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40CE2">
      <w:pPr>
        <w:shd w:val="clear"/>
        <w:spacing w:line="720" w:lineRule="exact"/>
        <w:ind w:firstLine="1201"/>
        <w:jc w:val="center"/>
        <w:rPr>
          <w:rFonts w:hint="eastAsia" w:asciiTheme="minorEastAsia" w:hAnsiTheme="minorEastAsia" w:eastAsiaTheme="minorEastAsia" w:cstheme="minorEastAsia"/>
          <w:b/>
          <w:bCs/>
          <w:color w:val="auto"/>
          <w:kern w:val="0"/>
          <w:sz w:val="60"/>
          <w:szCs w:val="60"/>
          <w:highlight w:val="none"/>
        </w:rPr>
      </w:pPr>
      <w:bookmarkStart w:id="0" w:name="_Toc82016587"/>
    </w:p>
    <w:p w14:paraId="04EEF825">
      <w:pPr>
        <w:shd w:val="clear"/>
        <w:spacing w:line="720" w:lineRule="exact"/>
        <w:ind w:firstLine="172" w:firstLineChars="33"/>
        <w:jc w:val="center"/>
        <w:rPr>
          <w:rFonts w:hint="eastAsia" w:asciiTheme="minorEastAsia" w:hAnsiTheme="minorEastAsia" w:eastAsiaTheme="minorEastAsia" w:cstheme="minorEastAsia"/>
          <w:color w:val="auto"/>
          <w:kern w:val="0"/>
          <w:sz w:val="52"/>
          <w:szCs w:val="52"/>
          <w:highlight w:val="none"/>
          <w:lang w:eastAsia="zh-CN"/>
        </w:rPr>
      </w:pPr>
      <w:r>
        <w:rPr>
          <w:rFonts w:hint="eastAsia" w:asciiTheme="minorEastAsia" w:hAnsiTheme="minorEastAsia" w:eastAsiaTheme="minorEastAsia" w:cstheme="minorEastAsia"/>
          <w:b/>
          <w:bCs/>
          <w:color w:val="auto"/>
          <w:kern w:val="0"/>
          <w:sz w:val="52"/>
          <w:szCs w:val="52"/>
          <w:highlight w:val="none"/>
          <w:lang w:eastAsia="zh-CN"/>
        </w:rPr>
        <w:t>广西德元工程项目管理有限责任公司</w:t>
      </w:r>
    </w:p>
    <w:p w14:paraId="5EB26633">
      <w:pPr>
        <w:shd w:val="clear"/>
        <w:spacing w:line="720" w:lineRule="exact"/>
        <w:ind w:firstLine="1040"/>
        <w:jc w:val="center"/>
        <w:rPr>
          <w:rFonts w:hint="eastAsia" w:asciiTheme="minorEastAsia" w:hAnsiTheme="minorEastAsia" w:eastAsiaTheme="minorEastAsia" w:cstheme="minorEastAsia"/>
          <w:color w:val="auto"/>
          <w:kern w:val="0"/>
          <w:sz w:val="52"/>
          <w:highlight w:val="none"/>
        </w:rPr>
      </w:pPr>
      <w:r>
        <w:rPr>
          <w:rFonts w:hint="eastAsia" w:asciiTheme="minorEastAsia" w:hAnsiTheme="minorEastAsia" w:eastAsiaTheme="minorEastAsia" w:cstheme="minorEastAsia"/>
          <w:color w:val="auto"/>
          <w:kern w:val="0"/>
          <w:sz w:val="52"/>
          <w:highlight w:val="none"/>
        </w:rPr>
        <w:cr/>
      </w:r>
    </w:p>
    <w:p w14:paraId="7D07ACA8">
      <w:pPr>
        <w:shd w:val="clear"/>
        <w:spacing w:line="1000" w:lineRule="exact"/>
        <w:ind w:firstLine="1440"/>
        <w:jc w:val="center"/>
        <w:rPr>
          <w:rFonts w:hint="eastAsia" w:asciiTheme="minorEastAsia" w:hAnsiTheme="minorEastAsia" w:eastAsiaTheme="minorEastAsia" w:cstheme="minorEastAsia"/>
          <w:b/>
          <w:color w:val="auto"/>
          <w:kern w:val="0"/>
          <w:sz w:val="84"/>
          <w:szCs w:val="84"/>
          <w:highlight w:val="none"/>
        </w:rPr>
      </w:pPr>
      <w:r>
        <w:rPr>
          <w:rFonts w:hint="eastAsia" w:asciiTheme="minorEastAsia" w:hAnsiTheme="minorEastAsia" w:eastAsiaTheme="minorEastAsia" w:cstheme="minorEastAsia"/>
          <w:color w:val="auto"/>
          <w:kern w:val="0"/>
          <w:sz w:val="72"/>
          <w:highlight w:val="none"/>
        </w:rPr>
        <w:cr/>
      </w:r>
      <w:r>
        <w:rPr>
          <w:rFonts w:hint="eastAsia" w:asciiTheme="minorEastAsia" w:hAnsiTheme="minorEastAsia" w:eastAsiaTheme="minorEastAsia" w:cstheme="minorEastAsia"/>
          <w:b/>
          <w:color w:val="auto"/>
          <w:kern w:val="0"/>
          <w:sz w:val="84"/>
          <w:szCs w:val="84"/>
          <w:highlight w:val="none"/>
        </w:rPr>
        <w:t>竞争性磋商文件</w:t>
      </w:r>
      <w:r>
        <w:rPr>
          <w:rFonts w:hint="eastAsia" w:asciiTheme="minorEastAsia" w:hAnsiTheme="minorEastAsia" w:eastAsiaTheme="minorEastAsia" w:cstheme="minorEastAsia"/>
          <w:b/>
          <w:color w:val="auto"/>
          <w:kern w:val="0"/>
          <w:sz w:val="84"/>
          <w:szCs w:val="84"/>
          <w:highlight w:val="none"/>
        </w:rPr>
        <w:cr/>
      </w:r>
      <w:r>
        <w:rPr>
          <w:rFonts w:hint="eastAsia" w:asciiTheme="minorEastAsia" w:hAnsiTheme="minorEastAsia" w:eastAsiaTheme="minorEastAsia" w:cstheme="minorEastAsia"/>
          <w:b/>
          <w:color w:val="auto"/>
          <w:kern w:val="0"/>
          <w:sz w:val="84"/>
          <w:szCs w:val="84"/>
          <w:highlight w:val="none"/>
        </w:rPr>
        <w:cr/>
      </w:r>
    </w:p>
    <w:p w14:paraId="2A77AC15">
      <w:pPr>
        <w:pStyle w:val="27"/>
        <w:shd w:val="clear"/>
        <w:ind w:firstLine="4560" w:firstLineChars="1900"/>
        <w:rPr>
          <w:rFonts w:hint="eastAsia" w:asciiTheme="minorEastAsia" w:hAnsiTheme="minorEastAsia" w:eastAsiaTheme="minorEastAsia" w:cstheme="minorEastAsia"/>
          <w:color w:val="auto"/>
          <w:kern w:val="0"/>
          <w:highlight w:val="none"/>
        </w:rPr>
      </w:pPr>
    </w:p>
    <w:p w14:paraId="4C116FA1">
      <w:pPr>
        <w:shd w:val="clear"/>
        <w:ind w:left="2871" w:leftChars="527" w:hanging="1606" w:hangingChars="500"/>
        <w:rPr>
          <w:rFonts w:hint="eastAsia" w:asciiTheme="minorEastAsia" w:hAnsiTheme="minorEastAsia" w:eastAsiaTheme="minorEastAsia" w:cstheme="minorEastAsia"/>
          <w:b/>
          <w:bCs/>
          <w:color w:val="auto"/>
          <w:kern w:val="0"/>
          <w:sz w:val="32"/>
          <w:highlight w:val="none"/>
        </w:rPr>
      </w:pPr>
    </w:p>
    <w:p w14:paraId="53F450B3">
      <w:pPr>
        <w:shd w:val="clear"/>
        <w:ind w:left="2871" w:leftChars="527" w:hanging="1606" w:hangingChars="500"/>
        <w:rPr>
          <w:rFonts w:hint="eastAsia" w:asciiTheme="minorEastAsia" w:hAnsiTheme="minorEastAsia" w:eastAsiaTheme="minorEastAsia" w:cstheme="minorEastAsia"/>
          <w:b/>
          <w:bCs/>
          <w:color w:val="auto"/>
          <w:kern w:val="0"/>
          <w:sz w:val="32"/>
          <w:highlight w:val="none"/>
        </w:rPr>
      </w:pPr>
      <w:r>
        <w:rPr>
          <w:rFonts w:hint="eastAsia" w:asciiTheme="minorEastAsia" w:hAnsiTheme="minorEastAsia" w:eastAsiaTheme="minorEastAsia" w:cstheme="minorEastAsia"/>
          <w:b/>
          <w:bCs/>
          <w:color w:val="auto"/>
          <w:kern w:val="0"/>
          <w:sz w:val="32"/>
          <w:highlight w:val="none"/>
        </w:rPr>
        <w:t>项目名称</w:t>
      </w:r>
      <w:r>
        <w:rPr>
          <w:rFonts w:hint="eastAsia" w:asciiTheme="minorEastAsia" w:hAnsiTheme="minorEastAsia" w:eastAsiaTheme="minorEastAsia" w:cstheme="minorEastAsia"/>
          <w:b/>
          <w:bCs/>
          <w:color w:val="auto"/>
          <w:kern w:val="0"/>
          <w:sz w:val="32"/>
          <w:highlight w:val="none"/>
          <w:lang w:eastAsia="zh-CN"/>
        </w:rPr>
        <w:t>：龙胜各族自治县乐江镇乐江小学学生食堂餐厅、学生宿舍楼、教学楼屋面维修</w:t>
      </w:r>
    </w:p>
    <w:p w14:paraId="5EC8BB5E">
      <w:pPr>
        <w:shd w:val="clear"/>
        <w:ind w:left="2871" w:leftChars="527" w:hanging="1606" w:hangingChars="500"/>
        <w:rPr>
          <w:rFonts w:hint="eastAsia" w:asciiTheme="minorEastAsia" w:hAnsiTheme="minorEastAsia" w:eastAsiaTheme="minorEastAsia" w:cstheme="minorEastAsia"/>
          <w:b/>
          <w:bCs/>
          <w:color w:val="auto"/>
          <w:kern w:val="0"/>
          <w:sz w:val="32"/>
          <w:highlight w:val="none"/>
          <w:lang w:eastAsia="zh-CN"/>
        </w:rPr>
      </w:pPr>
      <w:r>
        <w:rPr>
          <w:rFonts w:hint="eastAsia" w:asciiTheme="minorEastAsia" w:hAnsiTheme="minorEastAsia" w:eastAsiaTheme="minorEastAsia" w:cstheme="minorEastAsia"/>
          <w:b/>
          <w:bCs/>
          <w:color w:val="auto"/>
          <w:kern w:val="0"/>
          <w:sz w:val="32"/>
          <w:highlight w:val="none"/>
        </w:rPr>
        <w:t>项目编号：</w:t>
      </w:r>
      <w:r>
        <w:rPr>
          <w:rFonts w:hint="eastAsia" w:asciiTheme="minorEastAsia" w:hAnsiTheme="minorEastAsia" w:eastAsiaTheme="minorEastAsia" w:cstheme="minorEastAsia"/>
          <w:b/>
          <w:bCs/>
          <w:color w:val="auto"/>
          <w:kern w:val="0"/>
          <w:sz w:val="32"/>
          <w:highlight w:val="none"/>
          <w:lang w:eastAsia="zh-CN"/>
        </w:rPr>
        <w:t>GLZC2026-C2-280045-GXDY</w:t>
      </w:r>
    </w:p>
    <w:p w14:paraId="55C8E4E8">
      <w:pPr>
        <w:shd w:val="clear"/>
        <w:ind w:left="2871" w:leftChars="527" w:hanging="1606" w:hangingChars="500"/>
        <w:rPr>
          <w:rFonts w:hint="eastAsia" w:asciiTheme="minorEastAsia" w:hAnsiTheme="minorEastAsia" w:eastAsiaTheme="minorEastAsia" w:cstheme="minorEastAsia"/>
          <w:b/>
          <w:bCs/>
          <w:color w:val="auto"/>
          <w:kern w:val="0"/>
          <w:sz w:val="32"/>
          <w:highlight w:val="none"/>
          <w:lang w:eastAsia="zh-CN"/>
        </w:rPr>
      </w:pPr>
    </w:p>
    <w:p w14:paraId="1702775E">
      <w:pPr>
        <w:shd w:val="clear"/>
        <w:ind w:left="-2" w:leftChars="-1" w:firstLine="720" w:firstLineChars="300"/>
        <w:rPr>
          <w:rFonts w:hint="eastAsia" w:asciiTheme="minorEastAsia" w:hAnsiTheme="minorEastAsia" w:eastAsiaTheme="minorEastAsia" w:cstheme="minorEastAsia"/>
          <w:color w:val="auto"/>
          <w:kern w:val="0"/>
          <w:highlight w:val="none"/>
        </w:rPr>
      </w:pPr>
    </w:p>
    <w:p w14:paraId="54AA17E1">
      <w:pPr>
        <w:shd w:val="clear"/>
        <w:ind w:firstLine="1446" w:firstLineChars="450"/>
        <w:jc w:val="center"/>
        <w:rPr>
          <w:rFonts w:hint="eastAsia" w:asciiTheme="minorEastAsia" w:hAnsiTheme="minorEastAsia" w:eastAsiaTheme="minorEastAsia" w:cstheme="minorEastAsia"/>
          <w:b/>
          <w:bCs/>
          <w:color w:val="auto"/>
          <w:kern w:val="0"/>
          <w:sz w:val="32"/>
          <w:highlight w:val="none"/>
        </w:rPr>
      </w:pPr>
    </w:p>
    <w:p w14:paraId="1C62FE90">
      <w:pPr>
        <w:shd w:val="clear"/>
        <w:ind w:firstLine="643"/>
        <w:jc w:val="center"/>
        <w:rPr>
          <w:rFonts w:hint="eastAsia" w:asciiTheme="minorEastAsia" w:hAnsiTheme="minorEastAsia" w:eastAsiaTheme="minorEastAsia" w:cstheme="minorEastAsia"/>
          <w:b/>
          <w:bCs/>
          <w:color w:val="auto"/>
          <w:kern w:val="0"/>
          <w:sz w:val="32"/>
          <w:highlight w:val="none"/>
          <w:lang w:eastAsia="zh-CN"/>
        </w:rPr>
      </w:pPr>
      <w:r>
        <w:rPr>
          <w:rFonts w:hint="eastAsia" w:asciiTheme="minorEastAsia" w:hAnsiTheme="minorEastAsia" w:eastAsiaTheme="minorEastAsia" w:cstheme="minorEastAsia"/>
          <w:b/>
          <w:bCs/>
          <w:color w:val="auto"/>
          <w:kern w:val="0"/>
          <w:sz w:val="32"/>
          <w:highlight w:val="none"/>
        </w:rPr>
        <w:t>采购代理机构：</w:t>
      </w:r>
      <w:r>
        <w:rPr>
          <w:rFonts w:hint="eastAsia" w:asciiTheme="minorEastAsia" w:hAnsiTheme="minorEastAsia" w:eastAsiaTheme="minorEastAsia" w:cstheme="minorEastAsia"/>
          <w:b/>
          <w:bCs/>
          <w:color w:val="auto"/>
          <w:kern w:val="0"/>
          <w:sz w:val="32"/>
          <w:highlight w:val="none"/>
          <w:lang w:eastAsia="zh-CN"/>
        </w:rPr>
        <w:t>广西德元工程项目管理有限责任公司</w:t>
      </w:r>
    </w:p>
    <w:p w14:paraId="1CCC9C67">
      <w:pPr>
        <w:shd w:val="clear"/>
        <w:ind w:firstLine="643"/>
        <w:jc w:val="center"/>
        <w:rPr>
          <w:rFonts w:hint="eastAsia" w:asciiTheme="minorEastAsia" w:hAnsiTheme="minorEastAsia" w:eastAsiaTheme="minorEastAsia" w:cstheme="minorEastAsia"/>
          <w:b/>
          <w:bCs/>
          <w:color w:val="auto"/>
          <w:kern w:val="0"/>
          <w:sz w:val="32"/>
          <w:highlight w:val="none"/>
          <w:lang w:eastAsia="zh-CN"/>
        </w:rPr>
      </w:pPr>
      <w:r>
        <w:rPr>
          <w:rFonts w:hint="eastAsia" w:asciiTheme="minorEastAsia" w:hAnsiTheme="minorEastAsia" w:eastAsiaTheme="minorEastAsia" w:cstheme="minorEastAsia"/>
          <w:b/>
          <w:bCs/>
          <w:color w:val="auto"/>
          <w:kern w:val="0"/>
          <w:sz w:val="32"/>
          <w:highlight w:val="none"/>
          <w:lang w:eastAsia="zh-CN"/>
        </w:rPr>
        <w:t>2026年</w:t>
      </w:r>
      <w:r>
        <w:rPr>
          <w:rFonts w:hint="eastAsia" w:asciiTheme="minorEastAsia" w:hAnsiTheme="minorEastAsia" w:eastAsiaTheme="minorEastAsia" w:cstheme="minorEastAsia"/>
          <w:b/>
          <w:bCs/>
          <w:color w:val="auto"/>
          <w:kern w:val="0"/>
          <w:sz w:val="32"/>
          <w:highlight w:val="none"/>
          <w:lang w:val="en-US" w:eastAsia="zh-CN"/>
        </w:rPr>
        <w:t>7月</w:t>
      </w:r>
    </w:p>
    <w:p w14:paraId="7098D6D5">
      <w:pPr>
        <w:pStyle w:val="27"/>
        <w:shd w:val="clear"/>
        <w:spacing w:line="420" w:lineRule="exact"/>
        <w:rPr>
          <w:rFonts w:hint="eastAsia" w:asciiTheme="minorEastAsia" w:hAnsiTheme="minorEastAsia" w:eastAsiaTheme="minorEastAsia" w:cstheme="minorEastAsia"/>
          <w:color w:val="auto"/>
          <w:kern w:val="0"/>
          <w:sz w:val="44"/>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080" w:bottom="1440" w:left="1080" w:header="720" w:footer="720" w:gutter="0"/>
          <w:pgNumType w:start="0"/>
          <w:cols w:space="720" w:num="1"/>
          <w:titlePg/>
          <w:docGrid w:linePitch="331" w:charSpace="0"/>
        </w:sectPr>
      </w:pPr>
    </w:p>
    <w:p w14:paraId="3276AB28">
      <w:pPr>
        <w:pStyle w:val="27"/>
        <w:shd w:val="clear"/>
        <w:spacing w:line="420" w:lineRule="exact"/>
        <w:rPr>
          <w:rFonts w:hint="eastAsia" w:asciiTheme="minorEastAsia" w:hAnsiTheme="minorEastAsia" w:eastAsiaTheme="minorEastAsia" w:cstheme="minorEastAsia"/>
          <w:color w:val="auto"/>
          <w:kern w:val="0"/>
          <w:sz w:val="44"/>
          <w:highlight w:val="none"/>
        </w:rPr>
      </w:pPr>
    </w:p>
    <w:p w14:paraId="0D90E817">
      <w:pPr>
        <w:pStyle w:val="27"/>
        <w:shd w:val="clear"/>
        <w:spacing w:line="420" w:lineRule="exact"/>
        <w:jc w:val="center"/>
        <w:rPr>
          <w:rFonts w:hint="eastAsia" w:asciiTheme="minorEastAsia" w:hAnsiTheme="minorEastAsia" w:eastAsiaTheme="minorEastAsia" w:cstheme="minorEastAsia"/>
          <w:color w:val="auto"/>
          <w:kern w:val="0"/>
          <w:sz w:val="44"/>
          <w:highlight w:val="none"/>
        </w:rPr>
      </w:pPr>
    </w:p>
    <w:p w14:paraId="0B246392">
      <w:pPr>
        <w:pStyle w:val="27"/>
        <w:shd w:val="clear"/>
        <w:spacing w:line="420" w:lineRule="exact"/>
        <w:jc w:val="center"/>
        <w:rPr>
          <w:rFonts w:hint="eastAsia" w:asciiTheme="minorEastAsia" w:hAnsiTheme="minorEastAsia" w:eastAsiaTheme="minorEastAsia" w:cstheme="minorEastAsia"/>
          <w:b/>
          <w:bCs/>
          <w:color w:val="auto"/>
          <w:kern w:val="0"/>
          <w:sz w:val="44"/>
          <w:highlight w:val="none"/>
        </w:rPr>
      </w:pPr>
      <w:r>
        <w:rPr>
          <w:rFonts w:hint="eastAsia" w:asciiTheme="minorEastAsia" w:hAnsiTheme="minorEastAsia" w:eastAsiaTheme="minorEastAsia" w:cstheme="minorEastAsia"/>
          <w:b/>
          <w:bCs/>
          <w:color w:val="auto"/>
          <w:kern w:val="0"/>
          <w:sz w:val="44"/>
          <w:highlight w:val="none"/>
        </w:rPr>
        <w:t>目     录</w:t>
      </w:r>
    </w:p>
    <w:p w14:paraId="0E0C87C6">
      <w:pPr>
        <w:pStyle w:val="27"/>
        <w:shd w:val="clear"/>
        <w:tabs>
          <w:tab w:val="left" w:pos="8860"/>
          <w:tab w:val="left" w:pos="9140"/>
        </w:tabs>
        <w:rPr>
          <w:rFonts w:hint="eastAsia" w:asciiTheme="minorEastAsia" w:hAnsiTheme="minorEastAsia" w:eastAsiaTheme="minorEastAsia" w:cstheme="minorEastAsia"/>
          <w:color w:val="auto"/>
          <w:kern w:val="0"/>
          <w:sz w:val="32"/>
          <w:highlight w:val="none"/>
        </w:rPr>
      </w:pPr>
    </w:p>
    <w:p w14:paraId="11C15F18">
      <w:pPr>
        <w:pStyle w:val="40"/>
        <w:shd w:val="clear"/>
        <w:ind w:left="480"/>
        <w:rPr>
          <w:rStyle w:val="59"/>
          <w:rFonts w:hint="eastAsia" w:asciiTheme="minorEastAsia" w:hAnsiTheme="minorEastAsia" w:eastAsiaTheme="minorEastAsia" w:cstheme="minorEastAsia"/>
          <w:b/>
          <w:color w:val="auto"/>
          <w:kern w:val="0"/>
          <w:sz w:val="32"/>
          <w:szCs w:val="32"/>
          <w:highlight w:val="none"/>
          <w:lang w:eastAsia="zh-CN"/>
        </w:rPr>
      </w:pPr>
      <w:r>
        <w:rPr>
          <w:rFonts w:hint="eastAsia" w:asciiTheme="minorEastAsia" w:hAnsiTheme="minorEastAsia" w:eastAsiaTheme="minorEastAsia" w:cstheme="minorEastAsia"/>
          <w:b/>
          <w:color w:val="auto"/>
          <w:kern w:val="0"/>
          <w:sz w:val="32"/>
          <w:szCs w:val="32"/>
          <w:highlight w:val="none"/>
        </w:rPr>
        <w:t>第一章 竞争性磋商公告………………………………</w:t>
      </w:r>
      <w:r>
        <w:rPr>
          <w:rFonts w:hint="eastAsia" w:asciiTheme="minorEastAsia" w:hAnsiTheme="minorEastAsia" w:eastAsiaTheme="minorEastAsia" w:cstheme="minorEastAsia"/>
          <w:b/>
          <w:color w:val="auto"/>
          <w:kern w:val="0"/>
          <w:sz w:val="32"/>
          <w:szCs w:val="32"/>
          <w:highlight w:val="none"/>
          <w:lang w:val="en-US" w:eastAsia="zh-CN"/>
        </w:rPr>
        <w:t>1</w:t>
      </w:r>
    </w:p>
    <w:p w14:paraId="4269DCFB">
      <w:pPr>
        <w:pStyle w:val="40"/>
        <w:shd w:val="clear"/>
        <w:ind w:left="480"/>
        <w:rPr>
          <w:rStyle w:val="59"/>
          <w:rFonts w:hint="eastAsia" w:asciiTheme="minorEastAsia" w:hAnsiTheme="minorEastAsia" w:eastAsiaTheme="minorEastAsia" w:cstheme="minorEastAsia"/>
          <w:b/>
          <w:color w:val="auto"/>
          <w:kern w:val="0"/>
          <w:sz w:val="32"/>
          <w:szCs w:val="32"/>
          <w:highlight w:val="none"/>
          <w:lang w:eastAsia="zh-CN"/>
        </w:rPr>
      </w:pPr>
      <w:r>
        <w:rPr>
          <w:rFonts w:hint="eastAsia" w:asciiTheme="minorEastAsia" w:hAnsiTheme="minorEastAsia" w:eastAsiaTheme="minorEastAsia" w:cstheme="minorEastAsia"/>
          <w:b/>
          <w:color w:val="auto"/>
          <w:kern w:val="0"/>
          <w:sz w:val="32"/>
          <w:szCs w:val="32"/>
          <w:highlight w:val="none"/>
        </w:rPr>
        <w:t>第二章 供应商须知……………………………………</w:t>
      </w:r>
      <w:r>
        <w:rPr>
          <w:rFonts w:hint="eastAsia" w:asciiTheme="minorEastAsia" w:hAnsiTheme="minorEastAsia" w:eastAsiaTheme="minorEastAsia" w:cstheme="minorEastAsia"/>
          <w:b/>
          <w:color w:val="auto"/>
          <w:kern w:val="0"/>
          <w:sz w:val="32"/>
          <w:szCs w:val="32"/>
          <w:highlight w:val="none"/>
          <w:lang w:val="en-US" w:eastAsia="zh-CN"/>
        </w:rPr>
        <w:t>4</w:t>
      </w:r>
    </w:p>
    <w:p w14:paraId="6BCA4103">
      <w:pPr>
        <w:pStyle w:val="40"/>
        <w:shd w:val="clear"/>
        <w:ind w:left="480"/>
        <w:rPr>
          <w:rStyle w:val="59"/>
          <w:rFonts w:hint="eastAsia" w:asciiTheme="minorEastAsia" w:hAnsiTheme="minorEastAsia" w:eastAsiaTheme="minorEastAsia" w:cstheme="minorEastAsia"/>
          <w:b/>
          <w:color w:val="auto"/>
          <w:kern w:val="0"/>
          <w:sz w:val="32"/>
          <w:szCs w:val="32"/>
          <w:highlight w:val="none"/>
          <w:u w:val="none"/>
          <w:lang w:eastAsia="zh-CN"/>
        </w:rPr>
      </w:pPr>
      <w:r>
        <w:rPr>
          <w:rFonts w:hint="eastAsia" w:asciiTheme="minorEastAsia" w:hAnsiTheme="minorEastAsia" w:eastAsiaTheme="minorEastAsia" w:cstheme="minorEastAsia"/>
          <w:b/>
          <w:color w:val="auto"/>
          <w:kern w:val="0"/>
          <w:sz w:val="32"/>
          <w:szCs w:val="32"/>
          <w:highlight w:val="none"/>
        </w:rPr>
        <w:t>第三章 工程量清单</w:t>
      </w:r>
      <w:r>
        <w:rPr>
          <w:rFonts w:hint="eastAsia" w:asciiTheme="minorEastAsia" w:hAnsiTheme="minorEastAsia" w:eastAsiaTheme="minorEastAsia" w:cstheme="minorEastAsia"/>
          <w:b/>
          <w:color w:val="auto"/>
          <w:kern w:val="0"/>
          <w:sz w:val="32"/>
          <w:szCs w:val="32"/>
          <w:highlight w:val="none"/>
          <w:lang w:eastAsia="zh-CN"/>
        </w:rPr>
        <w:t>及图纸</w:t>
      </w:r>
      <w:r>
        <w:rPr>
          <w:rFonts w:hint="eastAsia" w:asciiTheme="minorEastAsia" w:hAnsiTheme="minorEastAsia" w:eastAsiaTheme="minorEastAsia" w:cstheme="minorEastAsia"/>
          <w:b/>
          <w:color w:val="auto"/>
          <w:kern w:val="0"/>
          <w:sz w:val="32"/>
          <w:szCs w:val="32"/>
          <w:highlight w:val="none"/>
        </w:rPr>
        <w:t>……………………………</w:t>
      </w:r>
      <w:r>
        <w:rPr>
          <w:rStyle w:val="59"/>
          <w:rFonts w:hint="eastAsia" w:asciiTheme="minorEastAsia" w:hAnsiTheme="minorEastAsia" w:eastAsiaTheme="minorEastAsia" w:cstheme="minorEastAsia"/>
          <w:b/>
          <w:color w:val="auto"/>
          <w:kern w:val="0"/>
          <w:sz w:val="32"/>
          <w:szCs w:val="32"/>
          <w:highlight w:val="none"/>
          <w:u w:val="none"/>
        </w:rPr>
        <w:t>3</w:t>
      </w:r>
      <w:r>
        <w:rPr>
          <w:rStyle w:val="59"/>
          <w:rFonts w:hint="eastAsia" w:asciiTheme="minorEastAsia" w:hAnsiTheme="minorEastAsia" w:eastAsiaTheme="minorEastAsia" w:cstheme="minorEastAsia"/>
          <w:b/>
          <w:color w:val="auto"/>
          <w:kern w:val="0"/>
          <w:sz w:val="32"/>
          <w:szCs w:val="32"/>
          <w:highlight w:val="none"/>
          <w:u w:val="none"/>
          <w:lang w:val="en-US" w:eastAsia="zh-CN"/>
        </w:rPr>
        <w:t>0</w:t>
      </w:r>
    </w:p>
    <w:p w14:paraId="492CFCF6">
      <w:pPr>
        <w:pStyle w:val="40"/>
        <w:shd w:val="clear"/>
        <w:ind w:left="480"/>
        <w:rPr>
          <w:rFonts w:hint="eastAsia" w:asciiTheme="minorEastAsia" w:hAnsiTheme="minorEastAsia" w:eastAsiaTheme="minorEastAsia" w:cstheme="minorEastAsia"/>
          <w:b/>
          <w:color w:val="auto"/>
          <w:sz w:val="32"/>
          <w:szCs w:val="32"/>
          <w:highlight w:val="none"/>
          <w:lang w:val="en-US" w:eastAsia="zh-CN"/>
        </w:rPr>
      </w:pPr>
      <w:r>
        <w:rPr>
          <w:rStyle w:val="59"/>
          <w:rFonts w:hint="eastAsia" w:asciiTheme="minorEastAsia" w:hAnsiTheme="minorEastAsia" w:eastAsiaTheme="minorEastAsia" w:cstheme="minorEastAsia"/>
          <w:b/>
          <w:color w:val="auto"/>
          <w:kern w:val="0"/>
          <w:sz w:val="32"/>
          <w:szCs w:val="32"/>
          <w:highlight w:val="none"/>
          <w:u w:val="none"/>
        </w:rPr>
        <w:t>第</w:t>
      </w:r>
      <w:r>
        <w:rPr>
          <w:rStyle w:val="59"/>
          <w:rFonts w:hint="eastAsia" w:asciiTheme="minorEastAsia" w:hAnsiTheme="minorEastAsia" w:eastAsiaTheme="minorEastAsia" w:cstheme="minorEastAsia"/>
          <w:b/>
          <w:color w:val="auto"/>
          <w:kern w:val="0"/>
          <w:sz w:val="32"/>
          <w:szCs w:val="32"/>
          <w:highlight w:val="none"/>
          <w:u w:val="none"/>
          <w:lang w:eastAsia="zh-CN"/>
        </w:rPr>
        <w:t>四</w:t>
      </w:r>
      <w:r>
        <w:rPr>
          <w:rStyle w:val="59"/>
          <w:rFonts w:hint="eastAsia" w:asciiTheme="minorEastAsia" w:hAnsiTheme="minorEastAsia" w:eastAsiaTheme="minorEastAsia" w:cstheme="minorEastAsia"/>
          <w:b/>
          <w:color w:val="auto"/>
          <w:kern w:val="0"/>
          <w:sz w:val="32"/>
          <w:szCs w:val="32"/>
          <w:highlight w:val="none"/>
          <w:u w:val="none"/>
        </w:rPr>
        <w:t xml:space="preserve">章 </w:t>
      </w:r>
      <w:r>
        <w:rPr>
          <w:rFonts w:hint="eastAsia" w:asciiTheme="minorEastAsia" w:hAnsiTheme="minorEastAsia" w:eastAsiaTheme="minorEastAsia" w:cstheme="minorEastAsia"/>
          <w:b/>
          <w:color w:val="auto"/>
          <w:sz w:val="32"/>
          <w:szCs w:val="32"/>
          <w:highlight w:val="none"/>
        </w:rPr>
        <w:t>评审方法………………………………………</w:t>
      </w:r>
      <w:r>
        <w:rPr>
          <w:rFonts w:hint="eastAsia" w:asciiTheme="minorEastAsia" w:hAnsiTheme="minorEastAsia" w:eastAsiaTheme="minorEastAsia" w:cstheme="minorEastAsia"/>
          <w:b/>
          <w:color w:val="auto"/>
          <w:sz w:val="32"/>
          <w:szCs w:val="32"/>
          <w:highlight w:val="none"/>
          <w:lang w:val="en-US" w:eastAsia="zh-CN"/>
        </w:rPr>
        <w:t>31</w:t>
      </w:r>
    </w:p>
    <w:p w14:paraId="5DF1405C">
      <w:pPr>
        <w:pStyle w:val="40"/>
        <w:shd w:val="clear"/>
        <w:ind w:left="480"/>
        <w:rPr>
          <w:rFonts w:hint="eastAsia" w:asciiTheme="minorEastAsia" w:hAnsiTheme="minorEastAsia" w:eastAsiaTheme="minorEastAsia" w:cstheme="minorEastAsia"/>
          <w:b/>
          <w:color w:val="auto"/>
          <w:sz w:val="32"/>
          <w:szCs w:val="32"/>
          <w:highlight w:val="none"/>
          <w:lang w:val="en-US" w:eastAsia="zh-CN"/>
        </w:rPr>
      </w:pPr>
      <w:r>
        <w:rPr>
          <w:rStyle w:val="59"/>
          <w:rFonts w:hint="eastAsia" w:asciiTheme="minorEastAsia" w:hAnsiTheme="minorEastAsia" w:eastAsiaTheme="minorEastAsia" w:cstheme="minorEastAsia"/>
          <w:b/>
          <w:color w:val="auto"/>
          <w:kern w:val="0"/>
          <w:sz w:val="32"/>
          <w:szCs w:val="32"/>
          <w:highlight w:val="none"/>
          <w:u w:val="none"/>
        </w:rPr>
        <w:t>第</w:t>
      </w:r>
      <w:r>
        <w:rPr>
          <w:rStyle w:val="59"/>
          <w:rFonts w:hint="eastAsia" w:asciiTheme="minorEastAsia" w:hAnsiTheme="minorEastAsia" w:eastAsiaTheme="minorEastAsia" w:cstheme="minorEastAsia"/>
          <w:b/>
          <w:color w:val="auto"/>
          <w:kern w:val="0"/>
          <w:sz w:val="32"/>
          <w:szCs w:val="32"/>
          <w:highlight w:val="none"/>
          <w:u w:val="none"/>
          <w:lang w:eastAsia="zh-CN"/>
        </w:rPr>
        <w:t>五</w:t>
      </w:r>
      <w:r>
        <w:rPr>
          <w:rStyle w:val="59"/>
          <w:rFonts w:hint="eastAsia" w:asciiTheme="minorEastAsia" w:hAnsiTheme="minorEastAsia" w:eastAsiaTheme="minorEastAsia" w:cstheme="minorEastAsia"/>
          <w:b/>
          <w:color w:val="auto"/>
          <w:kern w:val="0"/>
          <w:sz w:val="32"/>
          <w:szCs w:val="32"/>
          <w:highlight w:val="none"/>
          <w:u w:val="none"/>
        </w:rPr>
        <w:t xml:space="preserve">章 </w:t>
      </w:r>
      <w:r>
        <w:rPr>
          <w:rFonts w:hint="eastAsia" w:asciiTheme="minorEastAsia" w:hAnsiTheme="minorEastAsia" w:eastAsiaTheme="minorEastAsia" w:cstheme="minorEastAsia"/>
          <w:b/>
          <w:color w:val="auto"/>
          <w:sz w:val="32"/>
          <w:szCs w:val="32"/>
          <w:highlight w:val="none"/>
        </w:rPr>
        <w:t>响应文件（格式）……………………………</w:t>
      </w:r>
      <w:r>
        <w:rPr>
          <w:rFonts w:hint="eastAsia" w:asciiTheme="minorEastAsia" w:hAnsiTheme="minorEastAsia" w:eastAsiaTheme="minorEastAsia" w:cstheme="minorEastAsia"/>
          <w:b/>
          <w:color w:val="auto"/>
          <w:sz w:val="32"/>
          <w:szCs w:val="32"/>
          <w:highlight w:val="none"/>
          <w:lang w:val="en-US" w:eastAsia="zh-CN"/>
        </w:rPr>
        <w:t>36</w:t>
      </w:r>
    </w:p>
    <w:p w14:paraId="0B3EDED8">
      <w:pPr>
        <w:pStyle w:val="40"/>
        <w:shd w:val="clear"/>
        <w:ind w:left="480"/>
        <w:rPr>
          <w:rStyle w:val="59"/>
          <w:rFonts w:hint="eastAsia" w:asciiTheme="minorEastAsia" w:hAnsiTheme="minorEastAsia" w:eastAsiaTheme="minorEastAsia" w:cstheme="minorEastAsia"/>
          <w:b/>
          <w:color w:val="auto"/>
          <w:kern w:val="0"/>
          <w:sz w:val="32"/>
          <w:szCs w:val="32"/>
          <w:highlight w:val="none"/>
          <w:u w:val="none"/>
          <w:lang w:val="en-US" w:eastAsia="zh-CN"/>
        </w:rPr>
      </w:pPr>
      <w:r>
        <w:rPr>
          <w:rFonts w:hint="eastAsia" w:asciiTheme="minorEastAsia" w:hAnsiTheme="minorEastAsia" w:eastAsiaTheme="minorEastAsia" w:cstheme="minorEastAsia"/>
          <w:b/>
          <w:color w:val="auto"/>
          <w:kern w:val="0"/>
          <w:sz w:val="32"/>
          <w:szCs w:val="32"/>
          <w:highlight w:val="none"/>
        </w:rPr>
        <w:t>第</w:t>
      </w:r>
      <w:r>
        <w:rPr>
          <w:rFonts w:hint="eastAsia" w:asciiTheme="minorEastAsia" w:hAnsiTheme="minorEastAsia" w:eastAsiaTheme="minorEastAsia" w:cstheme="minorEastAsia"/>
          <w:b/>
          <w:color w:val="auto"/>
          <w:kern w:val="0"/>
          <w:sz w:val="32"/>
          <w:szCs w:val="32"/>
          <w:highlight w:val="none"/>
          <w:lang w:eastAsia="zh-CN"/>
        </w:rPr>
        <w:t>六</w:t>
      </w:r>
      <w:r>
        <w:rPr>
          <w:rFonts w:hint="eastAsia" w:asciiTheme="minorEastAsia" w:hAnsiTheme="minorEastAsia" w:eastAsiaTheme="minorEastAsia" w:cstheme="minorEastAsia"/>
          <w:b/>
          <w:color w:val="auto"/>
          <w:kern w:val="0"/>
          <w:sz w:val="32"/>
          <w:szCs w:val="32"/>
          <w:highlight w:val="none"/>
        </w:rPr>
        <w:t xml:space="preserve">章 </w:t>
      </w:r>
      <w:r>
        <w:rPr>
          <w:rFonts w:hint="eastAsia" w:asciiTheme="minorEastAsia" w:hAnsiTheme="minorEastAsia" w:eastAsiaTheme="minorEastAsia" w:cstheme="minorEastAsia"/>
          <w:b/>
          <w:color w:val="auto"/>
          <w:sz w:val="32"/>
          <w:szCs w:val="32"/>
          <w:highlight w:val="none"/>
        </w:rPr>
        <w:t>合同主要条款及格式…………………………</w:t>
      </w:r>
      <w:r>
        <w:rPr>
          <w:rStyle w:val="59"/>
          <w:rFonts w:hint="eastAsia" w:asciiTheme="minorEastAsia" w:hAnsiTheme="minorEastAsia" w:eastAsiaTheme="minorEastAsia" w:cstheme="minorEastAsia"/>
          <w:b/>
          <w:color w:val="auto"/>
          <w:kern w:val="0"/>
          <w:sz w:val="32"/>
          <w:szCs w:val="32"/>
          <w:highlight w:val="none"/>
          <w:u w:val="none"/>
          <w:lang w:val="en-US" w:eastAsia="zh-CN"/>
        </w:rPr>
        <w:t>56</w:t>
      </w:r>
    </w:p>
    <w:p w14:paraId="05F7BAA5">
      <w:pPr>
        <w:pStyle w:val="26"/>
        <w:shd w:val="clear"/>
        <w:tabs>
          <w:tab w:val="right" w:leader="dot" w:pos="9288"/>
        </w:tabs>
        <w:ind w:left="960"/>
        <w:rPr>
          <w:rFonts w:hint="eastAsia" w:asciiTheme="minorEastAsia" w:hAnsiTheme="minorEastAsia" w:eastAsiaTheme="minorEastAsia" w:cstheme="minorEastAsia"/>
          <w:color w:val="auto"/>
          <w:highlight w:val="none"/>
        </w:rPr>
      </w:pPr>
    </w:p>
    <w:p w14:paraId="0BC00BEF">
      <w:pPr>
        <w:pStyle w:val="27"/>
        <w:shd w:val="clear"/>
        <w:tabs>
          <w:tab w:val="left" w:pos="8860"/>
          <w:tab w:val="left" w:pos="9140"/>
        </w:tabs>
        <w:spacing w:line="520" w:lineRule="exact"/>
        <w:rPr>
          <w:rFonts w:hint="eastAsia" w:asciiTheme="minorEastAsia" w:hAnsiTheme="minorEastAsia" w:eastAsiaTheme="minorEastAsia" w:cstheme="minorEastAsia"/>
          <w:color w:val="auto"/>
          <w:kern w:val="0"/>
          <w:sz w:val="32"/>
          <w:highlight w:val="none"/>
        </w:rPr>
      </w:pPr>
    </w:p>
    <w:p w14:paraId="619687F2">
      <w:pPr>
        <w:pStyle w:val="27"/>
        <w:shd w:val="clear"/>
        <w:tabs>
          <w:tab w:val="left" w:pos="8860"/>
          <w:tab w:val="left" w:pos="9140"/>
        </w:tabs>
        <w:spacing w:line="520" w:lineRule="exact"/>
        <w:ind w:firstLine="737"/>
        <w:rPr>
          <w:rFonts w:hint="eastAsia" w:asciiTheme="minorEastAsia" w:hAnsiTheme="minorEastAsia" w:eastAsiaTheme="minorEastAsia" w:cstheme="minorEastAsia"/>
          <w:color w:val="auto"/>
          <w:kern w:val="0"/>
          <w:szCs w:val="21"/>
          <w:highlight w:val="none"/>
        </w:rPr>
      </w:pPr>
    </w:p>
    <w:p w14:paraId="66EA2AA0">
      <w:pPr>
        <w:shd w:val="clear"/>
        <w:ind w:firstLine="3120" w:firstLineChars="1300"/>
        <w:rPr>
          <w:rFonts w:hint="eastAsia" w:asciiTheme="minorEastAsia" w:hAnsiTheme="minorEastAsia" w:eastAsiaTheme="minorEastAsia" w:cstheme="minorEastAsia"/>
          <w:color w:val="auto"/>
          <w:kern w:val="0"/>
          <w:szCs w:val="21"/>
          <w:highlight w:val="none"/>
        </w:rPr>
      </w:pPr>
    </w:p>
    <w:p w14:paraId="4072228D">
      <w:pPr>
        <w:shd w:val="clear"/>
        <w:ind w:firstLine="3120" w:firstLineChars="1300"/>
        <w:rPr>
          <w:rFonts w:hint="eastAsia" w:asciiTheme="minorEastAsia" w:hAnsiTheme="minorEastAsia" w:eastAsiaTheme="minorEastAsia" w:cstheme="minorEastAsia"/>
          <w:color w:val="auto"/>
          <w:kern w:val="0"/>
          <w:szCs w:val="21"/>
          <w:highlight w:val="none"/>
        </w:rPr>
      </w:pPr>
    </w:p>
    <w:p w14:paraId="75A460AC">
      <w:pPr>
        <w:shd w:val="clear"/>
        <w:ind w:firstLine="3120" w:firstLineChars="1300"/>
        <w:rPr>
          <w:rFonts w:hint="eastAsia" w:asciiTheme="minorEastAsia" w:hAnsiTheme="minorEastAsia" w:eastAsiaTheme="minorEastAsia" w:cstheme="minorEastAsia"/>
          <w:color w:val="auto"/>
          <w:kern w:val="0"/>
          <w:szCs w:val="21"/>
          <w:highlight w:val="none"/>
        </w:rPr>
      </w:pPr>
    </w:p>
    <w:p w14:paraId="3E1DA470">
      <w:pPr>
        <w:shd w:val="clear"/>
        <w:ind w:firstLine="3120" w:firstLineChars="1300"/>
        <w:rPr>
          <w:rFonts w:hint="eastAsia" w:asciiTheme="minorEastAsia" w:hAnsiTheme="minorEastAsia" w:eastAsiaTheme="minorEastAsia" w:cstheme="minorEastAsia"/>
          <w:color w:val="auto"/>
          <w:kern w:val="0"/>
          <w:szCs w:val="21"/>
          <w:highlight w:val="none"/>
        </w:rPr>
      </w:pPr>
    </w:p>
    <w:p w14:paraId="123A4391">
      <w:pPr>
        <w:shd w:val="clear"/>
        <w:ind w:firstLine="3120" w:firstLineChars="1300"/>
        <w:rPr>
          <w:rFonts w:hint="eastAsia" w:asciiTheme="minorEastAsia" w:hAnsiTheme="minorEastAsia" w:eastAsiaTheme="minorEastAsia" w:cstheme="minorEastAsia"/>
          <w:color w:val="auto"/>
          <w:kern w:val="0"/>
          <w:szCs w:val="21"/>
          <w:highlight w:val="none"/>
        </w:rPr>
      </w:pPr>
    </w:p>
    <w:p w14:paraId="603ED436">
      <w:pPr>
        <w:shd w:val="clear"/>
        <w:ind w:firstLine="3120" w:firstLineChars="1300"/>
        <w:rPr>
          <w:rFonts w:hint="eastAsia" w:asciiTheme="minorEastAsia" w:hAnsiTheme="minorEastAsia" w:eastAsiaTheme="minorEastAsia" w:cstheme="minorEastAsia"/>
          <w:color w:val="auto"/>
          <w:kern w:val="0"/>
          <w:szCs w:val="21"/>
          <w:highlight w:val="none"/>
        </w:rPr>
      </w:pPr>
    </w:p>
    <w:p w14:paraId="656000D8">
      <w:pPr>
        <w:shd w:val="clear"/>
        <w:ind w:firstLine="3120" w:firstLineChars="1300"/>
        <w:rPr>
          <w:rFonts w:hint="eastAsia" w:asciiTheme="minorEastAsia" w:hAnsiTheme="minorEastAsia" w:eastAsiaTheme="minorEastAsia" w:cstheme="minorEastAsia"/>
          <w:color w:val="auto"/>
          <w:kern w:val="0"/>
          <w:szCs w:val="21"/>
          <w:highlight w:val="none"/>
        </w:rPr>
      </w:pPr>
    </w:p>
    <w:p w14:paraId="2F0D4785">
      <w:pPr>
        <w:shd w:val="clear"/>
        <w:ind w:firstLine="3120" w:firstLineChars="1300"/>
        <w:rPr>
          <w:rFonts w:hint="eastAsia" w:asciiTheme="minorEastAsia" w:hAnsiTheme="minorEastAsia" w:eastAsiaTheme="minorEastAsia" w:cstheme="minorEastAsia"/>
          <w:color w:val="auto"/>
          <w:kern w:val="0"/>
          <w:szCs w:val="21"/>
          <w:highlight w:val="none"/>
        </w:rPr>
      </w:pPr>
    </w:p>
    <w:p w14:paraId="2B7D861F">
      <w:pPr>
        <w:shd w:val="clear"/>
        <w:ind w:firstLine="3120" w:firstLineChars="1300"/>
        <w:rPr>
          <w:rFonts w:hint="eastAsia" w:asciiTheme="minorEastAsia" w:hAnsiTheme="minorEastAsia" w:eastAsiaTheme="minorEastAsia" w:cstheme="minorEastAsia"/>
          <w:color w:val="auto"/>
          <w:kern w:val="0"/>
          <w:szCs w:val="21"/>
          <w:highlight w:val="none"/>
        </w:rPr>
      </w:pPr>
    </w:p>
    <w:p w14:paraId="098F0DB6">
      <w:pPr>
        <w:shd w:val="clear"/>
        <w:ind w:firstLine="3120" w:firstLineChars="1300"/>
        <w:rPr>
          <w:rFonts w:hint="eastAsia" w:asciiTheme="minorEastAsia" w:hAnsiTheme="minorEastAsia" w:eastAsiaTheme="minorEastAsia" w:cstheme="minorEastAsia"/>
          <w:color w:val="auto"/>
          <w:kern w:val="0"/>
          <w:szCs w:val="21"/>
          <w:highlight w:val="none"/>
        </w:rPr>
      </w:pPr>
    </w:p>
    <w:p w14:paraId="500DA64E">
      <w:pPr>
        <w:pStyle w:val="24"/>
        <w:shd w:val="clear"/>
        <w:rPr>
          <w:rFonts w:hint="eastAsia" w:asciiTheme="minorEastAsia" w:hAnsiTheme="minorEastAsia" w:eastAsiaTheme="minorEastAsia" w:cstheme="minorEastAsia"/>
          <w:color w:val="auto"/>
          <w:highlight w:val="none"/>
        </w:rPr>
      </w:pPr>
    </w:p>
    <w:p w14:paraId="36B1D81A">
      <w:pPr>
        <w:shd w:val="clear"/>
        <w:ind w:firstLine="3120" w:firstLineChars="1300"/>
        <w:rPr>
          <w:rFonts w:hint="eastAsia" w:asciiTheme="minorEastAsia" w:hAnsiTheme="minorEastAsia" w:eastAsiaTheme="minorEastAsia" w:cstheme="minorEastAsia"/>
          <w:color w:val="auto"/>
          <w:kern w:val="0"/>
          <w:szCs w:val="21"/>
          <w:highlight w:val="none"/>
        </w:rPr>
      </w:pPr>
    </w:p>
    <w:p w14:paraId="5FBC2826">
      <w:pPr>
        <w:shd w:val="clear"/>
        <w:ind w:firstLine="3120" w:firstLineChars="1300"/>
        <w:rPr>
          <w:rFonts w:hint="eastAsia" w:asciiTheme="minorEastAsia" w:hAnsiTheme="minorEastAsia" w:eastAsiaTheme="minorEastAsia" w:cstheme="minorEastAsia"/>
          <w:color w:val="auto"/>
          <w:kern w:val="0"/>
          <w:szCs w:val="21"/>
          <w:highlight w:val="none"/>
        </w:rPr>
      </w:pPr>
    </w:p>
    <w:p w14:paraId="15DEE37F">
      <w:pPr>
        <w:numPr>
          <w:numId w:val="0"/>
        </w:numPr>
        <w:shd w:val="clear"/>
        <w:tabs>
          <w:tab w:val="left" w:pos="1080"/>
        </w:tabs>
        <w:spacing w:line="480" w:lineRule="exact"/>
        <w:ind w:leftChars="0"/>
        <w:jc w:val="both"/>
        <w:outlineLvl w:val="1"/>
        <w:rPr>
          <w:rFonts w:hint="eastAsia" w:asciiTheme="minorEastAsia" w:hAnsiTheme="minorEastAsia" w:eastAsiaTheme="minorEastAsia" w:cstheme="minorEastAsia"/>
          <w:b/>
          <w:color w:val="auto"/>
          <w:kern w:val="0"/>
          <w:sz w:val="32"/>
          <w:szCs w:val="32"/>
          <w:highlight w:val="none"/>
          <w:lang w:eastAsia="zh-CN"/>
        </w:rPr>
      </w:pPr>
      <w:bookmarkStart w:id="1" w:name="_Toc82016584"/>
      <w:bookmarkStart w:id="2" w:name="_Toc44405619"/>
      <w:bookmarkStart w:id="3" w:name="_Toc44229878"/>
    </w:p>
    <w:p w14:paraId="2217B385">
      <w:pPr>
        <w:numPr>
          <w:numId w:val="0"/>
        </w:numPr>
        <w:shd w:val="clear"/>
        <w:tabs>
          <w:tab w:val="left" w:pos="1080"/>
        </w:tabs>
        <w:spacing w:line="480" w:lineRule="exact"/>
        <w:ind w:leftChars="0"/>
        <w:jc w:val="both"/>
        <w:outlineLvl w:val="1"/>
        <w:rPr>
          <w:rFonts w:hint="eastAsia" w:asciiTheme="minorEastAsia" w:hAnsiTheme="minorEastAsia" w:eastAsiaTheme="minorEastAsia" w:cstheme="minorEastAsia"/>
          <w:b/>
          <w:color w:val="auto"/>
          <w:kern w:val="0"/>
          <w:sz w:val="32"/>
          <w:szCs w:val="32"/>
          <w:highlight w:val="none"/>
          <w:lang w:eastAsia="zh-CN"/>
        </w:rPr>
      </w:pPr>
    </w:p>
    <w:p w14:paraId="5A50CC02">
      <w:pPr>
        <w:numPr>
          <w:numId w:val="0"/>
        </w:numPr>
        <w:shd w:val="clear"/>
        <w:tabs>
          <w:tab w:val="left" w:pos="1080"/>
        </w:tabs>
        <w:spacing w:line="480" w:lineRule="exact"/>
        <w:ind w:leftChars="0"/>
        <w:jc w:val="center"/>
        <w:outlineLvl w:val="1"/>
        <w:rPr>
          <w:rFonts w:hint="eastAsia" w:asciiTheme="minorEastAsia" w:hAnsiTheme="minorEastAsia" w:eastAsiaTheme="minorEastAsia" w:cstheme="minorEastAsia"/>
          <w:b/>
          <w:color w:val="auto"/>
          <w:kern w:val="0"/>
          <w:sz w:val="32"/>
          <w:szCs w:val="32"/>
          <w:highlight w:val="none"/>
          <w:lang w:eastAsia="zh-CN"/>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304" w:bottom="1440" w:left="1304" w:header="720" w:footer="720" w:gutter="0"/>
          <w:pgNumType w:fmt="decimal" w:start="1"/>
          <w:cols w:space="720" w:num="1"/>
          <w:titlePg/>
          <w:docGrid w:linePitch="331" w:charSpace="0"/>
        </w:sectPr>
      </w:pPr>
    </w:p>
    <w:p w14:paraId="22FF0F12">
      <w:pPr>
        <w:numPr>
          <w:numId w:val="0"/>
        </w:numPr>
        <w:shd w:val="clear"/>
        <w:tabs>
          <w:tab w:val="left" w:pos="1080"/>
        </w:tabs>
        <w:spacing w:line="480" w:lineRule="exact"/>
        <w:ind w:leftChars="0"/>
        <w:jc w:val="center"/>
        <w:outlineLvl w:val="1"/>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lang w:eastAsia="zh-CN"/>
        </w:rPr>
        <w:t>第一章</w:t>
      </w:r>
      <w:r>
        <w:rPr>
          <w:rFonts w:hint="eastAsia" w:asciiTheme="minorEastAsia" w:hAnsiTheme="minorEastAsia" w:eastAsiaTheme="minorEastAsia" w:cstheme="minorEastAsia"/>
          <w:b/>
          <w:color w:val="auto"/>
          <w:kern w:val="0"/>
          <w:sz w:val="32"/>
          <w:szCs w:val="32"/>
          <w:highlight w:val="none"/>
          <w:lang w:val="en-US" w:eastAsia="zh-CN"/>
        </w:rPr>
        <w:t xml:space="preserve"> </w:t>
      </w:r>
      <w:r>
        <w:rPr>
          <w:rFonts w:hint="eastAsia" w:asciiTheme="minorEastAsia" w:hAnsiTheme="minorEastAsia" w:eastAsiaTheme="minorEastAsia" w:cstheme="minorEastAsia"/>
          <w:b/>
          <w:color w:val="auto"/>
          <w:kern w:val="0"/>
          <w:sz w:val="32"/>
          <w:szCs w:val="32"/>
          <w:highlight w:val="none"/>
        </w:rPr>
        <w:t>竞争性磋商公</w:t>
      </w:r>
      <w:bookmarkStart w:id="188" w:name="_GoBack"/>
      <w:bookmarkEnd w:id="188"/>
      <w:r>
        <w:rPr>
          <w:rFonts w:hint="eastAsia" w:asciiTheme="minorEastAsia" w:hAnsiTheme="minorEastAsia" w:eastAsiaTheme="minorEastAsia" w:cstheme="minorEastAsia"/>
          <w:b/>
          <w:color w:val="auto"/>
          <w:kern w:val="0"/>
          <w:sz w:val="32"/>
          <w:szCs w:val="32"/>
          <w:highlight w:val="none"/>
        </w:rPr>
        <w:t>告</w:t>
      </w:r>
      <w:bookmarkEnd w:id="1"/>
    </w:p>
    <w:p w14:paraId="2DF1DFC3">
      <w:pPr>
        <w:shd w:val="clear"/>
        <w:spacing w:line="320" w:lineRule="exact"/>
        <w:ind w:firstLine="0" w:firstLineChars="0"/>
        <w:rPr>
          <w:rFonts w:hint="eastAsia" w:asciiTheme="minorEastAsia" w:hAnsiTheme="minorEastAsia" w:eastAsiaTheme="minorEastAsia" w:cstheme="minorEastAsia"/>
          <w:color w:val="auto"/>
          <w:sz w:val="21"/>
          <w:szCs w:val="24"/>
          <w:highlight w:val="none"/>
        </w:rPr>
      </w:pPr>
    </w:p>
    <w:p w14:paraId="3321F47D">
      <w:pPr>
        <w:pBdr>
          <w:top w:val="single" w:color="auto" w:sz="4" w:space="1"/>
          <w:left w:val="single" w:color="auto" w:sz="4" w:space="4"/>
          <w:bottom w:val="single" w:color="auto" w:sz="4" w:space="1"/>
          <w:right w:val="single" w:color="auto" w:sz="4" w:space="4"/>
        </w:pBdr>
        <w:shd w:val="clear"/>
        <w:spacing w:line="320" w:lineRule="exact"/>
        <w:ind w:firstLine="420"/>
        <w:rPr>
          <w:rFonts w:hint="eastAsia" w:asciiTheme="minorEastAsia" w:hAnsiTheme="minorEastAsia" w:eastAsiaTheme="minorEastAsia" w:cstheme="minorEastAsia"/>
          <w:color w:val="auto"/>
          <w:sz w:val="21"/>
          <w:szCs w:val="24"/>
          <w:highlight w:val="none"/>
        </w:rPr>
      </w:pPr>
      <w:bookmarkStart w:id="4" w:name="_Hlk37430271"/>
      <w:r>
        <w:rPr>
          <w:rFonts w:hint="eastAsia" w:asciiTheme="minorEastAsia" w:hAnsiTheme="minorEastAsia" w:eastAsiaTheme="minorEastAsia" w:cstheme="minorEastAsia"/>
          <w:color w:val="auto"/>
          <w:sz w:val="21"/>
          <w:szCs w:val="24"/>
          <w:highlight w:val="none"/>
        </w:rPr>
        <w:t>项目概况</w:t>
      </w:r>
    </w:p>
    <w:p w14:paraId="38AD1F2D">
      <w:pPr>
        <w:pBdr>
          <w:top w:val="single" w:color="auto" w:sz="4" w:space="1"/>
          <w:left w:val="single" w:color="auto" w:sz="4" w:space="4"/>
          <w:bottom w:val="single" w:color="auto" w:sz="4" w:space="1"/>
          <w:right w:val="single" w:color="auto" w:sz="4" w:space="4"/>
        </w:pBdr>
        <w:shd w:val="clear"/>
        <w:spacing w:line="320" w:lineRule="exact"/>
        <w:ind w:firstLine="42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lang w:eastAsia="zh-CN"/>
        </w:rPr>
        <w:t>龙胜各族自治县乐江镇乐江小学学生食堂餐厅、学生宿舍楼、教学楼屋面维修</w:t>
      </w:r>
      <w:r>
        <w:rPr>
          <w:rFonts w:hint="eastAsia" w:asciiTheme="minorEastAsia" w:hAnsiTheme="minorEastAsia" w:eastAsiaTheme="minorEastAsia" w:cstheme="minorEastAsia"/>
          <w:color w:val="auto"/>
          <w:sz w:val="21"/>
          <w:szCs w:val="24"/>
          <w:highlight w:val="none"/>
        </w:rPr>
        <w:t>的潜在供应商应在广西政府采购云平台（https://www.gcy.zfcg.gxzf.gov.cn/）获取竞争性磋商文件，并于</w:t>
      </w:r>
      <w:r>
        <w:rPr>
          <w:rFonts w:hint="eastAsia" w:asciiTheme="minorEastAsia" w:hAnsiTheme="minorEastAsia" w:eastAsiaTheme="minorEastAsia" w:cstheme="minorEastAsia"/>
          <w:color w:val="auto"/>
          <w:sz w:val="21"/>
          <w:szCs w:val="24"/>
          <w:highlight w:val="none"/>
          <w:lang w:eastAsia="zh-CN"/>
        </w:rPr>
        <w:t>2026年</w:t>
      </w:r>
      <w:r>
        <w:rPr>
          <w:rFonts w:hint="eastAsia" w:asciiTheme="minorEastAsia" w:hAnsiTheme="minorEastAsia" w:eastAsiaTheme="minorEastAsia" w:cstheme="minorEastAsia"/>
          <w:color w:val="auto"/>
          <w:sz w:val="21"/>
          <w:szCs w:val="24"/>
          <w:highlight w:val="none"/>
          <w:lang w:val="en-US" w:eastAsia="zh-CN"/>
        </w:rPr>
        <w:t>8月7日</w:t>
      </w:r>
      <w:r>
        <w:rPr>
          <w:rFonts w:hint="eastAsia" w:asciiTheme="minorEastAsia" w:hAnsiTheme="minorEastAsia" w:eastAsiaTheme="minorEastAsia" w:cstheme="minorEastAsia"/>
          <w:color w:val="auto"/>
          <w:sz w:val="21"/>
          <w:szCs w:val="24"/>
          <w:highlight w:val="none"/>
        </w:rPr>
        <w:t>上午9时30分（北京时间）前提交响应文件。</w:t>
      </w:r>
    </w:p>
    <w:bookmarkEnd w:id="4"/>
    <w:p w14:paraId="6491CAED">
      <w:pPr>
        <w:keepNext/>
        <w:keepLines/>
        <w:pageBreakBefore w:val="0"/>
        <w:widowControl w:val="0"/>
        <w:shd w:val="clear"/>
        <w:kinsoku/>
        <w:wordWrap/>
        <w:overflowPunct/>
        <w:topLinePunct w:val="0"/>
        <w:autoSpaceDE/>
        <w:autoSpaceDN/>
        <w:bidi w:val="0"/>
        <w:spacing w:line="360" w:lineRule="auto"/>
        <w:ind w:left="0" w:leftChars="0" w:firstLine="422"/>
        <w:textAlignment w:val="auto"/>
        <w:outlineLvl w:val="1"/>
        <w:rPr>
          <w:rFonts w:hint="eastAsia" w:asciiTheme="minorEastAsia" w:hAnsiTheme="minorEastAsia" w:eastAsiaTheme="minorEastAsia" w:cstheme="minorEastAsia"/>
          <w:b/>
          <w:color w:val="auto"/>
          <w:sz w:val="21"/>
          <w:szCs w:val="21"/>
          <w:highlight w:val="none"/>
        </w:rPr>
      </w:pPr>
      <w:bookmarkStart w:id="5" w:name="_Toc35393798"/>
      <w:bookmarkStart w:id="6" w:name="_Toc28359089"/>
      <w:bookmarkStart w:id="7" w:name="_Toc28359012"/>
      <w:bookmarkStart w:id="8" w:name="_Toc35393629"/>
      <w:bookmarkStart w:id="9" w:name="_Toc82016585"/>
      <w:r>
        <w:rPr>
          <w:rFonts w:hint="eastAsia" w:asciiTheme="minorEastAsia" w:hAnsiTheme="minorEastAsia" w:eastAsiaTheme="minorEastAsia" w:cstheme="minorEastAsia"/>
          <w:b/>
          <w:color w:val="auto"/>
          <w:sz w:val="21"/>
          <w:szCs w:val="21"/>
          <w:highlight w:val="none"/>
        </w:rPr>
        <w:t>一、项目基本情况</w:t>
      </w:r>
      <w:bookmarkEnd w:id="5"/>
      <w:bookmarkEnd w:id="6"/>
      <w:bookmarkEnd w:id="7"/>
      <w:bookmarkEnd w:id="8"/>
      <w:bookmarkEnd w:id="9"/>
    </w:p>
    <w:p w14:paraId="4822CE2C">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项目编号：</w:t>
      </w:r>
      <w:r>
        <w:rPr>
          <w:rFonts w:hint="eastAsia" w:asciiTheme="minorEastAsia" w:hAnsiTheme="minorEastAsia" w:eastAsiaTheme="minorEastAsia" w:cstheme="minorEastAsia"/>
          <w:color w:val="auto"/>
          <w:sz w:val="21"/>
          <w:szCs w:val="21"/>
          <w:highlight w:val="none"/>
          <w:lang w:eastAsia="zh-CN"/>
        </w:rPr>
        <w:t>GLZC2026-C2-280045-GXDY</w:t>
      </w:r>
    </w:p>
    <w:p w14:paraId="7A4C5349">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4"/>
          <w:highlight w:val="none"/>
        </w:rPr>
        <w:t>项目名称：</w:t>
      </w:r>
      <w:r>
        <w:rPr>
          <w:rFonts w:hint="eastAsia" w:asciiTheme="minorEastAsia" w:hAnsiTheme="minorEastAsia" w:eastAsiaTheme="minorEastAsia" w:cstheme="minorEastAsia"/>
          <w:color w:val="auto"/>
          <w:sz w:val="21"/>
          <w:szCs w:val="24"/>
          <w:highlight w:val="none"/>
          <w:lang w:eastAsia="zh-CN"/>
        </w:rPr>
        <w:t>龙胜各族自治县乐江镇乐江小学学生食堂餐厅、学生宿舍楼、教学楼屋面维修</w:t>
      </w:r>
    </w:p>
    <w:p w14:paraId="5D240789">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采购方式：竞争性磋商</w:t>
      </w:r>
    </w:p>
    <w:p w14:paraId="4A4201E3">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预算金额（元）：</w:t>
      </w:r>
      <w:r>
        <w:rPr>
          <w:rFonts w:hint="eastAsia" w:asciiTheme="minorEastAsia" w:hAnsiTheme="minorEastAsia" w:eastAsiaTheme="minorEastAsia" w:cstheme="minorEastAsia"/>
          <w:color w:val="auto"/>
          <w:sz w:val="21"/>
          <w:szCs w:val="24"/>
          <w:highlight w:val="none"/>
          <w:lang w:val="en-US" w:eastAsia="zh-CN"/>
        </w:rPr>
        <w:t>642222.84</w:t>
      </w:r>
      <w:r>
        <w:rPr>
          <w:rFonts w:hint="eastAsia" w:asciiTheme="minorEastAsia" w:hAnsiTheme="minorEastAsia" w:eastAsiaTheme="minorEastAsia" w:cstheme="minorEastAsia"/>
          <w:color w:val="auto"/>
          <w:sz w:val="21"/>
          <w:szCs w:val="24"/>
          <w:highlight w:val="none"/>
        </w:rPr>
        <w:t>。</w:t>
      </w:r>
    </w:p>
    <w:p w14:paraId="614F499D">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最高限价（元）：</w:t>
      </w:r>
      <w:r>
        <w:rPr>
          <w:rFonts w:hint="eastAsia" w:asciiTheme="minorEastAsia" w:hAnsiTheme="minorEastAsia" w:eastAsiaTheme="minorEastAsia" w:cstheme="minorEastAsia"/>
          <w:color w:val="auto"/>
          <w:sz w:val="21"/>
          <w:szCs w:val="24"/>
          <w:highlight w:val="none"/>
          <w:lang w:val="en-US" w:eastAsia="zh-CN"/>
        </w:rPr>
        <w:t>642222.84</w:t>
      </w:r>
      <w:r>
        <w:rPr>
          <w:rFonts w:hint="eastAsia" w:asciiTheme="minorEastAsia" w:hAnsiTheme="minorEastAsia" w:eastAsiaTheme="minorEastAsia" w:cstheme="minorEastAsia"/>
          <w:color w:val="auto"/>
          <w:sz w:val="21"/>
          <w:szCs w:val="24"/>
          <w:highlight w:val="none"/>
        </w:rPr>
        <w:t>。</w:t>
      </w:r>
    </w:p>
    <w:p w14:paraId="76B4E60F">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bookmarkStart w:id="10" w:name="_Toc35393799"/>
      <w:bookmarkStart w:id="11" w:name="_Toc35393630"/>
      <w:bookmarkStart w:id="12" w:name="_Toc28359013"/>
      <w:bookmarkStart w:id="13" w:name="_Toc28359090"/>
      <w:r>
        <w:rPr>
          <w:rFonts w:hint="eastAsia" w:asciiTheme="minorEastAsia" w:hAnsiTheme="minorEastAsia" w:eastAsiaTheme="minorEastAsia" w:cstheme="minorEastAsia"/>
          <w:color w:val="auto"/>
          <w:sz w:val="21"/>
          <w:szCs w:val="24"/>
          <w:highlight w:val="none"/>
          <w:lang w:eastAsia="zh-CN"/>
        </w:rPr>
        <w:t>（1）标的名称、数量及单位：</w:t>
      </w:r>
    </w:p>
    <w:p w14:paraId="0B17AF02">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标</w:t>
      </w:r>
      <w:r>
        <w:rPr>
          <w:rFonts w:hint="eastAsia" w:asciiTheme="minorEastAsia" w:hAnsiTheme="minorEastAsia" w:eastAsiaTheme="minorEastAsia" w:cstheme="minorEastAsia"/>
          <w:color w:val="auto"/>
          <w:sz w:val="21"/>
          <w:szCs w:val="24"/>
          <w:highlight w:val="none"/>
          <w:lang w:eastAsia="zh-CN"/>
        </w:rPr>
        <w:t>的</w:t>
      </w:r>
      <w:r>
        <w:rPr>
          <w:rFonts w:hint="eastAsia" w:asciiTheme="minorEastAsia" w:hAnsiTheme="minorEastAsia" w:eastAsiaTheme="minorEastAsia" w:cstheme="minorEastAsia"/>
          <w:color w:val="auto"/>
          <w:sz w:val="21"/>
          <w:szCs w:val="24"/>
          <w:highlight w:val="none"/>
        </w:rPr>
        <w:t>名称：</w:t>
      </w:r>
      <w:r>
        <w:rPr>
          <w:rFonts w:hint="eastAsia" w:asciiTheme="minorEastAsia" w:hAnsiTheme="minorEastAsia" w:eastAsiaTheme="minorEastAsia" w:cstheme="minorEastAsia"/>
          <w:color w:val="auto"/>
          <w:sz w:val="21"/>
          <w:szCs w:val="24"/>
          <w:highlight w:val="none"/>
          <w:lang w:eastAsia="zh-CN"/>
        </w:rPr>
        <w:t>龙胜各族自治县乐江镇乐江小学学生食堂餐厅、学生宿舍楼、教学楼屋面维修</w:t>
      </w:r>
    </w:p>
    <w:p w14:paraId="1AD617F7">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4"/>
          <w:highlight w:val="none"/>
        </w:rPr>
        <w:t>数量：1</w:t>
      </w:r>
      <w:r>
        <w:rPr>
          <w:rFonts w:hint="eastAsia" w:asciiTheme="minorEastAsia" w:hAnsiTheme="minorEastAsia" w:eastAsiaTheme="minorEastAsia" w:cstheme="minorEastAsia"/>
          <w:color w:val="auto"/>
          <w:sz w:val="21"/>
          <w:szCs w:val="24"/>
          <w:highlight w:val="none"/>
          <w:lang w:eastAsia="zh-CN"/>
        </w:rPr>
        <w:t>项</w:t>
      </w:r>
    </w:p>
    <w:p w14:paraId="5F59FF02">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4"/>
          <w:highlight w:val="none"/>
        </w:rPr>
        <w:t>简要规格描述或项目基本概况介绍、用途：</w:t>
      </w:r>
      <w:r>
        <w:rPr>
          <w:rFonts w:hint="eastAsia" w:asciiTheme="minorEastAsia" w:hAnsiTheme="minorEastAsia" w:eastAsiaTheme="minorEastAsia" w:cstheme="minorEastAsia"/>
          <w:color w:val="auto"/>
          <w:sz w:val="21"/>
          <w:szCs w:val="24"/>
          <w:highlight w:val="none"/>
          <w:lang w:eastAsia="zh-CN"/>
        </w:rPr>
        <w:t>龙胜各族自治县乐江镇乐江小学学生食堂餐厅、学生宿舍楼、教学楼屋面维修，具体按有关材料。</w:t>
      </w:r>
    </w:p>
    <w:p w14:paraId="478DB43C">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合同履行期限（工期）：</w:t>
      </w:r>
      <w:r>
        <w:rPr>
          <w:rFonts w:hint="eastAsia" w:asciiTheme="minorEastAsia" w:hAnsiTheme="minorEastAsia" w:eastAsiaTheme="minorEastAsia" w:cstheme="minorEastAsia"/>
          <w:color w:val="auto"/>
          <w:sz w:val="21"/>
          <w:szCs w:val="24"/>
          <w:highlight w:val="none"/>
          <w:u w:val="single"/>
          <w:lang w:val="en-US" w:eastAsia="zh-CN"/>
        </w:rPr>
        <w:t>60日历天</w:t>
      </w:r>
      <w:r>
        <w:rPr>
          <w:rFonts w:hint="eastAsia" w:asciiTheme="minorEastAsia" w:hAnsiTheme="minorEastAsia" w:eastAsiaTheme="minorEastAsia" w:cstheme="minorEastAsia"/>
          <w:color w:val="auto"/>
          <w:sz w:val="21"/>
          <w:szCs w:val="24"/>
          <w:highlight w:val="none"/>
        </w:rPr>
        <w:t>。</w:t>
      </w:r>
    </w:p>
    <w:p w14:paraId="22482ADB">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本项目不接受联合体参与磋商。</w:t>
      </w:r>
    </w:p>
    <w:p w14:paraId="45A0CADB">
      <w:pPr>
        <w:pageBreakBefore w:val="0"/>
        <w:widowControl w:val="0"/>
        <w:shd w:val="clear"/>
        <w:kinsoku/>
        <w:wordWrap/>
        <w:overflowPunct/>
        <w:topLinePunct w:val="0"/>
        <w:autoSpaceDE/>
        <w:autoSpaceDN/>
        <w:bidi w:val="0"/>
        <w:spacing w:line="360" w:lineRule="auto"/>
        <w:ind w:left="0" w:leftChars="0" w:firstLine="422"/>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二、申请人的资格要求</w:t>
      </w:r>
      <w:bookmarkEnd w:id="10"/>
      <w:bookmarkEnd w:id="11"/>
      <w:bookmarkEnd w:id="12"/>
      <w:bookmarkEnd w:id="13"/>
    </w:p>
    <w:p w14:paraId="44930F59">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bookmarkStart w:id="14" w:name="OLE_LINK42"/>
      <w:bookmarkStart w:id="15" w:name="_Toc28359091"/>
      <w:bookmarkStart w:id="16" w:name="_Toc28359014"/>
      <w:r>
        <w:rPr>
          <w:rFonts w:hint="eastAsia" w:asciiTheme="minorEastAsia" w:hAnsiTheme="minorEastAsia" w:eastAsiaTheme="minorEastAsia" w:cstheme="minorEastAsia"/>
          <w:color w:val="auto"/>
          <w:sz w:val="21"/>
          <w:szCs w:val="21"/>
          <w:highlight w:val="none"/>
        </w:rPr>
        <w:t>1.满足《中华人民共和国政府采购法》第二十二条规定。</w:t>
      </w:r>
    </w:p>
    <w:p w14:paraId="58C0905D">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2.落实政府采购政策需满足的资格要求：本项目专门面向</w:t>
      </w:r>
      <w:r>
        <w:rPr>
          <w:rFonts w:hint="eastAsia" w:asciiTheme="minorEastAsia" w:hAnsiTheme="minorEastAsia" w:eastAsiaTheme="minorEastAsia" w:cstheme="minorEastAsia"/>
          <w:color w:val="auto"/>
          <w:sz w:val="21"/>
          <w:szCs w:val="21"/>
          <w:highlight w:val="none"/>
          <w:lang w:eastAsia="zh-CN"/>
        </w:rPr>
        <w:t>小微企业</w:t>
      </w:r>
      <w:r>
        <w:rPr>
          <w:rFonts w:hint="eastAsia" w:asciiTheme="minorEastAsia" w:hAnsiTheme="minorEastAsia" w:eastAsiaTheme="minorEastAsia" w:cstheme="minorEastAsia"/>
          <w:color w:val="auto"/>
          <w:sz w:val="21"/>
          <w:szCs w:val="21"/>
          <w:highlight w:val="none"/>
        </w:rPr>
        <w:t>采购。供应商应符合《政府采购促进中小企业发展管理办法》（财库﹝2020﹞46号）第二条规定，根据《关于政府采购支持监狱企业发展有关问题的通知》</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财库〔2014〕68号</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及《关于促进残疾人就业政府采购政策的通知》</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财库〔2017〕141号</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规定，监狱企业、残疾人福利性单位视同小型、微型企业。</w:t>
      </w:r>
    </w:p>
    <w:p w14:paraId="45B81530">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3.本项目的特定资格要求：</w:t>
      </w:r>
      <w:bookmarkEnd w:id="14"/>
      <w:bookmarkStart w:id="17" w:name="_Toc35393631"/>
      <w:bookmarkStart w:id="18" w:name="_Toc35393800"/>
      <w:r>
        <w:rPr>
          <w:rFonts w:hint="eastAsia" w:asciiTheme="minorEastAsia" w:hAnsiTheme="minorEastAsia" w:eastAsiaTheme="minorEastAsia" w:cstheme="minorEastAsia"/>
          <w:color w:val="auto"/>
          <w:sz w:val="21"/>
          <w:szCs w:val="21"/>
          <w:highlight w:val="none"/>
          <w:lang w:val="en-US" w:eastAsia="zh-CN"/>
        </w:rPr>
        <w:t>具备建筑工程施工总承包三级以上（含三级）资质，</w:t>
      </w:r>
      <w:r>
        <w:rPr>
          <w:rFonts w:hint="eastAsia" w:asciiTheme="minorEastAsia" w:hAnsiTheme="minorEastAsia" w:eastAsiaTheme="minorEastAsia" w:cstheme="minorEastAsia"/>
          <w:color w:val="auto"/>
          <w:sz w:val="21"/>
          <w:szCs w:val="21"/>
          <w:highlight w:val="none"/>
          <w:lang w:eastAsia="zh-CN"/>
        </w:rPr>
        <w:t>同时具备有效的安全生产许可证，</w:t>
      </w:r>
      <w:r>
        <w:rPr>
          <w:rFonts w:hint="eastAsia" w:asciiTheme="minorEastAsia" w:hAnsiTheme="minorEastAsia" w:eastAsiaTheme="minorEastAsia" w:cstheme="minorEastAsia"/>
          <w:color w:val="auto"/>
          <w:sz w:val="21"/>
          <w:szCs w:val="21"/>
          <w:highlight w:val="none"/>
          <w:lang w:val="en-US" w:eastAsia="zh-CN"/>
        </w:rPr>
        <w:t>并在人员、设备、资金等方面具备相应的施工能力。项目经理须具备建筑工程专业二级以上（含二级）注册建造师执业资格，具有安全生产考核B证。本项目不接受有在建、已中标未开工或已列为其他项目中标候选人第一名的建造师作为项目经理。（符合《广西壮族自治区建筑市场诚信卡管理暂行办法》第十六条第一款及桂建管﹝2016﹞70号、桂建管〔2020〕11号文除外）。</w:t>
      </w:r>
    </w:p>
    <w:p w14:paraId="385653DD">
      <w:pPr>
        <w:pageBreakBefore w:val="0"/>
        <w:widowControl w:val="0"/>
        <w:shd w:val="clear"/>
        <w:kinsoku/>
        <w:wordWrap/>
        <w:overflowPunct/>
        <w:topLinePunct w:val="0"/>
        <w:autoSpaceDE/>
        <w:autoSpaceDN/>
        <w:bidi w:val="0"/>
        <w:spacing w:line="360" w:lineRule="auto"/>
        <w:ind w:left="0" w:leftChars="0" w:firstLine="422"/>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三、获取采购文件</w:t>
      </w:r>
      <w:bookmarkEnd w:id="15"/>
      <w:bookmarkEnd w:id="16"/>
      <w:bookmarkEnd w:id="17"/>
      <w:bookmarkEnd w:id="18"/>
    </w:p>
    <w:p w14:paraId="62DC28B7">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color w:val="auto"/>
          <w:sz w:val="21"/>
          <w:szCs w:val="21"/>
          <w:highlight w:val="none"/>
          <w:u w:val="single"/>
          <w:lang w:eastAsia="zh-CN"/>
        </w:rPr>
        <w:t>自磋商公告发布之日起</w:t>
      </w:r>
      <w:r>
        <w:rPr>
          <w:rFonts w:hint="eastAsia" w:asciiTheme="minorEastAsia" w:hAnsiTheme="minorEastAsia" w:eastAsiaTheme="minorEastAsia" w:cstheme="minorEastAsia"/>
          <w:color w:val="auto"/>
          <w:sz w:val="21"/>
          <w:szCs w:val="21"/>
          <w:highlight w:val="none"/>
        </w:rPr>
        <w:t>至</w:t>
      </w:r>
      <w:r>
        <w:rPr>
          <w:rFonts w:hint="eastAsia" w:asciiTheme="minorEastAsia" w:hAnsiTheme="minorEastAsia" w:eastAsiaTheme="minorEastAsia" w:cstheme="minorEastAsia"/>
          <w:color w:val="auto"/>
          <w:sz w:val="21"/>
          <w:szCs w:val="21"/>
          <w:highlight w:val="none"/>
          <w:u w:val="single"/>
          <w:lang w:eastAsia="zh-CN"/>
        </w:rPr>
        <w:t>2026年</w:t>
      </w:r>
      <w:r>
        <w:rPr>
          <w:rFonts w:hint="eastAsia" w:asciiTheme="minorEastAsia" w:hAnsiTheme="minorEastAsia" w:eastAsiaTheme="minorEastAsia" w:cstheme="minorEastAsia"/>
          <w:color w:val="auto"/>
          <w:sz w:val="21"/>
          <w:szCs w:val="21"/>
          <w:highlight w:val="none"/>
          <w:u w:val="single"/>
          <w:lang w:val="en-US" w:eastAsia="zh-CN"/>
        </w:rPr>
        <w:t>8月7日</w:t>
      </w:r>
      <w:r>
        <w:rPr>
          <w:rFonts w:hint="eastAsia" w:asciiTheme="minorEastAsia" w:hAnsiTheme="minorEastAsia" w:eastAsiaTheme="minorEastAsia" w:cstheme="minorEastAsia"/>
          <w:color w:val="auto"/>
          <w:sz w:val="21"/>
          <w:szCs w:val="21"/>
          <w:highlight w:val="none"/>
        </w:rPr>
        <w:t>，每天上午</w:t>
      </w:r>
      <w:r>
        <w:rPr>
          <w:rFonts w:hint="eastAsia" w:asciiTheme="minorEastAsia" w:hAnsiTheme="minorEastAsia" w:eastAsiaTheme="minorEastAsia" w:cstheme="minorEastAsia"/>
          <w:color w:val="auto"/>
          <w:sz w:val="21"/>
          <w:szCs w:val="21"/>
          <w:highlight w:val="none"/>
          <w:u w:val="single"/>
        </w:rPr>
        <w:t>00:00</w:t>
      </w:r>
      <w:r>
        <w:rPr>
          <w:rFonts w:hint="eastAsia" w:asciiTheme="minorEastAsia" w:hAnsiTheme="minorEastAsia" w:eastAsiaTheme="minorEastAsia" w:cstheme="minorEastAsia"/>
          <w:color w:val="auto"/>
          <w:sz w:val="21"/>
          <w:szCs w:val="21"/>
          <w:highlight w:val="none"/>
          <w:u w:val="single"/>
          <w:lang w:val="en-US" w:eastAsia="zh-CN"/>
        </w:rPr>
        <w:t>:00</w:t>
      </w:r>
      <w:r>
        <w:rPr>
          <w:rFonts w:hint="eastAsia" w:asciiTheme="minorEastAsia" w:hAnsiTheme="minorEastAsia" w:eastAsiaTheme="minorEastAsia" w:cstheme="minorEastAsia"/>
          <w:color w:val="auto"/>
          <w:sz w:val="21"/>
          <w:szCs w:val="21"/>
          <w:highlight w:val="none"/>
        </w:rPr>
        <w:t>至</w:t>
      </w:r>
      <w:r>
        <w:rPr>
          <w:rFonts w:hint="eastAsia" w:asciiTheme="minorEastAsia" w:hAnsiTheme="minorEastAsia" w:eastAsiaTheme="minorEastAsia" w:cstheme="minorEastAsia"/>
          <w:color w:val="auto"/>
          <w:sz w:val="21"/>
          <w:szCs w:val="21"/>
          <w:highlight w:val="none"/>
          <w:u w:val="single"/>
          <w:lang w:val="en-US" w:eastAsia="zh-CN"/>
        </w:rPr>
        <w:t>12</w:t>
      </w:r>
      <w:r>
        <w:rPr>
          <w:rFonts w:hint="eastAsia" w:asciiTheme="minorEastAsia" w:hAnsiTheme="minorEastAsia" w:eastAsiaTheme="minorEastAsia" w:cstheme="minorEastAsia"/>
          <w:color w:val="auto"/>
          <w:sz w:val="21"/>
          <w:szCs w:val="21"/>
          <w:highlight w:val="none"/>
          <w:u w:val="single"/>
        </w:rPr>
        <w:t>:</w:t>
      </w:r>
      <w:r>
        <w:rPr>
          <w:rFonts w:hint="eastAsia" w:asciiTheme="minorEastAsia" w:hAnsiTheme="minorEastAsia" w:eastAsiaTheme="minorEastAsia" w:cstheme="minorEastAsia"/>
          <w:color w:val="auto"/>
          <w:sz w:val="21"/>
          <w:szCs w:val="21"/>
          <w:highlight w:val="none"/>
          <w:u w:val="single"/>
          <w:lang w:val="en-US" w:eastAsia="zh-CN"/>
        </w:rPr>
        <w:t>00:00</w:t>
      </w:r>
      <w:r>
        <w:rPr>
          <w:rFonts w:hint="eastAsia" w:asciiTheme="minorEastAsia" w:hAnsiTheme="minorEastAsia" w:eastAsiaTheme="minorEastAsia" w:cstheme="minorEastAsia"/>
          <w:color w:val="auto"/>
          <w:sz w:val="21"/>
          <w:szCs w:val="21"/>
          <w:highlight w:val="none"/>
        </w:rPr>
        <w:t>，下午</w:t>
      </w:r>
      <w:r>
        <w:rPr>
          <w:rFonts w:hint="eastAsia" w:asciiTheme="minorEastAsia" w:hAnsiTheme="minorEastAsia" w:eastAsiaTheme="minorEastAsia" w:cstheme="minorEastAsia"/>
          <w:color w:val="auto"/>
          <w:sz w:val="21"/>
          <w:szCs w:val="21"/>
          <w:highlight w:val="none"/>
          <w:u w:val="single"/>
        </w:rPr>
        <w:t>12:00</w:t>
      </w:r>
      <w:r>
        <w:rPr>
          <w:rFonts w:hint="eastAsia" w:asciiTheme="minorEastAsia" w:hAnsiTheme="minorEastAsia" w:eastAsiaTheme="minorEastAsia" w:cstheme="minorEastAsia"/>
          <w:color w:val="auto"/>
          <w:sz w:val="21"/>
          <w:szCs w:val="21"/>
          <w:highlight w:val="none"/>
          <w:u w:val="single"/>
          <w:lang w:val="en-US" w:eastAsia="zh-CN"/>
        </w:rPr>
        <w:t>:00</w:t>
      </w:r>
      <w:r>
        <w:rPr>
          <w:rFonts w:hint="eastAsia" w:asciiTheme="minorEastAsia" w:hAnsiTheme="minorEastAsia" w:eastAsiaTheme="minorEastAsia" w:cstheme="minorEastAsia"/>
          <w:color w:val="auto"/>
          <w:sz w:val="21"/>
          <w:szCs w:val="21"/>
          <w:highlight w:val="none"/>
        </w:rPr>
        <w:t>至</w:t>
      </w:r>
      <w:r>
        <w:rPr>
          <w:rFonts w:hint="eastAsia" w:asciiTheme="minorEastAsia" w:hAnsiTheme="minorEastAsia" w:eastAsiaTheme="minorEastAsia" w:cstheme="minorEastAsia"/>
          <w:color w:val="auto"/>
          <w:sz w:val="21"/>
          <w:szCs w:val="21"/>
          <w:highlight w:val="none"/>
          <w:u w:val="single"/>
        </w:rPr>
        <w:t>23:59</w:t>
      </w:r>
      <w:r>
        <w:rPr>
          <w:rFonts w:hint="eastAsia" w:asciiTheme="minorEastAsia" w:hAnsiTheme="minorEastAsia" w:eastAsiaTheme="minorEastAsia" w:cstheme="minorEastAsia"/>
          <w:color w:val="auto"/>
          <w:sz w:val="21"/>
          <w:szCs w:val="21"/>
          <w:highlight w:val="none"/>
          <w:u w:val="single"/>
          <w:lang w:val="en-US" w:eastAsia="zh-CN"/>
        </w:rPr>
        <w:t>:59</w:t>
      </w:r>
      <w:r>
        <w:rPr>
          <w:rFonts w:hint="eastAsia" w:asciiTheme="minorEastAsia" w:hAnsiTheme="minorEastAsia" w:eastAsiaTheme="minorEastAsia" w:cstheme="minorEastAsia"/>
          <w:color w:val="auto"/>
          <w:sz w:val="21"/>
          <w:szCs w:val="21"/>
          <w:highlight w:val="none"/>
        </w:rPr>
        <w:t>（北京时间，法定节假日除外）</w:t>
      </w:r>
    </w:p>
    <w:p w14:paraId="3312CFBF">
      <w:pPr>
        <w:pageBreakBefore w:val="0"/>
        <w:widowControl w:val="0"/>
        <w:shd w:val="clear"/>
        <w:kinsoku/>
        <w:wordWrap/>
        <w:overflowPunct/>
        <w:topLinePunct w:val="0"/>
        <w:autoSpaceDE/>
        <w:autoSpaceDN/>
        <w:bidi w:val="0"/>
        <w:spacing w:line="360" w:lineRule="auto"/>
        <w:ind w:left="0" w:leftChars="0" w:firstLine="424" w:firstLineChars="202"/>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地点：</w:t>
      </w:r>
      <w:bookmarkStart w:id="19" w:name="OLE_LINK8"/>
      <w:bookmarkStart w:id="20" w:name="OLE_LINK7"/>
      <w:r>
        <w:rPr>
          <w:rFonts w:hint="eastAsia" w:asciiTheme="minorEastAsia" w:hAnsiTheme="minorEastAsia" w:eastAsiaTheme="minorEastAsia" w:cstheme="minorEastAsia"/>
          <w:color w:val="auto"/>
          <w:sz w:val="21"/>
          <w:szCs w:val="21"/>
          <w:highlight w:val="none"/>
        </w:rPr>
        <w:t>广西政府采购云平台（https://www.gcy.zfcg.gxzf.gov.cn/）</w:t>
      </w:r>
      <w:bookmarkEnd w:id="19"/>
      <w:bookmarkEnd w:id="20"/>
      <w:r>
        <w:rPr>
          <w:rFonts w:hint="eastAsia" w:asciiTheme="minorEastAsia" w:hAnsiTheme="minorEastAsia" w:eastAsiaTheme="minorEastAsia" w:cstheme="minorEastAsia"/>
          <w:color w:val="auto"/>
          <w:sz w:val="21"/>
          <w:szCs w:val="21"/>
          <w:highlight w:val="none"/>
        </w:rPr>
        <w:t>。</w:t>
      </w:r>
    </w:p>
    <w:p w14:paraId="73B88F00">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方式：</w:t>
      </w:r>
      <w:bookmarkStart w:id="21" w:name="OLE_LINK12"/>
      <w:r>
        <w:rPr>
          <w:rFonts w:hint="eastAsia" w:asciiTheme="minorEastAsia" w:hAnsiTheme="minorEastAsia" w:eastAsiaTheme="minorEastAsia" w:cstheme="minorEastAsia"/>
          <w:color w:val="auto"/>
          <w:kern w:val="0"/>
          <w:sz w:val="21"/>
          <w:szCs w:val="21"/>
          <w:highlight w:val="none"/>
        </w:rPr>
        <w:t>潜在供应商登录</w:t>
      </w:r>
      <w:r>
        <w:rPr>
          <w:rFonts w:hint="eastAsia" w:asciiTheme="minorEastAsia" w:hAnsiTheme="minorEastAsia" w:eastAsiaTheme="minorEastAsia" w:cstheme="minorEastAsia"/>
          <w:color w:val="auto"/>
          <w:sz w:val="21"/>
          <w:szCs w:val="21"/>
          <w:highlight w:val="none"/>
        </w:rPr>
        <w:t>广西政府采购云平台（https://www.gcy.zfcg.gxzf.gov.cn/）</w:t>
      </w:r>
      <w:r>
        <w:rPr>
          <w:rFonts w:hint="eastAsia" w:asciiTheme="minorEastAsia" w:hAnsiTheme="minorEastAsia" w:eastAsiaTheme="minorEastAsia" w:cstheme="minorEastAsia"/>
          <w:color w:val="auto"/>
          <w:sz w:val="21"/>
          <w:szCs w:val="24"/>
          <w:highlight w:val="none"/>
        </w:rPr>
        <w:t>免费</w:t>
      </w:r>
      <w:r>
        <w:rPr>
          <w:rFonts w:hint="eastAsia" w:asciiTheme="minorEastAsia" w:hAnsiTheme="minorEastAsia" w:eastAsiaTheme="minorEastAsia" w:cstheme="minorEastAsia"/>
          <w:color w:val="auto"/>
          <w:sz w:val="21"/>
          <w:szCs w:val="21"/>
          <w:highlight w:val="none"/>
        </w:rPr>
        <w:t>获取竞争性磋商文件电子版。</w:t>
      </w:r>
      <w:r>
        <w:rPr>
          <w:rFonts w:hint="eastAsia" w:asciiTheme="minorEastAsia" w:hAnsiTheme="minorEastAsia" w:eastAsiaTheme="minorEastAsia" w:cstheme="minorEastAsia"/>
          <w:b/>
          <w:bCs/>
          <w:color w:val="auto"/>
          <w:sz w:val="21"/>
          <w:szCs w:val="21"/>
          <w:highlight w:val="none"/>
        </w:rPr>
        <w:t>供应商应在广西政府采购云平台进行“申请获取采购文件”操作，否则，将导致无法在线编制响应文件并参与竞标，其不利后果由供应商自行承担</w:t>
      </w:r>
      <w:bookmarkEnd w:id="21"/>
      <w:r>
        <w:rPr>
          <w:rFonts w:hint="eastAsia" w:asciiTheme="minorEastAsia" w:hAnsiTheme="minorEastAsia" w:eastAsiaTheme="minorEastAsia" w:cstheme="minorEastAsia"/>
          <w:b/>
          <w:bCs/>
          <w:color w:val="auto"/>
          <w:sz w:val="21"/>
          <w:szCs w:val="21"/>
          <w:highlight w:val="none"/>
        </w:rPr>
        <w:t>。</w:t>
      </w:r>
    </w:p>
    <w:p w14:paraId="0A52F12F">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售价（元）：0。</w:t>
      </w:r>
      <w:bookmarkStart w:id="22" w:name="_Toc35393801"/>
      <w:bookmarkStart w:id="23" w:name="_Toc28359092"/>
      <w:bookmarkStart w:id="24" w:name="_Toc28359015"/>
      <w:bookmarkStart w:id="25" w:name="_Toc35393632"/>
    </w:p>
    <w:p w14:paraId="2AFB470E">
      <w:pPr>
        <w:pageBreakBefore w:val="0"/>
        <w:widowControl w:val="0"/>
        <w:shd w:val="clear"/>
        <w:kinsoku/>
        <w:wordWrap/>
        <w:overflowPunct/>
        <w:topLinePunct w:val="0"/>
        <w:autoSpaceDE/>
        <w:autoSpaceDN/>
        <w:bidi w:val="0"/>
        <w:spacing w:line="360" w:lineRule="auto"/>
        <w:ind w:left="0" w:leftChars="0" w:firstLine="422"/>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四、响应文件提交</w:t>
      </w:r>
      <w:bookmarkEnd w:id="22"/>
      <w:bookmarkEnd w:id="23"/>
      <w:bookmarkEnd w:id="24"/>
      <w:bookmarkEnd w:id="25"/>
    </w:p>
    <w:p w14:paraId="04E1B9A8">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截止时间：</w:t>
      </w:r>
      <w:r>
        <w:rPr>
          <w:rFonts w:hint="eastAsia" w:asciiTheme="minorEastAsia" w:hAnsiTheme="minorEastAsia" w:eastAsiaTheme="minorEastAsia" w:cstheme="minorEastAsia"/>
          <w:color w:val="auto"/>
          <w:sz w:val="21"/>
          <w:szCs w:val="21"/>
          <w:highlight w:val="none"/>
          <w:u w:val="single"/>
          <w:lang w:eastAsia="zh-CN"/>
        </w:rPr>
        <w:t>2026年</w:t>
      </w:r>
      <w:r>
        <w:rPr>
          <w:rFonts w:hint="eastAsia" w:asciiTheme="minorEastAsia" w:hAnsiTheme="minorEastAsia" w:eastAsiaTheme="minorEastAsia" w:cstheme="minorEastAsia"/>
          <w:color w:val="auto"/>
          <w:sz w:val="21"/>
          <w:szCs w:val="21"/>
          <w:highlight w:val="none"/>
          <w:u w:val="single"/>
          <w:lang w:val="en-US" w:eastAsia="zh-CN"/>
        </w:rPr>
        <w:t>8月7日</w:t>
      </w:r>
      <w:r>
        <w:rPr>
          <w:rFonts w:hint="eastAsia" w:asciiTheme="minorEastAsia" w:hAnsiTheme="minorEastAsia" w:eastAsiaTheme="minorEastAsia" w:cstheme="minorEastAsia"/>
          <w:color w:val="auto"/>
          <w:sz w:val="21"/>
          <w:szCs w:val="21"/>
          <w:highlight w:val="none"/>
          <w:u w:val="single"/>
        </w:rPr>
        <w:t>上午9</w:t>
      </w:r>
      <w:r>
        <w:rPr>
          <w:rFonts w:hint="eastAsia" w:asciiTheme="minorEastAsia" w:hAnsiTheme="minorEastAsia" w:eastAsiaTheme="minorEastAsia" w:cstheme="minorEastAsia"/>
          <w:bCs/>
          <w:color w:val="auto"/>
          <w:sz w:val="21"/>
          <w:szCs w:val="21"/>
          <w:highlight w:val="none"/>
          <w:u w:val="single"/>
        </w:rPr>
        <w:t>时30分</w:t>
      </w:r>
      <w:r>
        <w:rPr>
          <w:rFonts w:hint="eastAsia" w:asciiTheme="minorEastAsia" w:hAnsiTheme="minorEastAsia" w:eastAsiaTheme="minorEastAsia" w:cstheme="minorEastAsia"/>
          <w:bCs/>
          <w:color w:val="auto"/>
          <w:sz w:val="21"/>
          <w:szCs w:val="21"/>
          <w:highlight w:val="none"/>
        </w:rPr>
        <w:t>（北京时间）</w:t>
      </w:r>
    </w:p>
    <w:p w14:paraId="629C2624">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地点：</w:t>
      </w:r>
      <w:bookmarkStart w:id="26" w:name="_Toc28359093"/>
      <w:bookmarkStart w:id="27" w:name="_Toc35393633"/>
      <w:bookmarkStart w:id="28" w:name="_Toc35393802"/>
      <w:bookmarkStart w:id="29" w:name="_Toc28359016"/>
      <w:r>
        <w:rPr>
          <w:rFonts w:hint="eastAsia" w:asciiTheme="minorEastAsia" w:hAnsiTheme="minorEastAsia" w:eastAsiaTheme="minorEastAsia" w:cstheme="minorEastAsia"/>
          <w:color w:val="auto"/>
          <w:sz w:val="21"/>
          <w:szCs w:val="21"/>
          <w:highlight w:val="none"/>
          <w:lang w:eastAsia="zh-CN"/>
        </w:rPr>
        <w:t>通过广西政府采购云平台实行在线响应</w:t>
      </w:r>
      <w:r>
        <w:rPr>
          <w:rFonts w:hint="eastAsia" w:asciiTheme="minorEastAsia" w:hAnsiTheme="minorEastAsia" w:eastAsiaTheme="minorEastAsia" w:cstheme="minorEastAsia"/>
          <w:color w:val="auto"/>
          <w:sz w:val="21"/>
          <w:szCs w:val="21"/>
          <w:highlight w:val="none"/>
        </w:rPr>
        <w:t>。</w:t>
      </w:r>
    </w:p>
    <w:p w14:paraId="1B701131">
      <w:pPr>
        <w:pageBreakBefore w:val="0"/>
        <w:widowControl w:val="0"/>
        <w:shd w:val="clear"/>
        <w:kinsoku/>
        <w:wordWrap/>
        <w:overflowPunct/>
        <w:topLinePunct w:val="0"/>
        <w:autoSpaceDE/>
        <w:autoSpaceDN/>
        <w:bidi w:val="0"/>
        <w:spacing w:line="360" w:lineRule="auto"/>
        <w:ind w:left="0" w:leftChars="0" w:firstLine="422"/>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五、开启</w:t>
      </w:r>
      <w:bookmarkEnd w:id="26"/>
      <w:bookmarkEnd w:id="27"/>
      <w:bookmarkEnd w:id="28"/>
      <w:bookmarkEnd w:id="29"/>
    </w:p>
    <w:p w14:paraId="35503DAC">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color w:val="auto"/>
          <w:sz w:val="21"/>
          <w:szCs w:val="21"/>
          <w:highlight w:val="none"/>
          <w:u w:val="single"/>
          <w:lang w:eastAsia="zh-CN"/>
        </w:rPr>
        <w:t>2026年</w:t>
      </w:r>
      <w:r>
        <w:rPr>
          <w:rFonts w:hint="eastAsia" w:asciiTheme="minorEastAsia" w:hAnsiTheme="minorEastAsia" w:eastAsiaTheme="minorEastAsia" w:cstheme="minorEastAsia"/>
          <w:color w:val="auto"/>
          <w:sz w:val="21"/>
          <w:szCs w:val="21"/>
          <w:highlight w:val="none"/>
          <w:u w:val="single"/>
          <w:lang w:val="en-US" w:eastAsia="zh-CN"/>
        </w:rPr>
        <w:t>8月7日</w:t>
      </w:r>
      <w:r>
        <w:rPr>
          <w:rFonts w:hint="eastAsia" w:asciiTheme="minorEastAsia" w:hAnsiTheme="minorEastAsia" w:eastAsiaTheme="minorEastAsia" w:cstheme="minorEastAsia"/>
          <w:color w:val="auto"/>
          <w:sz w:val="21"/>
          <w:szCs w:val="21"/>
          <w:highlight w:val="none"/>
          <w:u w:val="single"/>
        </w:rPr>
        <w:t>上午9</w:t>
      </w:r>
      <w:r>
        <w:rPr>
          <w:rFonts w:hint="eastAsia" w:asciiTheme="minorEastAsia" w:hAnsiTheme="minorEastAsia" w:eastAsiaTheme="minorEastAsia" w:cstheme="minorEastAsia"/>
          <w:bCs/>
          <w:color w:val="auto"/>
          <w:sz w:val="21"/>
          <w:szCs w:val="21"/>
          <w:highlight w:val="none"/>
          <w:u w:val="single"/>
        </w:rPr>
        <w:t>时30分</w:t>
      </w:r>
      <w:r>
        <w:rPr>
          <w:rFonts w:hint="eastAsia" w:asciiTheme="minorEastAsia" w:hAnsiTheme="minorEastAsia" w:eastAsiaTheme="minorEastAsia" w:cstheme="minorEastAsia"/>
          <w:bCs/>
          <w:color w:val="auto"/>
          <w:sz w:val="21"/>
          <w:szCs w:val="21"/>
          <w:highlight w:val="none"/>
        </w:rPr>
        <w:t>（北京时间）</w:t>
      </w:r>
    </w:p>
    <w:p w14:paraId="625AC427">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地点：</w:t>
      </w:r>
      <w:bookmarkStart w:id="30" w:name="_Toc28359017"/>
      <w:bookmarkStart w:id="31" w:name="_Toc35393803"/>
      <w:bookmarkStart w:id="32" w:name="_Toc35393634"/>
      <w:bookmarkStart w:id="33" w:name="_Toc28359094"/>
      <w:r>
        <w:rPr>
          <w:rFonts w:hint="eastAsia" w:asciiTheme="minorEastAsia" w:hAnsiTheme="minorEastAsia" w:eastAsiaTheme="minorEastAsia" w:cstheme="minorEastAsia"/>
          <w:color w:val="auto"/>
          <w:sz w:val="21"/>
          <w:szCs w:val="21"/>
          <w:highlight w:val="none"/>
        </w:rPr>
        <w:t>通过广西政府采购云平台在线解密开启。</w:t>
      </w:r>
    </w:p>
    <w:p w14:paraId="4F23EFBF">
      <w:pPr>
        <w:pageBreakBefore w:val="0"/>
        <w:widowControl w:val="0"/>
        <w:shd w:val="clear"/>
        <w:kinsoku/>
        <w:wordWrap/>
        <w:overflowPunct/>
        <w:topLinePunct w:val="0"/>
        <w:autoSpaceDE/>
        <w:autoSpaceDN/>
        <w:bidi w:val="0"/>
        <w:spacing w:line="360" w:lineRule="auto"/>
        <w:ind w:left="0" w:leftChars="0" w:firstLine="211" w:firstLineChars="1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六、公告期限</w:t>
      </w:r>
      <w:bookmarkEnd w:id="30"/>
      <w:bookmarkEnd w:id="31"/>
      <w:bookmarkEnd w:id="32"/>
      <w:bookmarkEnd w:id="33"/>
    </w:p>
    <w:p w14:paraId="30B15B96">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自本公告发布之日起5个工作日。</w:t>
      </w:r>
      <w:bookmarkStart w:id="34" w:name="_Toc35393635"/>
      <w:bookmarkStart w:id="35" w:name="_Toc35393804"/>
    </w:p>
    <w:p w14:paraId="1F13643C">
      <w:pPr>
        <w:pageBreakBefore w:val="0"/>
        <w:widowControl w:val="0"/>
        <w:numPr>
          <w:ilvl w:val="0"/>
          <w:numId w:val="2"/>
        </w:numPr>
        <w:shd w:val="clear"/>
        <w:kinsoku/>
        <w:wordWrap/>
        <w:overflowPunct/>
        <w:topLinePunct w:val="0"/>
        <w:autoSpaceDE/>
        <w:autoSpaceDN/>
        <w:bidi w:val="0"/>
        <w:spacing w:line="360" w:lineRule="auto"/>
        <w:ind w:left="0" w:leftChars="0" w:firstLine="422" w:firstLineChars="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其他补充事宜</w:t>
      </w:r>
      <w:bookmarkEnd w:id="34"/>
      <w:bookmarkEnd w:id="35"/>
    </w:p>
    <w:p w14:paraId="45F90400">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1.信息公告发布媒体：中国政府采购网（www.ccgp.gov.cn）、广西壮族自治区政府采购网（zfcg.gxzf.gov.cn）、桂林市政府采购网（zfcg.czj.guilin.gov.cn）。</w:t>
      </w:r>
    </w:p>
    <w:p w14:paraId="7D1B424C">
      <w:pPr>
        <w:pageBreakBefore w:val="0"/>
        <w:widowControl w:val="0"/>
        <w:shd w:val="clear"/>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2.本项目需要落实的政府采购政策：</w:t>
      </w:r>
    </w:p>
    <w:p w14:paraId="19CB56B2">
      <w:pPr>
        <w:pageBreakBefore w:val="0"/>
        <w:widowControl w:val="0"/>
        <w:shd w:val="clear"/>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（1）政府采购促进中小企业发展</w:t>
      </w:r>
      <w:r>
        <w:rPr>
          <w:rFonts w:hint="eastAsia" w:asciiTheme="minorEastAsia" w:hAnsiTheme="minorEastAsia" w:eastAsiaTheme="minorEastAsia" w:cstheme="minorEastAsia"/>
          <w:color w:val="auto"/>
          <w:sz w:val="21"/>
          <w:szCs w:val="21"/>
          <w:highlight w:val="none"/>
        </w:rPr>
        <w:t>；</w:t>
      </w:r>
    </w:p>
    <w:p w14:paraId="28C9B286">
      <w:pPr>
        <w:pageBreakBefore w:val="0"/>
        <w:widowControl w:val="0"/>
        <w:shd w:val="clear"/>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（2）政府采购支持监狱企业发展；</w:t>
      </w:r>
    </w:p>
    <w:p w14:paraId="5CD27992">
      <w:pPr>
        <w:pageBreakBefore w:val="0"/>
        <w:widowControl w:val="0"/>
        <w:shd w:val="clear"/>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（3）政府采购促进残疾人就业政策；</w:t>
      </w:r>
    </w:p>
    <w:p w14:paraId="118ECD67">
      <w:pPr>
        <w:pageBreakBefore w:val="0"/>
        <w:widowControl w:val="0"/>
        <w:shd w:val="clear"/>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（4）强制采购政府强制采购节能产品；优先采购节能产品、环境标志产品；</w:t>
      </w:r>
    </w:p>
    <w:p w14:paraId="2E6AA975">
      <w:pPr>
        <w:pageBreakBefore w:val="0"/>
        <w:widowControl w:val="0"/>
        <w:shd w:val="clear"/>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（5）政府采购支持采用本国产品的政策。</w:t>
      </w:r>
    </w:p>
    <w:p w14:paraId="4CF3BA74">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bookmarkStart w:id="36" w:name="_Toc28359018"/>
      <w:bookmarkStart w:id="37" w:name="_Toc35393636"/>
      <w:bookmarkStart w:id="38" w:name="_Toc28359095"/>
      <w:bookmarkStart w:id="39" w:name="_Toc35393805"/>
      <w:r>
        <w:rPr>
          <w:rFonts w:hint="eastAsia" w:asciiTheme="minorEastAsia" w:hAnsiTheme="minorEastAsia" w:eastAsiaTheme="minorEastAsia" w:cstheme="minorEastAsia"/>
          <w:bCs/>
          <w:color w:val="auto"/>
          <w:sz w:val="21"/>
          <w:szCs w:val="21"/>
          <w:highlight w:val="none"/>
        </w:rPr>
        <w:t>3.</w:t>
      </w:r>
      <w:r>
        <w:rPr>
          <w:rFonts w:hint="eastAsia" w:asciiTheme="minorEastAsia" w:hAnsiTheme="minorEastAsia" w:eastAsiaTheme="minorEastAsia" w:cstheme="minorEastAsia"/>
          <w:color w:val="auto"/>
          <w:sz w:val="21"/>
          <w:szCs w:val="21"/>
          <w:highlight w:val="none"/>
        </w:rPr>
        <w:t>资格条件特别说明：</w:t>
      </w:r>
    </w:p>
    <w:p w14:paraId="3D44E2E3">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6C0E3C7">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（2）对在“信用中国”网站</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www.creditchina.gov.cn</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、中国政府采购网</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www.ccgp.gov.cn</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被列入失信被执行人、重大税收违法失信主体、政府采购严重违法失信行为记录名单及其他不符合《中华人民共和国政府采购法》第二十二条规定条件的供应商，不得参与政府采购活动。</w:t>
      </w:r>
    </w:p>
    <w:p w14:paraId="00EEFD72">
      <w:pPr>
        <w:pageBreakBefore w:val="0"/>
        <w:widowControl w:val="0"/>
        <w:shd w:val="clear"/>
        <w:kinsoku/>
        <w:wordWrap/>
        <w:overflowPunct/>
        <w:topLinePunct w:val="0"/>
        <w:autoSpaceDE/>
        <w:autoSpaceDN/>
        <w:bidi w:val="0"/>
        <w:spacing w:line="360" w:lineRule="auto"/>
        <w:ind w:left="0" w:leftChars="0" w:firstLine="0" w:firstLine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4.广西政府采购云平台电子竞标相关事宜：</w:t>
      </w:r>
    </w:p>
    <w:p w14:paraId="6B7DC212">
      <w:pPr>
        <w:pageBreakBefore w:val="0"/>
        <w:widowControl w:val="0"/>
        <w:shd w:val="clear"/>
        <w:kinsoku/>
        <w:wordWrap/>
        <w:overflowPunct/>
        <w:topLinePunct w:val="0"/>
        <w:autoSpaceDE/>
        <w:autoSpaceDN/>
        <w:bidi w:val="0"/>
        <w:adjustRightInd w:val="0"/>
        <w:snapToGrid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电子签章或电子签名；供应商应当在响应文件提交截止时间前在广西政府采购云平台</w:t>
      </w:r>
      <w:r>
        <w:rPr>
          <w:rFonts w:hint="eastAsia" w:asciiTheme="minorEastAsia" w:hAnsiTheme="minorEastAsia" w:eastAsiaTheme="minorEastAsia" w:cstheme="minorEastAsia"/>
          <w:bCs/>
          <w:color w:val="auto"/>
          <w:sz w:val="21"/>
          <w:szCs w:val="21"/>
          <w:highlight w:val="none"/>
          <w:lang w:eastAsia="zh-CN"/>
        </w:rPr>
        <w:t>完成</w:t>
      </w:r>
      <w:r>
        <w:rPr>
          <w:rFonts w:hint="eastAsia" w:asciiTheme="minorEastAsia" w:hAnsiTheme="minorEastAsia" w:eastAsiaTheme="minorEastAsia" w:cstheme="minorEastAsia"/>
          <w:bCs/>
          <w:color w:val="auto"/>
          <w:sz w:val="21"/>
          <w:szCs w:val="21"/>
          <w:highlight w:val="none"/>
        </w:rPr>
        <w:t>身份认证，确保能够对相关数据电文进行加密和使用电子签章；③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528B2D91">
      <w:pPr>
        <w:pageBreakBefore w:val="0"/>
        <w:widowControl w:val="0"/>
        <w:shd w:val="clear"/>
        <w:kinsoku/>
        <w:wordWrap/>
        <w:overflowPunct/>
        <w:topLinePunct w:val="0"/>
        <w:autoSpaceDE/>
        <w:autoSpaceDN/>
        <w:bidi w:val="0"/>
        <w:adjustRightInd w:val="0"/>
        <w:snapToGrid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（2）电子竞标具体操作流程参考《政府采购项目电子交易管理操作指南</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供应商》（详见桂林市政府采购网—采购资讯—重要通知）；如遇平台技术问题详询95763或者0771-3381253。</w:t>
      </w:r>
    </w:p>
    <w:p w14:paraId="233EAF19">
      <w:pPr>
        <w:pageBreakBefore w:val="0"/>
        <w:widowControl w:val="0"/>
        <w:shd w:val="clear"/>
        <w:kinsoku/>
        <w:wordWrap/>
        <w:overflowPunct/>
        <w:topLinePunct w:val="0"/>
        <w:autoSpaceDE/>
        <w:autoSpaceDN/>
        <w:bidi w:val="0"/>
        <w:adjustRightInd w:val="0"/>
        <w:snapToGrid w:val="0"/>
        <w:spacing w:line="360" w:lineRule="auto"/>
        <w:ind w:left="0" w:leftChars="0" w:firstLine="42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（3）</w:t>
      </w:r>
      <w:r>
        <w:rPr>
          <w:rFonts w:hint="eastAsia" w:asciiTheme="minorEastAsia" w:hAnsiTheme="minorEastAsia" w:eastAsiaTheme="minorEastAsia" w:cstheme="minorEastAsia"/>
          <w:color w:val="auto"/>
          <w:kern w:val="0"/>
          <w:sz w:val="21"/>
          <w:szCs w:val="21"/>
          <w:highlight w:val="none"/>
        </w:rPr>
        <w:t>电子响应文件的制作、加密、</w:t>
      </w:r>
      <w:r>
        <w:rPr>
          <w:rFonts w:hint="eastAsia" w:asciiTheme="minorEastAsia" w:hAnsiTheme="minorEastAsia" w:eastAsiaTheme="minorEastAsia" w:cstheme="minorEastAsia"/>
          <w:color w:val="auto"/>
          <w:sz w:val="21"/>
          <w:szCs w:val="21"/>
          <w:highlight w:val="none"/>
        </w:rPr>
        <w:t>提交、解密等相关事宜详见第二章 “供应商须知”。</w:t>
      </w:r>
    </w:p>
    <w:p w14:paraId="3BA62CEF">
      <w:pPr>
        <w:pageBreakBefore w:val="0"/>
        <w:widowControl w:val="0"/>
        <w:shd w:val="clear"/>
        <w:kinsoku/>
        <w:wordWrap/>
        <w:overflowPunct/>
        <w:topLinePunct w:val="0"/>
        <w:autoSpaceDE/>
        <w:autoSpaceDN/>
        <w:bidi w:val="0"/>
        <w:spacing w:line="360" w:lineRule="auto"/>
        <w:ind w:left="0" w:leftChars="0" w:firstLine="422"/>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八、凡对本次采购提出询问，请按以下方式联系</w:t>
      </w:r>
      <w:bookmarkEnd w:id="36"/>
      <w:bookmarkEnd w:id="37"/>
      <w:bookmarkEnd w:id="38"/>
      <w:bookmarkEnd w:id="39"/>
    </w:p>
    <w:p w14:paraId="7116B0B3">
      <w:pPr>
        <w:pageBreakBefore w:val="0"/>
        <w:widowControl w:val="0"/>
        <w:shd w:val="clear"/>
        <w:kinsoku/>
        <w:wordWrap/>
        <w:overflowPunct/>
        <w:topLinePunct w:val="0"/>
        <w:autoSpaceDE/>
        <w:autoSpaceDN/>
        <w:bidi w:val="0"/>
        <w:spacing w:line="360" w:lineRule="auto"/>
        <w:ind w:left="0" w:leftChars="0" w:firstLine="420"/>
        <w:jc w:val="left"/>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1.采购人信息</w:t>
      </w:r>
    </w:p>
    <w:p w14:paraId="40FF29E5">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4"/>
          <w:highlight w:val="none"/>
        </w:rPr>
        <w:t>名    称：</w:t>
      </w:r>
      <w:r>
        <w:rPr>
          <w:rFonts w:hint="eastAsia" w:asciiTheme="minorEastAsia" w:hAnsiTheme="minorEastAsia" w:eastAsiaTheme="minorEastAsia" w:cstheme="minorEastAsia"/>
          <w:color w:val="auto"/>
          <w:sz w:val="21"/>
          <w:szCs w:val="24"/>
          <w:highlight w:val="none"/>
          <w:lang w:eastAsia="zh-CN"/>
        </w:rPr>
        <w:t>龙胜各族自治县教育局</w:t>
      </w:r>
    </w:p>
    <w:p w14:paraId="26B64C56">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4"/>
          <w:highlight w:val="none"/>
        </w:rPr>
        <w:t>地    址：</w:t>
      </w:r>
      <w:r>
        <w:rPr>
          <w:rFonts w:hint="eastAsia" w:asciiTheme="minorEastAsia" w:hAnsiTheme="minorEastAsia" w:eastAsiaTheme="minorEastAsia" w:cstheme="minorEastAsia"/>
          <w:color w:val="auto"/>
          <w:sz w:val="21"/>
          <w:szCs w:val="24"/>
          <w:highlight w:val="none"/>
        </w:rPr>
        <w:fldChar w:fldCharType="begin"/>
      </w:r>
      <w:r>
        <w:rPr>
          <w:rFonts w:hint="eastAsia" w:asciiTheme="minorEastAsia" w:hAnsiTheme="minorEastAsia" w:eastAsiaTheme="minorEastAsia" w:cstheme="minorEastAsia"/>
          <w:color w:val="auto"/>
          <w:sz w:val="21"/>
          <w:szCs w:val="24"/>
          <w:highlight w:val="none"/>
        </w:rPr>
        <w:instrText xml:space="preserve"> HYPERLINK "http://www.baidu.com/link?url=UwmCk_WYCpVhnt8WNof7ACl_V-BcuHdnc9oxKVvXEsbI2CToSKID4qiynhHKz-Z38MbVjKvByWjTTJcI2RD7rbRl6GsnVn8fYXLH2GfoBi9DlUD-8vG0C1H3df1tqvs0YbEEaHRhWrSt5fmFQ7QH_cbW3FN0dP4rhIC1gWdzpMlWF_CLZXb1gKhNq4-9Ng5JYSrG9uXH06Obo5Gm7nOqxaVqTJOe7X4tAv1-drHA9KDYcHvYcwq9BYmqbQz5kzMC4I9wT1fWdB2rVFaTfJvX1eWkIEZWgyn1ta2G0Wr4EpK" \t "_blank" </w:instrText>
      </w:r>
      <w:r>
        <w:rPr>
          <w:rFonts w:hint="eastAsia" w:asciiTheme="minorEastAsia" w:hAnsiTheme="minorEastAsia" w:eastAsiaTheme="minorEastAsia" w:cstheme="minorEastAsia"/>
          <w:color w:val="auto"/>
          <w:sz w:val="21"/>
          <w:szCs w:val="24"/>
          <w:highlight w:val="none"/>
        </w:rPr>
        <w:fldChar w:fldCharType="separate"/>
      </w:r>
      <w:r>
        <w:rPr>
          <w:rFonts w:hint="eastAsia" w:asciiTheme="minorEastAsia" w:hAnsiTheme="minorEastAsia" w:eastAsiaTheme="minorEastAsia" w:cstheme="minorEastAsia"/>
          <w:color w:val="auto"/>
          <w:sz w:val="21"/>
          <w:szCs w:val="24"/>
          <w:highlight w:val="none"/>
          <w:lang w:eastAsia="zh-CN"/>
        </w:rPr>
        <w:t>桂林市龙胜各族自治县古龙街31号</w:t>
      </w:r>
    </w:p>
    <w:p w14:paraId="0E6E9E33">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val="en-US" w:eastAsia="zh-CN"/>
        </w:rPr>
      </w:pPr>
      <w:r>
        <w:rPr>
          <w:rFonts w:hint="eastAsia" w:asciiTheme="minorEastAsia" w:hAnsiTheme="minorEastAsia" w:eastAsiaTheme="minorEastAsia" w:cstheme="minorEastAsia"/>
          <w:color w:val="auto"/>
          <w:sz w:val="21"/>
          <w:szCs w:val="24"/>
          <w:highlight w:val="none"/>
        </w:rPr>
        <w:fldChar w:fldCharType="end"/>
      </w:r>
      <w:r>
        <w:rPr>
          <w:rFonts w:hint="eastAsia" w:asciiTheme="minorEastAsia" w:hAnsiTheme="minorEastAsia" w:eastAsiaTheme="minorEastAsia" w:cstheme="minorEastAsia"/>
          <w:color w:val="auto"/>
          <w:sz w:val="21"/>
          <w:szCs w:val="24"/>
          <w:highlight w:val="none"/>
        </w:rPr>
        <w:t>项目联系人</w:t>
      </w:r>
      <w:r>
        <w:rPr>
          <w:rFonts w:hint="eastAsia" w:asciiTheme="minorEastAsia" w:hAnsiTheme="minorEastAsia" w:eastAsiaTheme="minorEastAsia" w:cstheme="minorEastAsia"/>
          <w:color w:val="auto"/>
          <w:sz w:val="21"/>
          <w:szCs w:val="24"/>
          <w:highlight w:val="none"/>
          <w:lang w:eastAsia="zh-CN"/>
        </w:rPr>
        <w:t>：蒙股长</w:t>
      </w:r>
      <w:r>
        <w:rPr>
          <w:rFonts w:hint="eastAsia" w:asciiTheme="minorEastAsia" w:hAnsiTheme="minorEastAsia" w:eastAsiaTheme="minorEastAsia" w:cstheme="minorEastAsia"/>
          <w:color w:val="auto"/>
          <w:sz w:val="21"/>
          <w:szCs w:val="24"/>
          <w:highlight w:val="none"/>
          <w:lang w:val="en-US" w:eastAsia="zh-CN"/>
        </w:rPr>
        <w:t xml:space="preserve"> </w:t>
      </w:r>
    </w:p>
    <w:p w14:paraId="4945E8C6">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val="en-US" w:eastAsia="zh-CN"/>
        </w:rPr>
      </w:pPr>
      <w:r>
        <w:rPr>
          <w:rFonts w:hint="eastAsia" w:asciiTheme="minorEastAsia" w:hAnsiTheme="minorEastAsia" w:eastAsiaTheme="minorEastAsia" w:cstheme="minorEastAsia"/>
          <w:color w:val="auto"/>
          <w:sz w:val="21"/>
          <w:szCs w:val="24"/>
          <w:highlight w:val="none"/>
        </w:rPr>
        <w:t>联系方式：</w:t>
      </w:r>
      <w:r>
        <w:rPr>
          <w:rFonts w:hint="eastAsia" w:asciiTheme="minorEastAsia" w:hAnsiTheme="minorEastAsia" w:eastAsiaTheme="minorEastAsia" w:cstheme="minorEastAsia"/>
          <w:color w:val="auto"/>
          <w:sz w:val="21"/>
          <w:szCs w:val="24"/>
          <w:highlight w:val="none"/>
          <w:lang w:val="en-US" w:eastAsia="zh-CN"/>
        </w:rPr>
        <w:t>0773-7516305</w:t>
      </w:r>
    </w:p>
    <w:p w14:paraId="62864CE7">
      <w:pPr>
        <w:pageBreakBefore w:val="0"/>
        <w:widowControl w:val="0"/>
        <w:shd w:val="clear"/>
        <w:kinsoku/>
        <w:wordWrap/>
        <w:overflowPunct/>
        <w:topLinePunct w:val="0"/>
        <w:autoSpaceDE/>
        <w:autoSpaceDN/>
        <w:bidi w:val="0"/>
        <w:spacing w:line="360" w:lineRule="auto"/>
        <w:ind w:left="0" w:leftChars="0" w:firstLine="420"/>
        <w:jc w:val="left"/>
        <w:textAlignment w:val="auto"/>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2.采购代理机构信息</w:t>
      </w:r>
    </w:p>
    <w:p w14:paraId="4170A659">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4"/>
          <w:highlight w:val="none"/>
        </w:rPr>
        <w:t>名    称：</w:t>
      </w:r>
      <w:r>
        <w:rPr>
          <w:rFonts w:hint="eastAsia" w:asciiTheme="minorEastAsia" w:hAnsiTheme="minorEastAsia" w:eastAsiaTheme="minorEastAsia" w:cstheme="minorEastAsia"/>
          <w:color w:val="auto"/>
          <w:sz w:val="21"/>
          <w:szCs w:val="24"/>
          <w:highlight w:val="none"/>
          <w:lang w:eastAsia="zh-CN"/>
        </w:rPr>
        <w:t>广西德元工程项目管理有限责任公司</w:t>
      </w:r>
    </w:p>
    <w:p w14:paraId="4E34A7F9">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4"/>
          <w:highlight w:val="none"/>
        </w:rPr>
        <w:t>地    址：</w:t>
      </w:r>
      <w:r>
        <w:rPr>
          <w:rFonts w:hint="eastAsia" w:asciiTheme="minorEastAsia" w:hAnsiTheme="minorEastAsia" w:eastAsiaTheme="minorEastAsia" w:cstheme="minorEastAsia"/>
          <w:color w:val="auto"/>
          <w:sz w:val="21"/>
          <w:szCs w:val="24"/>
          <w:highlight w:val="none"/>
          <w:lang w:eastAsia="zh-CN"/>
        </w:rPr>
        <w:t>桂林市象山区安新南路1号南北楼2楼</w:t>
      </w:r>
    </w:p>
    <w:p w14:paraId="5878FEBA">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lang w:eastAsia="zh-CN"/>
        </w:rPr>
      </w:pPr>
      <w:r>
        <w:rPr>
          <w:rFonts w:hint="eastAsia" w:asciiTheme="minorEastAsia" w:hAnsiTheme="minorEastAsia" w:eastAsiaTheme="minorEastAsia" w:cstheme="minorEastAsia"/>
          <w:color w:val="auto"/>
          <w:sz w:val="21"/>
          <w:szCs w:val="20"/>
          <w:highlight w:val="none"/>
        </w:rPr>
        <w:t>项目联系人：</w:t>
      </w:r>
      <w:r>
        <w:rPr>
          <w:rFonts w:hint="eastAsia" w:asciiTheme="minorEastAsia" w:hAnsiTheme="minorEastAsia" w:eastAsiaTheme="minorEastAsia" w:cstheme="minorEastAsia"/>
          <w:color w:val="auto"/>
          <w:sz w:val="21"/>
          <w:szCs w:val="20"/>
          <w:highlight w:val="none"/>
          <w:lang w:eastAsia="zh-CN"/>
        </w:rPr>
        <w:t xml:space="preserve">秦梓珺 </w:t>
      </w:r>
    </w:p>
    <w:p w14:paraId="20FDAD77">
      <w:pPr>
        <w:pageBreakBefore w:val="0"/>
        <w:widowControl w:val="0"/>
        <w:shd w:val="clear"/>
        <w:kinsoku/>
        <w:wordWrap/>
        <w:overflowPunct/>
        <w:topLinePunct w:val="0"/>
        <w:autoSpaceDE/>
        <w:autoSpaceDN/>
        <w:bidi w:val="0"/>
        <w:spacing w:line="360" w:lineRule="auto"/>
        <w:ind w:left="0" w:leftChars="0" w:firstLine="420"/>
        <w:textAlignment w:val="auto"/>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项目联系方式：</w:t>
      </w:r>
      <w:r>
        <w:rPr>
          <w:rFonts w:hint="eastAsia" w:asciiTheme="minorEastAsia" w:hAnsiTheme="minorEastAsia" w:eastAsiaTheme="minorEastAsia" w:cstheme="minorEastAsia"/>
          <w:color w:val="auto"/>
          <w:sz w:val="21"/>
          <w:szCs w:val="24"/>
          <w:highlight w:val="none"/>
          <w:lang w:eastAsia="zh-CN"/>
        </w:rPr>
        <w:t>0773-2806258</w:t>
      </w:r>
      <w:r>
        <w:rPr>
          <w:rFonts w:hint="eastAsia" w:asciiTheme="minorEastAsia" w:hAnsiTheme="minorEastAsia" w:eastAsiaTheme="minorEastAsia" w:cstheme="minorEastAsia"/>
          <w:color w:val="auto"/>
          <w:sz w:val="21"/>
          <w:szCs w:val="24"/>
          <w:highlight w:val="none"/>
        </w:rPr>
        <w:t xml:space="preserve"> </w:t>
      </w:r>
    </w:p>
    <w:p w14:paraId="3EF47B55">
      <w:pPr>
        <w:widowControl/>
        <w:shd w:val="clear"/>
        <w:spacing w:line="240" w:lineRule="auto"/>
        <w:ind w:firstLine="0" w:firstLineChars="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br w:type="page"/>
      </w:r>
    </w:p>
    <w:bookmarkEnd w:id="2"/>
    <w:bookmarkEnd w:id="3"/>
    <w:p w14:paraId="442C4232">
      <w:pPr>
        <w:numPr>
          <w:ilvl w:val="0"/>
          <w:numId w:val="3"/>
        </w:numPr>
        <w:shd w:val="clear"/>
        <w:spacing w:line="360" w:lineRule="exact"/>
        <w:ind w:left="1077" w:hanging="1077" w:firstLineChars="0"/>
        <w:jc w:val="center"/>
        <w:outlineLvl w:val="1"/>
        <w:rPr>
          <w:rFonts w:hint="eastAsia" w:asciiTheme="minorEastAsia" w:hAnsiTheme="minorEastAsia" w:eastAsiaTheme="minorEastAsia" w:cstheme="minorEastAsia"/>
          <w:b/>
          <w:color w:val="auto"/>
          <w:kern w:val="0"/>
          <w:sz w:val="32"/>
          <w:szCs w:val="32"/>
          <w:highlight w:val="none"/>
        </w:rPr>
      </w:pPr>
      <w:bookmarkStart w:id="40" w:name="_Toc82016586"/>
      <w:r>
        <w:rPr>
          <w:rFonts w:hint="eastAsia" w:asciiTheme="minorEastAsia" w:hAnsiTheme="minorEastAsia" w:eastAsiaTheme="minorEastAsia" w:cstheme="minorEastAsia"/>
          <w:b/>
          <w:color w:val="auto"/>
          <w:kern w:val="0"/>
          <w:sz w:val="32"/>
          <w:szCs w:val="32"/>
          <w:highlight w:val="none"/>
        </w:rPr>
        <w:t>供应商须知</w:t>
      </w:r>
      <w:bookmarkEnd w:id="40"/>
    </w:p>
    <w:p w14:paraId="70F45B97">
      <w:pPr>
        <w:shd w:val="clear"/>
        <w:tabs>
          <w:tab w:val="left" w:pos="1065"/>
          <w:tab w:val="center" w:pos="4411"/>
        </w:tabs>
        <w:spacing w:line="360" w:lineRule="exact"/>
        <w:ind w:firstLine="482"/>
        <w:jc w:val="center"/>
        <w:rPr>
          <w:rFonts w:hint="eastAsia" w:asciiTheme="minorEastAsia" w:hAnsiTheme="minorEastAsia" w:eastAsiaTheme="minorEastAsia" w:cstheme="minorEastAsia"/>
          <w:b/>
          <w:color w:val="auto"/>
          <w:kern w:val="0"/>
          <w:highlight w:val="none"/>
        </w:rPr>
      </w:pPr>
      <w:r>
        <w:rPr>
          <w:rFonts w:hint="eastAsia" w:asciiTheme="minorEastAsia" w:hAnsiTheme="minorEastAsia" w:eastAsiaTheme="minorEastAsia" w:cstheme="minorEastAsia"/>
          <w:b/>
          <w:color w:val="auto"/>
          <w:kern w:val="0"/>
          <w:highlight w:val="none"/>
        </w:rPr>
        <w:t>供 应 商 须 知 前 附 表</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816"/>
        <w:gridCol w:w="1324"/>
        <w:gridCol w:w="6586"/>
      </w:tblGrid>
      <w:tr w14:paraId="132C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696AB17B">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816" w:type="dxa"/>
            <w:vAlign w:val="center"/>
          </w:tcPr>
          <w:p w14:paraId="3D279ED0">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条款号</w:t>
            </w:r>
          </w:p>
        </w:tc>
        <w:tc>
          <w:tcPr>
            <w:tcW w:w="1324" w:type="dxa"/>
            <w:vAlign w:val="center"/>
          </w:tcPr>
          <w:p w14:paraId="34047751">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条款名称</w:t>
            </w:r>
          </w:p>
        </w:tc>
        <w:tc>
          <w:tcPr>
            <w:tcW w:w="6586" w:type="dxa"/>
            <w:vAlign w:val="center"/>
          </w:tcPr>
          <w:p w14:paraId="2A622B87">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内容、要求</w:t>
            </w:r>
          </w:p>
        </w:tc>
      </w:tr>
      <w:tr w14:paraId="133C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4769CDA">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p>
        </w:tc>
        <w:tc>
          <w:tcPr>
            <w:tcW w:w="816" w:type="dxa"/>
            <w:vAlign w:val="center"/>
          </w:tcPr>
          <w:p w14:paraId="456C3275">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1324" w:type="dxa"/>
            <w:vAlign w:val="center"/>
          </w:tcPr>
          <w:p w14:paraId="62D8957B">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项目名称及项目编号</w:t>
            </w:r>
          </w:p>
        </w:tc>
        <w:tc>
          <w:tcPr>
            <w:tcW w:w="6586" w:type="dxa"/>
            <w:vAlign w:val="center"/>
          </w:tcPr>
          <w:p w14:paraId="29EB8DDD">
            <w:pPr>
              <w:shd w:val="clear"/>
              <w:spacing w:line="340" w:lineRule="exact"/>
              <w:ind w:firstLine="0" w:firstLineChars="0"/>
              <w:jc w:val="left"/>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项目名称：</w:t>
            </w:r>
            <w:r>
              <w:rPr>
                <w:rFonts w:hint="eastAsia" w:asciiTheme="minorEastAsia" w:hAnsiTheme="minorEastAsia" w:eastAsiaTheme="minorEastAsia" w:cstheme="minorEastAsia"/>
                <w:color w:val="auto"/>
                <w:sz w:val="21"/>
                <w:szCs w:val="24"/>
                <w:highlight w:val="none"/>
                <w:lang w:eastAsia="zh-CN"/>
              </w:rPr>
              <w:t>龙胜各族自治县乐江镇乐江小学学生食堂餐厅、学生宿舍楼、教学楼屋面维修</w:t>
            </w:r>
          </w:p>
          <w:p w14:paraId="50F2F20E">
            <w:pPr>
              <w:shd w:val="clear"/>
              <w:spacing w:line="340" w:lineRule="exact"/>
              <w:ind w:firstLine="0" w:firstLineChars="0"/>
              <w:jc w:val="left"/>
              <w:rPr>
                <w:rFonts w:hint="eastAsia" w:asciiTheme="minorEastAsia" w:hAnsiTheme="minorEastAsia" w:eastAsiaTheme="minorEastAsia" w:cstheme="minorEastAsia"/>
                <w:color w:val="auto"/>
                <w:kern w:val="0"/>
                <w:sz w:val="21"/>
                <w:szCs w:val="24"/>
                <w:highlight w:val="none"/>
                <w:lang w:eastAsia="zh-CN"/>
              </w:rPr>
            </w:pPr>
            <w:r>
              <w:rPr>
                <w:rFonts w:hint="eastAsia" w:asciiTheme="minorEastAsia" w:hAnsiTheme="minorEastAsia" w:eastAsiaTheme="minorEastAsia" w:cstheme="minorEastAsia"/>
                <w:color w:val="auto"/>
                <w:kern w:val="0"/>
                <w:sz w:val="21"/>
                <w:szCs w:val="21"/>
                <w:highlight w:val="none"/>
              </w:rPr>
              <w:t>项目编号：</w:t>
            </w:r>
            <w:r>
              <w:rPr>
                <w:rFonts w:hint="eastAsia" w:asciiTheme="minorEastAsia" w:hAnsiTheme="minorEastAsia" w:eastAsiaTheme="minorEastAsia" w:cstheme="minorEastAsia"/>
                <w:color w:val="auto"/>
                <w:kern w:val="0"/>
                <w:sz w:val="21"/>
                <w:szCs w:val="21"/>
                <w:highlight w:val="none"/>
                <w:lang w:eastAsia="zh-CN"/>
              </w:rPr>
              <w:t>GLZC2026-C2-280045-GXDY</w:t>
            </w:r>
          </w:p>
        </w:tc>
      </w:tr>
      <w:tr w14:paraId="3FCC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788" w:type="dxa"/>
            <w:vAlign w:val="center"/>
          </w:tcPr>
          <w:p w14:paraId="23726510">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816" w:type="dxa"/>
            <w:vAlign w:val="center"/>
          </w:tcPr>
          <w:p w14:paraId="769BCFAE">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324" w:type="dxa"/>
            <w:vAlign w:val="center"/>
          </w:tcPr>
          <w:p w14:paraId="527B413E">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供应商资格</w:t>
            </w:r>
          </w:p>
        </w:tc>
        <w:tc>
          <w:tcPr>
            <w:tcW w:w="6586" w:type="dxa"/>
            <w:vAlign w:val="center"/>
          </w:tcPr>
          <w:p w14:paraId="5D82CB40">
            <w:pPr>
              <w:shd w:val="clear"/>
              <w:spacing w:line="340" w:lineRule="exact"/>
              <w:ind w:firstLine="0" w:firstLineChars="0"/>
              <w:jc w:val="left"/>
              <w:rPr>
                <w:rFonts w:hint="eastAsia" w:asciiTheme="minorEastAsia" w:hAnsiTheme="minorEastAsia" w:eastAsiaTheme="minorEastAsia" w:cstheme="minorEastAsia"/>
                <w:color w:val="auto"/>
                <w:kern w:val="2"/>
                <w:sz w:val="21"/>
                <w:szCs w:val="24"/>
                <w:highlight w:val="none"/>
              </w:rPr>
            </w:pPr>
            <w:r>
              <w:rPr>
                <w:rFonts w:hint="eastAsia" w:asciiTheme="minorEastAsia" w:hAnsiTheme="minorEastAsia" w:eastAsiaTheme="minorEastAsia" w:cstheme="minorEastAsia"/>
                <w:color w:val="auto"/>
                <w:kern w:val="2"/>
                <w:sz w:val="21"/>
                <w:szCs w:val="24"/>
                <w:highlight w:val="none"/>
              </w:rPr>
              <w:t>3.1满足《中华人民共和国政府采购法》第二十二条规定。</w:t>
            </w:r>
          </w:p>
          <w:p w14:paraId="7DBC4D62">
            <w:pPr>
              <w:shd w:val="clear"/>
              <w:spacing w:line="340" w:lineRule="exact"/>
              <w:ind w:firstLine="0" w:firstLineChars="0"/>
              <w:jc w:val="left"/>
              <w:rPr>
                <w:rFonts w:hint="eastAsia" w:asciiTheme="minorEastAsia" w:hAnsiTheme="minorEastAsia" w:eastAsiaTheme="minorEastAsia" w:cstheme="minorEastAsia"/>
                <w:color w:val="auto"/>
                <w:kern w:val="2"/>
                <w:sz w:val="21"/>
                <w:szCs w:val="24"/>
                <w:highlight w:val="none"/>
              </w:rPr>
            </w:pPr>
            <w:r>
              <w:rPr>
                <w:rFonts w:hint="eastAsia" w:asciiTheme="minorEastAsia" w:hAnsiTheme="minorEastAsia" w:eastAsiaTheme="minorEastAsia" w:cstheme="minorEastAsia"/>
                <w:color w:val="auto"/>
                <w:kern w:val="2"/>
                <w:sz w:val="21"/>
                <w:szCs w:val="24"/>
                <w:highlight w:val="none"/>
              </w:rPr>
              <w:t>3.2落实政府采购政策需满足的资格要求：</w:t>
            </w:r>
            <w:r>
              <w:rPr>
                <w:rFonts w:hint="eastAsia" w:asciiTheme="minorEastAsia" w:hAnsiTheme="minorEastAsia" w:eastAsiaTheme="minorEastAsia" w:cstheme="minorEastAsia"/>
                <w:color w:val="auto"/>
                <w:sz w:val="21"/>
                <w:szCs w:val="24"/>
                <w:highlight w:val="none"/>
              </w:rPr>
              <w:t>本项目专门面向</w:t>
            </w:r>
            <w:r>
              <w:rPr>
                <w:rFonts w:hint="eastAsia" w:asciiTheme="minorEastAsia" w:hAnsiTheme="minorEastAsia" w:eastAsiaTheme="minorEastAsia" w:cstheme="minorEastAsia"/>
                <w:color w:val="auto"/>
                <w:sz w:val="21"/>
                <w:szCs w:val="24"/>
                <w:highlight w:val="none"/>
                <w:lang w:eastAsia="zh-CN"/>
              </w:rPr>
              <w:t>小微企业</w:t>
            </w:r>
            <w:r>
              <w:rPr>
                <w:rFonts w:hint="eastAsia" w:asciiTheme="minorEastAsia" w:hAnsiTheme="minorEastAsia" w:eastAsiaTheme="minorEastAsia" w:cstheme="minorEastAsia"/>
                <w:color w:val="auto"/>
                <w:sz w:val="21"/>
                <w:szCs w:val="24"/>
                <w:highlight w:val="none"/>
              </w:rPr>
              <w:t>采购。供应商应符合《政府采购促进中小企业发展管理办法》（财库﹝2020﹞46号）第二条规定，根据《关于政府采购支持监狱企业发展有关问题的通知》</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财库〔2014〕68号</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及《关于促进残疾人就业政府采购政策的通知》</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财库〔2017〕141号</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规定，监狱企业、残疾人福利性单位视同小型、微型企业。</w:t>
            </w:r>
          </w:p>
          <w:p w14:paraId="533D88A3">
            <w:pPr>
              <w:pStyle w:val="2"/>
              <w:shd w:val="clear"/>
              <w:ind w:left="0" w:leftChars="0" w:firstLine="0" w:firstLineChars="0"/>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color w:val="auto"/>
                <w:kern w:val="2"/>
                <w:sz w:val="21"/>
                <w:szCs w:val="24"/>
                <w:highlight w:val="none"/>
              </w:rPr>
              <w:t>3.3本项目的特定资格要求：</w:t>
            </w:r>
            <w:r>
              <w:rPr>
                <w:rFonts w:hint="eastAsia" w:asciiTheme="minorEastAsia" w:hAnsiTheme="minorEastAsia" w:eastAsiaTheme="minorEastAsia" w:cstheme="minorEastAsia"/>
                <w:color w:val="auto"/>
                <w:kern w:val="2"/>
                <w:sz w:val="21"/>
                <w:szCs w:val="24"/>
                <w:highlight w:val="none"/>
                <w:lang w:val="en-US" w:eastAsia="zh-CN" w:bidi="ar-SA"/>
              </w:rPr>
              <w:t>具备建筑工程施工总承包三级以上（含三级）资质，</w:t>
            </w:r>
            <w:r>
              <w:rPr>
                <w:rFonts w:hint="eastAsia" w:asciiTheme="minorEastAsia" w:hAnsiTheme="minorEastAsia" w:eastAsiaTheme="minorEastAsia" w:cstheme="minorEastAsia"/>
                <w:color w:val="auto"/>
                <w:sz w:val="21"/>
                <w:szCs w:val="21"/>
                <w:highlight w:val="none"/>
                <w:lang w:eastAsia="zh-CN"/>
              </w:rPr>
              <w:t>同时具备有效的安全生产许可证，</w:t>
            </w:r>
            <w:r>
              <w:rPr>
                <w:rFonts w:hint="eastAsia" w:asciiTheme="minorEastAsia" w:hAnsiTheme="minorEastAsia" w:eastAsiaTheme="minorEastAsia" w:cstheme="minorEastAsia"/>
                <w:color w:val="auto"/>
                <w:kern w:val="2"/>
                <w:sz w:val="21"/>
                <w:szCs w:val="24"/>
                <w:highlight w:val="none"/>
                <w:lang w:val="en-US" w:eastAsia="zh-CN" w:bidi="ar-SA"/>
              </w:rPr>
              <w:t>并在人员、设备、资金等方面具备相应的施工能力。项目经理须具备建筑工程专业二级以上（含二级）注册建造师执业资格，具有安全生产考核B证。本项目不接受有在建、已中标未开工或已列为其他项目中标候选人第一名的建造师作为项目经理。（符合《广西壮族自治区建筑市场诚信卡管理暂行办法》第十六条第一款及桂建管﹝2016﹞70号、桂建管〔2020〕11号文除外）。</w:t>
            </w:r>
          </w:p>
        </w:tc>
      </w:tr>
      <w:tr w14:paraId="2091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10F28334">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816" w:type="dxa"/>
            <w:vAlign w:val="center"/>
          </w:tcPr>
          <w:p w14:paraId="42A02DA5">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1324" w:type="dxa"/>
            <w:vAlign w:val="center"/>
          </w:tcPr>
          <w:p w14:paraId="1603DEEC">
            <w:pPr>
              <w:shd w:val="clear"/>
              <w:spacing w:line="340" w:lineRule="exact"/>
              <w:ind w:firstLine="0" w:firstLineChars="0"/>
              <w:jc w:val="center"/>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参与电子竞标的准备工作</w:t>
            </w:r>
          </w:p>
        </w:tc>
        <w:tc>
          <w:tcPr>
            <w:tcW w:w="6586" w:type="dxa"/>
            <w:vAlign w:val="center"/>
          </w:tcPr>
          <w:p w14:paraId="2D8BBE41">
            <w:pPr>
              <w:shd w:val="clear"/>
              <w:adjustRightInd w:val="0"/>
              <w:snapToGrid w:val="0"/>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电子签章或电子签名；③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650E9821">
            <w:pPr>
              <w:shd w:val="clear"/>
              <w:adjustRightInd w:val="0"/>
              <w:snapToGrid w:val="0"/>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4.2电子竞标具体操作流程参考《政府采购项目电子交易管理操作指南</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供应商》（详见桂林市政府采购网—采购资讯—重要通知）；如遇平台技术问题详询95763或者0771-3381253。</w:t>
            </w:r>
          </w:p>
          <w:p w14:paraId="7BEF25FE">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xml:space="preserve">4.3不论磋商结果如何，供应商均应自行承担所有与磋商有关的全部费用。 </w:t>
            </w:r>
          </w:p>
        </w:tc>
      </w:tr>
      <w:tr w14:paraId="303E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06EAB09F">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p>
        </w:tc>
        <w:tc>
          <w:tcPr>
            <w:tcW w:w="816" w:type="dxa"/>
            <w:vAlign w:val="center"/>
          </w:tcPr>
          <w:p w14:paraId="74868AF1">
            <w:pPr>
              <w:shd w:val="clear"/>
              <w:spacing w:line="340" w:lineRule="exact"/>
              <w:ind w:firstLine="0" w:firstLineChars="0"/>
              <w:jc w:val="center"/>
              <w:rPr>
                <w:rFonts w:hint="eastAsia" w:asciiTheme="minorEastAsia" w:hAnsiTheme="minorEastAsia" w:eastAsiaTheme="minorEastAsia" w:cstheme="minorEastAsia"/>
                <w:color w:val="auto"/>
                <w:kern w:val="0"/>
                <w:position w:val="-2"/>
                <w:sz w:val="21"/>
                <w:szCs w:val="21"/>
                <w:highlight w:val="none"/>
              </w:rPr>
            </w:pPr>
            <w:r>
              <w:rPr>
                <w:rFonts w:hint="eastAsia" w:asciiTheme="minorEastAsia" w:hAnsiTheme="minorEastAsia" w:eastAsiaTheme="minorEastAsia" w:cstheme="minorEastAsia"/>
                <w:color w:val="auto"/>
                <w:kern w:val="0"/>
                <w:position w:val="-2"/>
                <w:sz w:val="21"/>
                <w:szCs w:val="21"/>
                <w:highlight w:val="none"/>
              </w:rPr>
              <w:t>13</w:t>
            </w:r>
          </w:p>
        </w:tc>
        <w:tc>
          <w:tcPr>
            <w:tcW w:w="1324" w:type="dxa"/>
            <w:vAlign w:val="center"/>
          </w:tcPr>
          <w:p w14:paraId="688D2ED1">
            <w:pPr>
              <w:shd w:val="clear"/>
              <w:spacing w:line="340" w:lineRule="exact"/>
              <w:ind w:firstLine="0" w:firstLineChars="0"/>
              <w:jc w:val="center"/>
              <w:rPr>
                <w:rFonts w:hint="eastAsia" w:asciiTheme="minorEastAsia" w:hAnsiTheme="minorEastAsia" w:eastAsiaTheme="minorEastAsia" w:cstheme="minorEastAsia"/>
                <w:color w:val="auto"/>
                <w:kern w:val="0"/>
                <w:position w:val="-2"/>
                <w:sz w:val="21"/>
                <w:szCs w:val="21"/>
                <w:highlight w:val="none"/>
              </w:rPr>
            </w:pPr>
            <w:r>
              <w:rPr>
                <w:rFonts w:hint="eastAsia" w:asciiTheme="minorEastAsia" w:hAnsiTheme="minorEastAsia" w:eastAsiaTheme="minorEastAsia" w:cstheme="minorEastAsia"/>
                <w:color w:val="auto"/>
                <w:kern w:val="0"/>
                <w:sz w:val="21"/>
                <w:szCs w:val="21"/>
                <w:highlight w:val="none"/>
              </w:rPr>
              <w:t>磋商报价及采购预算金额</w:t>
            </w:r>
          </w:p>
        </w:tc>
        <w:tc>
          <w:tcPr>
            <w:tcW w:w="6586" w:type="dxa"/>
            <w:vAlign w:val="center"/>
          </w:tcPr>
          <w:p w14:paraId="0B49FE17">
            <w:pPr>
              <w:shd w:val="clear"/>
              <w:adjustRightInd w:val="0"/>
              <w:snapToGrid w:val="0"/>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13.1磋商报价应按磋商文件中相关附件格式填写。</w:t>
            </w:r>
          </w:p>
          <w:p w14:paraId="30A57CFE">
            <w:pPr>
              <w:shd w:val="clear"/>
              <w:adjustRightInd w:val="0"/>
              <w:snapToGrid w:val="0"/>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13.2</w:t>
            </w:r>
            <w:r>
              <w:rPr>
                <w:rFonts w:hint="eastAsia" w:asciiTheme="minorEastAsia" w:hAnsiTheme="minorEastAsia" w:eastAsiaTheme="minorEastAsia" w:cstheme="minorEastAsia"/>
                <w:color w:val="auto"/>
                <w:sz w:val="21"/>
                <w:szCs w:val="21"/>
                <w:highlight w:val="none"/>
              </w:rPr>
              <w:t>报价</w:t>
            </w:r>
            <w:r>
              <w:rPr>
                <w:rFonts w:hint="eastAsia" w:asciiTheme="minorEastAsia" w:hAnsiTheme="minorEastAsia" w:eastAsiaTheme="minorEastAsia" w:cstheme="minorEastAsia"/>
                <w:bCs/>
                <w:color w:val="auto"/>
                <w:sz w:val="21"/>
                <w:szCs w:val="21"/>
                <w:highlight w:val="none"/>
              </w:rPr>
              <w:t>包括施工设备、主要材料、辅助材料、铺装、垃圾清运、劳务、管理、维护、保险、利润、增值税、政策性文件规定及合同包含的所有风险、责任等各项应有费用。</w:t>
            </w:r>
          </w:p>
          <w:p w14:paraId="2C35DD16">
            <w:pPr>
              <w:shd w:val="clear"/>
              <w:adjustRightInd w:val="0"/>
              <w:snapToGrid w:val="0"/>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13.</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磋商货币：响应文件报价中的单价和合价全部采用人民币表示。</w:t>
            </w:r>
          </w:p>
          <w:p w14:paraId="32A2AB39">
            <w:pPr>
              <w:keepNext w:val="0"/>
              <w:keepLines w:val="0"/>
              <w:pageBreakBefore w:val="0"/>
              <w:widowControl w:val="0"/>
              <w:shd w:val="clear"/>
              <w:tabs>
                <w:tab w:val="left" w:pos="210"/>
              </w:tabs>
              <w:kinsoku/>
              <w:wordWrap w:val="0"/>
              <w:overflowPunct/>
              <w:topLinePunct w:val="0"/>
              <w:autoSpaceDE/>
              <w:autoSpaceDN/>
              <w:bidi w:val="0"/>
              <w:adjustRightInd/>
              <w:snapToGrid/>
              <w:spacing w:line="440" w:lineRule="exact"/>
              <w:ind w:left="0" w:leftChars="0" w:firstLine="0" w:firstLineChars="0"/>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val="0"/>
                <w:color w:val="auto"/>
                <w:sz w:val="21"/>
                <w:szCs w:val="21"/>
                <w:highlight w:val="none"/>
              </w:rPr>
              <w:t>13.</w:t>
            </w:r>
            <w:r>
              <w:rPr>
                <w:rFonts w:hint="eastAsia" w:asciiTheme="minorEastAsia" w:hAnsiTheme="minorEastAsia" w:eastAsiaTheme="minorEastAsia" w:cstheme="minorEastAsia"/>
                <w:b/>
                <w:bCs w:val="0"/>
                <w:color w:val="auto"/>
                <w:sz w:val="21"/>
                <w:szCs w:val="21"/>
                <w:highlight w:val="none"/>
                <w:lang w:val="en-US" w:eastAsia="zh-CN"/>
              </w:rPr>
              <w:t>4</w:t>
            </w:r>
            <w:r>
              <w:rPr>
                <w:rFonts w:hint="eastAsia" w:asciiTheme="minorEastAsia" w:hAnsiTheme="minorEastAsia" w:eastAsiaTheme="minorEastAsia" w:cstheme="minorEastAsia"/>
                <w:b/>
                <w:bCs w:val="0"/>
                <w:color w:val="auto"/>
                <w:sz w:val="21"/>
                <w:szCs w:val="21"/>
                <w:highlight w:val="none"/>
              </w:rPr>
              <w:t>本项目预算金额</w:t>
            </w:r>
            <w:r>
              <w:rPr>
                <w:rFonts w:hint="eastAsia" w:asciiTheme="minorEastAsia" w:hAnsiTheme="minorEastAsia" w:eastAsiaTheme="minorEastAsia" w:cstheme="minorEastAsia"/>
                <w:b/>
                <w:bCs w:val="0"/>
                <w:color w:val="auto"/>
                <w:sz w:val="21"/>
                <w:szCs w:val="21"/>
                <w:highlight w:val="none"/>
                <w:lang w:eastAsia="zh-CN"/>
              </w:rPr>
              <w:t>及最高限价</w:t>
            </w:r>
            <w:r>
              <w:rPr>
                <w:rFonts w:hint="eastAsia" w:asciiTheme="minorEastAsia" w:hAnsiTheme="minorEastAsia" w:eastAsiaTheme="minorEastAsia" w:cstheme="minorEastAsia"/>
                <w:b/>
                <w:bCs w:val="0"/>
                <w:color w:val="auto"/>
                <w:sz w:val="21"/>
                <w:szCs w:val="21"/>
                <w:highlight w:val="none"/>
              </w:rPr>
              <w:t>：</w:t>
            </w:r>
            <w:r>
              <w:rPr>
                <w:rFonts w:hint="eastAsia" w:asciiTheme="minorEastAsia" w:hAnsiTheme="minorEastAsia" w:eastAsiaTheme="minorEastAsia" w:cstheme="minorEastAsia"/>
                <w:b/>
                <w:bCs w:val="0"/>
                <w:color w:val="auto"/>
                <w:sz w:val="21"/>
                <w:szCs w:val="21"/>
                <w:highlight w:val="none"/>
                <w:lang w:eastAsia="zh-CN"/>
              </w:rPr>
              <w:t>本项目预算金额为陆拾肆万贰仟贰佰贰拾贰元捌角肆分（¥</w:t>
            </w:r>
            <w:r>
              <w:rPr>
                <w:rFonts w:hint="eastAsia" w:asciiTheme="minorEastAsia" w:hAnsiTheme="minorEastAsia" w:eastAsiaTheme="minorEastAsia" w:cstheme="minorEastAsia"/>
                <w:b/>
                <w:bCs w:val="0"/>
                <w:color w:val="auto"/>
                <w:sz w:val="21"/>
                <w:szCs w:val="21"/>
                <w:highlight w:val="none"/>
                <w:lang w:val="en-US" w:eastAsia="zh-CN"/>
              </w:rPr>
              <w:t>642222.84</w:t>
            </w:r>
            <w:r>
              <w:rPr>
                <w:rFonts w:hint="eastAsia" w:asciiTheme="minorEastAsia" w:hAnsiTheme="minorEastAsia" w:eastAsiaTheme="minorEastAsia" w:cstheme="minorEastAsia"/>
                <w:b/>
                <w:bCs w:val="0"/>
                <w:color w:val="auto"/>
                <w:sz w:val="21"/>
                <w:szCs w:val="21"/>
                <w:highlight w:val="none"/>
                <w:lang w:eastAsia="zh-CN"/>
              </w:rPr>
              <w:t>）</w:t>
            </w:r>
            <w:r>
              <w:rPr>
                <w:rFonts w:hint="eastAsia" w:asciiTheme="minorEastAsia" w:hAnsiTheme="minorEastAsia" w:eastAsiaTheme="minorEastAsia" w:cstheme="minorEastAsia"/>
                <w:b/>
                <w:bCs w:val="0"/>
                <w:color w:val="auto"/>
                <w:sz w:val="21"/>
                <w:szCs w:val="21"/>
                <w:highlight w:val="none"/>
                <w:lang w:val="en-US" w:eastAsia="zh-CN"/>
              </w:rPr>
              <w:t>，最高限价为：人民币陆拾肆万贰仟贰佰贰拾贰元捌角肆分</w:t>
            </w:r>
            <w:r>
              <w:rPr>
                <w:rFonts w:hint="eastAsia" w:asciiTheme="minorEastAsia" w:hAnsiTheme="minorEastAsia" w:eastAsiaTheme="minorEastAsia" w:cstheme="minorEastAsia"/>
                <w:b/>
                <w:bCs w:val="0"/>
                <w:color w:val="auto"/>
                <w:sz w:val="21"/>
                <w:szCs w:val="21"/>
                <w:highlight w:val="none"/>
                <w:lang w:eastAsia="zh-CN"/>
              </w:rPr>
              <w:t>（¥</w:t>
            </w:r>
            <w:r>
              <w:rPr>
                <w:rFonts w:hint="eastAsia" w:asciiTheme="minorEastAsia" w:hAnsiTheme="minorEastAsia" w:eastAsiaTheme="minorEastAsia" w:cstheme="minorEastAsia"/>
                <w:b/>
                <w:bCs w:val="0"/>
                <w:color w:val="auto"/>
                <w:sz w:val="21"/>
                <w:szCs w:val="21"/>
                <w:highlight w:val="none"/>
                <w:lang w:val="en-US" w:eastAsia="zh-CN"/>
              </w:rPr>
              <w:t>642222.84</w:t>
            </w:r>
            <w:r>
              <w:rPr>
                <w:rFonts w:hint="eastAsia" w:asciiTheme="minorEastAsia" w:hAnsiTheme="minorEastAsia" w:eastAsiaTheme="minorEastAsia" w:cstheme="minorEastAsia"/>
                <w:b/>
                <w:bCs w:val="0"/>
                <w:color w:val="auto"/>
                <w:sz w:val="21"/>
                <w:szCs w:val="21"/>
                <w:highlight w:val="none"/>
                <w:lang w:eastAsia="zh-CN"/>
              </w:rPr>
              <w:t>）。供应商的磋商报价及相应采购标的报价不得高于上述相应最高限价，否则响应文件按无效处理。</w:t>
            </w:r>
          </w:p>
        </w:tc>
      </w:tr>
      <w:tr w14:paraId="42A3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61F3E5CA">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p>
        </w:tc>
        <w:tc>
          <w:tcPr>
            <w:tcW w:w="816" w:type="dxa"/>
            <w:vAlign w:val="center"/>
          </w:tcPr>
          <w:p w14:paraId="64C35C49">
            <w:pPr>
              <w:shd w:val="clear"/>
              <w:spacing w:line="340" w:lineRule="exact"/>
              <w:ind w:firstLine="0" w:firstLineChars="0"/>
              <w:jc w:val="center"/>
              <w:rPr>
                <w:rFonts w:hint="eastAsia" w:asciiTheme="minorEastAsia" w:hAnsiTheme="minorEastAsia" w:eastAsiaTheme="minorEastAsia" w:cstheme="minorEastAsia"/>
                <w:color w:val="auto"/>
                <w:kern w:val="0"/>
                <w:position w:val="-2"/>
                <w:sz w:val="21"/>
                <w:szCs w:val="21"/>
                <w:highlight w:val="none"/>
              </w:rPr>
            </w:pPr>
            <w:r>
              <w:rPr>
                <w:rFonts w:hint="eastAsia" w:asciiTheme="minorEastAsia" w:hAnsiTheme="minorEastAsia" w:eastAsiaTheme="minorEastAsia" w:cstheme="minorEastAsia"/>
                <w:color w:val="auto"/>
                <w:kern w:val="0"/>
                <w:position w:val="-2"/>
                <w:sz w:val="21"/>
                <w:szCs w:val="21"/>
                <w:highlight w:val="none"/>
              </w:rPr>
              <w:t>14</w:t>
            </w:r>
          </w:p>
        </w:tc>
        <w:tc>
          <w:tcPr>
            <w:tcW w:w="1324" w:type="dxa"/>
            <w:vAlign w:val="center"/>
          </w:tcPr>
          <w:p w14:paraId="35B8378F">
            <w:pPr>
              <w:shd w:val="clear"/>
              <w:spacing w:line="340" w:lineRule="exact"/>
              <w:ind w:firstLine="0" w:firstLineChars="0"/>
              <w:jc w:val="center"/>
              <w:rPr>
                <w:rFonts w:hint="eastAsia" w:asciiTheme="minorEastAsia" w:hAnsiTheme="minorEastAsia" w:eastAsiaTheme="minorEastAsia" w:cstheme="minorEastAsia"/>
                <w:color w:val="auto"/>
                <w:kern w:val="0"/>
                <w:position w:val="-2"/>
                <w:sz w:val="21"/>
                <w:szCs w:val="21"/>
                <w:highlight w:val="none"/>
              </w:rPr>
            </w:pPr>
            <w:r>
              <w:rPr>
                <w:rFonts w:hint="eastAsia" w:asciiTheme="minorEastAsia" w:hAnsiTheme="minorEastAsia" w:eastAsiaTheme="minorEastAsia" w:cstheme="minorEastAsia"/>
                <w:color w:val="auto"/>
                <w:kern w:val="0"/>
                <w:sz w:val="21"/>
                <w:szCs w:val="21"/>
                <w:highlight w:val="none"/>
              </w:rPr>
              <w:t>响应文件有效期</w:t>
            </w:r>
          </w:p>
        </w:tc>
        <w:tc>
          <w:tcPr>
            <w:tcW w:w="6586" w:type="dxa"/>
            <w:vAlign w:val="center"/>
          </w:tcPr>
          <w:p w14:paraId="77383705">
            <w:pPr>
              <w:shd w:val="clear"/>
              <w:tabs>
                <w:tab w:val="left" w:pos="1305"/>
              </w:tabs>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自响应文件提交截止时间之日起90天，有效期不足的响应文件将被拒绝。</w:t>
            </w:r>
          </w:p>
        </w:tc>
      </w:tr>
      <w:tr w14:paraId="45EE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1FD72EB8">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p>
        </w:tc>
        <w:tc>
          <w:tcPr>
            <w:tcW w:w="816" w:type="dxa"/>
            <w:vAlign w:val="center"/>
          </w:tcPr>
          <w:p w14:paraId="1D280996">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c>
          <w:tcPr>
            <w:tcW w:w="1324" w:type="dxa"/>
            <w:vAlign w:val="center"/>
          </w:tcPr>
          <w:p w14:paraId="24047092">
            <w:pPr>
              <w:shd w:val="clear"/>
              <w:spacing w:line="340" w:lineRule="exact"/>
              <w:ind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电子响应文件的制作、加密</w:t>
            </w:r>
          </w:p>
        </w:tc>
        <w:tc>
          <w:tcPr>
            <w:tcW w:w="6586" w:type="dxa"/>
            <w:vAlign w:val="center"/>
          </w:tcPr>
          <w:p w14:paraId="595F69E7">
            <w:pPr>
              <w:shd w:val="clear"/>
              <w:snapToGrid w:val="0"/>
              <w:spacing w:line="340" w:lineRule="exact"/>
              <w:ind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15.1</w:t>
            </w:r>
            <w:r>
              <w:rPr>
                <w:rFonts w:hint="eastAsia" w:asciiTheme="minorEastAsia" w:hAnsiTheme="minorEastAsia" w:eastAsiaTheme="minorEastAsia" w:cstheme="minorEastAsia"/>
                <w:bCs/>
                <w:color w:val="auto"/>
                <w:sz w:val="21"/>
                <w:szCs w:val="21"/>
                <w:highlight w:val="none"/>
              </w:rPr>
              <w:t>供应商制作电子响应文件前，应登录广西政府采购云平台进行“申请获取采购文件”操作，否则，将导致无法在线编制响应文件并参与竞标，其不利后果由供应商自行承担。</w:t>
            </w:r>
          </w:p>
          <w:p w14:paraId="3C6EAD18">
            <w:pPr>
              <w:shd w:val="clear"/>
              <w:snapToGrid w:val="0"/>
              <w:spacing w:line="340" w:lineRule="exact"/>
              <w:ind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15.2供应商下载或获取竞争性磋商文件后，登录广西政府采购云平台，按照本磋商文件</w:t>
            </w:r>
            <w:r>
              <w:rPr>
                <w:rFonts w:hint="eastAsia" w:asciiTheme="minorEastAsia" w:hAnsiTheme="minorEastAsia" w:eastAsiaTheme="minorEastAsia" w:cstheme="minorEastAsia"/>
                <w:color w:val="auto"/>
                <w:sz w:val="21"/>
                <w:szCs w:val="21"/>
                <w:highlight w:val="none"/>
              </w:rPr>
              <w:t>规定的响应文件格式、顺序</w:t>
            </w:r>
            <w:r>
              <w:rPr>
                <w:rFonts w:hint="eastAsia" w:asciiTheme="minorEastAsia" w:hAnsiTheme="minorEastAsia" w:eastAsiaTheme="minorEastAsia" w:cstheme="minorEastAsia"/>
                <w:bCs/>
                <w:color w:val="auto"/>
                <w:sz w:val="21"/>
                <w:szCs w:val="21"/>
                <w:highlight w:val="none"/>
              </w:rPr>
              <w:t>以及广西政府采购云平台的要求，通过广西政府采购云平台编制电子响应文件。</w:t>
            </w:r>
          </w:p>
          <w:p w14:paraId="7CF333F4">
            <w:pPr>
              <w:shd w:val="clear"/>
              <w:snapToGrid w:val="0"/>
              <w:spacing w:line="340" w:lineRule="exact"/>
              <w:ind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15.3</w:t>
            </w:r>
            <w:r>
              <w:rPr>
                <w:rFonts w:hint="eastAsia" w:asciiTheme="minorEastAsia" w:hAnsiTheme="minorEastAsia" w:eastAsiaTheme="minorEastAsia" w:cstheme="minorEastAsia"/>
                <w:color w:val="auto"/>
                <w:sz w:val="21"/>
                <w:szCs w:val="24"/>
                <w:highlight w:val="none"/>
              </w:rPr>
              <w:t>供应商应按</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191D075D">
            <w:pPr>
              <w:shd w:val="clear"/>
              <w:snapToGrid w:val="0"/>
              <w:spacing w:line="340" w:lineRule="exact"/>
              <w:ind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15.4电子响应文件不得涂改，若有修改错漏处，须由法定代表人或授权委托代理人签字（或电子签名）。因响应文件字迹潦草、表达不清、内容不完整、编排混乱导致响应文件被误读、漏读，或者在按竞争性磋商文件规定的部位查找不到相关内容的，其不利后果由供应商自行承担。</w:t>
            </w:r>
          </w:p>
          <w:p w14:paraId="09B027AC">
            <w:pPr>
              <w:shd w:val="clear"/>
              <w:snapToGrid w:val="0"/>
              <w:spacing w:line="340" w:lineRule="exact"/>
              <w:ind w:firstLine="0" w:firstLineChars="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15.5供应商编制、生成电子响应文件后应当</w:t>
            </w:r>
            <w:r>
              <w:rPr>
                <w:rFonts w:hint="eastAsia" w:asciiTheme="minorEastAsia" w:hAnsiTheme="minorEastAsia" w:eastAsiaTheme="minorEastAsia" w:cstheme="minorEastAsia"/>
                <w:bCs/>
                <w:color w:val="auto"/>
                <w:sz w:val="21"/>
                <w:szCs w:val="21"/>
                <w:highlight w:val="none"/>
              </w:rPr>
              <w:t>加密响应文件。供应商未按规定编制并加密的响应文件，广西政府采购云平台将予以拒收。</w:t>
            </w:r>
          </w:p>
        </w:tc>
      </w:tr>
      <w:tr w14:paraId="7F3C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6E18F019">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w:t>
            </w:r>
          </w:p>
        </w:tc>
        <w:tc>
          <w:tcPr>
            <w:tcW w:w="816" w:type="dxa"/>
            <w:vAlign w:val="center"/>
          </w:tcPr>
          <w:p w14:paraId="4DBFE911">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15.6</w:t>
            </w:r>
          </w:p>
        </w:tc>
        <w:tc>
          <w:tcPr>
            <w:tcW w:w="1324" w:type="dxa"/>
            <w:vAlign w:val="center"/>
          </w:tcPr>
          <w:p w14:paraId="565CFFED">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供应商公章及签字</w:t>
            </w:r>
          </w:p>
        </w:tc>
        <w:tc>
          <w:tcPr>
            <w:tcW w:w="6586" w:type="dxa"/>
            <w:vAlign w:val="center"/>
          </w:tcPr>
          <w:p w14:paraId="48D2FD44">
            <w:pPr>
              <w:shd w:val="clear"/>
              <w:snapToGrid w:val="0"/>
              <w:spacing w:line="380" w:lineRule="exact"/>
              <w:ind w:firstLine="0" w:firstLineChars="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15.6.1本竞争性磋商文件中描述供应商的“公章”是指根据我国对公章的管理规定，用供应商法定主体行为名称制作的印章，除本竞争性磋商文件有特殊规定外，供应商的其他形式印章均不能代替公章。</w:t>
            </w:r>
          </w:p>
          <w:p w14:paraId="614AEF32">
            <w:pPr>
              <w:shd w:val="clear"/>
              <w:snapToGrid w:val="0"/>
              <w:spacing w:line="380" w:lineRule="exact"/>
              <w:ind w:firstLine="0" w:firstLineChars="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15.6.2本竞争性磋商文件中描述供应商的“签字”是指供应商的法定代表人或者委托代理人亲自在文件规定签字处亲笔写上个人的名字的行为，私章、签字章、印鉴、影印等其他形式均不能代替亲笔签字。</w:t>
            </w:r>
          </w:p>
          <w:p w14:paraId="12C734AC">
            <w:pPr>
              <w:shd w:val="clear"/>
              <w:snapToGrid w:val="0"/>
              <w:spacing w:line="340" w:lineRule="exact"/>
              <w:ind w:firstLine="0" w:firstLineChars="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15.6.3本竞争性磋商文件所称的“电子签章</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电子签名”，是指经</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认可的CA认证的电子签名数据为表现形式的印章，可用于签署电子响应文件，电子签章与实物印章、电子签名与手写签名具有同等法律效力，不因其采用电子化表现形式而否定其法律效力</w:t>
            </w:r>
            <w:r>
              <w:rPr>
                <w:rFonts w:hint="eastAsia" w:asciiTheme="minorEastAsia" w:hAnsiTheme="minorEastAsia" w:eastAsiaTheme="minorEastAsia" w:cstheme="minorEastAsia"/>
                <w:color w:val="auto"/>
                <w:sz w:val="21"/>
                <w:szCs w:val="21"/>
                <w:highlight w:val="none"/>
              </w:rPr>
              <w:t>。</w:t>
            </w:r>
          </w:p>
        </w:tc>
      </w:tr>
      <w:tr w14:paraId="02DF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4B2F698E">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w:t>
            </w:r>
          </w:p>
        </w:tc>
        <w:tc>
          <w:tcPr>
            <w:tcW w:w="816" w:type="dxa"/>
            <w:vAlign w:val="center"/>
          </w:tcPr>
          <w:p w14:paraId="74F144EC">
            <w:pPr>
              <w:shd w:val="clear"/>
              <w:spacing w:line="34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w:t>
            </w:r>
          </w:p>
        </w:tc>
        <w:tc>
          <w:tcPr>
            <w:tcW w:w="1324" w:type="dxa"/>
            <w:vAlign w:val="center"/>
          </w:tcPr>
          <w:p w14:paraId="66EE17DB">
            <w:pPr>
              <w:shd w:val="clear"/>
              <w:spacing w:line="34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首次响应文件的提交、撤回、修改</w:t>
            </w:r>
          </w:p>
        </w:tc>
        <w:tc>
          <w:tcPr>
            <w:tcW w:w="6586" w:type="dxa"/>
            <w:vAlign w:val="center"/>
          </w:tcPr>
          <w:p w14:paraId="57160BCB">
            <w:pPr>
              <w:shd w:val="clear"/>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16.1响应文件的提交截止时间：</w:t>
            </w:r>
            <w:r>
              <w:rPr>
                <w:rFonts w:hint="eastAsia" w:asciiTheme="minorEastAsia" w:hAnsiTheme="minorEastAsia" w:eastAsiaTheme="minorEastAsia" w:cstheme="minorEastAsia"/>
                <w:color w:val="auto"/>
                <w:sz w:val="21"/>
                <w:szCs w:val="21"/>
                <w:highlight w:val="none"/>
                <w:u w:val="single"/>
                <w:lang w:eastAsia="zh-CN"/>
              </w:rPr>
              <w:t>2026年</w:t>
            </w:r>
            <w:r>
              <w:rPr>
                <w:rFonts w:hint="eastAsia" w:asciiTheme="minorEastAsia" w:hAnsiTheme="minorEastAsia" w:eastAsiaTheme="minorEastAsia" w:cstheme="minorEastAsia"/>
                <w:color w:val="auto"/>
                <w:sz w:val="21"/>
                <w:szCs w:val="21"/>
                <w:highlight w:val="none"/>
                <w:u w:val="single"/>
                <w:lang w:val="en-US" w:eastAsia="zh-CN"/>
              </w:rPr>
              <w:t>8月7日</w:t>
            </w:r>
            <w:r>
              <w:rPr>
                <w:rFonts w:hint="eastAsia" w:asciiTheme="minorEastAsia" w:hAnsiTheme="minorEastAsia" w:eastAsiaTheme="minorEastAsia" w:cstheme="minorEastAsia"/>
                <w:color w:val="auto"/>
                <w:sz w:val="21"/>
                <w:szCs w:val="21"/>
                <w:highlight w:val="none"/>
                <w:u w:val="single"/>
              </w:rPr>
              <w:t>上午9</w:t>
            </w:r>
            <w:r>
              <w:rPr>
                <w:rFonts w:hint="eastAsia" w:asciiTheme="minorEastAsia" w:hAnsiTheme="minorEastAsia" w:eastAsiaTheme="minorEastAsia" w:cstheme="minorEastAsia"/>
                <w:bCs/>
                <w:color w:val="auto"/>
                <w:sz w:val="21"/>
                <w:szCs w:val="21"/>
                <w:highlight w:val="none"/>
                <w:u w:val="single"/>
              </w:rPr>
              <w:t>时30分</w:t>
            </w:r>
            <w:r>
              <w:rPr>
                <w:rFonts w:hint="eastAsia" w:asciiTheme="minorEastAsia" w:hAnsiTheme="minorEastAsia" w:eastAsiaTheme="minorEastAsia" w:cstheme="minorEastAsia"/>
                <w:bCs/>
                <w:color w:val="auto"/>
                <w:sz w:val="21"/>
                <w:szCs w:val="21"/>
                <w:highlight w:val="none"/>
              </w:rPr>
              <w:t>（北京时间）</w:t>
            </w:r>
          </w:p>
          <w:p w14:paraId="03CF3F6B">
            <w:pPr>
              <w:shd w:val="clear"/>
              <w:spacing w:line="34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16.2地点：通过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1"/>
                <w:highlight w:val="none"/>
              </w:rPr>
              <w:t>在线提交。</w:t>
            </w:r>
          </w:p>
          <w:p w14:paraId="40C0A916">
            <w:pPr>
              <w:shd w:val="clear"/>
              <w:adjustRightInd w:val="0"/>
              <w:snapToGrid w:val="0"/>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16.3供应商应当在响应文件提交截止时间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Theme="minorEastAsia" w:hAnsiTheme="minorEastAsia" w:eastAsiaTheme="minorEastAsia" w:cstheme="minorEastAsia"/>
                <w:color w:val="auto"/>
                <w:kern w:val="0"/>
                <w:sz w:val="21"/>
                <w:szCs w:val="21"/>
                <w:highlight w:val="none"/>
              </w:rPr>
              <w:t>在响应文件提交截止时间后的响应文件有效期内，供应商不得撤回其响应文件。</w:t>
            </w:r>
            <w:r>
              <w:rPr>
                <w:rFonts w:hint="eastAsia" w:asciiTheme="minorEastAsia" w:hAnsiTheme="minorEastAsia" w:eastAsiaTheme="minorEastAsia" w:cstheme="minorEastAsia"/>
                <w:bCs/>
                <w:color w:val="auto"/>
                <w:sz w:val="21"/>
                <w:szCs w:val="21"/>
                <w:highlight w:val="none"/>
              </w:rPr>
              <w:t>响应文件提交截止时间止未成功将电子响应文件上传广西政府采购云平台的，视为未提交响应文件。</w:t>
            </w:r>
          </w:p>
          <w:p w14:paraId="3A239A31">
            <w:pPr>
              <w:shd w:val="clear"/>
              <w:tabs>
                <w:tab w:val="left" w:pos="1305"/>
              </w:tabs>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16.4除竞争性磋商文件另有规定外，供应商所提交的响应文件不予退还。</w:t>
            </w:r>
          </w:p>
        </w:tc>
      </w:tr>
      <w:tr w14:paraId="64D0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45899AB3">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9</w:t>
            </w:r>
          </w:p>
        </w:tc>
        <w:tc>
          <w:tcPr>
            <w:tcW w:w="816" w:type="dxa"/>
            <w:vAlign w:val="center"/>
          </w:tcPr>
          <w:p w14:paraId="4B009354">
            <w:pPr>
              <w:shd w:val="clear"/>
              <w:spacing w:line="34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17</w:t>
            </w:r>
          </w:p>
        </w:tc>
        <w:tc>
          <w:tcPr>
            <w:tcW w:w="1324" w:type="dxa"/>
            <w:vAlign w:val="center"/>
          </w:tcPr>
          <w:p w14:paraId="7020E73D">
            <w:pPr>
              <w:shd w:val="clear"/>
              <w:spacing w:line="34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响应文件的解密</w:t>
            </w:r>
          </w:p>
        </w:tc>
        <w:tc>
          <w:tcPr>
            <w:tcW w:w="6586" w:type="dxa"/>
            <w:vAlign w:val="center"/>
          </w:tcPr>
          <w:p w14:paraId="3953F450">
            <w:pPr>
              <w:shd w:val="clear"/>
              <w:tabs>
                <w:tab w:val="left" w:pos="1305"/>
              </w:tabs>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响应文件提交截止时间后，采购代理机构开启解密响应文件操作，</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向各供应商发出电子加密响应文件解密通知，由供应商在系统发出解密通知后30分钟内自行使用加密时的CA通过“项目采购</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开标评标”功能对响应文件进行解密。若供应商在上述规定的时间内无法解密或解密失败的，可以在响应文件解密截止时间后30分钟内向采购代理机构现场提交电子备份响应文件（接收电子备份响应文件的电子邮箱为：</w:t>
            </w:r>
            <w:r>
              <w:rPr>
                <w:rFonts w:hint="eastAsia" w:asciiTheme="minorEastAsia" w:hAnsiTheme="minorEastAsia" w:eastAsiaTheme="minorEastAsia" w:cstheme="minorEastAsia"/>
                <w:color w:val="auto"/>
                <w:kern w:val="0"/>
                <w:sz w:val="21"/>
                <w:szCs w:val="21"/>
                <w:highlight w:val="none"/>
                <w:lang w:eastAsia="zh-CN"/>
              </w:rPr>
              <w:t>guangxideyuan@163.com</w:t>
            </w:r>
            <w:r>
              <w:rPr>
                <w:rFonts w:hint="eastAsia" w:asciiTheme="minorEastAsia" w:hAnsiTheme="minorEastAsia" w:eastAsiaTheme="minorEastAsia" w:cstheme="minorEastAsia"/>
                <w:color w:val="auto"/>
                <w:kern w:val="0"/>
                <w:sz w:val="21"/>
                <w:szCs w:val="21"/>
                <w:highlight w:val="none"/>
              </w:rPr>
              <w:t>）；供应商未在上述规定的时间、电子邮箱提交的电子备份响应文件，采购代理机构不予接收或承认。采购代理机构收到电子备份响应文件后按</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操作规范上传至</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电子备份响应文件上传成功后，供应商原上传的“电子加密响应文件”自动失效。若供应商在规定时间内无法解密或解密失败且未在规定的时间内提供电子备份响应文件的（包含提供的电子备份响应文件无效的情况），视为供应商放弃磋商。</w:t>
            </w:r>
          </w:p>
        </w:tc>
      </w:tr>
      <w:tr w14:paraId="295E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2E49B31B">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w:t>
            </w:r>
          </w:p>
        </w:tc>
        <w:tc>
          <w:tcPr>
            <w:tcW w:w="816" w:type="dxa"/>
            <w:vAlign w:val="center"/>
          </w:tcPr>
          <w:p w14:paraId="5C68EAFF">
            <w:pPr>
              <w:shd w:val="clear"/>
              <w:spacing w:line="340" w:lineRule="exact"/>
              <w:ind w:firstLine="105" w:firstLineChars="50"/>
              <w:jc w:val="center"/>
              <w:rPr>
                <w:rFonts w:hint="eastAsia" w:asciiTheme="minorEastAsia" w:hAnsiTheme="minorEastAsia" w:eastAsiaTheme="minorEastAsia" w:cstheme="minorEastAsia"/>
                <w:color w:val="auto"/>
                <w:kern w:val="0"/>
                <w:position w:val="-2"/>
                <w:sz w:val="21"/>
                <w:szCs w:val="21"/>
                <w:highlight w:val="none"/>
              </w:rPr>
            </w:pPr>
            <w:r>
              <w:rPr>
                <w:rFonts w:hint="eastAsia" w:asciiTheme="minorEastAsia" w:hAnsiTheme="minorEastAsia" w:eastAsiaTheme="minorEastAsia" w:cstheme="minorEastAsia"/>
                <w:color w:val="auto"/>
                <w:kern w:val="0"/>
                <w:position w:val="-2"/>
                <w:sz w:val="21"/>
                <w:szCs w:val="21"/>
                <w:highlight w:val="none"/>
              </w:rPr>
              <w:t>18.1</w:t>
            </w:r>
          </w:p>
        </w:tc>
        <w:tc>
          <w:tcPr>
            <w:tcW w:w="1324" w:type="dxa"/>
            <w:vAlign w:val="center"/>
          </w:tcPr>
          <w:p w14:paraId="400C30D2">
            <w:pPr>
              <w:shd w:val="clear"/>
              <w:spacing w:line="340" w:lineRule="exact"/>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磋商小组组成</w:t>
            </w:r>
          </w:p>
        </w:tc>
        <w:tc>
          <w:tcPr>
            <w:tcW w:w="6586" w:type="dxa"/>
            <w:vAlign w:val="center"/>
          </w:tcPr>
          <w:p w14:paraId="2EB9CF9E">
            <w:pPr>
              <w:shd w:val="clear"/>
              <w:tabs>
                <w:tab w:val="left" w:pos="1140"/>
              </w:tabs>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磋商及评审组织工作由采购代理机构负责，具体磋商、评审工作由依法组建的磋商小组负责，磋商小组由采购人代表和</w:t>
            </w:r>
            <w:r>
              <w:rPr>
                <w:rFonts w:hint="eastAsia" w:asciiTheme="minorEastAsia" w:hAnsiTheme="minorEastAsia" w:eastAsiaTheme="minorEastAsia" w:cstheme="minorEastAsia"/>
                <w:color w:val="auto"/>
                <w:kern w:val="0"/>
                <w:sz w:val="21"/>
                <w:szCs w:val="21"/>
                <w:highlight w:val="none"/>
                <w:lang w:eastAsia="zh-CN"/>
              </w:rPr>
              <w:t>评审专家</w:t>
            </w:r>
            <w:r>
              <w:rPr>
                <w:rFonts w:hint="eastAsia" w:asciiTheme="minorEastAsia" w:hAnsiTheme="minorEastAsia" w:eastAsiaTheme="minorEastAsia" w:cstheme="minorEastAsia"/>
                <w:color w:val="auto"/>
                <w:kern w:val="0"/>
                <w:sz w:val="21"/>
                <w:szCs w:val="21"/>
                <w:highlight w:val="none"/>
              </w:rPr>
              <w:t>3人组成，其中评审专家人数不得少于磋商小组成员总数的2/3。</w:t>
            </w:r>
          </w:p>
        </w:tc>
      </w:tr>
      <w:tr w14:paraId="49CC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2F21CA1B">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w:t>
            </w:r>
          </w:p>
        </w:tc>
        <w:tc>
          <w:tcPr>
            <w:tcW w:w="816" w:type="dxa"/>
            <w:vAlign w:val="center"/>
          </w:tcPr>
          <w:p w14:paraId="3E5332BE">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18.2</w:t>
            </w:r>
          </w:p>
        </w:tc>
        <w:tc>
          <w:tcPr>
            <w:tcW w:w="1324" w:type="dxa"/>
            <w:vAlign w:val="center"/>
          </w:tcPr>
          <w:p w14:paraId="18CE8110">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磋商时间、地点、人员</w:t>
            </w:r>
          </w:p>
        </w:tc>
        <w:tc>
          <w:tcPr>
            <w:tcW w:w="6586" w:type="dxa"/>
          </w:tcPr>
          <w:p w14:paraId="4539F4B7">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18.2.1 磋商时间：首次响应文件提交截止时间后。</w:t>
            </w:r>
          </w:p>
          <w:p w14:paraId="5B6DE945">
            <w:pPr>
              <w:shd w:val="clear"/>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18.2.2 磋商地点：</w:t>
            </w:r>
            <w:r>
              <w:rPr>
                <w:rFonts w:hint="eastAsia" w:asciiTheme="minorEastAsia" w:hAnsiTheme="minorEastAsia" w:eastAsiaTheme="minorEastAsia" w:cstheme="minorEastAsia"/>
                <w:bCs/>
                <w:color w:val="auto"/>
                <w:sz w:val="21"/>
                <w:szCs w:val="21"/>
                <w:highlight w:val="none"/>
              </w:rPr>
              <w:t>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229ADF46">
            <w:pPr>
              <w:shd w:val="clear"/>
              <w:spacing w:line="340" w:lineRule="exact"/>
              <w:ind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18.2.3磋商参加人员：供应商法定代表人或相应的委托代理人参加磋商。请供应商实时登录广西政府采购云平台等候在线磋商。</w:t>
            </w:r>
          </w:p>
          <w:p w14:paraId="2A7446CA">
            <w:pPr>
              <w:shd w:val="clear"/>
              <w:spacing w:line="34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18.2.4 首次响应文件提交截止时间后，登录广西政府采购云平台在线解密开启。</w:t>
            </w:r>
          </w:p>
        </w:tc>
      </w:tr>
      <w:tr w14:paraId="3B4D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88" w:type="dxa"/>
            <w:vAlign w:val="center"/>
          </w:tcPr>
          <w:p w14:paraId="44CBD27A">
            <w:pPr>
              <w:shd w:val="clear"/>
              <w:spacing w:line="340" w:lineRule="exact"/>
              <w:ind w:firstLine="0" w:firstLineChars="0"/>
              <w:jc w:val="center"/>
              <w:rPr>
                <w:rFonts w:hint="eastAsia" w:asciiTheme="minorEastAsia" w:hAnsiTheme="minorEastAsia" w:eastAsiaTheme="minorEastAsia" w:cstheme="minorEastAsia"/>
                <w:color w:val="auto"/>
                <w:kern w:val="0"/>
                <w:position w:val="-2"/>
                <w:sz w:val="21"/>
                <w:szCs w:val="21"/>
                <w:highlight w:val="none"/>
              </w:rPr>
            </w:pPr>
            <w:r>
              <w:rPr>
                <w:rFonts w:hint="eastAsia" w:asciiTheme="minorEastAsia" w:hAnsiTheme="minorEastAsia" w:eastAsiaTheme="minorEastAsia" w:cstheme="minorEastAsia"/>
                <w:color w:val="auto"/>
                <w:kern w:val="0"/>
                <w:position w:val="-2"/>
                <w:sz w:val="21"/>
                <w:szCs w:val="21"/>
                <w:highlight w:val="none"/>
              </w:rPr>
              <w:t>12</w:t>
            </w:r>
          </w:p>
        </w:tc>
        <w:tc>
          <w:tcPr>
            <w:tcW w:w="816" w:type="dxa"/>
            <w:vAlign w:val="center"/>
          </w:tcPr>
          <w:p w14:paraId="5A56723A">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19.2</w:t>
            </w:r>
          </w:p>
        </w:tc>
        <w:tc>
          <w:tcPr>
            <w:tcW w:w="1324" w:type="dxa"/>
            <w:vAlign w:val="center"/>
          </w:tcPr>
          <w:p w14:paraId="41690817">
            <w:pPr>
              <w:shd w:val="clear"/>
              <w:spacing w:line="340" w:lineRule="exact"/>
              <w:ind w:left="34" w:leftChars="14"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评审办法</w:t>
            </w:r>
          </w:p>
        </w:tc>
        <w:tc>
          <w:tcPr>
            <w:tcW w:w="6586" w:type="dxa"/>
            <w:vAlign w:val="center"/>
          </w:tcPr>
          <w:p w14:paraId="75683F35">
            <w:pPr>
              <w:shd w:val="clear"/>
              <w:spacing w:line="34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综合评分法，具体详见第</w:t>
            </w:r>
            <w:r>
              <w:rPr>
                <w:rFonts w:hint="eastAsia" w:asciiTheme="minorEastAsia" w:hAnsiTheme="minorEastAsia" w:eastAsiaTheme="minorEastAsia" w:cstheme="minorEastAsia"/>
                <w:color w:val="auto"/>
                <w:sz w:val="21"/>
                <w:szCs w:val="21"/>
                <w:highlight w:val="none"/>
                <w:lang w:eastAsia="zh-CN"/>
              </w:rPr>
              <w:t>五</w:t>
            </w:r>
            <w:r>
              <w:rPr>
                <w:rFonts w:hint="eastAsia" w:asciiTheme="minorEastAsia" w:hAnsiTheme="minorEastAsia" w:eastAsiaTheme="minorEastAsia" w:cstheme="minorEastAsia"/>
                <w:color w:val="auto"/>
                <w:sz w:val="21"/>
                <w:szCs w:val="21"/>
                <w:highlight w:val="none"/>
              </w:rPr>
              <w:t>章“评审办法”。</w:t>
            </w:r>
          </w:p>
        </w:tc>
      </w:tr>
      <w:tr w14:paraId="2E43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0EB4023">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13</w:t>
            </w:r>
          </w:p>
        </w:tc>
        <w:tc>
          <w:tcPr>
            <w:tcW w:w="816" w:type="dxa"/>
            <w:vAlign w:val="center"/>
          </w:tcPr>
          <w:p w14:paraId="4C083E41">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w:t>
            </w:r>
          </w:p>
        </w:tc>
        <w:tc>
          <w:tcPr>
            <w:tcW w:w="1324" w:type="dxa"/>
            <w:vAlign w:val="center"/>
          </w:tcPr>
          <w:p w14:paraId="73491EA6">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信用查询</w:t>
            </w:r>
          </w:p>
        </w:tc>
        <w:tc>
          <w:tcPr>
            <w:tcW w:w="6586" w:type="dxa"/>
            <w:vAlign w:val="center"/>
          </w:tcPr>
          <w:p w14:paraId="5729BABE">
            <w:pPr>
              <w:shd w:val="clear"/>
              <w:spacing w:line="340" w:lineRule="exact"/>
              <w:ind w:left="73" w:leftChars="20" w:hanging="25" w:hangingChars="12"/>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根据《关于做好政府采购有关信用主体标识码登记及在政府采购活动中查询使用信用记录有关问题的通知》（桂财采〔2016〕37），由采购代理机构对第一</w:t>
            </w:r>
            <w:r>
              <w:rPr>
                <w:rFonts w:hint="eastAsia" w:asciiTheme="minorEastAsia" w:hAnsiTheme="minorEastAsia" w:eastAsiaTheme="minorEastAsia" w:cstheme="minorEastAsia"/>
                <w:color w:val="auto"/>
                <w:kern w:val="0"/>
                <w:sz w:val="21"/>
                <w:szCs w:val="21"/>
                <w:highlight w:val="none"/>
                <w:lang w:eastAsia="zh-CN"/>
              </w:rPr>
              <w:t>成交候选供应商</w:t>
            </w:r>
            <w:r>
              <w:rPr>
                <w:rFonts w:hint="eastAsia" w:asciiTheme="minorEastAsia" w:hAnsiTheme="minorEastAsia" w:eastAsiaTheme="minorEastAsia" w:cstheme="minorEastAsia"/>
                <w:color w:val="auto"/>
                <w:kern w:val="0"/>
                <w:sz w:val="21"/>
                <w:szCs w:val="21"/>
                <w:highlight w:val="none"/>
              </w:rPr>
              <w:t>进行信用查询：</w:t>
            </w:r>
          </w:p>
          <w:p w14:paraId="76EDEF59">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（1）查询渠道：“信用中国”网站</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www.creditchina.gov.cn</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、中国政府采购网</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www.ccgp.gov.cn</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等；</w:t>
            </w:r>
          </w:p>
          <w:p w14:paraId="210431DB">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（2）查询截止时间：成交通知书发出前；</w:t>
            </w:r>
          </w:p>
          <w:p w14:paraId="38F9503D">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（3）信用信息查询记录和证据留存方式：在查询网站中直接打印查询记录，打印材料作为采购活动资料保存；</w:t>
            </w:r>
          </w:p>
          <w:p w14:paraId="4F87F80B">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r>
              <w:rPr>
                <w:rFonts w:hint="eastAsia" w:asciiTheme="minorEastAsia" w:hAnsiTheme="minorEastAsia" w:eastAsiaTheme="minorEastAsia" w:cstheme="minorEastAsia"/>
                <w:color w:val="auto"/>
                <w:sz w:val="21"/>
                <w:szCs w:val="21"/>
                <w:highlight w:val="none"/>
              </w:rPr>
              <w:t>信用信息使用规则：对在“信用中国”网站</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www.creditchina.gov.cn</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、中国政府采购网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www.ccgp.gov.cn</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等渠道列入失信被执行人、重大税收违法失信主体、政府采购严重违法失信行为记录名单及其他不符合《中华人民共和国政府采购法》第二十二条规定条件的供应商，取消其</w:t>
            </w:r>
            <w:r>
              <w:rPr>
                <w:rFonts w:hint="eastAsia" w:asciiTheme="minorEastAsia" w:hAnsiTheme="minorEastAsia" w:eastAsiaTheme="minorEastAsia" w:cstheme="minorEastAsia"/>
                <w:color w:val="auto"/>
                <w:sz w:val="21"/>
                <w:szCs w:val="21"/>
                <w:highlight w:val="none"/>
                <w:lang w:eastAsia="zh-CN"/>
              </w:rPr>
              <w:t>成交候选供应商</w:t>
            </w:r>
            <w:r>
              <w:rPr>
                <w:rFonts w:hint="eastAsia" w:asciiTheme="minorEastAsia" w:hAnsiTheme="minorEastAsia" w:eastAsiaTheme="minorEastAsia" w:cstheme="minorEastAsia"/>
                <w:color w:val="auto"/>
                <w:sz w:val="21"/>
                <w:szCs w:val="21"/>
                <w:highlight w:val="none"/>
              </w:rPr>
              <w:t>资格。</w:t>
            </w:r>
          </w:p>
        </w:tc>
      </w:tr>
      <w:tr w14:paraId="324C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756658E8">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14</w:t>
            </w:r>
          </w:p>
        </w:tc>
        <w:tc>
          <w:tcPr>
            <w:tcW w:w="816" w:type="dxa"/>
            <w:vAlign w:val="center"/>
          </w:tcPr>
          <w:p w14:paraId="726DB630">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w:t>
            </w:r>
          </w:p>
        </w:tc>
        <w:tc>
          <w:tcPr>
            <w:tcW w:w="1324" w:type="dxa"/>
            <w:vAlign w:val="center"/>
          </w:tcPr>
          <w:p w14:paraId="75F33DA7">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成交公告</w:t>
            </w:r>
          </w:p>
          <w:p w14:paraId="0F91375E">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及成交通知书</w:t>
            </w:r>
          </w:p>
        </w:tc>
        <w:tc>
          <w:tcPr>
            <w:tcW w:w="6586" w:type="dxa"/>
          </w:tcPr>
          <w:p w14:paraId="5105C2D3">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27.1 采购代理机构于评审结束后两个工作日内将评审报告送交采购人，采购人应当自收到评审报告五个工作日内在评审报告推荐的成交候选供应商中按顺序确定</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，采购代理机构在</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确定之日起两个工作日内发出成交通知书，并在指定媒体上公告成交信息。</w:t>
            </w:r>
          </w:p>
          <w:p w14:paraId="651002E6">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27.3在发布成交公告的同时，采购代理机构向</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发出成交通知书。</w:t>
            </w:r>
          </w:p>
        </w:tc>
      </w:tr>
      <w:tr w14:paraId="2D9E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2D9F8DDC">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w:t>
            </w:r>
          </w:p>
        </w:tc>
        <w:tc>
          <w:tcPr>
            <w:tcW w:w="816" w:type="dxa"/>
            <w:vAlign w:val="center"/>
          </w:tcPr>
          <w:p w14:paraId="5D120477">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w:t>
            </w:r>
          </w:p>
        </w:tc>
        <w:tc>
          <w:tcPr>
            <w:tcW w:w="1324" w:type="dxa"/>
            <w:vAlign w:val="center"/>
          </w:tcPr>
          <w:p w14:paraId="17423761">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履约保证金</w:t>
            </w:r>
          </w:p>
        </w:tc>
        <w:tc>
          <w:tcPr>
            <w:tcW w:w="6586" w:type="dxa"/>
            <w:vAlign w:val="center"/>
          </w:tcPr>
          <w:p w14:paraId="62533829">
            <w:pPr>
              <w:shd w:val="clear"/>
              <w:snapToGrid w:val="0"/>
              <w:spacing w:line="380" w:lineRule="exact"/>
              <w:ind w:firstLine="0" w:firstLineChars="0"/>
              <w:outlineLvl w:val="4"/>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本项目无需缴纳履约保证金</w:t>
            </w:r>
            <w:r>
              <w:rPr>
                <w:rFonts w:hint="eastAsia" w:asciiTheme="minorEastAsia" w:hAnsiTheme="minorEastAsia" w:eastAsiaTheme="minorEastAsia" w:cstheme="minorEastAsia"/>
                <w:color w:val="auto"/>
                <w:kern w:val="0"/>
                <w:sz w:val="21"/>
                <w:szCs w:val="21"/>
                <w:highlight w:val="none"/>
              </w:rPr>
              <w:t>。</w:t>
            </w:r>
          </w:p>
        </w:tc>
      </w:tr>
      <w:tr w14:paraId="0BC7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37CE1E7">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w:t>
            </w:r>
          </w:p>
        </w:tc>
        <w:tc>
          <w:tcPr>
            <w:tcW w:w="816" w:type="dxa"/>
            <w:vAlign w:val="center"/>
          </w:tcPr>
          <w:p w14:paraId="58F32B64">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29.1</w:t>
            </w:r>
          </w:p>
        </w:tc>
        <w:tc>
          <w:tcPr>
            <w:tcW w:w="1324" w:type="dxa"/>
            <w:vAlign w:val="center"/>
          </w:tcPr>
          <w:p w14:paraId="03D47851">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签订合同时间</w:t>
            </w:r>
          </w:p>
        </w:tc>
        <w:tc>
          <w:tcPr>
            <w:tcW w:w="6586" w:type="dxa"/>
            <w:vAlign w:val="center"/>
          </w:tcPr>
          <w:p w14:paraId="09187EDD">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成交通知书发出之日起</w:t>
            </w:r>
            <w:r>
              <w:rPr>
                <w:rFonts w:hint="eastAsia" w:asciiTheme="minorEastAsia" w:hAnsiTheme="minorEastAsia" w:eastAsiaTheme="minorEastAsia" w:cstheme="minorEastAsia"/>
                <w:b/>
                <w:bCs/>
                <w:color w:val="auto"/>
                <w:kern w:val="0"/>
                <w:sz w:val="21"/>
                <w:szCs w:val="21"/>
                <w:highlight w:val="none"/>
              </w:rPr>
              <w:t>8个工作日内</w:t>
            </w:r>
            <w:r>
              <w:rPr>
                <w:rFonts w:hint="eastAsia" w:asciiTheme="minorEastAsia" w:hAnsiTheme="minorEastAsia" w:eastAsiaTheme="minorEastAsia" w:cstheme="minorEastAsia"/>
                <w:color w:val="auto"/>
                <w:kern w:val="0"/>
                <w:sz w:val="21"/>
                <w:szCs w:val="21"/>
                <w:highlight w:val="none"/>
              </w:rPr>
              <w:t>。供应商应按规定与采购人签订合同。</w:t>
            </w:r>
          </w:p>
        </w:tc>
      </w:tr>
      <w:tr w14:paraId="0398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05D345F6">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17</w:t>
            </w:r>
          </w:p>
        </w:tc>
        <w:tc>
          <w:tcPr>
            <w:tcW w:w="816" w:type="dxa"/>
            <w:vAlign w:val="center"/>
          </w:tcPr>
          <w:p w14:paraId="152F994E">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29.3</w:t>
            </w:r>
          </w:p>
        </w:tc>
        <w:tc>
          <w:tcPr>
            <w:tcW w:w="1324" w:type="dxa"/>
            <w:vAlign w:val="center"/>
          </w:tcPr>
          <w:p w14:paraId="5E18FBE2">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政府采购合同公告</w:t>
            </w:r>
          </w:p>
        </w:tc>
        <w:tc>
          <w:tcPr>
            <w:tcW w:w="6586" w:type="dxa"/>
            <w:vAlign w:val="center"/>
          </w:tcPr>
          <w:p w14:paraId="7F83EFEE">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采购人应当自政府采购合同签订之日起2个工作日内，将政府采购合同在省级以上人民政府财政部门指定的媒体上公告，但政府采购合同中涉及国家秘密、商业秘密的内容除外。</w:t>
            </w:r>
          </w:p>
        </w:tc>
      </w:tr>
      <w:tr w14:paraId="1189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09B57021">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w:t>
            </w:r>
          </w:p>
        </w:tc>
        <w:tc>
          <w:tcPr>
            <w:tcW w:w="816" w:type="dxa"/>
            <w:vAlign w:val="center"/>
          </w:tcPr>
          <w:p w14:paraId="109B5E62">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w:t>
            </w:r>
          </w:p>
        </w:tc>
        <w:tc>
          <w:tcPr>
            <w:tcW w:w="1324" w:type="dxa"/>
            <w:vAlign w:val="center"/>
          </w:tcPr>
          <w:p w14:paraId="33809883">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采购代理服务费</w:t>
            </w:r>
          </w:p>
        </w:tc>
        <w:tc>
          <w:tcPr>
            <w:tcW w:w="6586" w:type="dxa"/>
          </w:tcPr>
          <w:p w14:paraId="6767BB4B">
            <w:pPr>
              <w:shd w:val="clear"/>
              <w:snapToGrid w:val="0"/>
              <w:spacing w:line="380" w:lineRule="exact"/>
              <w:ind w:firstLine="0" w:firstLineChars="0"/>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本项目的采购代理服务收费标准参照计价格〔2002〕1980号《招标代理服务收费管理暂行办法》工程类收费标准（不足6000元的，按6000元收取。）向成交人收取，由成交人在领取成交通知书前，向采购代理机构一次付清代理服务费</w:t>
            </w:r>
            <w:r>
              <w:rPr>
                <w:rFonts w:hint="eastAsia" w:asciiTheme="minorEastAsia" w:hAnsiTheme="minorEastAsia" w:eastAsiaTheme="minorEastAsia" w:cstheme="minorEastAsia"/>
                <w:color w:val="auto"/>
                <w:kern w:val="0"/>
                <w:sz w:val="21"/>
                <w:szCs w:val="21"/>
                <w:highlight w:val="none"/>
              </w:rPr>
              <w:t>。</w:t>
            </w:r>
          </w:p>
        </w:tc>
      </w:tr>
      <w:tr w14:paraId="6265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55AC12C2">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w:t>
            </w:r>
          </w:p>
        </w:tc>
        <w:tc>
          <w:tcPr>
            <w:tcW w:w="816" w:type="dxa"/>
            <w:vAlign w:val="center"/>
          </w:tcPr>
          <w:p w14:paraId="4558920A">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33</w:t>
            </w:r>
          </w:p>
        </w:tc>
        <w:tc>
          <w:tcPr>
            <w:tcW w:w="1324" w:type="dxa"/>
            <w:vAlign w:val="center"/>
          </w:tcPr>
          <w:p w14:paraId="71E7633F">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解释权</w:t>
            </w:r>
          </w:p>
        </w:tc>
        <w:tc>
          <w:tcPr>
            <w:tcW w:w="6586" w:type="dxa"/>
          </w:tcPr>
          <w:p w14:paraId="54D74B04">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本竞争性磋商文件是根据《中华人民共和国政府采购法</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中华人民共和国政府采购法实施条例</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政府采购竞争性磋商采购方式管理暂行办法》和政府采购管理有关规定编制，本竞争性磋商文件的解释权属于采购代理机构。</w:t>
            </w:r>
          </w:p>
        </w:tc>
      </w:tr>
      <w:tr w14:paraId="0C9B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7441A439">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w:t>
            </w:r>
          </w:p>
        </w:tc>
        <w:tc>
          <w:tcPr>
            <w:tcW w:w="816" w:type="dxa"/>
            <w:vAlign w:val="center"/>
          </w:tcPr>
          <w:p w14:paraId="15461745">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34</w:t>
            </w:r>
          </w:p>
        </w:tc>
        <w:tc>
          <w:tcPr>
            <w:tcW w:w="1324" w:type="dxa"/>
            <w:vAlign w:val="center"/>
          </w:tcPr>
          <w:p w14:paraId="3CF76F95">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监督管理机构</w:t>
            </w:r>
          </w:p>
        </w:tc>
        <w:tc>
          <w:tcPr>
            <w:tcW w:w="6586" w:type="dxa"/>
            <w:vAlign w:val="center"/>
          </w:tcPr>
          <w:p w14:paraId="7B8085D6">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eastAsia="zh-CN"/>
              </w:rPr>
              <w:t>龙胜各族自治县政府采购管理办公室</w:t>
            </w:r>
            <w:r>
              <w:rPr>
                <w:rFonts w:hint="eastAsia" w:asciiTheme="minorEastAsia" w:hAnsiTheme="minorEastAsia" w:eastAsiaTheme="minorEastAsia" w:cstheme="minorEastAsia"/>
                <w:color w:val="auto"/>
                <w:kern w:val="0"/>
                <w:sz w:val="21"/>
                <w:szCs w:val="21"/>
                <w:highlight w:val="none"/>
              </w:rPr>
              <w:t xml:space="preserve">    联系电话：</w:t>
            </w:r>
            <w:r>
              <w:rPr>
                <w:rFonts w:hint="eastAsia" w:asciiTheme="minorEastAsia" w:hAnsiTheme="minorEastAsia" w:eastAsiaTheme="minorEastAsia" w:cstheme="minorEastAsia"/>
                <w:color w:val="auto"/>
                <w:kern w:val="0"/>
                <w:sz w:val="21"/>
                <w:szCs w:val="21"/>
                <w:highlight w:val="none"/>
                <w:lang w:eastAsia="zh-CN"/>
              </w:rPr>
              <w:t>0773-7511322</w:t>
            </w:r>
          </w:p>
        </w:tc>
      </w:tr>
      <w:tr w14:paraId="2AF7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DD9CA90">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21</w:t>
            </w:r>
          </w:p>
        </w:tc>
        <w:tc>
          <w:tcPr>
            <w:tcW w:w="816" w:type="dxa"/>
            <w:vAlign w:val="center"/>
          </w:tcPr>
          <w:p w14:paraId="673CBD7E">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35</w:t>
            </w:r>
          </w:p>
        </w:tc>
        <w:tc>
          <w:tcPr>
            <w:tcW w:w="1324" w:type="dxa"/>
            <w:vAlign w:val="center"/>
          </w:tcPr>
          <w:p w14:paraId="203E7A0B">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中小企业</w:t>
            </w:r>
          </w:p>
        </w:tc>
        <w:tc>
          <w:tcPr>
            <w:tcW w:w="6586" w:type="dxa"/>
            <w:vAlign w:val="center"/>
          </w:tcPr>
          <w:p w14:paraId="17DCC7B9">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rPr>
              <w:t>根据《政府采购促进中小企业发展管理办法》（财库〔2020〕46号）的规定，本磋商文件所称</w:t>
            </w:r>
            <w:r>
              <w:rPr>
                <w:rFonts w:hint="eastAsia" w:asciiTheme="minorEastAsia" w:hAnsiTheme="minorEastAsia" w:eastAsiaTheme="minorEastAsia" w:cstheme="minorEastAsia"/>
                <w:color w:val="auto"/>
                <w:kern w:val="0"/>
                <w:sz w:val="21"/>
                <w:szCs w:val="21"/>
                <w:highlight w:val="none"/>
                <w:lang w:eastAsia="zh-CN"/>
              </w:rPr>
              <w:t>小微企业</w:t>
            </w:r>
            <w:r>
              <w:rPr>
                <w:rFonts w:hint="eastAsia" w:asciiTheme="minorEastAsia" w:hAnsiTheme="minorEastAsia" w:eastAsiaTheme="minorEastAsia" w:cstheme="minorEastAsia"/>
                <w:color w:val="auto"/>
                <w:kern w:val="0"/>
                <w:sz w:val="21"/>
                <w:szCs w:val="21"/>
                <w:highlight w:val="none"/>
              </w:rPr>
              <w:t>，是指在中华人民共和国境内依法设立，</w:t>
            </w:r>
            <w:r>
              <w:rPr>
                <w:rFonts w:hint="eastAsia" w:asciiTheme="minorEastAsia" w:hAnsiTheme="minorEastAsia" w:eastAsiaTheme="minorEastAsia" w:cstheme="minorEastAsia"/>
                <w:color w:val="auto"/>
                <w:kern w:val="0"/>
                <w:sz w:val="21"/>
                <w:szCs w:val="21"/>
                <w:highlight w:val="none"/>
                <w:lang w:eastAsia="zh-CN"/>
              </w:rPr>
              <w:t>依据国务院批准的中小企业划分标准确定的中型企业、小型企业和微型企业</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但与大企业的负责人为同 一人，或者与大企业存在直接控股、管理关系的除外</w:t>
            </w:r>
            <w:r>
              <w:rPr>
                <w:rFonts w:hint="eastAsia" w:asciiTheme="minorEastAsia" w:hAnsiTheme="minorEastAsia" w:eastAsiaTheme="minorEastAsia" w:cstheme="minorEastAsia"/>
                <w:color w:val="auto"/>
                <w:kern w:val="0"/>
                <w:sz w:val="21"/>
                <w:szCs w:val="21"/>
                <w:highlight w:val="none"/>
              </w:rPr>
              <w:t>。</w:t>
            </w:r>
          </w:p>
          <w:p w14:paraId="0BE6C1E0">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color w:val="auto"/>
                <w:kern w:val="0"/>
                <w:sz w:val="21"/>
                <w:szCs w:val="21"/>
                <w:highlight w:val="none"/>
              </w:rPr>
              <w:t>本项目</w:t>
            </w:r>
            <w:r>
              <w:rPr>
                <w:rFonts w:hint="eastAsia" w:asciiTheme="minorEastAsia" w:hAnsiTheme="minorEastAsia" w:eastAsiaTheme="minorEastAsia" w:cstheme="minorEastAsia"/>
                <w:color w:val="auto"/>
                <w:kern w:val="0"/>
                <w:sz w:val="21"/>
                <w:szCs w:val="21"/>
                <w:highlight w:val="none"/>
                <w:lang w:eastAsia="zh-CN"/>
              </w:rPr>
              <w:t>标的</w:t>
            </w:r>
            <w:r>
              <w:rPr>
                <w:rFonts w:hint="eastAsia" w:asciiTheme="minorEastAsia" w:hAnsiTheme="minorEastAsia" w:eastAsiaTheme="minorEastAsia" w:cstheme="minorEastAsia"/>
                <w:color w:val="auto"/>
                <w:kern w:val="0"/>
                <w:sz w:val="21"/>
                <w:szCs w:val="21"/>
                <w:highlight w:val="none"/>
              </w:rPr>
              <w:t>所属行业为建筑业。</w:t>
            </w:r>
          </w:p>
          <w:p w14:paraId="2EA874A9">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根据《关于印发中小企业划型标准规定的通知》（工信部联企业〔2011〕300号）的规定，建筑业中小企业划型标准：营业收入80000万元以下或资产总额80000万元以下的为</w:t>
            </w:r>
            <w:r>
              <w:rPr>
                <w:rFonts w:hint="eastAsia" w:asciiTheme="minorEastAsia" w:hAnsiTheme="minorEastAsia" w:eastAsiaTheme="minorEastAsia" w:cstheme="minorEastAsia"/>
                <w:color w:val="auto"/>
                <w:kern w:val="0"/>
                <w:sz w:val="21"/>
                <w:szCs w:val="21"/>
                <w:highlight w:val="none"/>
                <w:lang w:eastAsia="zh-CN"/>
              </w:rPr>
              <w:t>小微</w:t>
            </w:r>
            <w:r>
              <w:rPr>
                <w:rFonts w:hint="eastAsia" w:asciiTheme="minorEastAsia" w:hAnsiTheme="minorEastAsia" w:eastAsiaTheme="minorEastAsia" w:cstheme="minorEastAsia"/>
                <w:color w:val="auto"/>
                <w:kern w:val="0"/>
                <w:sz w:val="21"/>
                <w:szCs w:val="21"/>
                <w:highlight w:val="none"/>
              </w:rPr>
              <w:t>型企业。其中，营业收入6000万元及以上，且资产总额5000万元及以上的为中型企业；营业收入300万元及以上，且资产总额300万元及以上的为小型企业；营业收入300万元以下或资产总额300万元以下的为微型企业。</w:t>
            </w:r>
          </w:p>
          <w:p w14:paraId="0F903969">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color w:val="auto"/>
                <w:kern w:val="0"/>
                <w:sz w:val="21"/>
                <w:szCs w:val="21"/>
                <w:highlight w:val="none"/>
              </w:rPr>
              <w:t>供应商确定自身属于上述定义的</w:t>
            </w:r>
            <w:r>
              <w:rPr>
                <w:rFonts w:hint="eastAsia" w:asciiTheme="minorEastAsia" w:hAnsiTheme="minorEastAsia" w:eastAsiaTheme="minorEastAsia" w:cstheme="minorEastAsia"/>
                <w:color w:val="auto"/>
                <w:kern w:val="0"/>
                <w:sz w:val="21"/>
                <w:szCs w:val="21"/>
                <w:highlight w:val="none"/>
                <w:lang w:eastAsia="zh-CN"/>
              </w:rPr>
              <w:t>小微企业</w:t>
            </w:r>
            <w:r>
              <w:rPr>
                <w:rFonts w:hint="eastAsia" w:asciiTheme="minorEastAsia" w:hAnsiTheme="minorEastAsia" w:eastAsiaTheme="minorEastAsia" w:cstheme="minorEastAsia"/>
                <w:color w:val="auto"/>
                <w:kern w:val="0"/>
                <w:sz w:val="21"/>
                <w:szCs w:val="21"/>
                <w:highlight w:val="none"/>
              </w:rPr>
              <w:t>时，应按第</w:t>
            </w:r>
            <w:r>
              <w:rPr>
                <w:rFonts w:hint="eastAsia" w:asciiTheme="minorEastAsia" w:hAnsiTheme="minorEastAsia" w:eastAsiaTheme="minorEastAsia" w:cstheme="minorEastAsia"/>
                <w:color w:val="auto"/>
                <w:kern w:val="0"/>
                <w:sz w:val="21"/>
                <w:szCs w:val="21"/>
                <w:highlight w:val="none"/>
                <w:lang w:eastAsia="zh-CN"/>
              </w:rPr>
              <w:t>六</w:t>
            </w:r>
            <w:r>
              <w:rPr>
                <w:rFonts w:hint="eastAsia" w:asciiTheme="minorEastAsia" w:hAnsiTheme="minorEastAsia" w:eastAsiaTheme="minorEastAsia" w:cstheme="minorEastAsia"/>
                <w:color w:val="auto"/>
                <w:kern w:val="0"/>
                <w:sz w:val="21"/>
                <w:szCs w:val="21"/>
                <w:highlight w:val="none"/>
              </w:rPr>
              <w:t>章“响应文件格式</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提供相应的《中小企业声明函》，否则评审时不予认定。任何单位和个人不得要求供应商提供《中小企业声明函》之外的中小企业身份证明文件。</w:t>
            </w:r>
          </w:p>
        </w:tc>
      </w:tr>
      <w:tr w14:paraId="265F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666A17C0">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w:t>
            </w:r>
          </w:p>
        </w:tc>
        <w:tc>
          <w:tcPr>
            <w:tcW w:w="816" w:type="dxa"/>
            <w:vAlign w:val="center"/>
          </w:tcPr>
          <w:p w14:paraId="0F1E114C">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36</w:t>
            </w:r>
          </w:p>
        </w:tc>
        <w:tc>
          <w:tcPr>
            <w:tcW w:w="1324" w:type="dxa"/>
            <w:vAlign w:val="center"/>
          </w:tcPr>
          <w:p w14:paraId="0F8A3D58">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监狱企业</w:t>
            </w:r>
          </w:p>
        </w:tc>
        <w:tc>
          <w:tcPr>
            <w:tcW w:w="6586" w:type="dxa"/>
            <w:vAlign w:val="center"/>
          </w:tcPr>
          <w:p w14:paraId="45601D4E">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35105FE">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color w:val="auto"/>
                <w:kern w:val="0"/>
                <w:sz w:val="21"/>
                <w:szCs w:val="21"/>
                <w:highlight w:val="none"/>
              </w:rPr>
              <w:t>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tc>
      </w:tr>
      <w:tr w14:paraId="6930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ACF0773">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w:t>
            </w:r>
          </w:p>
        </w:tc>
        <w:tc>
          <w:tcPr>
            <w:tcW w:w="816" w:type="dxa"/>
            <w:vAlign w:val="center"/>
          </w:tcPr>
          <w:p w14:paraId="335D9FCB">
            <w:pPr>
              <w:shd w:val="clear"/>
              <w:spacing w:line="340" w:lineRule="exact"/>
              <w:ind w:firstLine="0" w:firstLineChars="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37</w:t>
            </w:r>
          </w:p>
        </w:tc>
        <w:tc>
          <w:tcPr>
            <w:tcW w:w="1324" w:type="dxa"/>
            <w:vAlign w:val="center"/>
          </w:tcPr>
          <w:p w14:paraId="29C8007F">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残疾人福利性单位</w:t>
            </w:r>
          </w:p>
        </w:tc>
        <w:tc>
          <w:tcPr>
            <w:tcW w:w="6586" w:type="dxa"/>
            <w:vAlign w:val="center"/>
          </w:tcPr>
          <w:p w14:paraId="78C7C221">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37.1</w:t>
            </w:r>
            <w:r>
              <w:rPr>
                <w:rFonts w:hint="eastAsia" w:asciiTheme="minorEastAsia" w:hAnsiTheme="minorEastAsia" w:eastAsiaTheme="minorEastAsia" w:cstheme="minorEastAsia"/>
                <w:color w:val="auto"/>
                <w:kern w:val="0"/>
                <w:sz w:val="21"/>
                <w:szCs w:val="21"/>
                <w:highlight w:val="none"/>
              </w:rPr>
              <w:t xml:space="preserve"> 根据《关于促进残疾人就业政府采购政策的通知》（财库〔2017〕141号）的规定，享受政府采购支持政策的残疾人福利性单位应当同时满足以下条件：</w:t>
            </w:r>
          </w:p>
          <w:p w14:paraId="226F5C75">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（1）安置的残疾人占本单位在职职工人数的比例不低于25%（含25%），并且安置的残疾人人数不少于10人（含10人）；</w:t>
            </w:r>
          </w:p>
          <w:p w14:paraId="253AC0B5">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（2）依法与安置的每位残疾人签订了一年以上（含一年）的劳动合同或服务协议；</w:t>
            </w:r>
          </w:p>
          <w:p w14:paraId="59FFAF2D">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（3）为安置的每位残疾人按月足额缴纳了基本养老保险、基本医疗保险、失业保险、工伤保险和生育保险等社会保险费；</w:t>
            </w:r>
          </w:p>
          <w:p w14:paraId="40F03FDE">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（4）通过银行等金融机构向安置的每位残疾人，按月支付了不低于单位所在区县适用的经省级人民政府批准的月最低工资标准的工资；</w:t>
            </w:r>
          </w:p>
          <w:p w14:paraId="5BCEFE6A">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（5）提供本单位制造的货物、承担的工程或者服务（以下简称产品），或者提供其他残疾人福利性单位制造的货物（不包括使用非残疾人福利性单位注册商标的货物）。</w:t>
            </w:r>
          </w:p>
          <w:p w14:paraId="2F030F63">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w:t>
            </w:r>
            <w:r>
              <w:rPr>
                <w:rFonts w:hint="eastAsia" w:asciiTheme="minorEastAsia" w:hAnsiTheme="minorEastAsia" w:eastAsiaTheme="minorEastAsia" w:cstheme="minorEastAsia"/>
                <w:color w:val="auto"/>
                <w:spacing w:val="-4"/>
                <w:kern w:val="0"/>
                <w:sz w:val="21"/>
                <w:szCs w:val="21"/>
                <w:highlight w:val="none"/>
              </w:rPr>
              <w:t>福利性单位建立劳动关系并依法签订劳动合同或者服务协议的雇员人数。</w:t>
            </w:r>
          </w:p>
          <w:p w14:paraId="23720B81">
            <w:pPr>
              <w:shd w:val="clear"/>
              <w:spacing w:line="340" w:lineRule="exact"/>
              <w:ind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37.2</w:t>
            </w:r>
            <w:r>
              <w:rPr>
                <w:rFonts w:hint="eastAsia" w:asciiTheme="minorEastAsia" w:hAnsiTheme="minorEastAsia" w:eastAsiaTheme="minorEastAsia" w:cstheme="minorEastAsia"/>
                <w:color w:val="auto"/>
                <w:kern w:val="0"/>
                <w:sz w:val="21"/>
                <w:szCs w:val="21"/>
                <w:highlight w:val="none"/>
              </w:rPr>
              <w:t>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tc>
      </w:tr>
    </w:tbl>
    <w:p w14:paraId="744B529E">
      <w:pPr>
        <w:shd w:val="clear"/>
        <w:spacing w:line="380" w:lineRule="exact"/>
        <w:ind w:firstLine="0" w:firstLineChars="0"/>
        <w:jc w:val="center"/>
        <w:rPr>
          <w:rFonts w:hint="eastAsia" w:asciiTheme="minorEastAsia" w:hAnsiTheme="minorEastAsia" w:eastAsiaTheme="minorEastAsia" w:cstheme="minorEastAsia"/>
          <w:b/>
          <w:color w:val="auto"/>
          <w:kern w:val="0"/>
          <w:sz w:val="28"/>
          <w:szCs w:val="28"/>
          <w:highlight w:val="none"/>
        </w:rPr>
      </w:pPr>
    </w:p>
    <w:p w14:paraId="08AD6A91">
      <w:pPr>
        <w:widowControl/>
        <w:shd w:val="clear"/>
        <w:spacing w:line="240" w:lineRule="auto"/>
        <w:ind w:firstLine="0" w:firstLineChars="0"/>
        <w:jc w:val="left"/>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br w:type="page"/>
      </w:r>
    </w:p>
    <w:p w14:paraId="7FDDF731">
      <w:pPr>
        <w:shd w:val="clear"/>
        <w:spacing w:line="380" w:lineRule="exact"/>
        <w:ind w:firstLine="0" w:firstLineChars="0"/>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一、总则</w:t>
      </w:r>
    </w:p>
    <w:p w14:paraId="01610DB0">
      <w:pPr>
        <w:shd w:val="clear"/>
        <w:spacing w:line="380" w:lineRule="exact"/>
        <w:ind w:firstLine="413" w:firstLineChars="196"/>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1.适</w:t>
      </w:r>
      <w:r>
        <w:rPr>
          <w:rFonts w:hint="eastAsia" w:asciiTheme="minorEastAsia" w:hAnsiTheme="minorEastAsia" w:eastAsiaTheme="minorEastAsia" w:cstheme="minorEastAsia"/>
          <w:b/>
          <w:color w:val="auto"/>
          <w:kern w:val="0"/>
          <w:sz w:val="21"/>
          <w:szCs w:val="21"/>
          <w:highlight w:val="none"/>
          <w:lang w:eastAsia="zh-CN"/>
        </w:rPr>
        <w:t>用</w:t>
      </w:r>
      <w:r>
        <w:rPr>
          <w:rFonts w:hint="eastAsia" w:asciiTheme="minorEastAsia" w:hAnsiTheme="minorEastAsia" w:eastAsiaTheme="minorEastAsia" w:cstheme="minorEastAsia"/>
          <w:b/>
          <w:color w:val="auto"/>
          <w:kern w:val="0"/>
          <w:sz w:val="21"/>
          <w:szCs w:val="21"/>
          <w:highlight w:val="none"/>
        </w:rPr>
        <w:t>范围</w:t>
      </w:r>
    </w:p>
    <w:p w14:paraId="0356C839">
      <w:pPr>
        <w:shd w:val="clear"/>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1.1 项目名称及项目编号：</w:t>
      </w:r>
    </w:p>
    <w:p w14:paraId="334BD76D">
      <w:pPr>
        <w:shd w:val="clear"/>
        <w:spacing w:line="380" w:lineRule="exact"/>
        <w:ind w:firstLine="435" w:firstLineChars="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项目名称：</w:t>
      </w:r>
      <w:r>
        <w:rPr>
          <w:rFonts w:hint="eastAsia" w:asciiTheme="minorEastAsia" w:hAnsiTheme="minorEastAsia" w:eastAsiaTheme="minorEastAsia" w:cstheme="minorEastAsia"/>
          <w:color w:val="auto"/>
          <w:sz w:val="21"/>
          <w:szCs w:val="24"/>
          <w:highlight w:val="none"/>
          <w:lang w:eastAsia="zh-CN"/>
        </w:rPr>
        <w:t>龙胜各族自治县乐江镇乐江小学学生食堂餐厅、学生宿舍楼、教学楼屋面维修</w:t>
      </w:r>
    </w:p>
    <w:p w14:paraId="7F942FB7">
      <w:pPr>
        <w:shd w:val="clear"/>
        <w:spacing w:line="380" w:lineRule="exact"/>
        <w:ind w:firstLine="435" w:firstLine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项目编号：</w:t>
      </w:r>
      <w:r>
        <w:rPr>
          <w:rFonts w:hint="eastAsia" w:asciiTheme="minorEastAsia" w:hAnsiTheme="minorEastAsia" w:eastAsiaTheme="minorEastAsia" w:cstheme="minorEastAsia"/>
          <w:color w:val="auto"/>
          <w:kern w:val="0"/>
          <w:sz w:val="21"/>
          <w:szCs w:val="21"/>
          <w:highlight w:val="none"/>
          <w:lang w:eastAsia="zh-CN"/>
        </w:rPr>
        <w:t>GLZC2026-C2-280045-GXDY</w:t>
      </w:r>
    </w:p>
    <w:p w14:paraId="1DD4483C">
      <w:pPr>
        <w:shd w:val="clear"/>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 本竞争性磋商文件（以下简称磋商文件）适用于本磋商项目的磋商、评审、合同履约、验收、付款等行为（</w:t>
      </w:r>
      <w:r>
        <w:rPr>
          <w:rFonts w:hint="eastAsia" w:asciiTheme="minorEastAsia" w:hAnsiTheme="minorEastAsia" w:eastAsiaTheme="minorEastAsia" w:cstheme="minorEastAsia"/>
          <w:color w:val="auto"/>
          <w:kern w:val="0"/>
          <w:sz w:val="21"/>
          <w:szCs w:val="21"/>
          <w:highlight w:val="none"/>
          <w:lang w:eastAsia="zh-CN"/>
        </w:rPr>
        <w:t>法律法规</w:t>
      </w:r>
      <w:r>
        <w:rPr>
          <w:rFonts w:hint="eastAsia" w:asciiTheme="minorEastAsia" w:hAnsiTheme="minorEastAsia" w:eastAsiaTheme="minorEastAsia" w:cstheme="minorEastAsia"/>
          <w:color w:val="auto"/>
          <w:kern w:val="0"/>
          <w:sz w:val="21"/>
          <w:szCs w:val="21"/>
          <w:highlight w:val="none"/>
        </w:rPr>
        <w:t>另有规定的，从其规定）。</w:t>
      </w:r>
    </w:p>
    <w:p w14:paraId="73E3F6A4">
      <w:pPr>
        <w:shd w:val="clear"/>
        <w:spacing w:line="380" w:lineRule="exact"/>
        <w:ind w:firstLine="435"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2.定义</w:t>
      </w:r>
    </w:p>
    <w:p w14:paraId="0B79F169">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2.1“采购人”是指：</w:t>
      </w:r>
      <w:r>
        <w:rPr>
          <w:rFonts w:hint="eastAsia" w:asciiTheme="minorEastAsia" w:hAnsiTheme="minorEastAsia" w:eastAsiaTheme="minorEastAsia" w:cstheme="minorEastAsia"/>
          <w:color w:val="auto"/>
          <w:sz w:val="21"/>
          <w:szCs w:val="24"/>
          <w:highlight w:val="none"/>
          <w:lang w:eastAsia="zh-CN"/>
        </w:rPr>
        <w:t>龙胜各族自治县教育局</w:t>
      </w:r>
      <w:r>
        <w:rPr>
          <w:rFonts w:hint="eastAsia" w:asciiTheme="minorEastAsia" w:hAnsiTheme="minorEastAsia" w:eastAsiaTheme="minorEastAsia" w:cstheme="minorEastAsia"/>
          <w:color w:val="auto"/>
          <w:sz w:val="21"/>
          <w:szCs w:val="24"/>
          <w:highlight w:val="none"/>
        </w:rPr>
        <w:t>。</w:t>
      </w:r>
    </w:p>
    <w:p w14:paraId="602EF81F">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2.2“采购代理机构”是指：</w:t>
      </w:r>
      <w:r>
        <w:rPr>
          <w:rFonts w:hint="eastAsia" w:asciiTheme="minorEastAsia" w:hAnsiTheme="minorEastAsia" w:eastAsiaTheme="minorEastAsia" w:cstheme="minorEastAsia"/>
          <w:color w:val="auto"/>
          <w:kern w:val="0"/>
          <w:sz w:val="21"/>
          <w:szCs w:val="21"/>
          <w:highlight w:val="none"/>
          <w:lang w:eastAsia="zh-CN"/>
        </w:rPr>
        <w:t>广西德元工程项目管理有限责任公司</w:t>
      </w:r>
      <w:r>
        <w:rPr>
          <w:rFonts w:hint="eastAsia" w:asciiTheme="minorEastAsia" w:hAnsiTheme="minorEastAsia" w:eastAsiaTheme="minorEastAsia" w:cstheme="minorEastAsia"/>
          <w:color w:val="auto"/>
          <w:kern w:val="0"/>
          <w:sz w:val="21"/>
          <w:szCs w:val="21"/>
          <w:highlight w:val="none"/>
        </w:rPr>
        <w:t>。</w:t>
      </w:r>
    </w:p>
    <w:p w14:paraId="04F1B932">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2.3“供应商”是指响应本文件要求，参加磋商的法人或者其他组织。如果该供应商在本次磋商中成交，即成为“</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w:t>
      </w:r>
    </w:p>
    <w:p w14:paraId="485A7746">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2.4“货物”是指各种形态和种类的物品，包括原材料、燃料、设备、产品等。</w:t>
      </w:r>
    </w:p>
    <w:p w14:paraId="519E968A">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2.5“工程”是指建设工程，包括建筑物和构筑物的新建、改建、扩建、装修、拆除、修缮等。</w:t>
      </w:r>
    </w:p>
    <w:p w14:paraId="4C020B5E">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2.6“服务”是指除货物和工程以外的其他采购对象。</w:t>
      </w:r>
    </w:p>
    <w:p w14:paraId="057AE9D2">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2.7“项目”是指供应商按竞争性磋商文件规定向采购人提供的产品</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服务</w:t>
      </w:r>
      <w:r>
        <w:rPr>
          <w:rFonts w:hint="eastAsia" w:asciiTheme="minorEastAsia" w:hAnsiTheme="minorEastAsia" w:eastAsiaTheme="minorEastAsia" w:cstheme="minorEastAsia"/>
          <w:color w:val="auto"/>
          <w:kern w:val="0"/>
          <w:sz w:val="21"/>
          <w:szCs w:val="21"/>
          <w:highlight w:val="none"/>
          <w:lang w:eastAsia="zh-CN"/>
        </w:rPr>
        <w:t>及工程</w:t>
      </w:r>
      <w:r>
        <w:rPr>
          <w:rFonts w:hint="eastAsia" w:asciiTheme="minorEastAsia" w:hAnsiTheme="minorEastAsia" w:eastAsiaTheme="minorEastAsia" w:cstheme="minorEastAsia"/>
          <w:color w:val="auto"/>
          <w:kern w:val="0"/>
          <w:sz w:val="21"/>
          <w:szCs w:val="21"/>
          <w:highlight w:val="none"/>
        </w:rPr>
        <w:t>。</w:t>
      </w:r>
    </w:p>
    <w:p w14:paraId="5768DA81">
      <w:pPr>
        <w:shd w:val="clear"/>
        <w:adjustRightInd w:val="0"/>
        <w:snapToGrid w:val="0"/>
        <w:spacing w:line="380" w:lineRule="exact"/>
        <w:ind w:firstLine="42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2.8“响应文件”是指：</w:t>
      </w:r>
      <w:r>
        <w:rPr>
          <w:rFonts w:hint="eastAsia" w:asciiTheme="minorEastAsia" w:hAnsiTheme="minorEastAsia" w:eastAsiaTheme="minorEastAsia" w:cstheme="minorEastAsia"/>
          <w:b/>
          <w:color w:val="auto"/>
          <w:kern w:val="0"/>
          <w:sz w:val="21"/>
          <w:szCs w:val="21"/>
          <w:highlight w:val="none"/>
        </w:rPr>
        <w:t>本项目实行全流程电子化采购，供应商通过广西政府采购云平台参与电子竞标。响应文件特指供应商按本磋商文件规定提交的电子响应文件（包括因特殊情况无法解密或解密失败提交的电子备份响应文件）。</w:t>
      </w:r>
    </w:p>
    <w:p w14:paraId="6C93700F">
      <w:pPr>
        <w:shd w:val="clear"/>
        <w:spacing w:line="380" w:lineRule="exact"/>
        <w:ind w:firstLine="420"/>
        <w:contextualSpacing/>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2.9 实质性要求</w:t>
      </w:r>
      <w:r>
        <w:rPr>
          <w:rFonts w:hint="eastAsia" w:asciiTheme="minorEastAsia" w:hAnsiTheme="minorEastAsia" w:eastAsiaTheme="minorEastAsia" w:cstheme="minorEastAsia"/>
          <w:b/>
          <w:color w:val="auto"/>
          <w:sz w:val="21"/>
          <w:szCs w:val="21"/>
          <w:highlight w:val="none"/>
        </w:rPr>
        <w:t>：“实质性要求”是指磋商文件中已经指明不满足则响应文件按无效处理的条款，或者不能负偏离的条款，或者采购需求中带“▲”的条款。实质性要求若有任意一项不满足的，响应文件按无效处理。</w:t>
      </w:r>
    </w:p>
    <w:p w14:paraId="6F3EF08C">
      <w:pPr>
        <w:shd w:val="clear"/>
        <w:spacing w:line="380" w:lineRule="exact"/>
        <w:ind w:firstLine="411" w:firstLineChars="196"/>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2.10供应商为其他组织时，本竞争性磋商文件规定的法定代表人指其他组织的负责人本人。本竞争性磋商文件所称负责人是指参加竞标的其他组织营业执照或者执业许可证等证照上载明的负责人。</w:t>
      </w:r>
    </w:p>
    <w:p w14:paraId="5C9F29DD">
      <w:pPr>
        <w:shd w:val="clear"/>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3.供应商资格</w:t>
      </w:r>
    </w:p>
    <w:p w14:paraId="507055F8">
      <w:pPr>
        <w:shd w:val="clear"/>
        <w:tabs>
          <w:tab w:val="left" w:pos="1635"/>
        </w:tabs>
        <w:spacing w:line="380" w:lineRule="exact"/>
        <w:ind w:firstLine="435"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见“供应商须知前附表”</w:t>
      </w:r>
      <w:r>
        <w:rPr>
          <w:rFonts w:hint="eastAsia" w:asciiTheme="minorEastAsia" w:hAnsiTheme="minorEastAsia" w:eastAsiaTheme="minorEastAsia" w:cstheme="minorEastAsia"/>
          <w:bCs/>
          <w:color w:val="auto"/>
          <w:sz w:val="21"/>
          <w:szCs w:val="21"/>
          <w:highlight w:val="none"/>
          <w:lang w:eastAsia="zh-CN"/>
        </w:rPr>
        <w:t>。</w:t>
      </w:r>
    </w:p>
    <w:p w14:paraId="4BD8C10F">
      <w:pPr>
        <w:shd w:val="clear"/>
        <w:tabs>
          <w:tab w:val="left" w:pos="1635"/>
        </w:tabs>
        <w:spacing w:line="380" w:lineRule="exact"/>
        <w:ind w:firstLine="435"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4.参与电子竞标的准备工作</w:t>
      </w:r>
    </w:p>
    <w:p w14:paraId="55733BAF">
      <w:pPr>
        <w:shd w:val="clear"/>
        <w:tabs>
          <w:tab w:val="left" w:pos="1635"/>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4.1本项目实行全流程电子化采购，供应商通过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参与电子竞标，并应做好以下相关准备工作：①在</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w:t>
      </w:r>
      <w:r>
        <w:rPr>
          <w:rFonts w:hint="eastAsia" w:asciiTheme="minorEastAsia" w:hAnsiTheme="minorEastAsia" w:eastAsiaTheme="minorEastAsia" w:cstheme="minorEastAsia"/>
          <w:bCs/>
          <w:color w:val="auto"/>
          <w:sz w:val="21"/>
          <w:szCs w:val="21"/>
          <w:highlight w:val="none"/>
        </w:rPr>
        <w:t>以便供应商采用CA证书对其响应文件电子签章或电子签名</w:t>
      </w:r>
      <w:r>
        <w:rPr>
          <w:rFonts w:hint="eastAsia" w:asciiTheme="minorEastAsia" w:hAnsiTheme="minorEastAsia" w:eastAsiaTheme="minorEastAsia" w:cstheme="minorEastAsia"/>
          <w:color w:val="auto"/>
          <w:kern w:val="0"/>
          <w:sz w:val="21"/>
          <w:szCs w:val="21"/>
          <w:highlight w:val="none"/>
        </w:rPr>
        <w:t>；③自备计算机和网络设备并确保能接入互联网（费用由供应商自行承担，设备确保可进行视频通话和读取</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CA证书）。因供应商未做好相关准备工作等自身原因导致无法参加本项目电子竞标或竞标失败的，造成的一切后果，由供应商自行承担。</w:t>
      </w:r>
    </w:p>
    <w:p w14:paraId="40C57D3E">
      <w:pPr>
        <w:shd w:val="clear"/>
        <w:tabs>
          <w:tab w:val="left" w:pos="1635"/>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4.2电子竞标具体操作流程参考《政府采购项目电子交易管理操作指南</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供应商》（详见桂林市政府采购网—采购资讯—重要通知）；如遇平台技术问题详询95763或者0771-3381253。</w:t>
      </w:r>
    </w:p>
    <w:p w14:paraId="7362971A">
      <w:pPr>
        <w:shd w:val="clear"/>
        <w:tabs>
          <w:tab w:val="left" w:pos="1635"/>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4.3不论磋商结果如何，供应商均应自行承担所有与磋商有关的全部费用。</w:t>
      </w:r>
    </w:p>
    <w:p w14:paraId="284BA9A5">
      <w:pPr>
        <w:shd w:val="clear"/>
        <w:tabs>
          <w:tab w:val="left" w:pos="1635"/>
        </w:tabs>
        <w:spacing w:line="380" w:lineRule="exact"/>
        <w:ind w:firstLine="435"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5.联合体要求：</w:t>
      </w:r>
    </w:p>
    <w:p w14:paraId="79B7F9AD">
      <w:pPr>
        <w:shd w:val="clear"/>
        <w:snapToGrid w:val="0"/>
        <w:spacing w:line="380" w:lineRule="exact"/>
        <w:ind w:firstLine="420"/>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本项目不接受联合体参与磋商。</w:t>
      </w:r>
    </w:p>
    <w:p w14:paraId="21F260C7">
      <w:pPr>
        <w:shd w:val="clear"/>
        <w:tabs>
          <w:tab w:val="left" w:pos="2190"/>
        </w:tabs>
        <w:spacing w:line="380" w:lineRule="exact"/>
        <w:ind w:firstLine="413" w:firstLineChars="196"/>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6.质疑和投诉</w:t>
      </w:r>
      <w:r>
        <w:rPr>
          <w:rFonts w:hint="eastAsia" w:asciiTheme="minorEastAsia" w:hAnsiTheme="minorEastAsia" w:eastAsiaTheme="minorEastAsia" w:cstheme="minorEastAsia"/>
          <w:b/>
          <w:color w:val="auto"/>
          <w:kern w:val="0"/>
          <w:sz w:val="21"/>
          <w:szCs w:val="21"/>
          <w:highlight w:val="none"/>
        </w:rPr>
        <w:tab/>
      </w:r>
    </w:p>
    <w:p w14:paraId="6A7780BE">
      <w:pPr>
        <w:shd w:val="clear"/>
        <w:tabs>
          <w:tab w:val="left" w:pos="2190"/>
        </w:tabs>
        <w:spacing w:line="380" w:lineRule="exact"/>
        <w:ind w:firstLine="435"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Theme="minorEastAsia" w:hAnsiTheme="minorEastAsia" w:eastAsiaTheme="minorEastAsia" w:cstheme="minorEastAsia"/>
          <w:b/>
          <w:color w:val="auto"/>
          <w:sz w:val="21"/>
          <w:szCs w:val="21"/>
          <w:highlight w:val="none"/>
        </w:rPr>
        <w:t>（“质疑函”格式见附表1）</w:t>
      </w:r>
      <w:r>
        <w:rPr>
          <w:rFonts w:hint="eastAsia" w:asciiTheme="minorEastAsia" w:hAnsiTheme="minorEastAsia" w:eastAsiaTheme="minorEastAsia" w:cstheme="minorEastAsia"/>
          <w:color w:val="auto"/>
          <w:sz w:val="21"/>
          <w:szCs w:val="21"/>
          <w:highlight w:val="none"/>
        </w:rPr>
        <w:t>。否则，采购代理机构有权拒收。</w:t>
      </w:r>
    </w:p>
    <w:p w14:paraId="0592D9AF">
      <w:pPr>
        <w:shd w:val="clear"/>
        <w:tabs>
          <w:tab w:val="left" w:pos="2190"/>
        </w:tabs>
        <w:spacing w:line="380" w:lineRule="exact"/>
        <w:ind w:firstLine="435"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6DB5CE30">
      <w:pPr>
        <w:shd w:val="clear"/>
        <w:tabs>
          <w:tab w:val="left" w:pos="2190"/>
        </w:tabs>
        <w:spacing w:line="380" w:lineRule="exact"/>
        <w:ind w:firstLine="435"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72B3E971">
      <w:pPr>
        <w:shd w:val="clear"/>
        <w:tabs>
          <w:tab w:val="left" w:pos="2190"/>
        </w:tabs>
        <w:spacing w:line="380" w:lineRule="exact"/>
        <w:ind w:firstLine="435"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 供应商对采购代理机构的质疑答复不满意或者采购代理机构未在规定的时间内作出答复的，可以在答复期满后十五个工作日内向</w:t>
      </w:r>
      <w:r>
        <w:rPr>
          <w:rFonts w:hint="eastAsia" w:asciiTheme="minorEastAsia" w:hAnsiTheme="minorEastAsia" w:eastAsiaTheme="minorEastAsia" w:cstheme="minorEastAsia"/>
          <w:color w:val="auto"/>
          <w:sz w:val="21"/>
          <w:szCs w:val="21"/>
          <w:highlight w:val="none"/>
          <w:lang w:eastAsia="zh-CN"/>
        </w:rPr>
        <w:t>龙胜各族自治县政府采购管理办公室</w:t>
      </w:r>
      <w:r>
        <w:rPr>
          <w:rFonts w:hint="eastAsia" w:asciiTheme="minorEastAsia" w:hAnsiTheme="minorEastAsia" w:eastAsiaTheme="minorEastAsia" w:cstheme="minorEastAsia"/>
          <w:color w:val="auto"/>
          <w:sz w:val="21"/>
          <w:szCs w:val="21"/>
          <w:highlight w:val="none"/>
        </w:rPr>
        <w:t>投诉</w:t>
      </w:r>
      <w:r>
        <w:rPr>
          <w:rFonts w:hint="eastAsia" w:asciiTheme="minorEastAsia" w:hAnsiTheme="minorEastAsia" w:eastAsiaTheme="minorEastAsia" w:cstheme="minorEastAsia"/>
          <w:b/>
          <w:color w:val="auto"/>
          <w:sz w:val="21"/>
          <w:szCs w:val="21"/>
          <w:highlight w:val="none"/>
        </w:rPr>
        <w:t>（“投诉书”格式见附表2）</w:t>
      </w:r>
      <w:r>
        <w:rPr>
          <w:rFonts w:hint="eastAsia" w:asciiTheme="minorEastAsia" w:hAnsiTheme="minorEastAsia" w:eastAsiaTheme="minorEastAsia" w:cstheme="minorEastAsia"/>
          <w:color w:val="auto"/>
          <w:sz w:val="21"/>
          <w:szCs w:val="21"/>
          <w:highlight w:val="none"/>
        </w:rPr>
        <w:t>。</w:t>
      </w:r>
    </w:p>
    <w:p w14:paraId="7B0F845D">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6.3 质疑、投诉应当采用书面形式，质疑书、投诉书实行实名制，均应明确阐述磋商文件、磋商过程或成交结果中使自己合法权益受到损害的实质性内容，并提供必要的证明材料</w:t>
      </w:r>
      <w:r>
        <w:rPr>
          <w:rFonts w:hint="eastAsia" w:asciiTheme="minorEastAsia" w:hAnsiTheme="minorEastAsia" w:eastAsiaTheme="minorEastAsia" w:cstheme="minorEastAsia"/>
          <w:color w:val="auto"/>
          <w:kern w:val="0"/>
          <w:sz w:val="21"/>
          <w:szCs w:val="21"/>
          <w:highlight w:val="none"/>
        </w:rPr>
        <w:t>。</w:t>
      </w:r>
    </w:p>
    <w:p w14:paraId="1D55EEC8">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供应商提出质疑应当提交质疑函和必要的证明材料，针对同一采购程序环节的质疑必须在法定质疑期内一次性提出。质疑函应当包括下列内容：</w:t>
      </w:r>
    </w:p>
    <w:p w14:paraId="04B6200A">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（1）供应商的姓名或者名称、地址、邮编、联系人及联系电话；</w:t>
      </w:r>
    </w:p>
    <w:p w14:paraId="59F7C7A5">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（2）质疑项目的名称、编号；</w:t>
      </w:r>
    </w:p>
    <w:p w14:paraId="11B2DEA2">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（3）具体、明确的质疑事项和与质疑事项相关的请求；</w:t>
      </w:r>
    </w:p>
    <w:p w14:paraId="1613B097">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（4）事实依据；</w:t>
      </w:r>
    </w:p>
    <w:p w14:paraId="0C6A4C21">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（5）必要的法律依据；</w:t>
      </w:r>
    </w:p>
    <w:p w14:paraId="64F73519">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（6）提出质疑的日期。</w:t>
      </w:r>
    </w:p>
    <w:p w14:paraId="7ABCF93D">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供应商为自然人的，应当由本人签字；供应商为法人或者其他组织的，应当由法定代表人、主要负责人，或者其授权代表签字或者盖章，并加盖公章。</w:t>
      </w:r>
    </w:p>
    <w:p w14:paraId="3EB28E59">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接收质疑函方式：以书面形式</w:t>
      </w:r>
    </w:p>
    <w:p w14:paraId="630BC977">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质疑联系部门及联系方式：</w:t>
      </w:r>
      <w:r>
        <w:rPr>
          <w:rFonts w:hint="eastAsia" w:asciiTheme="minorEastAsia" w:hAnsiTheme="minorEastAsia" w:eastAsiaTheme="minorEastAsia" w:cstheme="minorEastAsia"/>
          <w:color w:val="auto"/>
          <w:kern w:val="0"/>
          <w:sz w:val="21"/>
          <w:szCs w:val="21"/>
          <w:highlight w:val="none"/>
          <w:lang w:eastAsia="zh-CN"/>
        </w:rPr>
        <w:t>广西德元工程项目管理有限责任公司</w:t>
      </w:r>
      <w:r>
        <w:rPr>
          <w:rFonts w:hint="eastAsia" w:asciiTheme="minorEastAsia" w:hAnsiTheme="minorEastAsia" w:eastAsiaTheme="minorEastAsia" w:cstheme="minorEastAsia"/>
          <w:color w:val="auto"/>
          <w:kern w:val="0"/>
          <w:sz w:val="21"/>
          <w:szCs w:val="21"/>
          <w:highlight w:val="none"/>
        </w:rPr>
        <w:t>，联系人：</w:t>
      </w:r>
      <w:r>
        <w:rPr>
          <w:rFonts w:hint="eastAsia" w:asciiTheme="minorEastAsia" w:hAnsiTheme="minorEastAsia" w:eastAsiaTheme="minorEastAsia" w:cstheme="minorEastAsia"/>
          <w:color w:val="auto"/>
          <w:sz w:val="21"/>
          <w:szCs w:val="20"/>
          <w:highlight w:val="none"/>
          <w:lang w:eastAsia="zh-CN"/>
        </w:rPr>
        <w:t>秦梓珺</w:t>
      </w:r>
      <w:r>
        <w:rPr>
          <w:rFonts w:hint="eastAsia" w:asciiTheme="minorEastAsia" w:hAnsiTheme="minorEastAsia" w:eastAsiaTheme="minorEastAsia" w:cstheme="minorEastAsia"/>
          <w:color w:val="auto"/>
          <w:kern w:val="0"/>
          <w:sz w:val="21"/>
          <w:szCs w:val="21"/>
          <w:highlight w:val="none"/>
        </w:rPr>
        <w:t>，联系电话：</w:t>
      </w:r>
      <w:r>
        <w:rPr>
          <w:rFonts w:hint="eastAsia" w:asciiTheme="minorEastAsia" w:hAnsiTheme="minorEastAsia" w:eastAsiaTheme="minorEastAsia" w:cstheme="minorEastAsia"/>
          <w:color w:val="auto"/>
          <w:sz w:val="21"/>
          <w:szCs w:val="24"/>
          <w:highlight w:val="none"/>
          <w:lang w:eastAsia="zh-CN"/>
        </w:rPr>
        <w:t>0773-2806258</w:t>
      </w:r>
      <w:r>
        <w:rPr>
          <w:rFonts w:hint="eastAsia" w:asciiTheme="minorEastAsia" w:hAnsiTheme="minorEastAsia" w:eastAsiaTheme="minorEastAsia" w:cstheme="minorEastAsia"/>
          <w:color w:val="auto"/>
          <w:kern w:val="0"/>
          <w:sz w:val="21"/>
          <w:szCs w:val="21"/>
          <w:highlight w:val="none"/>
        </w:rPr>
        <w:t>。通讯地址：</w:t>
      </w:r>
      <w:r>
        <w:rPr>
          <w:rFonts w:hint="eastAsia" w:asciiTheme="minorEastAsia" w:hAnsiTheme="minorEastAsia" w:eastAsiaTheme="minorEastAsia" w:cstheme="minorEastAsia"/>
          <w:color w:val="auto"/>
          <w:sz w:val="21"/>
          <w:szCs w:val="24"/>
          <w:highlight w:val="none"/>
          <w:lang w:eastAsia="zh-CN"/>
        </w:rPr>
        <w:t>桂林市象山区安新南路1号南北楼2楼</w:t>
      </w:r>
      <w:r>
        <w:rPr>
          <w:rFonts w:hint="eastAsia" w:asciiTheme="minorEastAsia" w:hAnsiTheme="minorEastAsia" w:eastAsiaTheme="minorEastAsia" w:cstheme="minorEastAsia"/>
          <w:color w:val="auto"/>
          <w:kern w:val="0"/>
          <w:sz w:val="21"/>
          <w:szCs w:val="21"/>
          <w:highlight w:val="none"/>
        </w:rPr>
        <w:t>。</w:t>
      </w:r>
    </w:p>
    <w:p w14:paraId="563CD1F7">
      <w:pPr>
        <w:shd w:val="clear"/>
        <w:tabs>
          <w:tab w:val="left" w:pos="2190"/>
        </w:tabs>
        <w:spacing w:line="380" w:lineRule="exact"/>
        <w:ind w:firstLine="435"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7.转包与分包</w:t>
      </w:r>
    </w:p>
    <w:p w14:paraId="764FD49B">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7.1 本项目不允许转包。</w:t>
      </w:r>
    </w:p>
    <w:p w14:paraId="6F9C4361">
      <w:pPr>
        <w:shd w:val="clear"/>
        <w:spacing w:line="400" w:lineRule="exact"/>
        <w:ind w:firstLine="420"/>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kern w:val="0"/>
          <w:sz w:val="21"/>
          <w:szCs w:val="21"/>
          <w:highlight w:val="none"/>
        </w:rPr>
        <w:t>7.2 本项目不可以分包。</w:t>
      </w:r>
    </w:p>
    <w:p w14:paraId="58D1D0DB">
      <w:pPr>
        <w:shd w:val="clear"/>
        <w:tabs>
          <w:tab w:val="left" w:pos="1635"/>
        </w:tabs>
        <w:spacing w:line="380" w:lineRule="exact"/>
        <w:ind w:firstLine="435"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8. 特别说明</w:t>
      </w:r>
    </w:p>
    <w:p w14:paraId="04463BB4">
      <w:pPr>
        <w:shd w:val="clear"/>
        <w:tabs>
          <w:tab w:val="left" w:pos="1635"/>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关联供应商不得参加同一合同项下政府采购活动，否则响应文件将被视为无效：</w:t>
      </w:r>
    </w:p>
    <w:p w14:paraId="156D0936">
      <w:pPr>
        <w:shd w:val="clear"/>
        <w:tabs>
          <w:tab w:val="left" w:pos="1635"/>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（1）单位负责人为同一人或者存在直接控股、管理关系的不同供应商，不得参加同一合同项下的政府采购活动。</w:t>
      </w:r>
    </w:p>
    <w:p w14:paraId="13072587">
      <w:pPr>
        <w:shd w:val="clear"/>
        <w:tabs>
          <w:tab w:val="left" w:pos="1635"/>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（2）为本采购项目提供整体设计、规范编制或者项目管理、监理、检测等服务的供应商，不得再参加本次采购活动。</w:t>
      </w:r>
    </w:p>
    <w:p w14:paraId="14375568">
      <w:pPr>
        <w:shd w:val="clear"/>
        <w:tabs>
          <w:tab w:val="left" w:pos="2190"/>
        </w:tabs>
        <w:spacing w:line="380" w:lineRule="exact"/>
        <w:ind w:firstLine="435" w:firstLineChars="0"/>
        <w:jc w:val="center"/>
        <w:rPr>
          <w:rFonts w:hint="eastAsia" w:asciiTheme="minorEastAsia" w:hAnsiTheme="minorEastAsia" w:eastAsiaTheme="minorEastAsia" w:cstheme="minorEastAsia"/>
          <w:b/>
          <w:color w:val="auto"/>
          <w:kern w:val="0"/>
          <w:sz w:val="28"/>
          <w:szCs w:val="28"/>
          <w:highlight w:val="none"/>
        </w:rPr>
      </w:pPr>
    </w:p>
    <w:p w14:paraId="29D43473">
      <w:pPr>
        <w:shd w:val="clear"/>
        <w:tabs>
          <w:tab w:val="left" w:pos="2190"/>
        </w:tabs>
        <w:spacing w:line="380" w:lineRule="exact"/>
        <w:ind w:firstLine="435" w:firstLineChars="0"/>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二、磋商文件</w:t>
      </w:r>
    </w:p>
    <w:p w14:paraId="4CECE60F">
      <w:pPr>
        <w:shd w:val="clear"/>
        <w:tabs>
          <w:tab w:val="left" w:pos="2190"/>
        </w:tabs>
        <w:spacing w:line="380" w:lineRule="exact"/>
        <w:ind w:firstLine="437"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9.磋商文件的构成</w:t>
      </w:r>
    </w:p>
    <w:p w14:paraId="3742B5D3">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（1）竞争性磋商公告；</w:t>
      </w:r>
    </w:p>
    <w:p w14:paraId="15463A78">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（2）供应商须知；</w:t>
      </w:r>
    </w:p>
    <w:p w14:paraId="56FF1762">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（3）工程量清单及图纸</w:t>
      </w:r>
      <w:r>
        <w:rPr>
          <w:rFonts w:hint="eastAsia" w:asciiTheme="minorEastAsia" w:hAnsiTheme="minorEastAsia" w:eastAsiaTheme="minorEastAsia" w:cstheme="minorEastAsia"/>
          <w:color w:val="auto"/>
          <w:kern w:val="0"/>
          <w:sz w:val="21"/>
          <w:szCs w:val="21"/>
          <w:highlight w:val="none"/>
          <w:lang w:eastAsia="zh-CN"/>
        </w:rPr>
        <w:t>；</w:t>
      </w:r>
    </w:p>
    <w:p w14:paraId="1330DDB3">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）评审方法；</w:t>
      </w:r>
    </w:p>
    <w:p w14:paraId="54B5E05C">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rPr>
        <w:t>）响应文件（格式）；</w:t>
      </w:r>
    </w:p>
    <w:p w14:paraId="606D1C6F">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rPr>
        <w:t>）合同主要条款。</w:t>
      </w:r>
    </w:p>
    <w:p w14:paraId="54E8C78F">
      <w:pPr>
        <w:shd w:val="clear"/>
        <w:tabs>
          <w:tab w:val="left" w:pos="2190"/>
        </w:tabs>
        <w:spacing w:line="380" w:lineRule="exact"/>
        <w:ind w:firstLine="437"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10.磋商文件的澄清与修改</w:t>
      </w:r>
    </w:p>
    <w:p w14:paraId="013C8EBF">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10.1提交首次响应文件截止之日前，采购代理机构可以对已发出的磋商文件进行必要澄清或者修改，澄清或者修改的内容可能影响响应文件编制的，采购代理机构应当在提交首次响应文件提交截止时间3个工作日前在本项目竞争性磋商公告发布的同一媒体上发布更正公告，不足3个工作日的，应当顺延首次响应文件提交截止时间。</w:t>
      </w:r>
    </w:p>
    <w:p w14:paraId="0B3CE80B">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3A9E9962">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10.3澄清或者修改的内容为磋商文件的组成部分。当澄清或者修改通知就同一内容的表述不一致时，以最后发出的书面文件为准。</w:t>
      </w:r>
    </w:p>
    <w:p w14:paraId="716F0A18">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10.4 磋商文件的澄清或者修改都应该通过本项目采购代理机构以法定形式发布，采购人非通过本机构，不得擅自澄清、答复、修改或补充磋商文件。</w:t>
      </w:r>
    </w:p>
    <w:p w14:paraId="4BE339CC">
      <w:pPr>
        <w:shd w:val="clear"/>
        <w:tabs>
          <w:tab w:val="left" w:pos="2190"/>
        </w:tabs>
        <w:spacing w:line="380" w:lineRule="exact"/>
        <w:ind w:firstLine="437"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10.5 采购代理机构可以视采购具体情况，延长响应文件提交截止时间和磋商时间，并在本项目竞争性磋商公告发布的同一媒体上发布变更公告。</w:t>
      </w:r>
    </w:p>
    <w:p w14:paraId="672D2358">
      <w:pPr>
        <w:shd w:val="clear"/>
        <w:tabs>
          <w:tab w:val="left" w:pos="2190"/>
        </w:tabs>
        <w:spacing w:line="380" w:lineRule="exact"/>
        <w:ind w:firstLine="435" w:firstLineChars="0"/>
        <w:rPr>
          <w:rFonts w:hint="eastAsia" w:asciiTheme="minorEastAsia" w:hAnsiTheme="minorEastAsia" w:eastAsiaTheme="minorEastAsia" w:cstheme="minorEastAsia"/>
          <w:color w:val="auto"/>
          <w:kern w:val="0"/>
          <w:sz w:val="21"/>
          <w:szCs w:val="21"/>
          <w:highlight w:val="none"/>
        </w:rPr>
      </w:pPr>
    </w:p>
    <w:p w14:paraId="49B1D7CF">
      <w:pPr>
        <w:shd w:val="clear"/>
        <w:tabs>
          <w:tab w:val="left" w:pos="2190"/>
        </w:tabs>
        <w:spacing w:line="380" w:lineRule="exact"/>
        <w:ind w:firstLine="435" w:firstLineChars="0"/>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三、响应文件的编制</w:t>
      </w:r>
    </w:p>
    <w:p w14:paraId="46B10F2B">
      <w:pPr>
        <w:shd w:val="clear"/>
        <w:tabs>
          <w:tab w:val="left" w:pos="2190"/>
        </w:tabs>
        <w:spacing w:line="380" w:lineRule="exact"/>
        <w:ind w:firstLine="435"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11.响应文件（以下简称响应文件）的组成及要求</w:t>
      </w:r>
    </w:p>
    <w:p w14:paraId="119FBED7">
      <w:pPr>
        <w:shd w:val="clear"/>
        <w:tabs>
          <w:tab w:val="left" w:pos="1305"/>
        </w:tabs>
        <w:spacing w:line="380" w:lineRule="exact"/>
        <w:ind w:firstLine="422"/>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11.1响应文件组成【格式见第</w:t>
      </w:r>
      <w:r>
        <w:rPr>
          <w:rFonts w:hint="eastAsia" w:asciiTheme="minorEastAsia" w:hAnsiTheme="minorEastAsia" w:eastAsiaTheme="minorEastAsia" w:cstheme="minorEastAsia"/>
          <w:b/>
          <w:color w:val="auto"/>
          <w:kern w:val="0"/>
          <w:sz w:val="21"/>
          <w:szCs w:val="21"/>
          <w:highlight w:val="none"/>
          <w:lang w:eastAsia="zh-CN"/>
        </w:rPr>
        <w:t>六</w:t>
      </w:r>
      <w:r>
        <w:rPr>
          <w:rFonts w:hint="eastAsia" w:asciiTheme="minorEastAsia" w:hAnsiTheme="minorEastAsia" w:eastAsiaTheme="minorEastAsia" w:cstheme="minorEastAsia"/>
          <w:b/>
          <w:color w:val="auto"/>
          <w:kern w:val="0"/>
          <w:sz w:val="21"/>
          <w:szCs w:val="21"/>
          <w:highlight w:val="none"/>
        </w:rPr>
        <w:t>章“响应文件（格式）”】</w:t>
      </w:r>
    </w:p>
    <w:p w14:paraId="3868E5E5">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响应文件应分为资格性响应证明材料、符合性响应证明材料、其他有效证明材料三个部分组成：</w:t>
      </w:r>
    </w:p>
    <w:p w14:paraId="1055BA09">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11.1.1</w:t>
      </w:r>
      <w:bookmarkStart w:id="41" w:name="OLE_LINK29"/>
      <w:bookmarkStart w:id="42" w:name="OLE_LINK28"/>
      <w:r>
        <w:rPr>
          <w:rFonts w:hint="eastAsia" w:asciiTheme="minorEastAsia" w:hAnsiTheme="minorEastAsia" w:eastAsiaTheme="minorEastAsia" w:cstheme="minorEastAsia"/>
          <w:color w:val="auto"/>
          <w:sz w:val="21"/>
          <w:szCs w:val="21"/>
          <w:highlight w:val="none"/>
        </w:rPr>
        <w:t>资格性响应证明材料：</w:t>
      </w:r>
    </w:p>
    <w:p w14:paraId="5A5A882D">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（1）供应商相应的法定</w:t>
      </w:r>
      <w:r>
        <w:rPr>
          <w:rFonts w:hint="eastAsia" w:asciiTheme="minorEastAsia" w:hAnsiTheme="minorEastAsia" w:eastAsiaTheme="minorEastAsia" w:cstheme="minorEastAsia"/>
          <w:color w:val="auto"/>
          <w:sz w:val="21"/>
          <w:szCs w:val="21"/>
          <w:highlight w:val="none"/>
          <w:lang w:eastAsia="zh-CN"/>
        </w:rPr>
        <w:t>代表人、负责人、自然人有效身份证正反两面复印件</w:t>
      </w:r>
      <w:r>
        <w:rPr>
          <w:rFonts w:hint="eastAsia" w:asciiTheme="minorEastAsia" w:hAnsiTheme="minorEastAsia" w:eastAsiaTheme="minorEastAsia" w:cstheme="minorEastAsia"/>
          <w:b/>
          <w:bCs/>
          <w:color w:val="auto"/>
          <w:sz w:val="21"/>
          <w:szCs w:val="21"/>
          <w:highlight w:val="none"/>
        </w:rPr>
        <w:t>（必须提供）；</w:t>
      </w:r>
    </w:p>
    <w:p w14:paraId="7DE39B6F">
      <w:pPr>
        <w:shd w:val="clear"/>
        <w:spacing w:line="400" w:lineRule="exact"/>
        <w:ind w:firstLine="42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（2）供应商的授权委托书原件、委托代理人身份证正反面复印件以及由县级以上（含县级）社会养老保险经办机构出具的供应商为委托代理人交纳的响应文件递交截止时间前</w:t>
      </w:r>
      <w:r>
        <w:rPr>
          <w:rFonts w:hint="eastAsia" w:asciiTheme="minorEastAsia" w:hAnsiTheme="minorEastAsia" w:eastAsiaTheme="minorEastAsia" w:cstheme="minorEastAsia"/>
          <w:color w:val="auto"/>
          <w:sz w:val="21"/>
          <w:szCs w:val="21"/>
          <w:highlight w:val="none"/>
          <w:lang w:eastAsia="zh-CN"/>
        </w:rPr>
        <w:t>三个月内任意一个月养老保险证明</w:t>
      </w:r>
      <w:r>
        <w:rPr>
          <w:rFonts w:hint="eastAsia" w:asciiTheme="minorEastAsia" w:hAnsiTheme="minorEastAsia" w:eastAsiaTheme="minorEastAsia" w:cstheme="minorEastAsia"/>
          <w:color w:val="auto"/>
          <w:sz w:val="21"/>
          <w:szCs w:val="21"/>
          <w:highlight w:val="none"/>
        </w:rPr>
        <w:t>复印件，除供应商为以下</w:t>
      </w:r>
      <w:r>
        <w:rPr>
          <w:rFonts w:hint="eastAsia" w:asciiTheme="minorEastAsia" w:hAnsiTheme="minorEastAsia" w:eastAsiaTheme="minorEastAsia" w:cstheme="minorEastAsia"/>
          <w:color w:val="auto"/>
          <w:sz w:val="21"/>
          <w:szCs w:val="21"/>
          <w:highlight w:val="none"/>
          <w:lang w:val="en-US" w:eastAsia="zh-CN"/>
        </w:rPr>
        <w:t>四</w:t>
      </w:r>
      <w:r>
        <w:rPr>
          <w:rFonts w:hint="eastAsia" w:asciiTheme="minorEastAsia" w:hAnsiTheme="minorEastAsia" w:eastAsiaTheme="minorEastAsia" w:cstheme="minorEastAsia"/>
          <w:color w:val="auto"/>
          <w:sz w:val="21"/>
          <w:szCs w:val="21"/>
          <w:highlight w:val="none"/>
        </w:rPr>
        <w:t>种情形的：①如供应商为截标时间前60日以内成立的公司，可以提供供应商与委托代理人签订的劳动合同复印件代替</w:t>
      </w:r>
      <w:r>
        <w:rPr>
          <w:rFonts w:hint="eastAsia" w:asciiTheme="minorEastAsia" w:hAnsiTheme="minorEastAsia" w:eastAsiaTheme="minorEastAsia" w:cstheme="minorEastAsia"/>
          <w:color w:val="auto"/>
          <w:sz w:val="21"/>
          <w:szCs w:val="21"/>
          <w:highlight w:val="none"/>
          <w:lang w:eastAsia="zh-CN"/>
        </w:rPr>
        <w:t>养老保险证明</w:t>
      </w:r>
      <w:r>
        <w:rPr>
          <w:rFonts w:hint="eastAsia" w:asciiTheme="minorEastAsia" w:hAnsiTheme="minorEastAsia" w:eastAsiaTheme="minorEastAsia" w:cstheme="minorEastAsia"/>
          <w:color w:val="auto"/>
          <w:sz w:val="21"/>
          <w:szCs w:val="21"/>
          <w:highlight w:val="none"/>
        </w:rPr>
        <w:t>复印件；②如供应商为事业单位，可以提供事业单位机构编制管理证复印件或事业单位机构为其发放工资的工资条复印件代替</w:t>
      </w:r>
      <w:r>
        <w:rPr>
          <w:rFonts w:hint="eastAsia" w:asciiTheme="minorEastAsia" w:hAnsiTheme="minorEastAsia" w:eastAsiaTheme="minorEastAsia" w:cstheme="minorEastAsia"/>
          <w:color w:val="auto"/>
          <w:sz w:val="21"/>
          <w:szCs w:val="21"/>
          <w:highlight w:val="none"/>
          <w:lang w:eastAsia="zh-CN"/>
        </w:rPr>
        <w:t>养老保险证明</w:t>
      </w:r>
      <w:r>
        <w:rPr>
          <w:rFonts w:hint="eastAsia" w:asciiTheme="minorEastAsia" w:hAnsiTheme="minorEastAsia" w:eastAsiaTheme="minorEastAsia" w:cstheme="minorEastAsia"/>
          <w:color w:val="auto"/>
          <w:sz w:val="21"/>
          <w:szCs w:val="21"/>
          <w:highlight w:val="none"/>
        </w:rPr>
        <w:t>复印件；③如委托代理人为免缴纳</w:t>
      </w:r>
      <w:r>
        <w:rPr>
          <w:rFonts w:hint="eastAsia" w:asciiTheme="minorEastAsia" w:hAnsiTheme="minorEastAsia" w:eastAsiaTheme="minorEastAsia" w:cstheme="minorEastAsia"/>
          <w:color w:val="auto"/>
          <w:sz w:val="21"/>
          <w:szCs w:val="21"/>
          <w:highlight w:val="none"/>
          <w:lang w:eastAsia="zh-CN"/>
        </w:rPr>
        <w:t>养老保险</w:t>
      </w:r>
      <w:r>
        <w:rPr>
          <w:rFonts w:hint="eastAsia" w:asciiTheme="minorEastAsia" w:hAnsiTheme="minorEastAsia" w:eastAsiaTheme="minorEastAsia" w:cstheme="minorEastAsia"/>
          <w:color w:val="auto"/>
          <w:sz w:val="21"/>
          <w:szCs w:val="21"/>
          <w:highlight w:val="none"/>
        </w:rPr>
        <w:t>人员，提供免缴纳</w:t>
      </w:r>
      <w:r>
        <w:rPr>
          <w:rFonts w:hint="eastAsia" w:asciiTheme="minorEastAsia" w:hAnsiTheme="minorEastAsia" w:eastAsiaTheme="minorEastAsia" w:cstheme="minorEastAsia"/>
          <w:color w:val="auto"/>
          <w:sz w:val="21"/>
          <w:szCs w:val="21"/>
          <w:highlight w:val="none"/>
          <w:lang w:eastAsia="zh-CN"/>
        </w:rPr>
        <w:t>养老保险</w:t>
      </w:r>
      <w:r>
        <w:rPr>
          <w:rFonts w:hint="eastAsia" w:asciiTheme="minorEastAsia" w:hAnsiTheme="minorEastAsia" w:eastAsiaTheme="minorEastAsia" w:cstheme="minorEastAsia"/>
          <w:color w:val="auto"/>
          <w:sz w:val="21"/>
          <w:szCs w:val="21"/>
          <w:highlight w:val="none"/>
        </w:rPr>
        <w:t>的证明材料复印件及供应商与委托代理人签订的劳动合同复印件代替</w:t>
      </w:r>
      <w:r>
        <w:rPr>
          <w:rFonts w:hint="eastAsia" w:asciiTheme="minorEastAsia" w:hAnsiTheme="minorEastAsia" w:eastAsiaTheme="minorEastAsia" w:cstheme="minorEastAsia"/>
          <w:color w:val="auto"/>
          <w:sz w:val="21"/>
          <w:szCs w:val="21"/>
          <w:highlight w:val="none"/>
          <w:lang w:eastAsia="zh-CN"/>
        </w:rPr>
        <w:t>养老保险证明</w:t>
      </w:r>
      <w:r>
        <w:rPr>
          <w:rFonts w:hint="eastAsia" w:asciiTheme="minorEastAsia" w:hAnsiTheme="minorEastAsia" w:eastAsiaTheme="minorEastAsia" w:cstheme="minorEastAsia"/>
          <w:color w:val="auto"/>
          <w:sz w:val="21"/>
          <w:szCs w:val="21"/>
          <w:highlight w:val="none"/>
        </w:rPr>
        <w:t>复印件</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Theme="minorEastAsia" w:hAnsiTheme="minorEastAsia" w:eastAsiaTheme="minorEastAsia" w:cstheme="minorEastAsia"/>
          <w:color w:val="auto"/>
          <w:sz w:val="21"/>
          <w:szCs w:val="21"/>
          <w:highlight w:val="none"/>
        </w:rPr>
        <w:t>【属自然人的应提供由县级以上（含县级）社会养老保险经办机构出具的自然人本人及委托代理人所交纳的响应文件递交截止时间前</w:t>
      </w:r>
      <w:r>
        <w:rPr>
          <w:rFonts w:hint="eastAsia" w:asciiTheme="minorEastAsia" w:hAnsiTheme="minorEastAsia" w:eastAsiaTheme="minorEastAsia" w:cstheme="minorEastAsia"/>
          <w:color w:val="auto"/>
          <w:sz w:val="21"/>
          <w:szCs w:val="21"/>
          <w:highlight w:val="none"/>
          <w:lang w:eastAsia="zh-CN"/>
        </w:rPr>
        <w:t>三个月内任意一个月养老保险证明</w:t>
      </w:r>
      <w:r>
        <w:rPr>
          <w:rFonts w:hint="eastAsia" w:asciiTheme="minorEastAsia" w:hAnsiTheme="minorEastAsia" w:eastAsiaTheme="minorEastAsia" w:cstheme="minorEastAsia"/>
          <w:color w:val="auto"/>
          <w:sz w:val="21"/>
          <w:szCs w:val="21"/>
          <w:highlight w:val="none"/>
        </w:rPr>
        <w:t>复印件</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（委托代理时必须提供</w:t>
      </w:r>
      <w:r>
        <w:rPr>
          <w:rFonts w:hint="eastAsia" w:asciiTheme="minorEastAsia" w:hAnsiTheme="minorEastAsia" w:eastAsiaTheme="minorEastAsia" w:cstheme="minorEastAsia"/>
          <w:b/>
          <w:bCs/>
          <w:color w:val="auto"/>
          <w:sz w:val="21"/>
          <w:szCs w:val="21"/>
          <w:highlight w:val="none"/>
          <w:lang w:eastAsia="zh-CN"/>
        </w:rPr>
        <w:t>，如法定代表人开标则提供法定代表人身份证复印件</w:t>
      </w:r>
      <w:r>
        <w:rPr>
          <w:rFonts w:hint="eastAsia" w:asciiTheme="minorEastAsia" w:hAnsiTheme="minorEastAsia" w:eastAsiaTheme="minorEastAsia" w:cstheme="minorEastAsia"/>
          <w:b/>
          <w:bCs/>
          <w:color w:val="auto"/>
          <w:sz w:val="21"/>
          <w:szCs w:val="21"/>
          <w:highlight w:val="none"/>
        </w:rPr>
        <w:t>）</w:t>
      </w:r>
    </w:p>
    <w:p w14:paraId="50032980">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（3）供应商参加政府采购活动前3年内在经营活动中没有重大违法记录及有关信用信息的书面声明</w:t>
      </w:r>
      <w:r>
        <w:rPr>
          <w:rFonts w:hint="eastAsia" w:asciiTheme="minorEastAsia" w:hAnsiTheme="minorEastAsia" w:eastAsiaTheme="minorEastAsia" w:cstheme="minorEastAsia"/>
          <w:b/>
          <w:bCs/>
          <w:color w:val="auto"/>
          <w:sz w:val="21"/>
          <w:szCs w:val="21"/>
          <w:highlight w:val="none"/>
        </w:rPr>
        <w:t>（必须提供）；</w:t>
      </w:r>
    </w:p>
    <w:p w14:paraId="527B5F59">
      <w:pPr>
        <w:shd w:val="clear"/>
        <w:spacing w:line="400" w:lineRule="exact"/>
        <w:ind w:firstLine="42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供应商的法人或者其他组织营业执照等证明文件复印件</w:t>
      </w:r>
      <w:r>
        <w:rPr>
          <w:rFonts w:hint="eastAsia" w:asciiTheme="minorEastAsia" w:hAnsiTheme="minorEastAsia" w:eastAsiaTheme="minorEastAsia" w:cstheme="minorEastAsia"/>
          <w:b/>
          <w:bCs/>
          <w:color w:val="auto"/>
          <w:sz w:val="21"/>
          <w:szCs w:val="21"/>
          <w:highlight w:val="none"/>
        </w:rPr>
        <w:t>（必须提供，自然人除外）；</w:t>
      </w:r>
    </w:p>
    <w:p w14:paraId="4E1DC421">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443A5B4">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承诺函</w:t>
      </w:r>
      <w:r>
        <w:rPr>
          <w:rFonts w:hint="eastAsia" w:asciiTheme="minorEastAsia" w:hAnsiTheme="minorEastAsia" w:eastAsiaTheme="minorEastAsia" w:cstheme="minorEastAsia"/>
          <w:b/>
          <w:bCs/>
          <w:color w:val="auto"/>
          <w:sz w:val="21"/>
          <w:szCs w:val="21"/>
          <w:highlight w:val="none"/>
          <w:lang w:eastAsia="zh-CN"/>
        </w:rPr>
        <w:t>（必须提供）</w:t>
      </w:r>
      <w:r>
        <w:rPr>
          <w:rFonts w:hint="eastAsia" w:asciiTheme="minorEastAsia" w:hAnsiTheme="minorEastAsia" w:eastAsiaTheme="minorEastAsia" w:cstheme="minorEastAsia"/>
          <w:b/>
          <w:bCs/>
          <w:color w:val="auto"/>
          <w:sz w:val="21"/>
          <w:szCs w:val="21"/>
          <w:highlight w:val="none"/>
        </w:rPr>
        <w:t>；</w:t>
      </w:r>
    </w:p>
    <w:p w14:paraId="524D4839">
      <w:pPr>
        <w:shd w:val="clear"/>
        <w:spacing w:line="400" w:lineRule="exact"/>
        <w:ind w:firstLine="420"/>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供应商202</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年度或202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年度</w:t>
      </w:r>
      <w:r>
        <w:rPr>
          <w:rFonts w:hint="eastAsia" w:asciiTheme="minorEastAsia" w:hAnsiTheme="minorEastAsia" w:eastAsiaTheme="minorEastAsia" w:cstheme="minorEastAsia"/>
          <w:color w:val="auto"/>
          <w:sz w:val="21"/>
          <w:szCs w:val="21"/>
          <w:highlight w:val="none"/>
          <w:lang w:val="en-US" w:eastAsia="zh-CN"/>
        </w:rPr>
        <w:t>内的财务状况报告（或银行出具的资信证明）复印件</w:t>
      </w:r>
      <w:r>
        <w:rPr>
          <w:rFonts w:hint="eastAsia" w:asciiTheme="minorEastAsia" w:hAnsiTheme="minorEastAsia" w:eastAsiaTheme="minorEastAsia" w:cstheme="minorEastAsia"/>
          <w:color w:val="auto"/>
          <w:sz w:val="21"/>
          <w:szCs w:val="21"/>
          <w:highlight w:val="none"/>
          <w:lang w:eastAsia="zh-CN"/>
        </w:rPr>
        <w:t>（可以是磋商供应商自行编制也可是通过第三方审计公司编制，如为自行编制至少须提供现金流量表、负债表及利润表。新成立的公司，提供自成立之日起至磋商截止时间前一个月的报告）</w:t>
      </w:r>
      <w:r>
        <w:rPr>
          <w:rFonts w:hint="eastAsia" w:asciiTheme="minorEastAsia" w:hAnsiTheme="minorEastAsia" w:eastAsiaTheme="minorEastAsia" w:cstheme="minorEastAsia"/>
          <w:b/>
          <w:bCs/>
          <w:color w:val="auto"/>
          <w:sz w:val="21"/>
          <w:szCs w:val="21"/>
          <w:highlight w:val="none"/>
        </w:rPr>
        <w:t>（必须提供）</w:t>
      </w:r>
      <w:r>
        <w:rPr>
          <w:rFonts w:hint="eastAsia" w:asciiTheme="minorEastAsia" w:hAnsiTheme="minorEastAsia" w:eastAsiaTheme="minorEastAsia" w:cstheme="minorEastAsia"/>
          <w:b/>
          <w:bCs/>
          <w:color w:val="auto"/>
          <w:sz w:val="21"/>
          <w:szCs w:val="21"/>
          <w:highlight w:val="none"/>
          <w:lang w:eastAsia="zh-CN"/>
        </w:rPr>
        <w:t>；</w:t>
      </w:r>
    </w:p>
    <w:p w14:paraId="0F03D7AE">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供应商近半年内任意一个月或任一季度依法缴纳税收的证明材料【增值税发票（税收完税证明）或企业所得税完税证明或税务部门出具的免税证明】复印件</w:t>
      </w:r>
      <w:r>
        <w:rPr>
          <w:rFonts w:hint="eastAsia" w:asciiTheme="minorEastAsia" w:hAnsiTheme="minorEastAsia" w:eastAsiaTheme="minorEastAsia" w:cstheme="minorEastAsia"/>
          <w:b/>
          <w:bCs/>
          <w:color w:val="auto"/>
          <w:sz w:val="21"/>
          <w:szCs w:val="21"/>
          <w:highlight w:val="none"/>
        </w:rPr>
        <w:t>（必须提供）</w:t>
      </w:r>
      <w:r>
        <w:rPr>
          <w:rFonts w:hint="eastAsia" w:asciiTheme="minorEastAsia" w:hAnsiTheme="minorEastAsia" w:eastAsiaTheme="minorEastAsia" w:cstheme="minorEastAsia"/>
          <w:b/>
          <w:bCs/>
          <w:color w:val="auto"/>
          <w:sz w:val="21"/>
          <w:szCs w:val="21"/>
          <w:highlight w:val="none"/>
          <w:lang w:eastAsia="zh-CN"/>
        </w:rPr>
        <w:t>；</w:t>
      </w:r>
    </w:p>
    <w:p w14:paraId="4B708CC9">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供应商须具备建筑工程施工总承包三级以上（含三级）资质，同时具备有效的安全生产许可证，并在人员、设备、资金等方面具备相应的施工能力。项目经理须具备建筑工程专业二级以上（含二级）注册建造师执业资格，具有安全生产考核B证。本项目不接受有在建、已中标未开工或已列为其他项目中标候选人第一名的建造师作为项目经理。（符合《广西壮族自治区建筑市场诚信卡管理暂行办法》第十六条第一款及桂建管﹝2016﹞70号、桂建管〔2020〕11号文除外）</w:t>
      </w:r>
      <w:r>
        <w:rPr>
          <w:rFonts w:hint="eastAsia" w:asciiTheme="minorEastAsia" w:hAnsiTheme="minorEastAsia" w:eastAsiaTheme="minorEastAsia" w:cstheme="minorEastAsia"/>
          <w:b/>
          <w:bCs/>
          <w:color w:val="auto"/>
          <w:sz w:val="21"/>
          <w:szCs w:val="21"/>
          <w:highlight w:val="none"/>
          <w:lang w:val="en-US" w:eastAsia="zh-CN"/>
        </w:rPr>
        <w:t>（必须提供）</w:t>
      </w:r>
      <w:r>
        <w:rPr>
          <w:rFonts w:hint="eastAsia" w:asciiTheme="minorEastAsia" w:hAnsiTheme="minorEastAsia" w:eastAsiaTheme="minorEastAsia" w:cstheme="minorEastAsia"/>
          <w:b/>
          <w:bCs/>
          <w:color w:val="auto"/>
          <w:sz w:val="21"/>
          <w:szCs w:val="21"/>
          <w:highlight w:val="none"/>
        </w:rPr>
        <w:t>；</w:t>
      </w:r>
    </w:p>
    <w:p w14:paraId="5AF207EA">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项目经理无在建工程承诺书（格式自拟）</w:t>
      </w:r>
      <w:r>
        <w:rPr>
          <w:rFonts w:hint="eastAsia" w:asciiTheme="minorEastAsia" w:hAnsiTheme="minorEastAsia" w:eastAsiaTheme="minorEastAsia" w:cstheme="minorEastAsia"/>
          <w:b/>
          <w:bCs/>
          <w:color w:val="auto"/>
          <w:sz w:val="21"/>
          <w:szCs w:val="21"/>
          <w:highlight w:val="none"/>
          <w:lang w:val="en-US" w:eastAsia="zh-CN"/>
        </w:rPr>
        <w:t>（必须提供）</w:t>
      </w:r>
      <w:r>
        <w:rPr>
          <w:rFonts w:hint="eastAsia" w:asciiTheme="minorEastAsia" w:hAnsiTheme="minorEastAsia" w:eastAsiaTheme="minorEastAsia" w:cstheme="minorEastAsia"/>
          <w:b/>
          <w:bCs/>
          <w:color w:val="auto"/>
          <w:sz w:val="21"/>
          <w:szCs w:val="21"/>
          <w:highlight w:val="none"/>
        </w:rPr>
        <w:t>；</w:t>
      </w:r>
    </w:p>
    <w:p w14:paraId="4AA11B32">
      <w:pPr>
        <w:shd w:val="clear"/>
        <w:spacing w:line="400" w:lineRule="exact"/>
        <w:ind w:firstLine="42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中小企业声明函或者残疾人福利性单位声明函（格式后附）或者</w:t>
      </w:r>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属于监狱企业的</w:t>
      </w:r>
      <w:r>
        <w:rPr>
          <w:rFonts w:hint="eastAsia" w:asciiTheme="minorEastAsia" w:hAnsiTheme="minorEastAsia" w:eastAsiaTheme="minorEastAsia" w:cstheme="minorEastAsia"/>
          <w:color w:val="auto"/>
          <w:sz w:val="21"/>
          <w:szCs w:val="21"/>
          <w:highlight w:val="none"/>
          <w:lang w:eastAsia="zh-CN"/>
        </w:rPr>
        <w:t>，提供由省级以上监狱管理局、戒毒管理局（含新疆生产建设兵团）出具的属于监狱企业的证明文件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必须提供</w:t>
      </w:r>
      <w:r>
        <w:rPr>
          <w:rFonts w:hint="eastAsia" w:asciiTheme="minorEastAsia" w:hAnsiTheme="minorEastAsia" w:eastAsiaTheme="minorEastAsia" w:cstheme="minorEastAsia"/>
          <w:b/>
          <w:bCs/>
          <w:color w:val="auto"/>
          <w:sz w:val="21"/>
          <w:szCs w:val="21"/>
          <w:highlight w:val="none"/>
        </w:rPr>
        <w:t>）。</w:t>
      </w:r>
    </w:p>
    <w:bookmarkEnd w:id="41"/>
    <w:bookmarkEnd w:id="42"/>
    <w:p w14:paraId="45F543F9">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11.1.2符合性响应证明材料：</w:t>
      </w:r>
      <w:bookmarkStart w:id="43" w:name="_Toc16312"/>
      <w:bookmarkStart w:id="44" w:name="_Toc2809"/>
      <w:bookmarkStart w:id="45" w:name="_Toc28932"/>
    </w:p>
    <w:p w14:paraId="7059A02A">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rPr>
        <w:t>（1）响应函（格式见附件）</w:t>
      </w:r>
      <w:r>
        <w:rPr>
          <w:rFonts w:hint="eastAsia" w:asciiTheme="minorEastAsia" w:hAnsiTheme="minorEastAsia" w:eastAsiaTheme="minorEastAsia" w:cstheme="minorEastAsia"/>
          <w:b/>
          <w:bCs/>
          <w:color w:val="auto"/>
          <w:sz w:val="21"/>
          <w:szCs w:val="21"/>
          <w:highlight w:val="none"/>
          <w:lang w:val="en-US"/>
        </w:rPr>
        <w:t>（必须提供）</w:t>
      </w:r>
      <w:bookmarkEnd w:id="43"/>
      <w:r>
        <w:rPr>
          <w:rFonts w:hint="eastAsia" w:asciiTheme="minorEastAsia" w:hAnsiTheme="minorEastAsia" w:eastAsiaTheme="minorEastAsia" w:cstheme="minorEastAsia"/>
          <w:b/>
          <w:bCs/>
          <w:color w:val="auto"/>
          <w:sz w:val="21"/>
          <w:szCs w:val="21"/>
          <w:highlight w:val="none"/>
          <w:lang w:val="en-US" w:eastAsia="zh-CN"/>
        </w:rPr>
        <w:t>；</w:t>
      </w:r>
      <w:bookmarkEnd w:id="44"/>
      <w:bookmarkEnd w:id="45"/>
    </w:p>
    <w:p w14:paraId="52D27872">
      <w:pPr>
        <w:shd w:val="clear"/>
        <w:spacing w:line="400" w:lineRule="exact"/>
        <w:ind w:firstLine="4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已标价工程量清单</w:t>
      </w:r>
      <w:r>
        <w:rPr>
          <w:rFonts w:hint="eastAsia" w:asciiTheme="minorEastAsia" w:hAnsiTheme="minorEastAsia" w:eastAsiaTheme="minorEastAsia" w:cstheme="minorEastAsia"/>
          <w:b/>
          <w:bCs/>
          <w:color w:val="auto"/>
          <w:sz w:val="21"/>
          <w:szCs w:val="21"/>
          <w:highlight w:val="none"/>
        </w:rPr>
        <w:t>（必须提供）</w:t>
      </w:r>
      <w:r>
        <w:rPr>
          <w:rFonts w:hint="eastAsia" w:asciiTheme="minorEastAsia" w:hAnsiTheme="minorEastAsia" w:eastAsiaTheme="minorEastAsia" w:cstheme="minorEastAsia"/>
          <w:b/>
          <w:bCs/>
          <w:color w:val="auto"/>
          <w:sz w:val="21"/>
          <w:szCs w:val="21"/>
          <w:highlight w:val="none"/>
          <w:lang w:eastAsia="zh-CN"/>
        </w:rPr>
        <w:t>；</w:t>
      </w:r>
    </w:p>
    <w:p w14:paraId="39C8C40B">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）拟投入</w:t>
      </w:r>
      <w:r>
        <w:rPr>
          <w:rFonts w:hint="eastAsia" w:asciiTheme="minorEastAsia" w:hAnsiTheme="minorEastAsia" w:eastAsiaTheme="minorEastAsia" w:cstheme="minorEastAsia"/>
          <w:color w:val="auto"/>
          <w:sz w:val="21"/>
          <w:szCs w:val="21"/>
          <w:highlight w:val="none"/>
          <w:lang w:val="en-US" w:eastAsia="zh-CN"/>
        </w:rPr>
        <w:t>项目管理机构组成表【项目经理应附身份证项目经理应附身份证、注册建造师执业资格证书、安全生产考核合格证书（B类）、职称证书（如有）的扫描件】</w:t>
      </w:r>
      <w:r>
        <w:rPr>
          <w:rFonts w:hint="eastAsia" w:asciiTheme="minorEastAsia" w:hAnsiTheme="minorEastAsia" w:eastAsiaTheme="minorEastAsia" w:cstheme="minorEastAsia"/>
          <w:color w:val="auto"/>
          <w:sz w:val="21"/>
          <w:szCs w:val="21"/>
          <w:highlight w:val="none"/>
        </w:rPr>
        <w:t>项目技术负责人应附身份证扫描件、职称证书扫描件；专职安全生产管理人员应附身份证、专职安全员安全生产考核合格证书（C 类）、职称证书（如有）扫描件；其他主要人员应附执业证或上岗证书、职称证书（如有）扫描件；</w:t>
      </w:r>
      <w:r>
        <w:rPr>
          <w:rFonts w:hint="eastAsia" w:asciiTheme="minorEastAsia" w:hAnsiTheme="minorEastAsia" w:eastAsiaTheme="minorEastAsia" w:cstheme="minorEastAsia"/>
          <w:b/>
          <w:bCs/>
          <w:color w:val="auto"/>
          <w:sz w:val="21"/>
          <w:szCs w:val="21"/>
          <w:highlight w:val="none"/>
        </w:rPr>
        <w:t>【必须提供，并一起提供由县级以上（含县级）社会养老保险经办机构出具的投标人为</w:t>
      </w:r>
      <w:r>
        <w:rPr>
          <w:rFonts w:hint="eastAsia" w:asciiTheme="minorEastAsia" w:hAnsiTheme="minorEastAsia" w:eastAsiaTheme="minorEastAsia" w:cstheme="minorEastAsia"/>
          <w:b/>
          <w:bCs/>
          <w:color w:val="auto"/>
          <w:sz w:val="21"/>
          <w:szCs w:val="21"/>
          <w:highlight w:val="none"/>
          <w:lang w:eastAsia="zh-CN"/>
        </w:rPr>
        <w:t>以上</w:t>
      </w:r>
      <w:r>
        <w:rPr>
          <w:rFonts w:hint="eastAsia" w:asciiTheme="minorEastAsia" w:hAnsiTheme="minorEastAsia" w:eastAsiaTheme="minorEastAsia" w:cstheme="minorEastAsia"/>
          <w:b/>
          <w:bCs/>
          <w:color w:val="auto"/>
          <w:sz w:val="21"/>
          <w:szCs w:val="21"/>
          <w:highlight w:val="none"/>
        </w:rPr>
        <w:t>项目实施人员缴纳的开标截止时间前三个月内任意一个月养老保险证明复印件</w:t>
      </w:r>
      <w:r>
        <w:rPr>
          <w:rFonts w:hint="eastAsia" w:asciiTheme="minorEastAsia" w:hAnsiTheme="minorEastAsia" w:eastAsiaTheme="minorEastAsia" w:cstheme="minorEastAsia"/>
          <w:color w:val="auto"/>
          <w:sz w:val="21"/>
          <w:szCs w:val="21"/>
          <w:highlight w:val="none"/>
        </w:rPr>
        <w:t>（如投标人为截标时间前60日以内成立的公司，可以提供投标人与项目实施人员签订的劳动合同复印件代替养老保险证明复印件；项目实施人员为免缴纳养老保险人员，提供免缴纳养老保险的证明材料复印件及投标人与项目实施人员签订的劳动合同复印件代替养老保险证明复印件；如因社会养老保险经办机构系统升级等原因，暂时无法向供应商提供社会养老保险缴纳情况查询服务时，供应商可以提供已为项目实施人员缴纳社会养老保险的承诺书，须同时提供无法查询的相关证明材料，包括但不限于查询网站截图、公告等。】</w:t>
      </w:r>
    </w:p>
    <w:p w14:paraId="7E3D8D2F">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施工组织设计</w:t>
      </w:r>
      <w:r>
        <w:rPr>
          <w:rFonts w:hint="eastAsia" w:asciiTheme="minorEastAsia" w:hAnsiTheme="minorEastAsia" w:eastAsiaTheme="minorEastAsia" w:cstheme="minorEastAsia"/>
          <w:b/>
          <w:bCs/>
          <w:color w:val="auto"/>
          <w:sz w:val="21"/>
          <w:szCs w:val="21"/>
          <w:highlight w:val="none"/>
        </w:rPr>
        <w:t>（格式自拟，必须提供）</w:t>
      </w:r>
      <w:r>
        <w:rPr>
          <w:rFonts w:hint="eastAsia" w:asciiTheme="minorEastAsia" w:hAnsiTheme="minorEastAsia" w:eastAsiaTheme="minorEastAsia" w:cstheme="minorEastAsia"/>
          <w:b/>
          <w:color w:val="auto"/>
          <w:sz w:val="21"/>
          <w:szCs w:val="21"/>
          <w:highlight w:val="none"/>
        </w:rPr>
        <w:t>。</w:t>
      </w:r>
    </w:p>
    <w:p w14:paraId="72159B15">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11.1.3其他有效证明材料</w:t>
      </w:r>
    </w:p>
    <w:p w14:paraId="59F11CEA">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（1）供应商2023年1月1日以来</w:t>
      </w:r>
      <w:r>
        <w:rPr>
          <w:rFonts w:hint="eastAsia" w:asciiTheme="minorEastAsia" w:hAnsiTheme="minorEastAsia" w:eastAsiaTheme="minorEastAsia" w:cstheme="minorEastAsia"/>
          <w:bCs/>
          <w:color w:val="auto"/>
          <w:sz w:val="21"/>
          <w:szCs w:val="21"/>
          <w:highlight w:val="none"/>
        </w:rPr>
        <w:t>经竣工验收的</w:t>
      </w:r>
      <w:r>
        <w:rPr>
          <w:rFonts w:hint="eastAsia" w:asciiTheme="minorEastAsia" w:hAnsiTheme="minorEastAsia" w:eastAsiaTheme="minorEastAsia" w:cstheme="minorEastAsia"/>
          <w:color w:val="auto"/>
          <w:sz w:val="21"/>
          <w:szCs w:val="21"/>
          <w:highlight w:val="none"/>
          <w:lang w:eastAsia="zh-CN"/>
        </w:rPr>
        <w:t>类似工程业绩</w:t>
      </w:r>
      <w:r>
        <w:rPr>
          <w:rFonts w:hint="eastAsia" w:asciiTheme="minorEastAsia" w:hAnsiTheme="minorEastAsia" w:eastAsiaTheme="minorEastAsia" w:cstheme="minorEastAsia"/>
          <w:color w:val="auto"/>
          <w:sz w:val="21"/>
          <w:szCs w:val="21"/>
          <w:highlight w:val="none"/>
        </w:rPr>
        <w:t>相关证明材料（无不良记录，以中标（成交）通知书或签订的合同或竣工验收意见书为准，并能清晰反映项目的名称、采购内容、采购金额、采购时间）</w:t>
      </w:r>
      <w:r>
        <w:rPr>
          <w:rFonts w:hint="eastAsia" w:asciiTheme="minorEastAsia" w:hAnsiTheme="minorEastAsia" w:eastAsiaTheme="minorEastAsia" w:cstheme="minorEastAsia"/>
          <w:b/>
          <w:bCs/>
          <w:color w:val="auto"/>
          <w:sz w:val="21"/>
          <w:szCs w:val="21"/>
          <w:highlight w:val="none"/>
        </w:rPr>
        <w:t>（如有，请提供）；</w:t>
      </w:r>
    </w:p>
    <w:p w14:paraId="2AB9760D">
      <w:pPr>
        <w:shd w:val="clear"/>
        <w:spacing w:line="400" w:lineRule="exact"/>
        <w:ind w:firstLine="42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（2）供应商可结合本项目的评审办法视自身情况自行提交其它相关证明材料</w:t>
      </w:r>
      <w:r>
        <w:rPr>
          <w:rFonts w:hint="eastAsia" w:asciiTheme="minorEastAsia" w:hAnsiTheme="minorEastAsia" w:eastAsiaTheme="minorEastAsia" w:cstheme="minorEastAsia"/>
          <w:b/>
          <w:bCs/>
          <w:color w:val="auto"/>
          <w:sz w:val="21"/>
          <w:szCs w:val="21"/>
          <w:highlight w:val="none"/>
        </w:rPr>
        <w:t>（如有，请提供）</w:t>
      </w:r>
      <w:r>
        <w:rPr>
          <w:rFonts w:hint="eastAsia" w:asciiTheme="minorEastAsia" w:hAnsiTheme="minorEastAsia" w:eastAsiaTheme="minorEastAsia" w:cstheme="minorEastAsia"/>
          <w:b/>
          <w:color w:val="auto"/>
          <w:sz w:val="21"/>
          <w:szCs w:val="21"/>
          <w:highlight w:val="none"/>
        </w:rPr>
        <w:t>。</w:t>
      </w:r>
    </w:p>
    <w:p w14:paraId="27F28B2B">
      <w:pPr>
        <w:shd w:val="clear"/>
        <w:spacing w:line="400" w:lineRule="exact"/>
        <w:ind w:firstLine="42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供应商提供第11.1条规定的相关证明材料必须真实有效，属于“必须提供”的材料应加盖供应商电子签章，否则，响应文件按无效处理； “第六章 响应文件（格式）”中有要求法定代表人或相应的授权委托代理人在规定位置签字（或电子签名）的，必须按要求签字（或电子签名），否则，响应文件按无效处理。</w:t>
      </w:r>
    </w:p>
    <w:p w14:paraId="1ED1BE2D">
      <w:pPr>
        <w:shd w:val="clear"/>
        <w:spacing w:line="380" w:lineRule="exact"/>
        <w:ind w:firstLine="420"/>
        <w:rPr>
          <w:rFonts w:hint="eastAsia" w:asciiTheme="minorEastAsia" w:hAnsiTheme="minorEastAsia" w:eastAsiaTheme="minorEastAsia" w:cstheme="minorEastAsia"/>
          <w:color w:val="auto"/>
          <w:kern w:val="0"/>
          <w:sz w:val="21"/>
          <w:szCs w:val="20"/>
          <w:highlight w:val="none"/>
        </w:rPr>
      </w:pPr>
      <w:r>
        <w:rPr>
          <w:rFonts w:hint="eastAsia" w:asciiTheme="minorEastAsia" w:hAnsiTheme="minorEastAsia" w:eastAsiaTheme="minorEastAsia" w:cstheme="minorEastAsia"/>
          <w:color w:val="auto"/>
          <w:kern w:val="0"/>
          <w:sz w:val="21"/>
          <w:szCs w:val="20"/>
          <w:highlight w:val="none"/>
        </w:rPr>
        <w:t>11.2供应商应按竞争性磋商文件第</w:t>
      </w:r>
      <w:r>
        <w:rPr>
          <w:rFonts w:hint="eastAsia" w:asciiTheme="minorEastAsia" w:hAnsiTheme="minorEastAsia" w:eastAsiaTheme="minorEastAsia" w:cstheme="minorEastAsia"/>
          <w:color w:val="auto"/>
          <w:kern w:val="0"/>
          <w:sz w:val="21"/>
          <w:szCs w:val="20"/>
          <w:highlight w:val="none"/>
          <w:lang w:eastAsia="zh-CN"/>
        </w:rPr>
        <w:t>六</w:t>
      </w:r>
      <w:r>
        <w:rPr>
          <w:rFonts w:hint="eastAsia" w:asciiTheme="minorEastAsia" w:hAnsiTheme="minorEastAsia" w:eastAsiaTheme="minorEastAsia" w:cstheme="minorEastAsia"/>
          <w:color w:val="auto"/>
          <w:kern w:val="0"/>
          <w:sz w:val="21"/>
          <w:szCs w:val="20"/>
          <w:highlight w:val="none"/>
        </w:rPr>
        <w:t>章“响应文件（格式）”编制响应文件。</w:t>
      </w:r>
    </w:p>
    <w:p w14:paraId="6F7977BF">
      <w:pPr>
        <w:shd w:val="clear"/>
        <w:tabs>
          <w:tab w:val="left" w:pos="1305"/>
        </w:tabs>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12.响应文件的语言及计量</w:t>
      </w:r>
    </w:p>
    <w:p w14:paraId="21F3CB75">
      <w:pPr>
        <w:shd w:val="clear"/>
        <w:tabs>
          <w:tab w:val="left" w:pos="1305"/>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12.1 响应文件以及供应商与采购代理机构就有关响应事宜的所有来往函电，均必须以中文汉语书写。供应商提交的支持文件和印刷的文献可以使用别的语言，但其相应内容必须附有中文翻译文本，在解释响应文件时以中文翻译文本为准。</w:t>
      </w:r>
    </w:p>
    <w:p w14:paraId="20D0FEBA">
      <w:pPr>
        <w:shd w:val="clear"/>
        <w:tabs>
          <w:tab w:val="left" w:pos="1305"/>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12.2 响应计量单位，磋商文件已有明确规定的，使用磋商文件规定的计量单位；磋商文件没有规定的，必须采用中华人民共和国法定计量单位（货币单位：人民币元），否则视同未响应。</w:t>
      </w:r>
    </w:p>
    <w:p w14:paraId="0CC8FA65">
      <w:pPr>
        <w:shd w:val="clear"/>
        <w:tabs>
          <w:tab w:val="left" w:pos="1305"/>
        </w:tabs>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13.磋商报价及采购预算金额</w:t>
      </w:r>
    </w:p>
    <w:p w14:paraId="153A997C">
      <w:pPr>
        <w:shd w:val="clear"/>
        <w:tabs>
          <w:tab w:val="left" w:pos="1305"/>
        </w:tabs>
        <w:spacing w:line="380" w:lineRule="exact"/>
        <w:ind w:firstLine="42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13.1磋商报价应按磋商文件中相关附件格式填写。</w:t>
      </w:r>
    </w:p>
    <w:p w14:paraId="041EE4A5">
      <w:pPr>
        <w:shd w:val="clear"/>
        <w:tabs>
          <w:tab w:val="left" w:pos="1305"/>
        </w:tabs>
        <w:spacing w:line="380" w:lineRule="exact"/>
        <w:ind w:firstLine="42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13.2</w:t>
      </w:r>
      <w:r>
        <w:rPr>
          <w:rFonts w:hint="eastAsia" w:asciiTheme="minorEastAsia" w:hAnsiTheme="minorEastAsia" w:eastAsiaTheme="minorEastAsia" w:cstheme="minorEastAsia"/>
          <w:color w:val="auto"/>
          <w:sz w:val="21"/>
          <w:szCs w:val="21"/>
          <w:highlight w:val="none"/>
        </w:rPr>
        <w:t>报价</w:t>
      </w:r>
      <w:r>
        <w:rPr>
          <w:rFonts w:hint="eastAsia" w:asciiTheme="minorEastAsia" w:hAnsiTheme="minorEastAsia" w:eastAsiaTheme="minorEastAsia" w:cstheme="minorEastAsia"/>
          <w:bCs/>
          <w:color w:val="auto"/>
          <w:sz w:val="21"/>
          <w:szCs w:val="21"/>
          <w:highlight w:val="none"/>
        </w:rPr>
        <w:t>包括施工设备、主要材料、辅助材料、铺装、垃圾清运、劳务、管理、维护、保险、利润、增值税、政策性文件规定及合同包含的所有风险、责任等各项应有费用。</w:t>
      </w:r>
    </w:p>
    <w:p w14:paraId="586C6C7E">
      <w:pPr>
        <w:shd w:val="clear"/>
        <w:tabs>
          <w:tab w:val="left" w:pos="1305"/>
        </w:tabs>
        <w:spacing w:line="380" w:lineRule="exact"/>
        <w:ind w:firstLine="42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13.</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磋商货币：响应文件报价中的单价和合价全部采用人民币表示。</w:t>
      </w:r>
    </w:p>
    <w:p w14:paraId="528AF045">
      <w:pPr>
        <w:shd w:val="clear"/>
        <w:tabs>
          <w:tab w:val="left" w:pos="1305"/>
        </w:tabs>
        <w:spacing w:line="380" w:lineRule="exact"/>
        <w:ind w:firstLine="420"/>
        <w:rPr>
          <w:rFonts w:hint="eastAsia" w:asciiTheme="minorEastAsia" w:hAnsiTheme="minorEastAsia" w:eastAsiaTheme="minorEastAsia" w:cstheme="minorEastAsia"/>
          <w:b/>
          <w:bCs w:val="0"/>
          <w:color w:val="auto"/>
          <w:sz w:val="21"/>
          <w:szCs w:val="21"/>
          <w:highlight w:val="none"/>
          <w:lang w:eastAsia="zh-CN"/>
        </w:rPr>
      </w:pPr>
      <w:r>
        <w:rPr>
          <w:rFonts w:hint="eastAsia" w:asciiTheme="minorEastAsia" w:hAnsiTheme="minorEastAsia" w:eastAsiaTheme="minorEastAsia" w:cstheme="minorEastAsia"/>
          <w:b/>
          <w:bCs w:val="0"/>
          <w:color w:val="auto"/>
          <w:sz w:val="21"/>
          <w:szCs w:val="21"/>
          <w:highlight w:val="none"/>
        </w:rPr>
        <w:t>13.</w:t>
      </w:r>
      <w:r>
        <w:rPr>
          <w:rFonts w:hint="eastAsia" w:asciiTheme="minorEastAsia" w:hAnsiTheme="minorEastAsia" w:eastAsiaTheme="minorEastAsia" w:cstheme="minorEastAsia"/>
          <w:b/>
          <w:bCs w:val="0"/>
          <w:color w:val="auto"/>
          <w:sz w:val="21"/>
          <w:szCs w:val="21"/>
          <w:highlight w:val="none"/>
          <w:lang w:val="en-US" w:eastAsia="zh-CN"/>
        </w:rPr>
        <w:t>4</w:t>
      </w:r>
      <w:r>
        <w:rPr>
          <w:rFonts w:hint="eastAsia" w:asciiTheme="minorEastAsia" w:hAnsiTheme="minorEastAsia" w:eastAsiaTheme="minorEastAsia" w:cstheme="minorEastAsia"/>
          <w:b/>
          <w:bCs w:val="0"/>
          <w:color w:val="auto"/>
          <w:sz w:val="21"/>
          <w:szCs w:val="21"/>
          <w:highlight w:val="none"/>
        </w:rPr>
        <w:t>本项目预算金额</w:t>
      </w:r>
      <w:r>
        <w:rPr>
          <w:rFonts w:hint="eastAsia" w:asciiTheme="minorEastAsia" w:hAnsiTheme="minorEastAsia" w:eastAsiaTheme="minorEastAsia" w:cstheme="minorEastAsia"/>
          <w:b/>
          <w:bCs w:val="0"/>
          <w:color w:val="auto"/>
          <w:sz w:val="21"/>
          <w:szCs w:val="21"/>
          <w:highlight w:val="none"/>
          <w:lang w:eastAsia="zh-CN"/>
        </w:rPr>
        <w:t>及最高限价</w:t>
      </w:r>
      <w:r>
        <w:rPr>
          <w:rFonts w:hint="eastAsia" w:asciiTheme="minorEastAsia" w:hAnsiTheme="minorEastAsia" w:eastAsiaTheme="minorEastAsia" w:cstheme="minorEastAsia"/>
          <w:b/>
          <w:bCs w:val="0"/>
          <w:color w:val="auto"/>
          <w:sz w:val="21"/>
          <w:szCs w:val="21"/>
          <w:highlight w:val="none"/>
        </w:rPr>
        <w:t>：</w:t>
      </w:r>
      <w:r>
        <w:rPr>
          <w:rFonts w:hint="eastAsia" w:asciiTheme="minorEastAsia" w:hAnsiTheme="minorEastAsia" w:eastAsiaTheme="minorEastAsia" w:cstheme="minorEastAsia"/>
          <w:b/>
          <w:bCs w:val="0"/>
          <w:color w:val="auto"/>
          <w:sz w:val="21"/>
          <w:szCs w:val="21"/>
          <w:highlight w:val="none"/>
          <w:lang w:eastAsia="zh-CN"/>
        </w:rPr>
        <w:t>本项目预算金额为陆拾肆万贰仟贰佰贰拾贰元捌角肆分（¥</w:t>
      </w:r>
      <w:r>
        <w:rPr>
          <w:rFonts w:hint="eastAsia" w:asciiTheme="minorEastAsia" w:hAnsiTheme="minorEastAsia" w:eastAsiaTheme="minorEastAsia" w:cstheme="minorEastAsia"/>
          <w:b/>
          <w:bCs w:val="0"/>
          <w:color w:val="auto"/>
          <w:sz w:val="21"/>
          <w:szCs w:val="21"/>
          <w:highlight w:val="none"/>
          <w:lang w:val="en-US" w:eastAsia="zh-CN"/>
        </w:rPr>
        <w:t>642222.84</w:t>
      </w:r>
      <w:r>
        <w:rPr>
          <w:rFonts w:hint="eastAsia" w:asciiTheme="minorEastAsia" w:hAnsiTheme="minorEastAsia" w:eastAsiaTheme="minorEastAsia" w:cstheme="minorEastAsia"/>
          <w:b/>
          <w:bCs w:val="0"/>
          <w:color w:val="auto"/>
          <w:sz w:val="21"/>
          <w:szCs w:val="21"/>
          <w:highlight w:val="none"/>
          <w:lang w:eastAsia="zh-CN"/>
        </w:rPr>
        <w:t>）</w:t>
      </w:r>
      <w:r>
        <w:rPr>
          <w:rFonts w:hint="eastAsia" w:asciiTheme="minorEastAsia" w:hAnsiTheme="minorEastAsia" w:eastAsiaTheme="minorEastAsia" w:cstheme="minorEastAsia"/>
          <w:b/>
          <w:bCs w:val="0"/>
          <w:color w:val="auto"/>
          <w:sz w:val="21"/>
          <w:szCs w:val="21"/>
          <w:highlight w:val="none"/>
          <w:lang w:val="en-US" w:eastAsia="zh-CN"/>
        </w:rPr>
        <w:t>，最高限价为：人民币陆拾肆万贰仟贰佰贰拾贰元捌角肆分</w:t>
      </w:r>
      <w:r>
        <w:rPr>
          <w:rFonts w:hint="eastAsia" w:asciiTheme="minorEastAsia" w:hAnsiTheme="minorEastAsia" w:eastAsiaTheme="minorEastAsia" w:cstheme="minorEastAsia"/>
          <w:b/>
          <w:bCs w:val="0"/>
          <w:color w:val="auto"/>
          <w:sz w:val="21"/>
          <w:szCs w:val="21"/>
          <w:highlight w:val="none"/>
          <w:lang w:eastAsia="zh-CN"/>
        </w:rPr>
        <w:t>（¥</w:t>
      </w:r>
      <w:r>
        <w:rPr>
          <w:rFonts w:hint="eastAsia" w:asciiTheme="minorEastAsia" w:hAnsiTheme="minorEastAsia" w:eastAsiaTheme="minorEastAsia" w:cstheme="minorEastAsia"/>
          <w:b/>
          <w:bCs w:val="0"/>
          <w:color w:val="auto"/>
          <w:sz w:val="21"/>
          <w:szCs w:val="21"/>
          <w:highlight w:val="none"/>
          <w:lang w:val="en-US" w:eastAsia="zh-CN"/>
        </w:rPr>
        <w:t>642222.84</w:t>
      </w:r>
      <w:r>
        <w:rPr>
          <w:rFonts w:hint="eastAsia" w:asciiTheme="minorEastAsia" w:hAnsiTheme="minorEastAsia" w:eastAsiaTheme="minorEastAsia" w:cstheme="minorEastAsia"/>
          <w:b/>
          <w:bCs w:val="0"/>
          <w:color w:val="auto"/>
          <w:sz w:val="21"/>
          <w:szCs w:val="21"/>
          <w:highlight w:val="none"/>
          <w:lang w:eastAsia="zh-CN"/>
        </w:rPr>
        <w:t>）。供应商的磋商报价及相应采购标的报价不得高于上述相应最高限价，否则响应文件按无效处理。</w:t>
      </w:r>
    </w:p>
    <w:p w14:paraId="37306062">
      <w:pPr>
        <w:shd w:val="clear"/>
        <w:tabs>
          <w:tab w:val="left" w:pos="1305"/>
        </w:tabs>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14.响应文件有效期</w:t>
      </w:r>
    </w:p>
    <w:p w14:paraId="55EE56DB">
      <w:pPr>
        <w:shd w:val="clear"/>
        <w:tabs>
          <w:tab w:val="left" w:pos="1305"/>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响应文件有效期：自响应文件提交截止时间之日起90天，有效期不足的响应文件将被拒绝。</w:t>
      </w:r>
    </w:p>
    <w:p w14:paraId="338705CC">
      <w:pPr>
        <w:shd w:val="clear"/>
        <w:tabs>
          <w:tab w:val="left" w:pos="1305"/>
        </w:tabs>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15.电子响应文件的制作、加密要求</w:t>
      </w:r>
    </w:p>
    <w:p w14:paraId="5DF62EB6">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15.1</w:t>
      </w:r>
      <w:r>
        <w:rPr>
          <w:rFonts w:hint="eastAsia" w:asciiTheme="minorEastAsia" w:hAnsiTheme="minorEastAsia" w:eastAsiaTheme="minorEastAsia" w:cstheme="minorEastAsia"/>
          <w:bCs/>
          <w:color w:val="auto"/>
          <w:sz w:val="21"/>
          <w:szCs w:val="21"/>
          <w:highlight w:val="none"/>
        </w:rPr>
        <w:t>供应商制作电子响应文件前，应登录广西政府采购云平台进行“申请获取采购文件”操作，否则，将导致无法在线编制响应文件并参与竞标，其不利后果由供应商自行承担</w:t>
      </w:r>
      <w:r>
        <w:rPr>
          <w:rFonts w:hint="eastAsia" w:asciiTheme="minorEastAsia" w:hAnsiTheme="minorEastAsia" w:eastAsiaTheme="minorEastAsia" w:cstheme="minorEastAsia"/>
          <w:color w:val="auto"/>
          <w:sz w:val="21"/>
          <w:szCs w:val="24"/>
          <w:highlight w:val="none"/>
        </w:rPr>
        <w:t>。</w:t>
      </w:r>
    </w:p>
    <w:p w14:paraId="486AE085">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15.2供应商下载或获取竞争性磋商文件后，登录</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，按照本磋商文件规定的响应文件格式、顺序以及</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的要求，通过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编制电子响应文件。</w:t>
      </w:r>
    </w:p>
    <w:p w14:paraId="47343771">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15.3供应商应按</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载明的“标书关联”功能进行电子响应文件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393FBDD2">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15.4</w:t>
      </w:r>
      <w:r>
        <w:rPr>
          <w:rFonts w:hint="eastAsia" w:asciiTheme="minorEastAsia" w:hAnsiTheme="minorEastAsia" w:eastAsiaTheme="minorEastAsia" w:cstheme="minorEastAsia"/>
          <w:color w:val="auto"/>
          <w:sz w:val="21"/>
          <w:szCs w:val="21"/>
          <w:highlight w:val="none"/>
        </w:rPr>
        <w:t>电子响应文件不得涂改，若有修改错漏处，须由法定代表人或授权委托代理人签字（或电子签名）。因响应文件字迹潦草、表达不清、内容不完整、编排混乱导致响应文件被误读、漏读，或者在按竞争性磋商文件规定的部位查找不到相关内容的，其不利后果由供应商自行承担</w:t>
      </w:r>
      <w:r>
        <w:rPr>
          <w:rFonts w:hint="eastAsia" w:asciiTheme="minorEastAsia" w:hAnsiTheme="minorEastAsia" w:eastAsiaTheme="minorEastAsia" w:cstheme="minorEastAsia"/>
          <w:color w:val="auto"/>
          <w:sz w:val="21"/>
          <w:szCs w:val="24"/>
          <w:highlight w:val="none"/>
        </w:rPr>
        <w:t>。</w:t>
      </w:r>
    </w:p>
    <w:p w14:paraId="5D61FDF9">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15.5供应商编制、生成电子响应文件后应当加密响应文件。供应商未按规定编制并加密的响应文件，</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将予以拒收。</w:t>
      </w:r>
    </w:p>
    <w:p w14:paraId="13592DC0">
      <w:pPr>
        <w:shd w:val="clear"/>
        <w:snapToGrid w:val="0"/>
        <w:spacing w:line="380" w:lineRule="exact"/>
        <w:ind w:firstLine="420"/>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15.6</w:t>
      </w:r>
      <w:r>
        <w:rPr>
          <w:rFonts w:hint="eastAsia" w:asciiTheme="minorEastAsia" w:hAnsiTheme="minorEastAsia" w:eastAsiaTheme="minorEastAsia" w:cstheme="minorEastAsia"/>
          <w:b/>
          <w:color w:val="auto"/>
          <w:kern w:val="0"/>
          <w:sz w:val="21"/>
          <w:szCs w:val="21"/>
          <w:highlight w:val="none"/>
        </w:rPr>
        <w:t>供应商公章及签字</w:t>
      </w:r>
    </w:p>
    <w:p w14:paraId="5F3CCEA1">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15.6.1本竞争性磋商文件中描述供应商的“公章”是指根据我国对公章的管理规定，用供应商法定主体行为名称制作的印章，除本竞争性磋商文件有特殊规定外，供应商的其他形式印章均不能代替公章。</w:t>
      </w:r>
    </w:p>
    <w:p w14:paraId="3ACFD2F3">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15.6.2本竞争性磋商文件中描述供应商的“签字”是指供应商的法定代表人或者委托代理人亲自在文件规定签字处亲笔写上个人的名字的行为，私章、签字章、印鉴、影印等其他形式均不能代替亲笔签字。</w:t>
      </w:r>
    </w:p>
    <w:p w14:paraId="51DC93A9">
      <w:pPr>
        <w:shd w:val="clear"/>
        <w:snapToGrid w:val="0"/>
        <w:spacing w:line="380" w:lineRule="exact"/>
        <w:ind w:firstLine="420"/>
        <w:jc w:val="left"/>
        <w:rPr>
          <w:rFonts w:hint="eastAsia" w:asciiTheme="minorEastAsia" w:hAnsiTheme="minorEastAsia" w:eastAsiaTheme="minorEastAsia" w:cstheme="minorEastAsia"/>
          <w:color w:val="auto"/>
          <w:sz w:val="21"/>
          <w:szCs w:val="24"/>
          <w:highlight w:val="none"/>
        </w:rPr>
      </w:pPr>
      <w:r>
        <w:rPr>
          <w:rFonts w:hint="eastAsia" w:asciiTheme="minorEastAsia" w:hAnsiTheme="minorEastAsia" w:eastAsiaTheme="minorEastAsia" w:cstheme="minorEastAsia"/>
          <w:color w:val="auto"/>
          <w:sz w:val="21"/>
          <w:szCs w:val="24"/>
          <w:highlight w:val="none"/>
        </w:rPr>
        <w:t>15.6.3本竞争性磋商文件所称的“电子签章</w:t>
      </w:r>
      <w:r>
        <w:rPr>
          <w:rFonts w:hint="eastAsia" w:asciiTheme="minorEastAsia" w:hAnsiTheme="minorEastAsia" w:eastAsiaTheme="minorEastAsia" w:cstheme="minorEastAsia"/>
          <w:color w:val="auto"/>
          <w:sz w:val="21"/>
          <w:szCs w:val="24"/>
          <w:highlight w:val="none"/>
          <w:lang w:eastAsia="zh-CN"/>
        </w:rPr>
        <w:t>”“</w:t>
      </w:r>
      <w:r>
        <w:rPr>
          <w:rFonts w:hint="eastAsia" w:asciiTheme="minorEastAsia" w:hAnsiTheme="minorEastAsia" w:eastAsiaTheme="minorEastAsia" w:cstheme="minorEastAsia"/>
          <w:color w:val="auto"/>
          <w:sz w:val="21"/>
          <w:szCs w:val="24"/>
          <w:highlight w:val="none"/>
        </w:rPr>
        <w:t>电子签名”，是指经</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4"/>
          <w:highlight w:val="none"/>
        </w:rPr>
        <w:t>认可的CA认证的电子签名数据为表现形式的印章，可用于签署电子响应文件，电子签章与实物印章、电子签名与手写签名具有同等法律效力，不因其采用电子化表现形式而否定其法律效力。</w:t>
      </w:r>
    </w:p>
    <w:p w14:paraId="16199D01">
      <w:pPr>
        <w:shd w:val="clear"/>
        <w:tabs>
          <w:tab w:val="left" w:pos="1305"/>
        </w:tabs>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16.首次响应文件的提交、撤回、修改</w:t>
      </w:r>
    </w:p>
    <w:p w14:paraId="6FA8E456">
      <w:pPr>
        <w:shd w:val="clear"/>
        <w:spacing w:line="400" w:lineRule="exact"/>
        <w:ind w:firstLine="42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16.1响应文件的提交截止时间：</w:t>
      </w:r>
      <w:r>
        <w:rPr>
          <w:rFonts w:hint="eastAsia" w:asciiTheme="minorEastAsia" w:hAnsiTheme="minorEastAsia" w:eastAsiaTheme="minorEastAsia" w:cstheme="minorEastAsia"/>
          <w:color w:val="auto"/>
          <w:sz w:val="21"/>
          <w:szCs w:val="21"/>
          <w:highlight w:val="none"/>
          <w:u w:val="single"/>
          <w:lang w:eastAsia="zh-CN"/>
        </w:rPr>
        <w:t>2026年</w:t>
      </w:r>
      <w:r>
        <w:rPr>
          <w:rFonts w:hint="eastAsia" w:asciiTheme="minorEastAsia" w:hAnsiTheme="minorEastAsia" w:eastAsiaTheme="minorEastAsia" w:cstheme="minorEastAsia"/>
          <w:color w:val="auto"/>
          <w:sz w:val="21"/>
          <w:szCs w:val="21"/>
          <w:highlight w:val="none"/>
          <w:u w:val="single"/>
          <w:lang w:val="en-US" w:eastAsia="zh-CN"/>
        </w:rPr>
        <w:t>8月7日</w:t>
      </w:r>
      <w:r>
        <w:rPr>
          <w:rFonts w:hint="eastAsia" w:asciiTheme="minorEastAsia" w:hAnsiTheme="minorEastAsia" w:eastAsiaTheme="minorEastAsia" w:cstheme="minorEastAsia"/>
          <w:color w:val="auto"/>
          <w:sz w:val="21"/>
          <w:szCs w:val="21"/>
          <w:highlight w:val="none"/>
          <w:u w:val="single"/>
        </w:rPr>
        <w:t>上午9</w:t>
      </w:r>
      <w:r>
        <w:rPr>
          <w:rFonts w:hint="eastAsia" w:asciiTheme="minorEastAsia" w:hAnsiTheme="minorEastAsia" w:eastAsiaTheme="minorEastAsia" w:cstheme="minorEastAsia"/>
          <w:bCs/>
          <w:color w:val="auto"/>
          <w:sz w:val="21"/>
          <w:szCs w:val="21"/>
          <w:highlight w:val="none"/>
          <w:u w:val="single"/>
        </w:rPr>
        <w:t>时30分</w:t>
      </w:r>
      <w:r>
        <w:rPr>
          <w:rFonts w:hint="eastAsia" w:asciiTheme="minorEastAsia" w:hAnsiTheme="minorEastAsia" w:eastAsiaTheme="minorEastAsia" w:cstheme="minorEastAsia"/>
          <w:bCs/>
          <w:color w:val="auto"/>
          <w:sz w:val="21"/>
          <w:szCs w:val="21"/>
          <w:highlight w:val="none"/>
        </w:rPr>
        <w:t>（北京时间）</w:t>
      </w:r>
    </w:p>
    <w:p w14:paraId="3D4CA131">
      <w:pPr>
        <w:shd w:val="clear"/>
        <w:spacing w:line="40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16.2地点：通过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1"/>
          <w:highlight w:val="none"/>
        </w:rPr>
        <w:t>在线提交。</w:t>
      </w:r>
    </w:p>
    <w:p w14:paraId="3FD0A8A5">
      <w:pPr>
        <w:shd w:val="clear"/>
        <w:adjustRightInd w:val="0"/>
        <w:snapToGrid w:val="0"/>
        <w:spacing w:line="400" w:lineRule="exact"/>
        <w:ind w:firstLine="42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16.3供应商应当在响应文件提交截止时间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Theme="minorEastAsia" w:hAnsiTheme="minorEastAsia" w:eastAsiaTheme="minorEastAsia" w:cstheme="minorEastAsia"/>
          <w:color w:val="auto"/>
          <w:kern w:val="0"/>
          <w:sz w:val="21"/>
          <w:szCs w:val="21"/>
          <w:highlight w:val="none"/>
        </w:rPr>
        <w:t>在响应文件提交截止时间后的响应文件有效期内，供应商不得撤回其响应文件。</w:t>
      </w:r>
      <w:r>
        <w:rPr>
          <w:rFonts w:hint="eastAsia" w:asciiTheme="minorEastAsia" w:hAnsiTheme="minorEastAsia" w:eastAsiaTheme="minorEastAsia" w:cstheme="minorEastAsia"/>
          <w:bCs/>
          <w:color w:val="auto"/>
          <w:sz w:val="21"/>
          <w:szCs w:val="21"/>
          <w:highlight w:val="none"/>
        </w:rPr>
        <w:t>响应文件提交截止时间止未成功将电子响应文件上传广西政府采购云平台的，视为未提交响应文件。</w:t>
      </w:r>
    </w:p>
    <w:p w14:paraId="42E2A599">
      <w:pPr>
        <w:shd w:val="clear"/>
        <w:tabs>
          <w:tab w:val="left" w:pos="1305"/>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16.4除竞争性磋商文件另有规定外，供应商所提交的响应文件不予退还。</w:t>
      </w:r>
    </w:p>
    <w:p w14:paraId="0BF7A864">
      <w:pPr>
        <w:shd w:val="clear"/>
        <w:tabs>
          <w:tab w:val="left" w:pos="1305"/>
        </w:tabs>
        <w:spacing w:line="380" w:lineRule="exact"/>
        <w:ind w:firstLine="422"/>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b/>
          <w:color w:val="auto"/>
          <w:kern w:val="0"/>
          <w:sz w:val="21"/>
          <w:szCs w:val="21"/>
          <w:highlight w:val="none"/>
        </w:rPr>
        <w:t>17.响应文件的解密</w:t>
      </w:r>
    </w:p>
    <w:p w14:paraId="3703B495">
      <w:pPr>
        <w:shd w:val="clear"/>
        <w:tabs>
          <w:tab w:val="left" w:pos="1305"/>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响应文件提交截止时间后，采购代理机构开启解密响应文件操作，</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向各供应商发出电子加密响应文件解密通知，由供应商在系统发出解密通知后30分钟内自行使用加密时的CA通过“项目采购</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开标评标”功能对响应文件进行解密。若供应商在上述规定的时间内无法解密或解密失败的，可以在响应文件解密截止时间后30分钟内向采购代理机构现场提交电子备份响应文件（接收电子备份响应文件的电子邮箱为：</w:t>
      </w:r>
      <w:r>
        <w:rPr>
          <w:rFonts w:hint="eastAsia" w:asciiTheme="minorEastAsia" w:hAnsiTheme="minorEastAsia" w:eastAsiaTheme="minorEastAsia" w:cstheme="minorEastAsia"/>
          <w:color w:val="auto"/>
          <w:kern w:val="0"/>
          <w:sz w:val="21"/>
          <w:szCs w:val="21"/>
          <w:highlight w:val="none"/>
          <w:lang w:eastAsia="zh-CN"/>
        </w:rPr>
        <w:t>guangxideyuan@163.com</w:t>
      </w:r>
      <w:r>
        <w:rPr>
          <w:rFonts w:hint="eastAsia" w:asciiTheme="minorEastAsia" w:hAnsiTheme="minorEastAsia" w:eastAsiaTheme="minorEastAsia" w:cstheme="minorEastAsia"/>
          <w:color w:val="auto"/>
          <w:kern w:val="0"/>
          <w:sz w:val="21"/>
          <w:szCs w:val="21"/>
          <w:highlight w:val="none"/>
        </w:rPr>
        <w:t>）；供应商未在上述规定的时间、电子邮箱提交的电子备份响应文件，采购代理机构不予接收或承认。采购代理机构收到电子备份响应文件后按“政府采购云平台”操作规范上传至</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电子备份响应文件上传成功后，供应商原上传的“电子加密响应文件”自动失效。若供应商在规定时间内无法解密或解密失败且未在规定的时间内提供电子备份响应文件的（包含提供的电子备份响应文件无效的情况），视为供应商放弃磋商。</w:t>
      </w:r>
    </w:p>
    <w:p w14:paraId="24339112">
      <w:pPr>
        <w:shd w:val="clear"/>
        <w:tabs>
          <w:tab w:val="left" w:pos="1305"/>
        </w:tabs>
        <w:spacing w:line="380" w:lineRule="exact"/>
        <w:ind w:firstLine="420"/>
        <w:rPr>
          <w:rFonts w:hint="eastAsia" w:asciiTheme="minorEastAsia" w:hAnsiTheme="minorEastAsia" w:eastAsiaTheme="minorEastAsia" w:cstheme="minorEastAsia"/>
          <w:color w:val="auto"/>
          <w:kern w:val="0"/>
          <w:sz w:val="21"/>
          <w:szCs w:val="21"/>
          <w:highlight w:val="none"/>
        </w:rPr>
      </w:pPr>
    </w:p>
    <w:p w14:paraId="69512A51">
      <w:pPr>
        <w:shd w:val="clear"/>
        <w:tabs>
          <w:tab w:val="left" w:pos="1305"/>
        </w:tabs>
        <w:spacing w:line="380" w:lineRule="exact"/>
        <w:ind w:firstLine="562"/>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四、竞争性磋商（简称磋商）与评审</w:t>
      </w:r>
    </w:p>
    <w:p w14:paraId="69D149E7">
      <w:pPr>
        <w:shd w:val="clear"/>
        <w:tabs>
          <w:tab w:val="center" w:pos="4411"/>
          <w:tab w:val="left" w:pos="5475"/>
        </w:tabs>
        <w:spacing w:line="380" w:lineRule="exact"/>
        <w:ind w:firstLine="422"/>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18.磋商小组组成及磋商时间、地点、人员</w:t>
      </w:r>
    </w:p>
    <w:p w14:paraId="1D0D1303">
      <w:pPr>
        <w:shd w:val="clear"/>
        <w:spacing w:line="380" w:lineRule="exact"/>
        <w:ind w:firstLine="435" w:firstLineChars="0"/>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18.1 磋商小组组成：</w:t>
      </w:r>
    </w:p>
    <w:p w14:paraId="199F29BE">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磋商及评审组织工作由采购代理机构负责，具体磋商、评审工作由依法组建的磋商小组负责，磋商小组由采购人代表和</w:t>
      </w:r>
      <w:r>
        <w:rPr>
          <w:rFonts w:hint="eastAsia" w:asciiTheme="minorEastAsia" w:hAnsiTheme="minorEastAsia" w:eastAsiaTheme="minorEastAsia" w:cstheme="minorEastAsia"/>
          <w:color w:val="auto"/>
          <w:kern w:val="0"/>
          <w:sz w:val="21"/>
          <w:szCs w:val="21"/>
          <w:highlight w:val="none"/>
          <w:lang w:eastAsia="zh-CN"/>
        </w:rPr>
        <w:t>评审专家</w:t>
      </w:r>
      <w:r>
        <w:rPr>
          <w:rFonts w:hint="eastAsia" w:asciiTheme="minorEastAsia" w:hAnsiTheme="minorEastAsia" w:eastAsiaTheme="minorEastAsia" w:cstheme="minorEastAsia"/>
          <w:color w:val="auto"/>
          <w:kern w:val="0"/>
          <w:sz w:val="21"/>
          <w:szCs w:val="21"/>
          <w:highlight w:val="none"/>
        </w:rPr>
        <w:t>3人组成，其中评审专家人数不得少于磋商小组成员总数的2/3。</w:t>
      </w:r>
    </w:p>
    <w:p w14:paraId="0A1114BA">
      <w:pPr>
        <w:shd w:val="clear"/>
        <w:tabs>
          <w:tab w:val="left" w:pos="1305"/>
        </w:tabs>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18.2 磋商时间、地点、人员：</w:t>
      </w:r>
    </w:p>
    <w:p w14:paraId="4C54C79C">
      <w:pPr>
        <w:shd w:val="clear"/>
        <w:spacing w:line="380" w:lineRule="exact"/>
        <w:ind w:left="360" w:leftChars="150" w:firstLine="105" w:firstLineChars="5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18.2.1 磋商时间：首次响应文件提交截止时间后。</w:t>
      </w:r>
    </w:p>
    <w:p w14:paraId="6B7A93AC">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18.2.2 磋商地点：</w:t>
      </w:r>
      <w:r>
        <w:rPr>
          <w:rFonts w:hint="eastAsia" w:asciiTheme="minorEastAsia" w:hAnsiTheme="minorEastAsia" w:eastAsiaTheme="minorEastAsia" w:cstheme="minorEastAsia"/>
          <w:bCs/>
          <w:color w:val="auto"/>
          <w:sz w:val="21"/>
          <w:szCs w:val="21"/>
          <w:highlight w:val="none"/>
        </w:rPr>
        <w:t>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58800BD1">
      <w:pPr>
        <w:shd w:val="clear"/>
        <w:tabs>
          <w:tab w:val="left" w:pos="1140"/>
        </w:tabs>
        <w:spacing w:line="380" w:lineRule="exact"/>
        <w:ind w:firstLine="407" w:firstLineChars="194"/>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18.2.3 磋商参加人员：</w:t>
      </w:r>
      <w:r>
        <w:rPr>
          <w:rFonts w:hint="eastAsia" w:asciiTheme="minorEastAsia" w:hAnsiTheme="minorEastAsia" w:eastAsiaTheme="minorEastAsia" w:cstheme="minorEastAsia"/>
          <w:color w:val="auto"/>
          <w:sz w:val="21"/>
          <w:szCs w:val="21"/>
          <w:highlight w:val="none"/>
        </w:rPr>
        <w:t>供应商法定代表人或相应的委托代理人参加磋商。请供应商</w:t>
      </w:r>
      <w:r>
        <w:rPr>
          <w:rFonts w:hint="eastAsia" w:asciiTheme="minorEastAsia" w:hAnsiTheme="minorEastAsia" w:eastAsiaTheme="minorEastAsia" w:cstheme="minorEastAsia"/>
          <w:bCs/>
          <w:color w:val="auto"/>
          <w:sz w:val="21"/>
          <w:szCs w:val="21"/>
          <w:highlight w:val="none"/>
        </w:rPr>
        <w:t>实时登录广西政府采购云平台</w:t>
      </w:r>
      <w:r>
        <w:rPr>
          <w:rFonts w:hint="eastAsia" w:asciiTheme="minorEastAsia" w:hAnsiTheme="minorEastAsia" w:eastAsiaTheme="minorEastAsia" w:cstheme="minorEastAsia"/>
          <w:color w:val="auto"/>
          <w:sz w:val="21"/>
          <w:szCs w:val="21"/>
          <w:highlight w:val="none"/>
        </w:rPr>
        <w:t>等候在线磋商。</w:t>
      </w:r>
    </w:p>
    <w:p w14:paraId="43524524">
      <w:pPr>
        <w:shd w:val="clear"/>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18.2.4 首次响应文件提交截止时间后，登录</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1"/>
          <w:highlight w:val="none"/>
        </w:rPr>
        <w:t>在线解密开启。</w:t>
      </w:r>
    </w:p>
    <w:p w14:paraId="4633455A">
      <w:pPr>
        <w:shd w:val="clear"/>
        <w:tabs>
          <w:tab w:val="left" w:pos="1140"/>
        </w:tabs>
        <w:spacing w:line="380" w:lineRule="exact"/>
        <w:ind w:left="472" w:leftChars="172" w:hanging="59" w:hangingChars="28"/>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19.评审原则和评审办法</w:t>
      </w:r>
    </w:p>
    <w:p w14:paraId="37F86E47">
      <w:pPr>
        <w:shd w:val="clear"/>
        <w:tabs>
          <w:tab w:val="left" w:pos="1140"/>
        </w:tabs>
        <w:spacing w:line="380" w:lineRule="exact"/>
        <w:ind w:firstLine="359" w:firstLineChars="171"/>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0"/>
          <w:highlight w:val="none"/>
        </w:rPr>
        <w:t xml:space="preserve">19.1 </w:t>
      </w:r>
      <w:r>
        <w:rPr>
          <w:rFonts w:hint="eastAsia" w:asciiTheme="minorEastAsia" w:hAnsiTheme="minorEastAsia" w:eastAsiaTheme="minorEastAsia" w:cstheme="minorEastAsia"/>
          <w:color w:val="auto"/>
          <w:kern w:val="0"/>
          <w:sz w:val="21"/>
          <w:szCs w:val="21"/>
          <w:highlight w:val="none"/>
        </w:rPr>
        <w:t>磋商小组必须坚持公平、公正、科学和择优的原则。</w:t>
      </w:r>
    </w:p>
    <w:p w14:paraId="50AB78CD">
      <w:pPr>
        <w:shd w:val="clear"/>
        <w:spacing w:line="380" w:lineRule="exact"/>
        <w:ind w:firstLine="315" w:firstLineChars="15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19.2综合评分法，具体详见“第</w:t>
      </w:r>
      <w:r>
        <w:rPr>
          <w:rFonts w:hint="eastAsia" w:asciiTheme="minorEastAsia" w:hAnsiTheme="minorEastAsia" w:eastAsiaTheme="minorEastAsia" w:cstheme="minorEastAsia"/>
          <w:color w:val="auto"/>
          <w:sz w:val="21"/>
          <w:szCs w:val="21"/>
          <w:highlight w:val="none"/>
          <w:lang w:val="en-US" w:eastAsia="zh-CN"/>
        </w:rPr>
        <w:t>五</w:t>
      </w:r>
      <w:r>
        <w:rPr>
          <w:rFonts w:hint="eastAsia" w:asciiTheme="minorEastAsia" w:hAnsiTheme="minorEastAsia" w:eastAsiaTheme="minorEastAsia" w:cstheme="minorEastAsia"/>
          <w:color w:val="auto"/>
          <w:sz w:val="21"/>
          <w:szCs w:val="21"/>
          <w:highlight w:val="none"/>
        </w:rPr>
        <w:t>章 评审办法”。</w:t>
      </w:r>
    </w:p>
    <w:p w14:paraId="5D463699">
      <w:pPr>
        <w:shd w:val="clear"/>
        <w:spacing w:line="380" w:lineRule="exact"/>
        <w:ind w:firstLine="359" w:firstLineChars="171"/>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19.3 磋商小组应按磋商文件进行评审，不得擅自更改评审办法。</w:t>
      </w:r>
    </w:p>
    <w:p w14:paraId="69A97B86">
      <w:pPr>
        <w:shd w:val="clear"/>
        <w:spacing w:line="380" w:lineRule="exact"/>
        <w:ind w:firstLine="359" w:firstLineChars="171"/>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19.4 在评审过程中，磋商小组任何人不得对某个供应商发表任何倾向性意见，不得向其他磋商小组成员明示或者暗示自己的评审意见。</w:t>
      </w:r>
    </w:p>
    <w:p w14:paraId="25F4ABC2">
      <w:pPr>
        <w:shd w:val="clear"/>
        <w:tabs>
          <w:tab w:val="left" w:pos="1140"/>
        </w:tabs>
        <w:spacing w:line="380" w:lineRule="exact"/>
        <w:ind w:firstLine="359" w:firstLineChars="171"/>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19.5磋商小组成员对需要共同认定的事项存在争议的，按照少数服从多数的原则作出结论。持不同意见的磋商小组成员应当在评审报告上签署不同意见并说明理由，否则视为同意。</w:t>
      </w:r>
    </w:p>
    <w:p w14:paraId="366DF06B">
      <w:pPr>
        <w:shd w:val="clear"/>
        <w:tabs>
          <w:tab w:val="left" w:pos="1140"/>
        </w:tabs>
        <w:spacing w:line="380" w:lineRule="exact"/>
        <w:ind w:left="472" w:leftChars="172" w:hanging="59" w:hangingChars="28"/>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20.评审程序及磋商要求</w:t>
      </w:r>
    </w:p>
    <w:p w14:paraId="32AD0287">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20.1磋商小组成员的通讯工具或相关电子设备交由桂林市公共资源交易中心统一保管后到达评标室，采购代理机构核实磋商小组成员身份，告知回避要求，宣布评审工作纪律和程序，推选磋商小组组长。</w:t>
      </w:r>
    </w:p>
    <w:p w14:paraId="3246BDB9">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20.2 磋商小组应当审查供应商的响应文件并作出评价；要求供应商解释或者澄清其响应文件；编写评审报告；告知采购人、采购代理机构在评审过程中发现的供应商的违法违规行为。</w:t>
      </w:r>
    </w:p>
    <w:p w14:paraId="5EE94363">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20.3 磋商小组依据法律法规和竞争性磋商文件的规定，</w:t>
      </w:r>
      <w:r>
        <w:rPr>
          <w:rFonts w:hint="eastAsia" w:asciiTheme="minorEastAsia" w:hAnsiTheme="minorEastAsia" w:eastAsiaTheme="minorEastAsia" w:cstheme="minorEastAsia"/>
          <w:color w:val="auto"/>
          <w:kern w:val="0"/>
          <w:sz w:val="21"/>
          <w:szCs w:val="20"/>
          <w:highlight w:val="none"/>
        </w:rPr>
        <w:t>首先对响应文件进行资格性审查，</w:t>
      </w:r>
      <w:r>
        <w:rPr>
          <w:rFonts w:hint="eastAsia" w:asciiTheme="minorEastAsia" w:hAnsiTheme="minorEastAsia" w:eastAsiaTheme="minorEastAsia" w:cstheme="minorEastAsia"/>
          <w:color w:val="auto"/>
          <w:kern w:val="0"/>
          <w:sz w:val="21"/>
          <w:szCs w:val="21"/>
          <w:highlight w:val="none"/>
        </w:rPr>
        <w:t>以确定供应商是否具备本项目供应商资格；再对通过资格性审查的供应商响应文件的有效性、完整性和对磋商文件的响应程度进行符合性审查，以确定是否对磋商文件的实质性要求做出响应。</w:t>
      </w:r>
    </w:p>
    <w:p w14:paraId="77655E75">
      <w:pPr>
        <w:shd w:val="clear"/>
        <w:spacing w:line="380" w:lineRule="exact"/>
        <w:ind w:firstLine="420"/>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rPr>
        <w:t>20.4</w:t>
      </w:r>
      <w:r>
        <w:rPr>
          <w:rFonts w:hint="eastAsia" w:asciiTheme="minorEastAsia" w:hAnsiTheme="minorEastAsia" w:eastAsiaTheme="minorEastAsia" w:cstheme="minorEastAsia"/>
          <w:b/>
          <w:bCs/>
          <w:color w:val="auto"/>
          <w:kern w:val="0"/>
          <w:sz w:val="21"/>
          <w:szCs w:val="21"/>
          <w:highlight w:val="none"/>
          <w:lang w:eastAsia="zh-CN"/>
        </w:rPr>
        <w:t>信用查询及股东查询</w:t>
      </w:r>
    </w:p>
    <w:p w14:paraId="7C82C050">
      <w:pPr>
        <w:shd w:val="clear"/>
        <w:spacing w:line="380" w:lineRule="exact"/>
        <w:ind w:firstLine="420"/>
        <w:rPr>
          <w:rFonts w:hint="eastAsia" w:asciiTheme="minorEastAsia" w:hAnsiTheme="minorEastAsia" w:eastAsiaTheme="minorEastAsia" w:cstheme="minorEastAsia"/>
          <w:b/>
          <w:bCs/>
          <w:color w:val="auto"/>
          <w:kern w:val="0"/>
          <w:sz w:val="21"/>
          <w:szCs w:val="21"/>
          <w:highlight w:val="none"/>
          <w:lang w:eastAsia="zh-CN"/>
        </w:rPr>
      </w:pPr>
      <w:r>
        <w:rPr>
          <w:rFonts w:hint="eastAsia" w:asciiTheme="minorEastAsia" w:hAnsiTheme="minorEastAsia" w:eastAsiaTheme="minorEastAsia" w:cstheme="minorEastAsia"/>
          <w:b/>
          <w:bCs/>
          <w:color w:val="auto"/>
          <w:kern w:val="0"/>
          <w:sz w:val="21"/>
          <w:szCs w:val="21"/>
          <w:highlight w:val="none"/>
        </w:rPr>
        <w:t>20.4</w:t>
      </w:r>
      <w:r>
        <w:rPr>
          <w:rFonts w:hint="eastAsia" w:asciiTheme="minorEastAsia" w:hAnsiTheme="minorEastAsia" w:eastAsiaTheme="minorEastAsia" w:cstheme="minorEastAsia"/>
          <w:b/>
          <w:bCs/>
          <w:color w:val="auto"/>
          <w:kern w:val="0"/>
          <w:sz w:val="21"/>
          <w:szCs w:val="21"/>
          <w:highlight w:val="none"/>
          <w:lang w:val="en-US" w:eastAsia="zh-CN"/>
        </w:rPr>
        <w:t>.1</w:t>
      </w:r>
      <w:r>
        <w:rPr>
          <w:rFonts w:hint="eastAsia" w:asciiTheme="minorEastAsia" w:hAnsiTheme="minorEastAsia" w:eastAsiaTheme="minorEastAsia" w:cstheme="minorEastAsia"/>
          <w:b/>
          <w:bCs/>
          <w:color w:val="auto"/>
          <w:kern w:val="0"/>
          <w:sz w:val="21"/>
          <w:szCs w:val="21"/>
          <w:highlight w:val="none"/>
          <w:lang w:eastAsia="zh-CN"/>
        </w:rPr>
        <w:t>信用查询</w:t>
      </w:r>
    </w:p>
    <w:p w14:paraId="501F5731">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磋商小组在资格审查结束前，对</w:t>
      </w:r>
      <w:r>
        <w:rPr>
          <w:rFonts w:hint="eastAsia" w:asciiTheme="minorEastAsia" w:hAnsiTheme="minorEastAsia" w:eastAsiaTheme="minorEastAsia" w:cstheme="minorEastAsia"/>
          <w:color w:val="auto"/>
          <w:kern w:val="0"/>
          <w:sz w:val="21"/>
          <w:szCs w:val="21"/>
          <w:highlight w:val="none"/>
          <w:lang w:eastAsia="zh-CN"/>
        </w:rPr>
        <w:t>供应商</w:t>
      </w:r>
      <w:r>
        <w:rPr>
          <w:rFonts w:hint="eastAsia" w:asciiTheme="minorEastAsia" w:hAnsiTheme="minorEastAsia" w:eastAsiaTheme="minorEastAsia" w:cstheme="minorEastAsia"/>
          <w:color w:val="auto"/>
          <w:kern w:val="0"/>
          <w:sz w:val="21"/>
          <w:szCs w:val="21"/>
          <w:highlight w:val="none"/>
        </w:rPr>
        <w:t>进行信用查询。</w:t>
      </w:r>
    </w:p>
    <w:p w14:paraId="5D60E357">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查询渠道：“信用中国”网站（www.creditchina.gov.cn） 、中国政府采购网（www.ccgp.gov.cn）。</w:t>
      </w:r>
    </w:p>
    <w:p w14:paraId="68FE7A10">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信用查询截止时点：资格审查结束前</w:t>
      </w:r>
    </w:p>
    <w:p w14:paraId="059DA284">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查询记录和证据留存方式：作为评审资料打印留存</w:t>
      </w:r>
    </w:p>
    <w:p w14:paraId="5C34D15B">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w:t>
      </w:r>
      <w:r>
        <w:rPr>
          <w:rFonts w:hint="eastAsia" w:asciiTheme="minorEastAsia" w:hAnsiTheme="minorEastAsia" w:eastAsiaTheme="minorEastAsia" w:cstheme="minorEastAsia"/>
          <w:color w:val="auto"/>
          <w:kern w:val="0"/>
          <w:sz w:val="21"/>
          <w:szCs w:val="21"/>
          <w:highlight w:val="none"/>
          <w:lang w:eastAsia="zh-CN"/>
        </w:rPr>
        <w:t>磋商小组</w:t>
      </w:r>
      <w:r>
        <w:rPr>
          <w:rFonts w:hint="eastAsia" w:asciiTheme="minorEastAsia" w:hAnsiTheme="minorEastAsia" w:eastAsiaTheme="minorEastAsia" w:cstheme="minorEastAsia"/>
          <w:color w:val="auto"/>
          <w:kern w:val="0"/>
          <w:sz w:val="21"/>
          <w:szCs w:val="21"/>
          <w:highlight w:val="none"/>
        </w:rPr>
        <w:t>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29A99A20">
      <w:pPr>
        <w:shd w:val="clear"/>
        <w:spacing w:line="380" w:lineRule="exact"/>
        <w:ind w:firstLine="422"/>
        <w:rPr>
          <w:rFonts w:hint="eastAsia" w:asciiTheme="minorEastAsia" w:hAnsiTheme="minorEastAsia" w:eastAsiaTheme="minorEastAsia" w:cstheme="minorEastAsia"/>
          <w:b/>
          <w:color w:val="auto"/>
          <w:kern w:val="0"/>
          <w:sz w:val="21"/>
          <w:szCs w:val="21"/>
          <w:highlight w:val="none"/>
          <w:lang w:val="en-US" w:eastAsia="zh-CN"/>
        </w:rPr>
      </w:pPr>
      <w:r>
        <w:rPr>
          <w:rFonts w:hint="eastAsia" w:asciiTheme="minorEastAsia" w:hAnsiTheme="minorEastAsia" w:eastAsiaTheme="minorEastAsia" w:cstheme="minorEastAsia"/>
          <w:b/>
          <w:color w:val="auto"/>
          <w:kern w:val="0"/>
          <w:sz w:val="21"/>
          <w:szCs w:val="21"/>
          <w:highlight w:val="none"/>
          <w:lang w:val="en-US" w:eastAsia="zh-CN"/>
        </w:rPr>
        <w:t>20.4.2</w:t>
      </w:r>
      <w:r>
        <w:rPr>
          <w:rFonts w:hint="eastAsia" w:asciiTheme="minorEastAsia" w:hAnsiTheme="minorEastAsia" w:eastAsiaTheme="minorEastAsia" w:cstheme="minorEastAsia"/>
          <w:b/>
          <w:color w:val="auto"/>
          <w:kern w:val="0"/>
          <w:sz w:val="21"/>
          <w:szCs w:val="21"/>
          <w:highlight w:val="none"/>
        </w:rPr>
        <w:t>供应商企业股东及出资等信息</w:t>
      </w:r>
      <w:r>
        <w:rPr>
          <w:rFonts w:hint="eastAsia" w:asciiTheme="minorEastAsia" w:hAnsiTheme="minorEastAsia" w:eastAsiaTheme="minorEastAsia" w:cstheme="minorEastAsia"/>
          <w:b/>
          <w:color w:val="auto"/>
          <w:kern w:val="0"/>
          <w:sz w:val="21"/>
          <w:szCs w:val="21"/>
          <w:highlight w:val="none"/>
          <w:lang w:eastAsia="zh-CN"/>
        </w:rPr>
        <w:t>查询</w:t>
      </w:r>
    </w:p>
    <w:p w14:paraId="35CB1D5C">
      <w:pPr>
        <w:shd w:val="clear"/>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磋商小组在资格审查结束前，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4C321795">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20.4.</w:t>
      </w:r>
      <w:r>
        <w:rPr>
          <w:rFonts w:hint="eastAsia" w:asciiTheme="minorEastAsia" w:hAnsiTheme="minorEastAsia" w:eastAsiaTheme="minorEastAsia" w:cstheme="minorEastAsia"/>
          <w:color w:val="auto"/>
          <w:kern w:val="0"/>
          <w:sz w:val="21"/>
          <w:szCs w:val="21"/>
          <w:highlight w:val="none"/>
          <w:lang w:val="en-US" w:eastAsia="zh-CN"/>
        </w:rPr>
        <w:t>2.1</w:t>
      </w:r>
      <w:r>
        <w:rPr>
          <w:rFonts w:hint="eastAsia" w:asciiTheme="minorEastAsia" w:hAnsiTheme="minorEastAsia" w:eastAsiaTheme="minorEastAsia" w:cstheme="minorEastAsia"/>
          <w:color w:val="auto"/>
          <w:kern w:val="0"/>
          <w:sz w:val="21"/>
          <w:szCs w:val="21"/>
          <w:highlight w:val="none"/>
        </w:rPr>
        <w:t>查询渠道：《国家企业信用信息公示系统》（网址：</w:t>
      </w:r>
      <w:r>
        <w:rPr>
          <w:rFonts w:hint="eastAsia" w:asciiTheme="minorEastAsia" w:hAnsiTheme="minorEastAsia" w:eastAsiaTheme="minorEastAsia" w:cstheme="minorEastAsia"/>
          <w:color w:val="auto"/>
          <w:sz w:val="21"/>
          <w:szCs w:val="21"/>
          <w:highlight w:val="none"/>
        </w:rPr>
        <w:t>www.gsxt.gov.cn/index.html</w:t>
      </w:r>
      <w:r>
        <w:rPr>
          <w:rFonts w:hint="eastAsia" w:asciiTheme="minorEastAsia" w:hAnsiTheme="minorEastAsia" w:eastAsiaTheme="minorEastAsia" w:cstheme="minorEastAsia"/>
          <w:color w:val="auto"/>
          <w:kern w:val="0"/>
          <w:sz w:val="21"/>
          <w:szCs w:val="21"/>
          <w:highlight w:val="none"/>
        </w:rPr>
        <w:t>）</w:t>
      </w:r>
    </w:p>
    <w:p w14:paraId="38BF7BB5">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20.4.</w:t>
      </w:r>
      <w:r>
        <w:rPr>
          <w:rFonts w:hint="eastAsia" w:asciiTheme="minorEastAsia" w:hAnsiTheme="minorEastAsia" w:eastAsiaTheme="minorEastAsia" w:cstheme="minorEastAsia"/>
          <w:color w:val="auto"/>
          <w:kern w:val="0"/>
          <w:sz w:val="21"/>
          <w:szCs w:val="21"/>
          <w:highlight w:val="none"/>
          <w:lang w:val="en-US" w:eastAsia="zh-CN"/>
        </w:rPr>
        <w:t>2.2</w:t>
      </w:r>
      <w:r>
        <w:rPr>
          <w:rFonts w:hint="eastAsia" w:asciiTheme="minorEastAsia" w:hAnsiTheme="minorEastAsia" w:eastAsiaTheme="minorEastAsia" w:cstheme="minorEastAsia"/>
          <w:color w:val="auto"/>
          <w:kern w:val="0"/>
          <w:sz w:val="21"/>
          <w:szCs w:val="21"/>
          <w:highlight w:val="none"/>
        </w:rPr>
        <w:t>审查流程：</w:t>
      </w:r>
    </w:p>
    <w:p w14:paraId="24F99AA9">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（1）进入《国家企业信用信息公示系统》（网址：www.gsxt.gov.cn/index.html），输入企业名称，进入企业信息主页面；</w:t>
      </w:r>
    </w:p>
    <w:p w14:paraId="16AEF8F3">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（2）查看主页“股东及出资信息”栏，或年报中的“股东及出资信息”栏信息；</w:t>
      </w:r>
    </w:p>
    <w:p w14:paraId="5191348E">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（3）将各供应商的股东及出资信息进行比对，得出审查结论；</w:t>
      </w:r>
    </w:p>
    <w:p w14:paraId="4A9A00DB">
      <w:pPr>
        <w:shd w:val="clear"/>
        <w:snapToGrid w:val="0"/>
        <w:spacing w:line="380" w:lineRule="exact"/>
        <w:ind w:firstLine="420"/>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（4）将相关资料作为评审资料打印存档。</w:t>
      </w:r>
    </w:p>
    <w:p w14:paraId="111FA029">
      <w:pPr>
        <w:shd w:val="clear"/>
        <w:spacing w:line="380" w:lineRule="exact"/>
        <w:ind w:firstLine="422"/>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05500D21">
      <w:pPr>
        <w:shd w:val="clear"/>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20.5磋商小组在对响应文件的有效性、完整性和响应程度进行审查时，可以要求供应商对</w:t>
      </w:r>
      <w:r>
        <w:rPr>
          <w:rFonts w:hint="eastAsia" w:asciiTheme="minorEastAsia" w:hAnsiTheme="minorEastAsia" w:eastAsiaTheme="minorEastAsia" w:cstheme="minorEastAsia"/>
          <w:color w:val="auto"/>
          <w:sz w:val="21"/>
          <w:szCs w:val="21"/>
          <w:highlight w:val="none"/>
        </w:rPr>
        <w:t>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补正应当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sz w:val="21"/>
          <w:szCs w:val="21"/>
          <w:highlight w:val="none"/>
        </w:rPr>
        <w:t>采用在线书面形式，澄清、说明或者补正应当加盖供应商电子签章，或者由法定代表人或其授权委托代理人签字（或者电子签名）。</w:t>
      </w:r>
    </w:p>
    <w:p w14:paraId="6B14625C">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080E462E">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磋商小组所有成员应当按已确定的磋商顺序集中与单一供应商分别进行磋商，并给予所有实质性响应竞争性磋商文件要求的供应商平等的磋商机会。</w:t>
      </w:r>
    </w:p>
    <w:p w14:paraId="26A715C6">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磋商中，磋商小组不得透露与磋商有关的其他供应商的技术资料、价格和其他信息。</w:t>
      </w:r>
    </w:p>
    <w:p w14:paraId="72FB1635">
      <w:pPr>
        <w:widowControl/>
        <w:shd w:val="clear"/>
        <w:tabs>
          <w:tab w:val="left" w:pos="540"/>
        </w:tabs>
        <w:spacing w:line="380" w:lineRule="exact"/>
        <w:ind w:firstLine="42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采购代理机构（磋商小组）对磋商过程和重要磋商内容进行记录。</w:t>
      </w:r>
    </w:p>
    <w:p w14:paraId="258FE1D2">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20.6在磋商过程中，磋商小组可以根据磋商文件和磋商情况实质性变动采购需求中的技术、服务要求以及合同草案条款，但不得变动磋商文件中的其他内容。实质性变动的内容，须经采购人代表确认。</w:t>
      </w:r>
    </w:p>
    <w:p w14:paraId="1BD704CA">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对磋商文件作出的实质性变动是磋商文件的有效组成部分，磋商小组应当及时通过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以书面形式同时通知所有参加磋商的供应商。</w:t>
      </w:r>
    </w:p>
    <w:p w14:paraId="22DF8882">
      <w:pPr>
        <w:shd w:val="clear"/>
        <w:spacing w:line="380" w:lineRule="exact"/>
        <w:ind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供应商必须按照磋商文件的变动情况和磋商小组的要求重新提交响应文件，并由其法定代表人相应的授权委托代表签字（或电子签名）或者加盖供应商电子签章。逾时不交的，视同放弃磋商。</w:t>
      </w:r>
    </w:p>
    <w:p w14:paraId="7484B5DF">
      <w:pPr>
        <w:widowControl/>
        <w:shd w:val="clear"/>
        <w:spacing w:line="380" w:lineRule="exact"/>
        <w:ind w:firstLine="42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20.7最后报价</w:t>
      </w:r>
    </w:p>
    <w:p w14:paraId="22421344">
      <w:pPr>
        <w:shd w:val="clear"/>
        <w:spacing w:line="380" w:lineRule="exact"/>
        <w:ind w:firstLine="42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20.7.1磋商文件能够详细列明采购标的的技术、服务要求的，磋商结束后，磋商小组应当要求所有实质响应磋商文件要求的供应商在规定时间内通过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在线提交最后报价。</w:t>
      </w:r>
      <w:r>
        <w:rPr>
          <w:rFonts w:hint="eastAsia" w:asciiTheme="minorEastAsia" w:hAnsiTheme="minorEastAsia" w:eastAsiaTheme="minorEastAsia" w:cstheme="minorEastAsia"/>
          <w:b/>
          <w:color w:val="auto"/>
          <w:spacing w:val="-4"/>
          <w:sz w:val="21"/>
          <w:szCs w:val="21"/>
          <w:highlight w:val="none"/>
        </w:rPr>
        <w:t>如供应商维持磋商报价不变，以原磋商报价作为供应商最后报价</w:t>
      </w:r>
      <w:r>
        <w:rPr>
          <w:rFonts w:hint="eastAsia" w:asciiTheme="minorEastAsia" w:hAnsiTheme="minorEastAsia" w:eastAsiaTheme="minorEastAsia" w:cstheme="minorEastAsia"/>
          <w:b/>
          <w:bCs/>
          <w:color w:val="auto"/>
          <w:sz w:val="21"/>
          <w:szCs w:val="21"/>
          <w:highlight w:val="none"/>
        </w:rPr>
        <w:t>；如供应商需要改变原磋商报价时，</w:t>
      </w:r>
      <w:r>
        <w:rPr>
          <w:rFonts w:hint="eastAsia" w:asciiTheme="minorEastAsia" w:hAnsiTheme="minorEastAsia" w:eastAsiaTheme="minorEastAsia" w:cstheme="minorEastAsia"/>
          <w:b/>
          <w:color w:val="auto"/>
          <w:sz w:val="21"/>
          <w:szCs w:val="21"/>
          <w:highlight w:val="none"/>
        </w:rPr>
        <w:t>供应商应采用综合单价进行工程量清单报价，不得采用总价让利或以百分比让利等形式进行报价，磋商报价格式可按《</w:t>
      </w:r>
      <w:r>
        <w:rPr>
          <w:rFonts w:hint="eastAsia" w:asciiTheme="minorEastAsia" w:hAnsiTheme="minorEastAsia" w:eastAsiaTheme="minorEastAsia" w:cstheme="minorEastAsia"/>
          <w:b/>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rPr>
        <w:t>建设工程工程量清单计价规范</w:t>
      </w:r>
      <w:r>
        <w:rPr>
          <w:rFonts w:hint="eastAsia" w:asciiTheme="minorEastAsia" w:hAnsiTheme="minorEastAsia" w:eastAsiaTheme="minorEastAsia" w:cstheme="minorEastAsia"/>
          <w:b/>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rPr>
        <w:t>（GB50500-2013）广西壮族自治区实施细则》工程量清单计价表格提供，供应商应预先准备好调整后的报价清单计价表</w:t>
      </w:r>
      <w:r>
        <w:rPr>
          <w:rFonts w:hint="eastAsia" w:asciiTheme="minorEastAsia" w:hAnsiTheme="minorEastAsia" w:eastAsiaTheme="minorEastAsia" w:cstheme="minorEastAsia"/>
          <w:b/>
          <w:color w:val="auto"/>
          <w:sz w:val="21"/>
          <w:szCs w:val="21"/>
          <w:highlight w:val="none"/>
          <w:lang w:eastAsia="zh-CN"/>
        </w:rPr>
        <w:t>上传</w:t>
      </w:r>
      <w:r>
        <w:rPr>
          <w:rFonts w:hint="eastAsia" w:asciiTheme="minorEastAsia" w:hAnsiTheme="minorEastAsia" w:eastAsiaTheme="minorEastAsia" w:cstheme="minorEastAsia"/>
          <w:b/>
          <w:color w:val="auto"/>
          <w:sz w:val="21"/>
          <w:szCs w:val="21"/>
          <w:highlight w:val="none"/>
        </w:rPr>
        <w:t>作为应答文件的一部分一并递交。如供应商在磋商过程中，改变原报价且未按竞争性磋商文件要求</w:t>
      </w:r>
      <w:r>
        <w:rPr>
          <w:rFonts w:hint="eastAsia" w:asciiTheme="minorEastAsia" w:hAnsiTheme="minorEastAsia" w:eastAsiaTheme="minorEastAsia" w:cstheme="minorEastAsia"/>
          <w:b/>
          <w:color w:val="auto"/>
          <w:sz w:val="21"/>
          <w:szCs w:val="21"/>
          <w:highlight w:val="none"/>
          <w:lang w:eastAsia="zh-CN"/>
        </w:rPr>
        <w:t>上传</w:t>
      </w:r>
      <w:r>
        <w:rPr>
          <w:rFonts w:hint="eastAsia" w:asciiTheme="minorEastAsia" w:hAnsiTheme="minorEastAsia" w:eastAsiaTheme="minorEastAsia" w:cstheme="minorEastAsia"/>
          <w:b/>
          <w:color w:val="auto"/>
          <w:sz w:val="21"/>
          <w:szCs w:val="21"/>
          <w:highlight w:val="none"/>
        </w:rPr>
        <w:t>调整后的报价清单计价表的，其报价不予认可，视供应商维持原磋商报价不变。</w:t>
      </w:r>
    </w:p>
    <w:p w14:paraId="261D8F2F">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20.7.</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异常低价响应审查</w:t>
      </w:r>
    </w:p>
    <w:p w14:paraId="570ACE79">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小组在评审中发现下列情形之一的，应当启动异常低价响应审查程序：</w:t>
      </w:r>
    </w:p>
    <w:p w14:paraId="549FCDF9">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①响应报价低于全部通过符合性审查供应商响应报价平均值65%的，即响应报价＜全部通过符合性审查供应商响应报价平均值×65%；</w:t>
      </w:r>
    </w:p>
    <w:p w14:paraId="11ADB761">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②响应报价低于通过符合性审查的次低报价供应商响应报价65%的，即响应报价＜通过符合性审查的次低报价供应商响应报价×65%；</w:t>
      </w:r>
    </w:p>
    <w:p w14:paraId="5060C99F">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③响应报价低于采购项目最高限价65%的，即响应报价＜采购项目最高限价×65%；</w:t>
      </w:r>
    </w:p>
    <w:p w14:paraId="2C23BA3F">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④</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小组基于专业判断，认为供应商报价过低，有可能影响产品质量或者不能诚信履约的其他情形。</w:t>
      </w:r>
    </w:p>
    <w:p w14:paraId="71ACC26C">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BAAA4">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小组应当将其作为无效响应处理。</w:t>
      </w:r>
    </w:p>
    <w:p w14:paraId="53BDFD5D">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采购人、采购代理机构应当为</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小组在评审现场及时获取同类项目中标（成交）价格、类似产品市场价格水平、行业人工费用标准、国家有关部门指导行业协会发布的行业平均成本等相关信息资料提供便利。</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小组借助互联网等渠道查询相关信息的，应当严格遵守评审工作纪律，不得实施影响评审公正的行为。</w:t>
      </w:r>
    </w:p>
    <w:p w14:paraId="3AADC3EF">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异常低价响应审查的启动原因、审查意见和审查结果应当在评审报告中记录，并随供应商提供的相关书面说明及证明材料，以及</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小组有关互联网浏览、查询历史一并归档。</w:t>
      </w:r>
    </w:p>
    <w:p w14:paraId="5BE9D6DE">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20.7.</w:t>
      </w: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根据财库</w:t>
      </w:r>
      <w:r>
        <w:rPr>
          <w:rFonts w:hint="eastAsia" w:asciiTheme="minorEastAsia" w:hAnsiTheme="minorEastAsia" w:eastAsiaTheme="minorEastAsia" w:cstheme="minorEastAsia"/>
          <w:color w:val="auto"/>
          <w:kern w:val="0"/>
          <w:sz w:val="21"/>
          <w:szCs w:val="21"/>
          <w:highlight w:val="none"/>
          <w:lang w:eastAsia="zh-CN"/>
        </w:rPr>
        <w:t>〔2015〕124号</w:t>
      </w:r>
      <w:r>
        <w:rPr>
          <w:rFonts w:hint="eastAsia" w:asciiTheme="minorEastAsia" w:hAnsiTheme="minorEastAsia" w:eastAsiaTheme="minorEastAsia" w:cstheme="minorEastAsia"/>
          <w:color w:val="auto"/>
          <w:kern w:val="0"/>
          <w:sz w:val="21"/>
          <w:szCs w:val="21"/>
          <w:highlight w:val="none"/>
        </w:rPr>
        <w:t>《财政部关于政府采购竞争性磋商采购方式管理暂行办法有关问题的补充通知》的规定，如采购项目为政府购买服务项目（含政府和社会资本合作项目），在采购过程中符合要求的供应商（社会资本）只有2家的，竞争性磋商采购活动可以继续进行，并要求其在规定时间内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在线提交最后报价；采购过程中符合要求的供应商（社会资本）只有1家的，采购人或者采购代理机构应当终止竞争性磋商采购活动，发布项目终止公告并说明原因，重新开展采购活动。</w:t>
      </w:r>
    </w:p>
    <w:p w14:paraId="34E4E135">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20.7.</w:t>
      </w: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最后报价是供应商响应文件的有效组成部分。</w:t>
      </w:r>
    </w:p>
    <w:p w14:paraId="4BA090EF">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20.8已提交响应文件的供应商，在提交最后报价之前，可以根据磋商情况书面退出磋商。</w:t>
      </w:r>
    </w:p>
    <w:p w14:paraId="69E50321">
      <w:pPr>
        <w:widowControl/>
        <w:shd w:val="clear"/>
        <w:tabs>
          <w:tab w:val="left" w:pos="540"/>
        </w:tabs>
        <w:spacing w:line="380" w:lineRule="exact"/>
        <w:ind w:firstLine="42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未书面退出磋商的供应商必须在规定时间内通过</w:t>
      </w:r>
      <w:r>
        <w:rPr>
          <w:rFonts w:hint="eastAsia" w:asciiTheme="minorEastAsia" w:hAnsiTheme="minorEastAsia" w:eastAsiaTheme="minorEastAsia" w:cstheme="minorEastAsia"/>
          <w:bCs/>
          <w:color w:val="auto"/>
          <w:sz w:val="21"/>
          <w:szCs w:val="21"/>
          <w:highlight w:val="none"/>
        </w:rPr>
        <w:t>广西政府采购云平台</w:t>
      </w:r>
      <w:r>
        <w:rPr>
          <w:rFonts w:hint="eastAsia" w:asciiTheme="minorEastAsia" w:hAnsiTheme="minorEastAsia" w:eastAsiaTheme="minorEastAsia" w:cstheme="minorEastAsia"/>
          <w:color w:val="auto"/>
          <w:kern w:val="0"/>
          <w:sz w:val="21"/>
          <w:szCs w:val="21"/>
          <w:highlight w:val="none"/>
        </w:rPr>
        <w:t>在线提交最后报价</w:t>
      </w:r>
      <w:r>
        <w:rPr>
          <w:rFonts w:hint="eastAsia" w:asciiTheme="minorEastAsia" w:hAnsiTheme="minorEastAsia" w:eastAsiaTheme="minorEastAsia" w:cstheme="minorEastAsia"/>
          <w:bCs/>
          <w:color w:val="auto"/>
          <w:sz w:val="21"/>
          <w:szCs w:val="21"/>
          <w:highlight w:val="none"/>
        </w:rPr>
        <w:t>，其最后报价不得超出采购预算</w:t>
      </w:r>
      <w:r>
        <w:rPr>
          <w:rFonts w:hint="eastAsia" w:asciiTheme="minorEastAsia" w:hAnsiTheme="minorEastAsia" w:eastAsiaTheme="minorEastAsia" w:cstheme="minorEastAsia"/>
          <w:color w:val="auto"/>
          <w:kern w:val="0"/>
          <w:sz w:val="21"/>
          <w:szCs w:val="21"/>
          <w:highlight w:val="none"/>
        </w:rPr>
        <w:t>；磋商过程中磋商文件</w:t>
      </w:r>
      <w:r>
        <w:rPr>
          <w:rFonts w:hint="eastAsia" w:asciiTheme="minorEastAsia" w:hAnsiTheme="minorEastAsia" w:eastAsiaTheme="minorEastAsia" w:cstheme="minorEastAsia"/>
          <w:color w:val="auto"/>
          <w:kern w:val="0"/>
          <w:sz w:val="21"/>
          <w:szCs w:val="21"/>
          <w:highlight w:val="none"/>
          <w:lang w:eastAsia="zh-CN"/>
        </w:rPr>
        <w:t>未做</w:t>
      </w:r>
      <w:r>
        <w:rPr>
          <w:rFonts w:hint="eastAsia" w:asciiTheme="minorEastAsia" w:hAnsiTheme="minorEastAsia" w:eastAsiaTheme="minorEastAsia" w:cstheme="minorEastAsia"/>
          <w:color w:val="auto"/>
          <w:kern w:val="0"/>
          <w:sz w:val="21"/>
          <w:szCs w:val="21"/>
          <w:highlight w:val="none"/>
        </w:rPr>
        <w:t>实质性变动的，</w:t>
      </w:r>
      <w:r>
        <w:rPr>
          <w:rFonts w:hint="eastAsia" w:asciiTheme="minorEastAsia" w:hAnsiTheme="minorEastAsia" w:eastAsiaTheme="minorEastAsia" w:cstheme="minorEastAsia"/>
          <w:color w:val="auto"/>
          <w:sz w:val="21"/>
          <w:szCs w:val="21"/>
          <w:highlight w:val="none"/>
        </w:rPr>
        <w:t>最后报价不得超过首次报价</w:t>
      </w:r>
      <w:r>
        <w:rPr>
          <w:rFonts w:hint="eastAsia" w:asciiTheme="minorEastAsia" w:hAnsiTheme="minorEastAsia" w:eastAsiaTheme="minorEastAsia" w:cstheme="minorEastAsia"/>
          <w:color w:val="auto"/>
          <w:kern w:val="0"/>
          <w:sz w:val="21"/>
          <w:szCs w:val="21"/>
          <w:highlight w:val="none"/>
        </w:rPr>
        <w:t>。</w:t>
      </w:r>
    </w:p>
    <w:p w14:paraId="11B5EED2">
      <w:pPr>
        <w:widowControl/>
        <w:shd w:val="clear"/>
        <w:tabs>
          <w:tab w:val="left" w:pos="540"/>
        </w:tabs>
        <w:spacing w:line="380" w:lineRule="exact"/>
        <w:ind w:firstLine="42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20.9综合比较与评价：</w:t>
      </w:r>
    </w:p>
    <w:p w14:paraId="0B979C00">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val="en-US" w:eastAsia="zh-CN"/>
        </w:rPr>
        <w:t>0</w:t>
      </w:r>
      <w:r>
        <w:rPr>
          <w:rFonts w:hint="eastAsia" w:asciiTheme="minorEastAsia" w:hAnsiTheme="minorEastAsia" w:eastAsiaTheme="minorEastAsia" w:cstheme="minorEastAsia"/>
          <w:color w:val="auto"/>
          <w:kern w:val="0"/>
          <w:sz w:val="21"/>
          <w:szCs w:val="21"/>
          <w:highlight w:val="none"/>
        </w:rPr>
        <w:t>.9.1 经磋商确定最终采购需求和提交最后报价的供应商后，由磋商小组采用综合评分法对提交最后报价的供应商的响应文件和最后报价进行综合评分。</w:t>
      </w:r>
    </w:p>
    <w:p w14:paraId="524857D5">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20.9.2磋商小组成员应当独立对每个供应商的响应文件进行评价，最终汇总每个供应商的得分。各供应商的得分为所有磋商小组的有效评分的算术平均数。</w:t>
      </w:r>
    </w:p>
    <w:p w14:paraId="3C5E6A2F">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20.9.3采购代理机构对评审数据进行校对、核对，对畸高、畸低的重大差异评分提示磋商小组复核或书面说明理由。</w:t>
      </w:r>
    </w:p>
    <w:p w14:paraId="0D1C64D2">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20.10 在评审过程中出现法律法规和磋商文件均没有明确规定的情形时，由磋商小组现场协商解决，协商不一致的，由全体磋商小组投票表决，以得票率二分之一以上专家的意见为准。</w:t>
      </w:r>
    </w:p>
    <w:p w14:paraId="1554744E">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20.11采购代理机构发现磋商小组有明显的违规倾向或歧视现象，或不按评审办法进行，或其他不正常行为的，应当及时制止。如制止无效，应及时向</w:t>
      </w:r>
      <w:r>
        <w:rPr>
          <w:rFonts w:hint="eastAsia" w:asciiTheme="minorEastAsia" w:hAnsiTheme="minorEastAsia" w:eastAsiaTheme="minorEastAsia" w:cstheme="minorEastAsia"/>
          <w:color w:val="auto"/>
          <w:sz w:val="21"/>
          <w:szCs w:val="21"/>
          <w:highlight w:val="none"/>
          <w:lang w:eastAsia="zh-CN"/>
        </w:rPr>
        <w:t>龙胜各族自治县政府采购管理办公室</w:t>
      </w:r>
      <w:r>
        <w:rPr>
          <w:rFonts w:hint="eastAsia" w:asciiTheme="minorEastAsia" w:hAnsiTheme="minorEastAsia" w:eastAsiaTheme="minorEastAsia" w:cstheme="minorEastAsia"/>
          <w:color w:val="auto"/>
          <w:kern w:val="0"/>
          <w:sz w:val="21"/>
          <w:szCs w:val="21"/>
          <w:highlight w:val="none"/>
        </w:rPr>
        <w:t>报告。</w:t>
      </w:r>
    </w:p>
    <w:p w14:paraId="63FE87A9">
      <w:pPr>
        <w:shd w:val="clear"/>
        <w:spacing w:line="380" w:lineRule="exact"/>
        <w:ind w:firstLine="422"/>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21.</w:t>
      </w:r>
      <w:r>
        <w:rPr>
          <w:rFonts w:hint="eastAsia" w:asciiTheme="minorEastAsia" w:hAnsiTheme="minorEastAsia" w:eastAsiaTheme="minorEastAsia" w:cstheme="minorEastAsia"/>
          <w:b/>
          <w:color w:val="auto"/>
          <w:kern w:val="0"/>
          <w:sz w:val="21"/>
          <w:szCs w:val="20"/>
          <w:highlight w:val="none"/>
        </w:rPr>
        <w:t>推荐及确定成交候选供应商原则</w:t>
      </w:r>
    </w:p>
    <w:p w14:paraId="36A7487E">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施工组织设计分、履约能力分由高到低顺序排列并推荐成交候选供应商。</w:t>
      </w:r>
    </w:p>
    <w:p w14:paraId="4A94EB68">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（2）采购代理机构在评审结束后2个工作日内将评审报告送采购人确认。采购人应当在收到评审报告后5个工作日内，从评审报告提出的成交候选供应商中，按照排序由高到低的原则确定</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。本项目确定一名</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w:t>
      </w:r>
    </w:p>
    <w:p w14:paraId="4E17C242">
      <w:pPr>
        <w:shd w:val="clear"/>
        <w:tabs>
          <w:tab w:val="left" w:pos="1140"/>
        </w:tabs>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（3）排名第一的成交候选供应商放弃成交、拒绝或迟延签订合同、因不可抗力提出不能履行合同，或因失信行为被取消</w:t>
      </w:r>
      <w:r>
        <w:rPr>
          <w:rFonts w:hint="eastAsia" w:asciiTheme="minorEastAsia" w:hAnsiTheme="minorEastAsia" w:eastAsiaTheme="minorEastAsia" w:cstheme="minorEastAsia"/>
          <w:color w:val="auto"/>
          <w:kern w:val="0"/>
          <w:sz w:val="21"/>
          <w:szCs w:val="21"/>
          <w:highlight w:val="none"/>
          <w:lang w:eastAsia="zh-CN"/>
        </w:rPr>
        <w:t>成交候选供应商</w:t>
      </w:r>
      <w:r>
        <w:rPr>
          <w:rFonts w:hint="eastAsia" w:asciiTheme="minorEastAsia" w:hAnsiTheme="minorEastAsia" w:eastAsiaTheme="minorEastAsia" w:cstheme="minorEastAsia"/>
          <w:color w:val="auto"/>
          <w:kern w:val="0"/>
          <w:sz w:val="21"/>
          <w:szCs w:val="21"/>
          <w:highlight w:val="none"/>
        </w:rPr>
        <w:t>资格的，采购人可以确定排名第二的成交候选供应商为</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。排名第二的成交候选供应商因前述规定的同样原因不能签订合同的，采购人可以确定排名第三的</w:t>
      </w:r>
      <w:r>
        <w:rPr>
          <w:rFonts w:hint="eastAsia" w:asciiTheme="minorEastAsia" w:hAnsiTheme="minorEastAsia" w:eastAsiaTheme="minorEastAsia" w:cstheme="minorEastAsia"/>
          <w:color w:val="auto"/>
          <w:kern w:val="0"/>
          <w:sz w:val="21"/>
          <w:szCs w:val="21"/>
          <w:highlight w:val="none"/>
          <w:lang w:eastAsia="zh-CN"/>
        </w:rPr>
        <w:t>成交候选供应商</w:t>
      </w:r>
      <w:r>
        <w:rPr>
          <w:rFonts w:hint="eastAsia" w:asciiTheme="minorEastAsia" w:hAnsiTheme="minorEastAsia" w:eastAsiaTheme="minorEastAsia" w:cstheme="minorEastAsia"/>
          <w:color w:val="auto"/>
          <w:kern w:val="0"/>
          <w:sz w:val="21"/>
          <w:szCs w:val="21"/>
          <w:highlight w:val="none"/>
        </w:rPr>
        <w:t>为</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。以此类推。</w:t>
      </w:r>
    </w:p>
    <w:p w14:paraId="008430C7">
      <w:pPr>
        <w:widowControl/>
        <w:shd w:val="clear" w:color="auto"/>
        <w:spacing w:line="380" w:lineRule="exact"/>
        <w:ind w:firstLine="480" w:firstLineChars="0"/>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22.</w:t>
      </w:r>
      <w:r>
        <w:rPr>
          <w:rFonts w:hint="eastAsia" w:asciiTheme="minorEastAsia" w:hAnsiTheme="minorEastAsia" w:eastAsiaTheme="minorEastAsia" w:cstheme="minorEastAsia"/>
          <w:b/>
          <w:color w:val="auto"/>
          <w:kern w:val="0"/>
          <w:sz w:val="21"/>
          <w:szCs w:val="21"/>
          <w:highlight w:val="none"/>
        </w:rPr>
        <w:t>属于下列情况之一者，响应文件无效：</w:t>
      </w:r>
    </w:p>
    <w:p w14:paraId="6A4FEAC1">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（1）未按磋商文件规定完整提交响应文件或未按规定要求签字（或电子签名）、签章的，或未提供授权委托书（委托代理的）；</w:t>
      </w:r>
    </w:p>
    <w:p w14:paraId="16EDCB41">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（2）不具备磋商文件规定的资格要求的</w:t>
      </w:r>
      <w:r>
        <w:rPr>
          <w:rFonts w:hint="eastAsia" w:asciiTheme="minorEastAsia" w:hAnsiTheme="minorEastAsia" w:eastAsiaTheme="minorEastAsia" w:cstheme="minorEastAsia"/>
          <w:color w:val="auto"/>
          <w:kern w:val="0"/>
          <w:sz w:val="21"/>
          <w:szCs w:val="24"/>
          <w:highlight w:val="none"/>
        </w:rPr>
        <w:t>；</w:t>
      </w:r>
    </w:p>
    <w:p w14:paraId="3B9B3316">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（3）响应文件未按磋商文件的内容和要求编制，或提供虚假材料的；</w:t>
      </w:r>
    </w:p>
    <w:p w14:paraId="4C03AEDB">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（4）响应文件有效期不能满足磋商文件要求的；</w:t>
      </w:r>
    </w:p>
    <w:p w14:paraId="4457D58F">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w:t>
      </w:r>
      <w:r>
        <w:rPr>
          <w:rFonts w:hint="eastAsia" w:asciiTheme="minorEastAsia" w:hAnsiTheme="minorEastAsia" w:eastAsiaTheme="minorEastAsia" w:cstheme="minorEastAsia"/>
          <w:color w:val="auto"/>
          <w:kern w:val="0"/>
          <w:sz w:val="21"/>
          <w:szCs w:val="21"/>
          <w:highlight w:val="none"/>
          <w:lang w:eastAsia="zh-CN"/>
        </w:rPr>
        <w:t>磋商</w:t>
      </w:r>
      <w:r>
        <w:rPr>
          <w:rFonts w:hint="eastAsia" w:asciiTheme="minorEastAsia" w:hAnsiTheme="minorEastAsia" w:eastAsiaTheme="minorEastAsia" w:cstheme="minorEastAsia"/>
          <w:color w:val="auto"/>
          <w:kern w:val="0"/>
          <w:sz w:val="21"/>
          <w:szCs w:val="21"/>
          <w:highlight w:val="none"/>
        </w:rPr>
        <w:t>报价</w:t>
      </w:r>
      <w:r>
        <w:rPr>
          <w:rFonts w:hint="eastAsia" w:asciiTheme="minorEastAsia" w:hAnsiTheme="minorEastAsia" w:eastAsiaTheme="minorEastAsia" w:cstheme="minorEastAsia"/>
          <w:color w:val="auto"/>
          <w:kern w:val="0"/>
          <w:sz w:val="21"/>
          <w:szCs w:val="21"/>
          <w:highlight w:val="none"/>
          <w:lang w:eastAsia="zh-CN"/>
        </w:rPr>
        <w:t>（即工程总造价报价）或相应采购标的报价</w:t>
      </w:r>
      <w:r>
        <w:rPr>
          <w:rFonts w:hint="eastAsia" w:asciiTheme="minorEastAsia" w:hAnsiTheme="minorEastAsia" w:eastAsiaTheme="minorEastAsia" w:cstheme="minorEastAsia"/>
          <w:color w:val="auto"/>
          <w:kern w:val="0"/>
          <w:sz w:val="21"/>
          <w:szCs w:val="21"/>
          <w:highlight w:val="none"/>
        </w:rPr>
        <w:t>超过竞争性磋商文件规定的</w:t>
      </w:r>
      <w:r>
        <w:rPr>
          <w:rFonts w:hint="eastAsia" w:asciiTheme="minorEastAsia" w:hAnsiTheme="minorEastAsia" w:eastAsiaTheme="minorEastAsia" w:cstheme="minorEastAsia"/>
          <w:color w:val="auto"/>
          <w:kern w:val="0"/>
          <w:sz w:val="21"/>
          <w:szCs w:val="21"/>
          <w:highlight w:val="none"/>
          <w:lang w:eastAsia="zh-CN"/>
        </w:rPr>
        <w:t>相应最高限价的；</w:t>
      </w:r>
    </w:p>
    <w:p w14:paraId="1B03565E">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工程量清单封面</w:t>
      </w:r>
      <w:r>
        <w:rPr>
          <w:rFonts w:hint="eastAsia" w:asciiTheme="minorEastAsia" w:hAnsiTheme="minorEastAsia" w:eastAsiaTheme="minorEastAsia" w:cstheme="minorEastAsia"/>
          <w:color w:val="auto"/>
          <w:kern w:val="0"/>
          <w:sz w:val="21"/>
          <w:szCs w:val="21"/>
          <w:highlight w:val="none"/>
          <w:lang w:eastAsia="zh-CN"/>
        </w:rPr>
        <w:t>未</w:t>
      </w:r>
      <w:r>
        <w:rPr>
          <w:rFonts w:hint="eastAsia" w:asciiTheme="minorEastAsia" w:hAnsiTheme="minorEastAsia" w:eastAsiaTheme="minorEastAsia" w:cstheme="minorEastAsia"/>
          <w:color w:val="auto"/>
          <w:kern w:val="0"/>
          <w:sz w:val="21"/>
          <w:szCs w:val="21"/>
          <w:highlight w:val="none"/>
        </w:rPr>
        <w:t>由编制人签字并盖专用章</w:t>
      </w:r>
      <w:r>
        <w:rPr>
          <w:rFonts w:hint="eastAsia" w:asciiTheme="minorEastAsia" w:hAnsiTheme="minorEastAsia" w:eastAsiaTheme="minorEastAsia" w:cstheme="minorEastAsia"/>
          <w:color w:val="auto"/>
          <w:kern w:val="0"/>
          <w:sz w:val="21"/>
          <w:szCs w:val="21"/>
          <w:highlight w:val="none"/>
          <w:lang w:eastAsia="zh-CN"/>
        </w:rPr>
        <w:t>的；</w:t>
      </w:r>
    </w:p>
    <w:p w14:paraId="216B6BDE">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）供应商未就本工程进行报价或者存在漏项报价；供应商未就本工程的单项内容作唯一报价；供应商未就本工程的全部内容作完整唯一总价报价；</w:t>
      </w:r>
    </w:p>
    <w:p w14:paraId="23ADB056">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）在单价合同工程中供应商采用总价优惠或以总价百分比优惠的方式进行</w:t>
      </w:r>
      <w:r>
        <w:rPr>
          <w:rFonts w:hint="eastAsia" w:asciiTheme="minorEastAsia" w:hAnsiTheme="minorEastAsia" w:eastAsiaTheme="minorEastAsia" w:cstheme="minorEastAsia"/>
          <w:color w:val="auto"/>
          <w:kern w:val="0"/>
          <w:sz w:val="21"/>
          <w:szCs w:val="21"/>
          <w:highlight w:val="none"/>
          <w:lang w:eastAsia="zh-CN"/>
        </w:rPr>
        <w:t>磋商报价</w:t>
      </w:r>
      <w:r>
        <w:rPr>
          <w:rFonts w:hint="eastAsia" w:asciiTheme="minorEastAsia" w:hAnsiTheme="minorEastAsia" w:eastAsiaTheme="minorEastAsia" w:cstheme="minorEastAsia"/>
          <w:color w:val="auto"/>
          <w:kern w:val="0"/>
          <w:sz w:val="21"/>
          <w:szCs w:val="21"/>
          <w:highlight w:val="none"/>
        </w:rPr>
        <w:t>的；</w:t>
      </w:r>
    </w:p>
    <w:p w14:paraId="3730B945">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）安全文明施工费和规费、增值税不按广西区费用定额及造价管理相关文件规定报价的（园林绿化及仿古建筑工程除外）；</w:t>
      </w:r>
    </w:p>
    <w:p w14:paraId="13A9AB56">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10</w:t>
      </w:r>
      <w:r>
        <w:rPr>
          <w:rFonts w:hint="eastAsia" w:asciiTheme="minorEastAsia" w:hAnsiTheme="minorEastAsia" w:eastAsiaTheme="minorEastAsia" w:cstheme="minorEastAsia"/>
          <w:color w:val="auto"/>
          <w:kern w:val="0"/>
          <w:sz w:val="21"/>
          <w:szCs w:val="21"/>
          <w:highlight w:val="none"/>
        </w:rPr>
        <w:t>）供应商已标价工程量清单的项目编码（12位）、计量单位、工程量任何一处与工程量清单不一致的；</w:t>
      </w:r>
    </w:p>
    <w:p w14:paraId="02B3106D">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11</w:t>
      </w:r>
      <w:r>
        <w:rPr>
          <w:rFonts w:hint="eastAsia" w:asciiTheme="minorEastAsia" w:hAnsiTheme="minorEastAsia" w:eastAsiaTheme="minorEastAsia" w:cstheme="minorEastAsia"/>
          <w:color w:val="auto"/>
          <w:kern w:val="0"/>
          <w:sz w:val="21"/>
          <w:szCs w:val="21"/>
          <w:highlight w:val="none"/>
        </w:rPr>
        <w:t>）供应商已标价工程量清单的项目名称或项目特征与工程量清单不一致，</w:t>
      </w:r>
      <w:r>
        <w:rPr>
          <w:rFonts w:hint="eastAsia" w:asciiTheme="minorEastAsia" w:hAnsiTheme="minorEastAsia" w:eastAsiaTheme="minorEastAsia" w:cstheme="minorEastAsia"/>
          <w:color w:val="auto"/>
          <w:kern w:val="0"/>
          <w:sz w:val="21"/>
          <w:szCs w:val="21"/>
          <w:highlight w:val="none"/>
          <w:lang w:eastAsia="zh-CN"/>
        </w:rPr>
        <w:t>磋商小组</w:t>
      </w:r>
      <w:r>
        <w:rPr>
          <w:rFonts w:hint="eastAsia" w:asciiTheme="minorEastAsia" w:hAnsiTheme="minorEastAsia" w:eastAsiaTheme="minorEastAsia" w:cstheme="minorEastAsia"/>
          <w:color w:val="auto"/>
          <w:kern w:val="0"/>
          <w:sz w:val="21"/>
          <w:szCs w:val="21"/>
          <w:highlight w:val="none"/>
        </w:rPr>
        <w:t>要求澄清、说明或补正，但供应商拒绝澄清、说明或补正的；</w:t>
      </w:r>
    </w:p>
    <w:p w14:paraId="554075D3">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）设有暂估价、暂列金额的，竞标时未按工程量清单给出的暂估价总价、暂列金额总价计入竞标总报价中的；</w:t>
      </w:r>
    </w:p>
    <w:p w14:paraId="2D69C135">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lang w:val="en-US" w:eastAsia="zh-CN"/>
        </w:rPr>
        <w:t>13</w:t>
      </w:r>
      <w:r>
        <w:rPr>
          <w:rFonts w:hint="eastAsia" w:asciiTheme="minorEastAsia" w:hAnsiTheme="minorEastAsia" w:eastAsiaTheme="minorEastAsia" w:cstheme="minorEastAsia"/>
          <w:color w:val="auto"/>
          <w:kern w:val="0"/>
          <w:sz w:val="21"/>
          <w:szCs w:val="21"/>
          <w:highlight w:val="none"/>
        </w:rPr>
        <w:t>）供应商对工程量清单内容进行增减或对竞标范围进行调整的；</w:t>
      </w:r>
    </w:p>
    <w:p w14:paraId="59F4D2A1">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kern w:val="0"/>
          <w:sz w:val="21"/>
          <w:szCs w:val="21"/>
          <w:highlight w:val="none"/>
          <w:lang w:val="en-US" w:eastAsia="zh-CN"/>
        </w:rPr>
        <w:t>14</w:t>
      </w:r>
      <w:r>
        <w:rPr>
          <w:rFonts w:hint="eastAsia" w:asciiTheme="minorEastAsia" w:hAnsiTheme="minorEastAsia" w:eastAsiaTheme="minorEastAsia" w:cstheme="minorEastAsia"/>
          <w:color w:val="auto"/>
          <w:kern w:val="0"/>
          <w:sz w:val="21"/>
          <w:szCs w:val="21"/>
          <w:highlight w:val="none"/>
        </w:rPr>
        <w:t>）未满足磋商文件实质性要求的；或者响应文件有采购人不能接受的附加条件的；</w:t>
      </w:r>
    </w:p>
    <w:p w14:paraId="2041509E">
      <w:pPr>
        <w:shd w:val="clear"/>
        <w:spacing w:line="38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0"/>
          <w:highlight w:val="none"/>
        </w:rPr>
        <w:t>（</w:t>
      </w:r>
      <w:r>
        <w:rPr>
          <w:rFonts w:hint="eastAsia" w:asciiTheme="minorEastAsia" w:hAnsiTheme="minorEastAsia" w:eastAsiaTheme="minorEastAsia" w:cstheme="minorEastAsia"/>
          <w:color w:val="auto"/>
          <w:kern w:val="0"/>
          <w:sz w:val="21"/>
          <w:szCs w:val="20"/>
          <w:highlight w:val="none"/>
          <w:lang w:val="en-US" w:eastAsia="zh-CN"/>
        </w:rPr>
        <w:t>15</w:t>
      </w:r>
      <w:r>
        <w:rPr>
          <w:rFonts w:hint="eastAsia" w:asciiTheme="minorEastAsia" w:hAnsiTheme="minorEastAsia" w:eastAsiaTheme="minorEastAsia" w:cstheme="minorEastAsia"/>
          <w:color w:val="auto"/>
          <w:kern w:val="0"/>
          <w:sz w:val="21"/>
          <w:szCs w:val="20"/>
          <w:highlight w:val="none"/>
        </w:rPr>
        <w:t>）</w:t>
      </w:r>
      <w:r>
        <w:rPr>
          <w:rFonts w:hint="eastAsia" w:asciiTheme="minorEastAsia" w:hAnsiTheme="minorEastAsia" w:eastAsiaTheme="minorEastAsia" w:cstheme="minorEastAsia"/>
          <w:color w:val="auto"/>
          <w:kern w:val="0"/>
          <w:sz w:val="21"/>
          <w:szCs w:val="21"/>
          <w:highlight w:val="none"/>
        </w:rPr>
        <w:t>不符合</w:t>
      </w:r>
      <w:r>
        <w:rPr>
          <w:rFonts w:hint="eastAsia" w:asciiTheme="minorEastAsia" w:hAnsiTheme="minorEastAsia" w:eastAsiaTheme="minorEastAsia" w:cstheme="minorEastAsia"/>
          <w:color w:val="auto"/>
          <w:kern w:val="0"/>
          <w:sz w:val="21"/>
          <w:szCs w:val="21"/>
          <w:highlight w:val="none"/>
          <w:lang w:eastAsia="zh-CN"/>
        </w:rPr>
        <w:t>法律法规</w:t>
      </w:r>
      <w:r>
        <w:rPr>
          <w:rFonts w:hint="eastAsia" w:asciiTheme="minorEastAsia" w:hAnsiTheme="minorEastAsia" w:eastAsiaTheme="minorEastAsia" w:cstheme="minorEastAsia"/>
          <w:color w:val="auto"/>
          <w:kern w:val="0"/>
          <w:sz w:val="21"/>
          <w:szCs w:val="21"/>
          <w:highlight w:val="none"/>
        </w:rPr>
        <w:t>和磋商文件规定的其他实质性要求和条件的。</w:t>
      </w:r>
    </w:p>
    <w:p w14:paraId="04BE86FB">
      <w:pPr>
        <w:shd w:val="clear"/>
        <w:snapToGrid w:val="0"/>
        <w:spacing w:line="380" w:lineRule="exact"/>
        <w:ind w:left="406" w:leftChars="169" w:firstLine="103" w:firstLineChars="49"/>
        <w:outlineLvl w:val="4"/>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供应商有下列情形之一的，视为串通参与磋商，响应文件将被视为无效：</w:t>
      </w:r>
    </w:p>
    <w:p w14:paraId="1C4D0CE6">
      <w:pPr>
        <w:shd w:val="clear"/>
        <w:snapToGrid w:val="0"/>
        <w:spacing w:line="380" w:lineRule="exact"/>
        <w:ind w:left="406" w:leftChars="169" w:firstLine="102" w:firstLineChars="49"/>
        <w:outlineLvl w:val="4"/>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（1）不同供应商的响应文件由同一单位或者个人编制的；</w:t>
      </w:r>
    </w:p>
    <w:p w14:paraId="52F4927E">
      <w:pPr>
        <w:shd w:val="clear"/>
        <w:snapToGrid w:val="0"/>
        <w:spacing w:line="380" w:lineRule="exact"/>
        <w:ind w:left="406" w:leftChars="169" w:firstLine="102" w:firstLineChars="49"/>
        <w:outlineLvl w:val="4"/>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（2）不同供应商委托同一单位或者个人办理磋商事宜的；</w:t>
      </w:r>
    </w:p>
    <w:p w14:paraId="0BA4DBCB">
      <w:pPr>
        <w:shd w:val="clear"/>
        <w:snapToGrid w:val="0"/>
        <w:spacing w:line="380" w:lineRule="exact"/>
        <w:ind w:left="406" w:leftChars="169" w:firstLine="102" w:firstLineChars="49"/>
        <w:outlineLvl w:val="4"/>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（3）不同的供应商的响应文件载明的项目管理员为同一个人的；</w:t>
      </w:r>
    </w:p>
    <w:p w14:paraId="4E90C36D">
      <w:pPr>
        <w:shd w:val="clear"/>
        <w:snapToGrid w:val="0"/>
        <w:spacing w:line="380" w:lineRule="exact"/>
        <w:ind w:left="406" w:leftChars="169" w:firstLine="102" w:firstLineChars="49"/>
        <w:outlineLvl w:val="4"/>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xml:space="preserve">（4）不同供应商的响应文件异常一致或最后报价呈规律性差异的； </w:t>
      </w:r>
    </w:p>
    <w:p w14:paraId="22A60DC8">
      <w:pPr>
        <w:shd w:val="clear"/>
        <w:snapToGrid w:val="0"/>
        <w:spacing w:line="380" w:lineRule="exact"/>
        <w:ind w:left="406" w:leftChars="169" w:firstLine="102" w:firstLineChars="49"/>
        <w:outlineLvl w:val="4"/>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（5）不同供应商的响应文件相互混装的；</w:t>
      </w:r>
    </w:p>
    <w:p w14:paraId="576B7BAF">
      <w:pPr>
        <w:shd w:val="clear"/>
        <w:snapToGrid w:val="0"/>
        <w:spacing w:line="380" w:lineRule="exact"/>
        <w:ind w:left="406" w:leftChars="169" w:firstLine="102" w:firstLineChars="49"/>
        <w:outlineLvl w:val="4"/>
        <w:rPr>
          <w:rFonts w:hint="eastAsia" w:asciiTheme="minorEastAsia" w:hAnsiTheme="minorEastAsia" w:eastAsiaTheme="minorEastAsia" w:cstheme="minorEastAsia"/>
          <w:b/>
          <w:color w:val="auto"/>
          <w:kern w:val="0"/>
          <w:szCs w:val="24"/>
          <w:highlight w:val="none"/>
        </w:rPr>
      </w:pPr>
      <w:r>
        <w:rPr>
          <w:rFonts w:hint="eastAsia" w:asciiTheme="minorEastAsia" w:hAnsiTheme="minorEastAsia" w:eastAsiaTheme="minorEastAsia" w:cstheme="minorEastAsia"/>
          <w:color w:val="auto"/>
          <w:kern w:val="0"/>
          <w:sz w:val="21"/>
          <w:szCs w:val="24"/>
          <w:highlight w:val="none"/>
        </w:rPr>
        <w:t>（6）磋商文件未作实质性变动，供应商最后报价高于首次报价的</w:t>
      </w:r>
      <w:r>
        <w:rPr>
          <w:rFonts w:hint="eastAsia" w:asciiTheme="minorEastAsia" w:hAnsiTheme="minorEastAsia" w:eastAsiaTheme="minorEastAsia" w:cstheme="minorEastAsia"/>
          <w:b/>
          <w:color w:val="auto"/>
          <w:kern w:val="0"/>
          <w:szCs w:val="24"/>
          <w:highlight w:val="none"/>
        </w:rPr>
        <w:t>。</w:t>
      </w:r>
    </w:p>
    <w:p w14:paraId="5174D418">
      <w:pPr>
        <w:shd w:val="clear"/>
        <w:snapToGrid w:val="0"/>
        <w:spacing w:line="380" w:lineRule="exact"/>
        <w:ind w:firstLine="413" w:firstLineChars="196"/>
        <w:outlineLvl w:val="4"/>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23.出现下列情形之一的，采购人或者采购代理机构应当终止竞争性磋商采购活动，发布项目终止公告并说明原因，重新开展采购活动：</w:t>
      </w:r>
    </w:p>
    <w:p w14:paraId="09F98FAA">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（1）因情况变化，不再符合规定的竞争性磋商采购方式适用情形的；</w:t>
      </w:r>
    </w:p>
    <w:p w14:paraId="4609124C">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（2）出现影响采购公正的违法、违规行为的；</w:t>
      </w:r>
    </w:p>
    <w:p w14:paraId="650FC785">
      <w:pPr>
        <w:widowControl/>
        <w:shd w:val="clear"/>
        <w:spacing w:line="380" w:lineRule="exact"/>
        <w:ind w:firstLine="422" w:firstLineChars="201"/>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（3）除本须知第20.7.</w:t>
      </w: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条及法律法规规定的情形外，在采购过程中符合要求的供应商或者报价未超过采购预算的供应商不足3家的。</w:t>
      </w:r>
    </w:p>
    <w:p w14:paraId="29663852">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24.在采购活动中因重大变故，采购任务取消的，采购人或者采购代理机构应当终止采购活动，通知所有参加采购活动的供应商，并将项目实施情况和采购任务取消原因报送本级财政部门。</w:t>
      </w:r>
    </w:p>
    <w:p w14:paraId="518B770F">
      <w:pPr>
        <w:shd w:val="clear"/>
        <w:snapToGrid w:val="0"/>
        <w:spacing w:line="380" w:lineRule="exact"/>
        <w:ind w:firstLine="422"/>
        <w:outlineLvl w:val="4"/>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25.磋商过程的监控</w:t>
      </w:r>
    </w:p>
    <w:p w14:paraId="6E63490C">
      <w:pPr>
        <w:shd w:val="clear"/>
        <w:spacing w:line="380" w:lineRule="exact"/>
        <w:ind w:firstLine="411" w:firstLineChars="196"/>
        <w:rPr>
          <w:rFonts w:hint="eastAsia" w:asciiTheme="minorEastAsia" w:hAnsiTheme="minorEastAsia" w:eastAsiaTheme="minorEastAsia" w:cstheme="minorEastAsia"/>
          <w:color w:val="auto"/>
          <w:kern w:val="0"/>
          <w:sz w:val="21"/>
          <w:szCs w:val="20"/>
          <w:highlight w:val="none"/>
        </w:rPr>
      </w:pPr>
      <w:r>
        <w:rPr>
          <w:rFonts w:hint="eastAsia" w:asciiTheme="minorEastAsia" w:hAnsiTheme="minorEastAsia" w:eastAsiaTheme="minorEastAsia" w:cstheme="minorEastAsia"/>
          <w:color w:val="auto"/>
          <w:kern w:val="0"/>
          <w:sz w:val="21"/>
          <w:szCs w:val="20"/>
          <w:highlight w:val="none"/>
        </w:rPr>
        <w:t>本项目磋商过程实行全程录音、录像监控，供应商在磋商过程中所进行的试图影响磋商结果的不公正活动，可能导致其</w:t>
      </w:r>
      <w:r>
        <w:rPr>
          <w:rFonts w:hint="eastAsia" w:asciiTheme="minorEastAsia" w:hAnsiTheme="minorEastAsia" w:eastAsiaTheme="minorEastAsia" w:cstheme="minorEastAsia"/>
          <w:color w:val="auto"/>
          <w:kern w:val="0"/>
          <w:sz w:val="21"/>
          <w:szCs w:val="21"/>
          <w:highlight w:val="none"/>
        </w:rPr>
        <w:t>响应</w:t>
      </w:r>
      <w:r>
        <w:rPr>
          <w:rFonts w:hint="eastAsia" w:asciiTheme="minorEastAsia" w:hAnsiTheme="minorEastAsia" w:eastAsiaTheme="minorEastAsia" w:cstheme="minorEastAsia"/>
          <w:color w:val="auto"/>
          <w:kern w:val="0"/>
          <w:sz w:val="21"/>
          <w:szCs w:val="20"/>
          <w:highlight w:val="none"/>
        </w:rPr>
        <w:t>被拒绝。</w:t>
      </w:r>
    </w:p>
    <w:p w14:paraId="71F63FF3">
      <w:pPr>
        <w:shd w:val="clear"/>
        <w:snapToGrid w:val="0"/>
        <w:spacing w:line="380" w:lineRule="exact"/>
        <w:ind w:firstLine="422"/>
        <w:outlineLvl w:val="4"/>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 xml:space="preserve">26. 信用查询 </w:t>
      </w:r>
    </w:p>
    <w:p w14:paraId="0F005161">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根据《关于做好政府采购有关信用主体标识码登记及在政府采购活动中查询使用信用记录有关问题的通知》（桂财采〔2016〕37），由采购代理机构对第一</w:t>
      </w:r>
      <w:r>
        <w:rPr>
          <w:rFonts w:hint="eastAsia" w:asciiTheme="minorEastAsia" w:hAnsiTheme="minorEastAsia" w:eastAsiaTheme="minorEastAsia" w:cstheme="minorEastAsia"/>
          <w:color w:val="auto"/>
          <w:kern w:val="0"/>
          <w:sz w:val="21"/>
          <w:szCs w:val="21"/>
          <w:highlight w:val="none"/>
          <w:lang w:eastAsia="zh-CN"/>
        </w:rPr>
        <w:t>成交候选供应商</w:t>
      </w:r>
      <w:r>
        <w:rPr>
          <w:rFonts w:hint="eastAsia" w:asciiTheme="minorEastAsia" w:hAnsiTheme="minorEastAsia" w:eastAsiaTheme="minorEastAsia" w:cstheme="minorEastAsia"/>
          <w:color w:val="auto"/>
          <w:kern w:val="0"/>
          <w:sz w:val="21"/>
          <w:szCs w:val="21"/>
          <w:highlight w:val="none"/>
        </w:rPr>
        <w:t>进行信用查询：</w:t>
      </w:r>
    </w:p>
    <w:p w14:paraId="1A3EB2B5">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⑴查询渠道：</w:t>
      </w:r>
      <w:r>
        <w:rPr>
          <w:rFonts w:hint="eastAsia" w:asciiTheme="minorEastAsia" w:hAnsiTheme="minorEastAsia" w:eastAsiaTheme="minorEastAsia" w:cstheme="minorEastAsia"/>
          <w:color w:val="auto"/>
          <w:spacing w:val="-4"/>
          <w:kern w:val="0"/>
          <w:sz w:val="21"/>
          <w:szCs w:val="21"/>
          <w:highlight w:val="none"/>
        </w:rPr>
        <w:t>“信用中国”网站</w:t>
      </w:r>
      <w:r>
        <w:rPr>
          <w:rFonts w:hint="eastAsia" w:asciiTheme="minorEastAsia" w:hAnsiTheme="minorEastAsia" w:eastAsiaTheme="minorEastAsia" w:cstheme="minorEastAsia"/>
          <w:color w:val="auto"/>
          <w:spacing w:val="-4"/>
          <w:kern w:val="0"/>
          <w:sz w:val="21"/>
          <w:szCs w:val="21"/>
          <w:highlight w:val="none"/>
          <w:lang w:eastAsia="zh-CN"/>
        </w:rPr>
        <w:t>（</w:t>
      </w:r>
      <w:r>
        <w:rPr>
          <w:rFonts w:hint="eastAsia" w:asciiTheme="minorEastAsia" w:hAnsiTheme="minorEastAsia" w:eastAsiaTheme="minorEastAsia" w:cstheme="minorEastAsia"/>
          <w:color w:val="auto"/>
          <w:spacing w:val="-4"/>
          <w:kern w:val="0"/>
          <w:sz w:val="21"/>
          <w:szCs w:val="21"/>
          <w:highlight w:val="none"/>
        </w:rPr>
        <w:t>www.creditchina.gov.cn</w:t>
      </w:r>
      <w:r>
        <w:rPr>
          <w:rFonts w:hint="eastAsia" w:asciiTheme="minorEastAsia" w:hAnsiTheme="minorEastAsia" w:eastAsiaTheme="minorEastAsia" w:cstheme="minorEastAsia"/>
          <w:color w:val="auto"/>
          <w:spacing w:val="-4"/>
          <w:kern w:val="0"/>
          <w:sz w:val="21"/>
          <w:szCs w:val="21"/>
          <w:highlight w:val="none"/>
          <w:lang w:eastAsia="zh-CN"/>
        </w:rPr>
        <w:t>）</w:t>
      </w:r>
      <w:r>
        <w:rPr>
          <w:rFonts w:hint="eastAsia" w:asciiTheme="minorEastAsia" w:hAnsiTheme="minorEastAsia" w:eastAsiaTheme="minorEastAsia" w:cstheme="minorEastAsia"/>
          <w:color w:val="auto"/>
          <w:spacing w:val="-4"/>
          <w:kern w:val="0"/>
          <w:sz w:val="21"/>
          <w:szCs w:val="21"/>
          <w:highlight w:val="none"/>
        </w:rPr>
        <w:t>、中国政府采购网</w:t>
      </w:r>
      <w:r>
        <w:rPr>
          <w:rFonts w:hint="eastAsia" w:asciiTheme="minorEastAsia" w:hAnsiTheme="minorEastAsia" w:eastAsiaTheme="minorEastAsia" w:cstheme="minorEastAsia"/>
          <w:color w:val="auto"/>
          <w:spacing w:val="-4"/>
          <w:kern w:val="0"/>
          <w:sz w:val="21"/>
          <w:szCs w:val="21"/>
          <w:highlight w:val="none"/>
          <w:lang w:eastAsia="zh-CN"/>
        </w:rPr>
        <w:t>（</w:t>
      </w:r>
      <w:r>
        <w:rPr>
          <w:rFonts w:hint="eastAsia" w:asciiTheme="minorEastAsia" w:hAnsiTheme="minorEastAsia" w:eastAsiaTheme="minorEastAsia" w:cstheme="minorEastAsia"/>
          <w:color w:val="auto"/>
          <w:spacing w:val="-4"/>
          <w:kern w:val="0"/>
          <w:sz w:val="21"/>
          <w:szCs w:val="21"/>
          <w:highlight w:val="none"/>
        </w:rPr>
        <w:t>www.ccgp.gov.cn</w:t>
      </w:r>
      <w:r>
        <w:rPr>
          <w:rFonts w:hint="eastAsia" w:asciiTheme="minorEastAsia" w:hAnsiTheme="minorEastAsia" w:eastAsiaTheme="minorEastAsia" w:cstheme="minorEastAsia"/>
          <w:color w:val="auto"/>
          <w:spacing w:val="-4"/>
          <w:kern w:val="0"/>
          <w:sz w:val="21"/>
          <w:szCs w:val="21"/>
          <w:highlight w:val="none"/>
          <w:lang w:eastAsia="zh-CN"/>
        </w:rPr>
        <w:t>）</w:t>
      </w:r>
      <w:r>
        <w:rPr>
          <w:rFonts w:hint="eastAsia" w:asciiTheme="minorEastAsia" w:hAnsiTheme="minorEastAsia" w:eastAsiaTheme="minorEastAsia" w:cstheme="minorEastAsia"/>
          <w:color w:val="auto"/>
          <w:spacing w:val="-4"/>
          <w:kern w:val="0"/>
          <w:sz w:val="21"/>
          <w:szCs w:val="21"/>
          <w:highlight w:val="none"/>
        </w:rPr>
        <w:t>等；</w:t>
      </w:r>
    </w:p>
    <w:p w14:paraId="725A93A1">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⑵查询截止时间：成交通知书发出前；</w:t>
      </w:r>
    </w:p>
    <w:p w14:paraId="17DE8B71">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⑶信用信息查询记录和证据留存方式：在查询网站中直接打印查询记录，打印材料作为采购活动资料保存；</w:t>
      </w:r>
    </w:p>
    <w:p w14:paraId="4F981C95">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⑷信用信息使用规则：对在“信用中国”网站</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www.creditchina.gov.cn</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、中国政府采购网</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www.ccgp.gov.cn</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等渠道列入失信被执行人、重大税收违法失信主体、政府采购严重违法失信行为记录名单及其他不符合《中华人民共和国政府采购法》第二十二条规定条件的供应商，取消其</w:t>
      </w:r>
      <w:r>
        <w:rPr>
          <w:rFonts w:hint="eastAsia" w:asciiTheme="minorEastAsia" w:hAnsiTheme="minorEastAsia" w:eastAsiaTheme="minorEastAsia" w:cstheme="minorEastAsia"/>
          <w:color w:val="auto"/>
          <w:kern w:val="0"/>
          <w:sz w:val="21"/>
          <w:szCs w:val="21"/>
          <w:highlight w:val="none"/>
          <w:lang w:eastAsia="zh-CN"/>
        </w:rPr>
        <w:t>成交候选供应商</w:t>
      </w:r>
      <w:r>
        <w:rPr>
          <w:rFonts w:hint="eastAsia" w:asciiTheme="minorEastAsia" w:hAnsiTheme="minorEastAsia" w:eastAsiaTheme="minorEastAsia" w:cstheme="minorEastAsia"/>
          <w:color w:val="auto"/>
          <w:kern w:val="0"/>
          <w:sz w:val="21"/>
          <w:szCs w:val="21"/>
          <w:highlight w:val="none"/>
        </w:rPr>
        <w:t xml:space="preserve">资格。    </w:t>
      </w:r>
    </w:p>
    <w:p w14:paraId="198D5241">
      <w:pPr>
        <w:shd w:val="clear"/>
        <w:spacing w:line="380" w:lineRule="exact"/>
        <w:ind w:firstLine="413" w:firstLineChars="196"/>
        <w:rPr>
          <w:rFonts w:hint="eastAsia" w:asciiTheme="minorEastAsia" w:hAnsiTheme="minorEastAsia" w:eastAsiaTheme="minorEastAsia" w:cstheme="minorEastAsia"/>
          <w:b/>
          <w:color w:val="auto"/>
          <w:kern w:val="0"/>
          <w:sz w:val="21"/>
          <w:szCs w:val="20"/>
          <w:highlight w:val="none"/>
        </w:rPr>
      </w:pPr>
      <w:r>
        <w:rPr>
          <w:rFonts w:hint="eastAsia" w:asciiTheme="minorEastAsia" w:hAnsiTheme="minorEastAsia" w:eastAsiaTheme="minorEastAsia" w:cstheme="minorEastAsia"/>
          <w:b/>
          <w:color w:val="auto"/>
          <w:kern w:val="0"/>
          <w:sz w:val="21"/>
          <w:szCs w:val="20"/>
          <w:highlight w:val="none"/>
        </w:rPr>
        <w:t>27</w:t>
      </w:r>
      <w:r>
        <w:rPr>
          <w:rFonts w:hint="eastAsia" w:asciiTheme="minorEastAsia" w:hAnsiTheme="minorEastAsia" w:eastAsiaTheme="minorEastAsia" w:cstheme="minorEastAsia"/>
          <w:b/>
          <w:color w:val="auto"/>
          <w:kern w:val="0"/>
          <w:sz w:val="21"/>
          <w:szCs w:val="21"/>
          <w:highlight w:val="none"/>
        </w:rPr>
        <w:t>.</w:t>
      </w:r>
      <w:r>
        <w:rPr>
          <w:rFonts w:hint="eastAsia" w:asciiTheme="minorEastAsia" w:hAnsiTheme="minorEastAsia" w:eastAsiaTheme="minorEastAsia" w:cstheme="minorEastAsia"/>
          <w:b/>
          <w:color w:val="auto"/>
          <w:kern w:val="0"/>
          <w:sz w:val="21"/>
          <w:szCs w:val="24"/>
          <w:highlight w:val="none"/>
        </w:rPr>
        <w:t>成交公告及成交通知书</w:t>
      </w:r>
    </w:p>
    <w:p w14:paraId="5D993E16">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27.1 采购代理机构于评审结束后两个工作日内将评审报告送交采购人，采购人应当自收到评审报告五个工作日内在评审报告推荐的成交候选供应商中按顺序确定</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，采购代理机构在</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确定之日起两个工作日内发出成交通知书，并在指定媒体上公告成交信息。</w:t>
      </w:r>
    </w:p>
    <w:p w14:paraId="5AEFADDA">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27.2</w:t>
      </w:r>
      <w:r>
        <w:rPr>
          <w:rFonts w:hint="eastAsia" w:asciiTheme="minorEastAsia" w:hAnsiTheme="minorEastAsia" w:eastAsiaTheme="minorEastAsia" w:cstheme="minorEastAsia"/>
          <w:color w:val="auto"/>
          <w:kern w:val="0"/>
          <w:sz w:val="21"/>
          <w:szCs w:val="21"/>
          <w:highlight w:val="none"/>
          <w:lang w:eastAsia="zh-CN"/>
        </w:rPr>
        <w:t>小微企业</w:t>
      </w:r>
      <w:r>
        <w:rPr>
          <w:rFonts w:hint="eastAsia" w:asciiTheme="minorEastAsia" w:hAnsiTheme="minorEastAsia" w:eastAsiaTheme="minorEastAsia" w:cstheme="minorEastAsia"/>
          <w:color w:val="auto"/>
          <w:kern w:val="0"/>
          <w:sz w:val="21"/>
          <w:szCs w:val="21"/>
          <w:highlight w:val="none"/>
        </w:rPr>
        <w:t>在政府采购活动过程中，请根据自己的真实情况出具《中小企业声明函》。采购人或采购代理机构在公告成交结果时，同时公告其《中小企业声明函》，接受社会监督。</w:t>
      </w:r>
    </w:p>
    <w:p w14:paraId="37ED788F">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27.3在发布成交公告的同时，采购代理机构向</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发出成交通知书。</w:t>
      </w:r>
    </w:p>
    <w:p w14:paraId="2C36E329">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27.4采购代理机构无义务向未成交的供应商解释未成交原因和退还响应文件。</w:t>
      </w:r>
    </w:p>
    <w:p w14:paraId="50B5743C">
      <w:pPr>
        <w:shd w:val="clear"/>
        <w:spacing w:line="380" w:lineRule="exact"/>
        <w:ind w:left="3" w:firstLine="0" w:firstLineChars="0"/>
        <w:jc w:val="center"/>
        <w:rPr>
          <w:rFonts w:hint="eastAsia" w:asciiTheme="minorEastAsia" w:hAnsiTheme="minorEastAsia" w:eastAsiaTheme="minorEastAsia" w:cstheme="minorEastAsia"/>
          <w:b/>
          <w:color w:val="auto"/>
          <w:kern w:val="0"/>
          <w:sz w:val="28"/>
          <w:szCs w:val="28"/>
          <w:highlight w:val="none"/>
        </w:rPr>
      </w:pPr>
    </w:p>
    <w:p w14:paraId="5C39018E">
      <w:pPr>
        <w:shd w:val="clear"/>
        <w:spacing w:line="380" w:lineRule="exact"/>
        <w:ind w:left="3" w:firstLine="0" w:firstLineChars="0"/>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五、签订合同</w:t>
      </w:r>
    </w:p>
    <w:p w14:paraId="11FD83AC">
      <w:pPr>
        <w:shd w:val="clear"/>
        <w:spacing w:line="380" w:lineRule="exact"/>
        <w:ind w:firstLine="413" w:firstLineChars="196"/>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28</w:t>
      </w:r>
      <w:r>
        <w:rPr>
          <w:rFonts w:hint="eastAsia" w:asciiTheme="minorEastAsia" w:hAnsiTheme="minorEastAsia" w:eastAsiaTheme="minorEastAsia" w:cstheme="minorEastAsia"/>
          <w:b/>
          <w:color w:val="auto"/>
          <w:kern w:val="0"/>
          <w:sz w:val="21"/>
          <w:szCs w:val="21"/>
          <w:highlight w:val="none"/>
        </w:rPr>
        <w:t>.</w:t>
      </w:r>
      <w:r>
        <w:rPr>
          <w:rFonts w:hint="eastAsia" w:asciiTheme="minorEastAsia" w:hAnsiTheme="minorEastAsia" w:eastAsiaTheme="minorEastAsia" w:cstheme="minorEastAsia"/>
          <w:b/>
          <w:color w:val="auto"/>
          <w:kern w:val="0"/>
          <w:sz w:val="21"/>
          <w:szCs w:val="24"/>
          <w:highlight w:val="none"/>
        </w:rPr>
        <w:t>履约保证金</w:t>
      </w:r>
    </w:p>
    <w:p w14:paraId="45B12437">
      <w:pPr>
        <w:shd w:val="clear"/>
        <w:snapToGrid w:val="0"/>
        <w:spacing w:line="380" w:lineRule="exact"/>
        <w:ind w:firstLine="420"/>
        <w:outlineLvl w:val="4"/>
        <w:rPr>
          <w:rFonts w:hint="eastAsia" w:asciiTheme="minorEastAsia" w:hAnsiTheme="minorEastAsia" w:eastAsiaTheme="minorEastAsia" w:cstheme="minorEastAsia"/>
          <w:strike/>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本项目无需缴纳履约保证金</w:t>
      </w:r>
      <w:r>
        <w:rPr>
          <w:rFonts w:hint="eastAsia" w:asciiTheme="minorEastAsia" w:hAnsiTheme="minorEastAsia" w:eastAsiaTheme="minorEastAsia" w:cstheme="minorEastAsia"/>
          <w:color w:val="auto"/>
          <w:kern w:val="0"/>
          <w:sz w:val="21"/>
          <w:szCs w:val="21"/>
          <w:highlight w:val="none"/>
        </w:rPr>
        <w:t>。</w:t>
      </w:r>
    </w:p>
    <w:p w14:paraId="37C73DCE">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29.签订合同</w:t>
      </w:r>
    </w:p>
    <w:p w14:paraId="719AC9EC">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4"/>
          <w:highlight w:val="none"/>
        </w:rPr>
        <w:t xml:space="preserve">29.1 </w:t>
      </w:r>
      <w:r>
        <w:rPr>
          <w:rFonts w:hint="eastAsia" w:asciiTheme="minorEastAsia" w:hAnsiTheme="minorEastAsia" w:eastAsiaTheme="minorEastAsia" w:cstheme="minorEastAsia"/>
          <w:color w:val="auto"/>
          <w:kern w:val="0"/>
          <w:sz w:val="21"/>
          <w:szCs w:val="21"/>
          <w:highlight w:val="none"/>
        </w:rPr>
        <w:t>签订合同时间：成交通知书发出之日起</w:t>
      </w:r>
      <w:r>
        <w:rPr>
          <w:rFonts w:hint="eastAsia" w:asciiTheme="minorEastAsia" w:hAnsiTheme="minorEastAsia" w:eastAsiaTheme="minorEastAsia" w:cstheme="minorEastAsia"/>
          <w:b/>
          <w:bCs/>
          <w:color w:val="auto"/>
          <w:kern w:val="0"/>
          <w:sz w:val="21"/>
          <w:szCs w:val="21"/>
          <w:highlight w:val="none"/>
        </w:rPr>
        <w:t>8个工作日内</w:t>
      </w:r>
      <w:r>
        <w:rPr>
          <w:rFonts w:hint="eastAsia" w:asciiTheme="minorEastAsia" w:hAnsiTheme="minorEastAsia" w:eastAsiaTheme="minorEastAsia" w:cstheme="minorEastAsia"/>
          <w:color w:val="auto"/>
          <w:kern w:val="0"/>
          <w:sz w:val="21"/>
          <w:szCs w:val="21"/>
          <w:highlight w:val="none"/>
        </w:rPr>
        <w:t>。供应商应按规定与采购人签订合同。</w:t>
      </w:r>
    </w:p>
    <w:p w14:paraId="5A414484">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29.2 如</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有下列情形之一，情节严重的，由财政部门将其列入不良行为记录名单，在一至三年内禁止参加政府采购活动，并予以通报。采购代理机构可从磋商小组推荐的成交候选供应商中按顺序重新确定</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或重新组织采购。拒绝签订政府采购合同的</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不得参加对该项目重新开展的采购活动。</w:t>
      </w:r>
    </w:p>
    <w:p w14:paraId="14EE5772">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（1）成交后不与采购人签订合同的（不可抗力除外）；</w:t>
      </w:r>
    </w:p>
    <w:p w14:paraId="169D5B93">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（2）将成交项目转让给他人，或者在响应文件中未说明，且未经采购人同意，将成交项目分包给他人的；</w:t>
      </w:r>
    </w:p>
    <w:p w14:paraId="2DCEE1DB">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（3）拒绝履行合同义务的。</w:t>
      </w:r>
    </w:p>
    <w:p w14:paraId="74BB6506">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29.3 政府采购合同公告：</w:t>
      </w:r>
      <w:r>
        <w:rPr>
          <w:rFonts w:hint="eastAsia" w:asciiTheme="minorEastAsia" w:hAnsiTheme="minorEastAsia" w:eastAsiaTheme="minorEastAsia" w:cstheme="minorEastAsia"/>
          <w:color w:val="auto"/>
          <w:sz w:val="21"/>
          <w:szCs w:val="21"/>
          <w:highlight w:val="none"/>
        </w:rPr>
        <w:t>采购人应当自政府采购合同签订之日起2个工作日内，将政府采购合同在省级以上人民政府财政部门指定的媒体上公告，但政府采购合同中涉及国家秘密、商业秘密的内容除外</w:t>
      </w:r>
      <w:r>
        <w:rPr>
          <w:rFonts w:hint="eastAsia" w:asciiTheme="minorEastAsia" w:hAnsiTheme="minorEastAsia" w:eastAsiaTheme="minorEastAsia" w:cstheme="minorEastAsia"/>
          <w:color w:val="auto"/>
          <w:kern w:val="0"/>
          <w:sz w:val="21"/>
          <w:szCs w:val="21"/>
          <w:highlight w:val="none"/>
        </w:rPr>
        <w:t>。</w:t>
      </w:r>
    </w:p>
    <w:p w14:paraId="541F888C">
      <w:pPr>
        <w:shd w:val="clear"/>
        <w:spacing w:line="240" w:lineRule="auto"/>
        <w:ind w:left="2940" w:firstLine="0" w:firstLineChars="0"/>
        <w:rPr>
          <w:rFonts w:hint="eastAsia" w:asciiTheme="minorEastAsia" w:hAnsiTheme="minorEastAsia" w:eastAsiaTheme="minorEastAsia" w:cstheme="minorEastAsia"/>
          <w:color w:val="auto"/>
          <w:sz w:val="21"/>
          <w:szCs w:val="24"/>
          <w:highlight w:val="none"/>
        </w:rPr>
      </w:pPr>
    </w:p>
    <w:p w14:paraId="58C635F4">
      <w:pPr>
        <w:shd w:val="clear"/>
        <w:spacing w:line="380" w:lineRule="exact"/>
        <w:ind w:left="3" w:firstLine="0" w:firstLineChars="0"/>
        <w:jc w:val="center"/>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六、其他事项</w:t>
      </w:r>
    </w:p>
    <w:p w14:paraId="4710BC57">
      <w:pPr>
        <w:shd w:val="clear"/>
        <w:spacing w:line="380" w:lineRule="exact"/>
        <w:ind w:firstLine="413" w:firstLineChars="196"/>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30</w:t>
      </w:r>
      <w:r>
        <w:rPr>
          <w:rFonts w:hint="eastAsia" w:asciiTheme="minorEastAsia" w:hAnsiTheme="minorEastAsia" w:eastAsiaTheme="minorEastAsia" w:cstheme="minorEastAsia"/>
          <w:b/>
          <w:color w:val="auto"/>
          <w:kern w:val="0"/>
          <w:sz w:val="21"/>
          <w:szCs w:val="21"/>
          <w:highlight w:val="none"/>
        </w:rPr>
        <w:t>.采购</w:t>
      </w:r>
      <w:r>
        <w:rPr>
          <w:rFonts w:hint="eastAsia" w:asciiTheme="minorEastAsia" w:hAnsiTheme="minorEastAsia" w:eastAsiaTheme="minorEastAsia" w:cstheme="minorEastAsia"/>
          <w:b/>
          <w:color w:val="auto"/>
          <w:kern w:val="0"/>
          <w:sz w:val="21"/>
          <w:szCs w:val="24"/>
          <w:highlight w:val="none"/>
        </w:rPr>
        <w:t>代理服务费</w:t>
      </w:r>
    </w:p>
    <w:p w14:paraId="68162241">
      <w:pPr>
        <w:shd w:val="clear"/>
        <w:snapToGrid w:val="0"/>
        <w:spacing w:line="380" w:lineRule="exact"/>
        <w:ind w:firstLine="411" w:firstLineChars="196"/>
        <w:outlineLvl w:val="4"/>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eastAsia="zh-CN"/>
        </w:rPr>
        <w:t>本项目的采购代理服务收费标准参照计价格〔2002〕1980号《招标代理服务收费管理暂行办法》工程类收费标准（不足6000元的，按6000元收取。）向成交人收取，由成交人在领取成交通知书前，向采购代理机构一次付清代理服务费</w:t>
      </w:r>
      <w:r>
        <w:rPr>
          <w:rFonts w:hint="eastAsia" w:asciiTheme="minorEastAsia" w:hAnsiTheme="minorEastAsia" w:eastAsiaTheme="minorEastAsia" w:cstheme="minorEastAsia"/>
          <w:color w:val="auto"/>
          <w:kern w:val="0"/>
          <w:sz w:val="21"/>
          <w:szCs w:val="21"/>
          <w:highlight w:val="none"/>
        </w:rPr>
        <w:t>。</w:t>
      </w:r>
    </w:p>
    <w:p w14:paraId="342D10D9">
      <w:pPr>
        <w:shd w:val="clear"/>
        <w:spacing w:line="400" w:lineRule="exact"/>
        <w:ind w:firstLine="422"/>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31.采购代理机构银行账户（用于缴纳采购代理服务费）：</w:t>
      </w:r>
    </w:p>
    <w:p w14:paraId="2CE71EDE">
      <w:pPr>
        <w:shd w:val="clear"/>
        <w:spacing w:line="400" w:lineRule="exact"/>
        <w:ind w:left="480" w:leftChars="200" w:firstLine="0" w:firstLineChars="0"/>
        <w:rPr>
          <w:rFonts w:hint="eastAsia" w:asciiTheme="minorEastAsia" w:hAnsiTheme="minorEastAsia" w:eastAsiaTheme="minorEastAsia" w:cstheme="minorEastAsia"/>
          <w:color w:val="auto"/>
          <w:sz w:val="21"/>
          <w:szCs w:val="21"/>
          <w:highlight w:val="none"/>
          <w:lang w:eastAsia="zh-CN"/>
        </w:rPr>
      </w:pPr>
      <w:bookmarkStart w:id="46" w:name="_Toc25818"/>
      <w:bookmarkStart w:id="47" w:name="_Toc23962"/>
      <w:bookmarkStart w:id="48" w:name="_Toc30297"/>
      <w:bookmarkStart w:id="49" w:name="_Toc1584"/>
      <w:bookmarkStart w:id="50" w:name="_Toc25986"/>
      <w:bookmarkStart w:id="51" w:name="_Toc6830"/>
      <w:bookmarkStart w:id="52" w:name="_Toc12651"/>
      <w:r>
        <w:rPr>
          <w:rFonts w:hint="eastAsia" w:asciiTheme="minorEastAsia" w:hAnsiTheme="minorEastAsia" w:eastAsiaTheme="minorEastAsia" w:cstheme="minorEastAsia"/>
          <w:color w:val="auto"/>
          <w:sz w:val="21"/>
          <w:szCs w:val="21"/>
          <w:highlight w:val="none"/>
        </w:rPr>
        <w:t>开户名称：</w:t>
      </w:r>
      <w:r>
        <w:rPr>
          <w:rFonts w:hint="eastAsia" w:asciiTheme="minorEastAsia" w:hAnsiTheme="minorEastAsia" w:eastAsiaTheme="minorEastAsia" w:cstheme="minorEastAsia"/>
          <w:color w:val="auto"/>
          <w:sz w:val="21"/>
          <w:szCs w:val="21"/>
          <w:highlight w:val="none"/>
          <w:lang w:eastAsia="zh-CN"/>
        </w:rPr>
        <w:t>广西德元工程项目管理有限责任公司桂林分公司</w:t>
      </w:r>
    </w:p>
    <w:bookmarkEnd w:id="46"/>
    <w:bookmarkEnd w:id="47"/>
    <w:bookmarkEnd w:id="48"/>
    <w:bookmarkEnd w:id="49"/>
    <w:bookmarkEnd w:id="50"/>
    <w:bookmarkEnd w:id="51"/>
    <w:bookmarkEnd w:id="52"/>
    <w:p w14:paraId="1CE1D214">
      <w:pPr>
        <w:shd w:val="clear"/>
        <w:spacing w:line="400" w:lineRule="exact"/>
        <w:ind w:left="480" w:leftChars="200" w:firstLine="0" w:firstLineChars="0"/>
        <w:rPr>
          <w:rFonts w:hint="eastAsia" w:asciiTheme="minorEastAsia" w:hAnsiTheme="minorEastAsia" w:eastAsiaTheme="minorEastAsia" w:cstheme="minorEastAsia"/>
          <w:color w:val="auto"/>
          <w:sz w:val="21"/>
          <w:szCs w:val="21"/>
          <w:highlight w:val="none"/>
          <w:lang w:val="en-US" w:eastAsia="zh-CN"/>
        </w:rPr>
      </w:pPr>
      <w:bookmarkStart w:id="53" w:name="_Toc16849"/>
      <w:bookmarkStart w:id="54" w:name="_Toc1973"/>
      <w:bookmarkStart w:id="55" w:name="_Toc12506"/>
      <w:bookmarkStart w:id="56" w:name="_Toc23186"/>
      <w:bookmarkStart w:id="57" w:name="_Toc29196"/>
      <w:bookmarkStart w:id="58" w:name="_Toc13642"/>
      <w:r>
        <w:rPr>
          <w:rFonts w:hint="eastAsia" w:asciiTheme="minorEastAsia" w:hAnsiTheme="minorEastAsia" w:eastAsiaTheme="minorEastAsia" w:cstheme="minorEastAsia"/>
          <w:color w:val="auto"/>
          <w:sz w:val="21"/>
          <w:szCs w:val="21"/>
          <w:highlight w:val="none"/>
        </w:rPr>
        <w:t>账户号码：</w:t>
      </w:r>
      <w:r>
        <w:rPr>
          <w:rFonts w:hint="eastAsia" w:asciiTheme="minorEastAsia" w:hAnsiTheme="minorEastAsia" w:eastAsiaTheme="minorEastAsia" w:cstheme="minorEastAsia"/>
          <w:color w:val="auto"/>
          <w:sz w:val="21"/>
          <w:szCs w:val="21"/>
          <w:highlight w:val="none"/>
          <w:lang w:val="en-US" w:eastAsia="zh-CN"/>
        </w:rPr>
        <w:t>0004 9850 2800 010</w:t>
      </w:r>
    </w:p>
    <w:bookmarkEnd w:id="53"/>
    <w:bookmarkEnd w:id="54"/>
    <w:bookmarkEnd w:id="55"/>
    <w:bookmarkEnd w:id="56"/>
    <w:bookmarkEnd w:id="57"/>
    <w:bookmarkEnd w:id="58"/>
    <w:p w14:paraId="5D87E37A">
      <w:pPr>
        <w:shd w:val="clear"/>
        <w:spacing w:line="400" w:lineRule="exact"/>
        <w:ind w:left="480" w:leftChars="200" w:firstLine="0" w:firstLineChars="0"/>
        <w:rPr>
          <w:rFonts w:hint="eastAsia" w:asciiTheme="minorEastAsia" w:hAnsiTheme="minorEastAsia" w:eastAsiaTheme="minorEastAsia" w:cstheme="minorEastAsia"/>
          <w:color w:val="auto"/>
          <w:sz w:val="21"/>
          <w:szCs w:val="21"/>
          <w:highlight w:val="none"/>
        </w:rPr>
      </w:pPr>
      <w:bookmarkStart w:id="59" w:name="_Toc25168"/>
      <w:bookmarkStart w:id="60" w:name="_Toc4224"/>
      <w:bookmarkStart w:id="61" w:name="_Toc10729"/>
      <w:bookmarkStart w:id="62" w:name="_Toc9296"/>
      <w:bookmarkStart w:id="63" w:name="_Toc5432"/>
      <w:bookmarkStart w:id="64" w:name="_Toc3527"/>
      <w:bookmarkStart w:id="65" w:name="_Toc32405"/>
      <w:r>
        <w:rPr>
          <w:rFonts w:hint="eastAsia" w:asciiTheme="minorEastAsia" w:hAnsiTheme="minorEastAsia" w:eastAsiaTheme="minorEastAsia" w:cstheme="minorEastAsia"/>
          <w:color w:val="auto"/>
          <w:sz w:val="21"/>
          <w:szCs w:val="21"/>
          <w:highlight w:val="none"/>
        </w:rPr>
        <w:t>开户银行：</w:t>
      </w:r>
      <w:bookmarkEnd w:id="59"/>
      <w:bookmarkEnd w:id="60"/>
      <w:bookmarkEnd w:id="61"/>
      <w:bookmarkEnd w:id="62"/>
      <w:bookmarkEnd w:id="63"/>
      <w:bookmarkEnd w:id="64"/>
      <w:bookmarkEnd w:id="65"/>
      <w:r>
        <w:rPr>
          <w:rFonts w:hint="eastAsia" w:asciiTheme="minorEastAsia" w:hAnsiTheme="minorEastAsia" w:eastAsiaTheme="minorEastAsia" w:cstheme="minorEastAsia"/>
          <w:color w:val="auto"/>
          <w:sz w:val="21"/>
          <w:szCs w:val="21"/>
          <w:highlight w:val="none"/>
          <w:lang w:eastAsia="zh-CN"/>
        </w:rPr>
        <w:t>桂林银行股份有限公司城中支行</w:t>
      </w:r>
    </w:p>
    <w:p w14:paraId="6FEB9A02">
      <w:pPr>
        <w:shd w:val="clear"/>
        <w:spacing w:line="340" w:lineRule="exact"/>
        <w:ind w:firstLine="422"/>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32.广西线上“政采贷”政策详见附表4.</w:t>
      </w:r>
    </w:p>
    <w:p w14:paraId="3C802F32">
      <w:pPr>
        <w:shd w:val="clear"/>
        <w:spacing w:line="400" w:lineRule="exact"/>
        <w:ind w:firstLine="422"/>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color w:val="auto"/>
          <w:kern w:val="0"/>
          <w:sz w:val="21"/>
          <w:szCs w:val="24"/>
          <w:highlight w:val="none"/>
        </w:rPr>
        <w:t>33.解释权：</w:t>
      </w:r>
      <w:r>
        <w:rPr>
          <w:rFonts w:hint="eastAsia" w:asciiTheme="minorEastAsia" w:hAnsiTheme="minorEastAsia" w:eastAsiaTheme="minorEastAsia" w:cstheme="minorEastAsia"/>
          <w:color w:val="auto"/>
          <w:kern w:val="0"/>
          <w:sz w:val="21"/>
          <w:szCs w:val="21"/>
          <w:highlight w:val="none"/>
        </w:rPr>
        <w:t>本竞争性磋商文件是根据《中华人民共和国政府采购法</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中华人民共和国政府采购法实施条例</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政府采购竞争性磋商采购方式管理暂行办法》和政府采购管理有关规定编制，本竞争性磋商文件的解释权属于采购代理机构。</w:t>
      </w:r>
    </w:p>
    <w:p w14:paraId="1C9F5D5E">
      <w:pPr>
        <w:shd w:val="clear"/>
        <w:spacing w:line="340" w:lineRule="exact"/>
        <w:ind w:firstLine="422"/>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b/>
          <w:color w:val="auto"/>
          <w:kern w:val="0"/>
          <w:sz w:val="21"/>
          <w:szCs w:val="24"/>
          <w:highlight w:val="none"/>
        </w:rPr>
        <w:t>34.监督管理机构：</w:t>
      </w:r>
      <w:r>
        <w:rPr>
          <w:rFonts w:hint="eastAsia" w:asciiTheme="minorEastAsia" w:hAnsiTheme="minorEastAsia" w:eastAsiaTheme="minorEastAsia" w:cstheme="minorEastAsia"/>
          <w:color w:val="auto"/>
          <w:kern w:val="0"/>
          <w:sz w:val="21"/>
          <w:szCs w:val="21"/>
          <w:highlight w:val="none"/>
          <w:lang w:eastAsia="zh-CN"/>
        </w:rPr>
        <w:t>龙胜各族自治县政府采购管理办公室</w:t>
      </w:r>
      <w:r>
        <w:rPr>
          <w:rFonts w:hint="eastAsia" w:asciiTheme="minorEastAsia" w:hAnsiTheme="minorEastAsia" w:eastAsiaTheme="minorEastAsia" w:cstheme="minorEastAsia"/>
          <w:color w:val="auto"/>
          <w:kern w:val="0"/>
          <w:sz w:val="21"/>
          <w:szCs w:val="21"/>
          <w:highlight w:val="none"/>
        </w:rPr>
        <w:t xml:space="preserve">    联系电话：</w:t>
      </w:r>
      <w:r>
        <w:rPr>
          <w:rFonts w:hint="eastAsia" w:asciiTheme="minorEastAsia" w:hAnsiTheme="minorEastAsia" w:eastAsiaTheme="minorEastAsia" w:cstheme="minorEastAsia"/>
          <w:color w:val="auto"/>
          <w:kern w:val="0"/>
          <w:sz w:val="21"/>
          <w:szCs w:val="21"/>
          <w:highlight w:val="none"/>
          <w:lang w:eastAsia="zh-CN"/>
        </w:rPr>
        <w:t>0773-7511322</w:t>
      </w:r>
    </w:p>
    <w:p w14:paraId="28CDAE93">
      <w:pPr>
        <w:shd w:val="clear"/>
        <w:spacing w:line="440" w:lineRule="exact"/>
        <w:ind w:firstLine="422"/>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35.中小企业</w:t>
      </w:r>
    </w:p>
    <w:p w14:paraId="75AF058E">
      <w:pPr>
        <w:shd w:val="clear"/>
        <w:spacing w:line="44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rPr>
        <w:t>根据《政府采购促进中小企业发展管理办法》（财库〔2020〕46号）的规定，本磋商文件所称中小企业，是指在中华人民共和国境内依法设立，依据中小企业划分标准确定的中型企业、小型企业和微型企业，但与大企业的负责人为同一人，或者与大企业存在直接控股、管理关系的除外。</w:t>
      </w:r>
    </w:p>
    <w:p w14:paraId="567515B7">
      <w:pPr>
        <w:shd w:val="clear"/>
        <w:spacing w:line="44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color w:val="auto"/>
          <w:kern w:val="0"/>
          <w:sz w:val="21"/>
          <w:szCs w:val="21"/>
          <w:highlight w:val="none"/>
        </w:rPr>
        <w:t>本项目</w:t>
      </w:r>
      <w:r>
        <w:rPr>
          <w:rFonts w:hint="eastAsia" w:asciiTheme="minorEastAsia" w:hAnsiTheme="minorEastAsia" w:eastAsiaTheme="minorEastAsia" w:cstheme="minorEastAsia"/>
          <w:color w:val="auto"/>
          <w:kern w:val="0"/>
          <w:sz w:val="21"/>
          <w:szCs w:val="21"/>
          <w:highlight w:val="none"/>
          <w:lang w:eastAsia="zh-CN"/>
        </w:rPr>
        <w:t>标的</w:t>
      </w:r>
      <w:r>
        <w:rPr>
          <w:rFonts w:hint="eastAsia" w:asciiTheme="minorEastAsia" w:hAnsiTheme="minorEastAsia" w:eastAsiaTheme="minorEastAsia" w:cstheme="minorEastAsia"/>
          <w:color w:val="auto"/>
          <w:kern w:val="0"/>
          <w:sz w:val="21"/>
          <w:szCs w:val="21"/>
          <w:highlight w:val="none"/>
        </w:rPr>
        <w:t>所属行业为建筑业。</w:t>
      </w:r>
    </w:p>
    <w:p w14:paraId="64CEF481">
      <w:pPr>
        <w:shd w:val="clear"/>
        <w:spacing w:line="44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根据《关于印发中小企业划型标准规定的通知》（工信部联企业〔2011〕300号）的规定，建筑业中小企业划型标准：营业收入80000万元以下或资产总额80000万元以下的为</w:t>
      </w:r>
      <w:r>
        <w:rPr>
          <w:rFonts w:hint="eastAsia" w:asciiTheme="minorEastAsia" w:hAnsiTheme="minorEastAsia" w:eastAsiaTheme="minorEastAsia" w:cstheme="minorEastAsia"/>
          <w:color w:val="auto"/>
          <w:kern w:val="0"/>
          <w:sz w:val="21"/>
          <w:szCs w:val="21"/>
          <w:highlight w:val="none"/>
          <w:lang w:eastAsia="zh-CN"/>
        </w:rPr>
        <w:t>小微</w:t>
      </w:r>
      <w:r>
        <w:rPr>
          <w:rFonts w:hint="eastAsia" w:asciiTheme="minorEastAsia" w:hAnsiTheme="minorEastAsia" w:eastAsiaTheme="minorEastAsia" w:cstheme="minorEastAsia"/>
          <w:color w:val="auto"/>
          <w:kern w:val="0"/>
          <w:sz w:val="21"/>
          <w:szCs w:val="21"/>
          <w:highlight w:val="none"/>
        </w:rPr>
        <w:t>型企业。其中，营业收入6000万元及以上，且资产总额5000万元及以上的为中型企业；营业收入300万元及以上，且资产总额300万元及以上的为小型企业；营业收入300万元以下或资产总额300万元以下的为微型企业。</w:t>
      </w:r>
    </w:p>
    <w:p w14:paraId="7286EFB2">
      <w:pPr>
        <w:pStyle w:val="24"/>
        <w:shd w:val="clear"/>
        <w:spacing w:line="440" w:lineRule="exact"/>
        <w:ind w:left="0"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color w:val="auto"/>
          <w:sz w:val="21"/>
          <w:szCs w:val="21"/>
          <w:highlight w:val="none"/>
        </w:rPr>
        <w:t>供应商确定自身属于上述定义的</w:t>
      </w:r>
      <w:r>
        <w:rPr>
          <w:rFonts w:hint="eastAsia" w:asciiTheme="minorEastAsia" w:hAnsiTheme="minorEastAsia" w:eastAsiaTheme="minorEastAsia" w:cstheme="minorEastAsia"/>
          <w:color w:val="auto"/>
          <w:sz w:val="21"/>
          <w:szCs w:val="21"/>
          <w:highlight w:val="none"/>
          <w:lang w:eastAsia="zh-CN"/>
        </w:rPr>
        <w:t>小微企业</w:t>
      </w:r>
      <w:r>
        <w:rPr>
          <w:rFonts w:hint="eastAsia" w:asciiTheme="minorEastAsia" w:hAnsiTheme="minorEastAsia" w:eastAsiaTheme="minorEastAsia" w:cstheme="minorEastAsia"/>
          <w:color w:val="auto"/>
          <w:sz w:val="21"/>
          <w:szCs w:val="21"/>
          <w:highlight w:val="none"/>
        </w:rPr>
        <w:t>时，应按第</w:t>
      </w:r>
      <w:r>
        <w:rPr>
          <w:rFonts w:hint="eastAsia" w:asciiTheme="minorEastAsia" w:hAnsiTheme="minorEastAsia" w:eastAsiaTheme="minorEastAsia" w:cstheme="minorEastAsia"/>
          <w:color w:val="auto"/>
          <w:sz w:val="21"/>
          <w:szCs w:val="21"/>
          <w:highlight w:val="none"/>
          <w:lang w:eastAsia="zh-CN"/>
        </w:rPr>
        <w:t>六</w:t>
      </w:r>
      <w:r>
        <w:rPr>
          <w:rFonts w:hint="eastAsia" w:asciiTheme="minorEastAsia" w:hAnsiTheme="minorEastAsia" w:eastAsiaTheme="minorEastAsia" w:cstheme="minorEastAsia"/>
          <w:color w:val="auto"/>
          <w:sz w:val="21"/>
          <w:szCs w:val="21"/>
          <w:highlight w:val="none"/>
        </w:rPr>
        <w:t>章“响应文件格式</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提供相应的《中小企业声明函》，否则评审时不予认定。任何单位和个人不得要求供应商提供《中小企业声明函》之外的</w:t>
      </w:r>
      <w:r>
        <w:rPr>
          <w:rFonts w:hint="eastAsia" w:asciiTheme="minorEastAsia" w:hAnsiTheme="minorEastAsia" w:eastAsiaTheme="minorEastAsia" w:cstheme="minorEastAsia"/>
          <w:color w:val="auto"/>
          <w:sz w:val="21"/>
          <w:szCs w:val="21"/>
          <w:highlight w:val="none"/>
          <w:lang w:eastAsia="zh-CN"/>
        </w:rPr>
        <w:t>小微企业</w:t>
      </w:r>
      <w:r>
        <w:rPr>
          <w:rFonts w:hint="eastAsia" w:asciiTheme="minorEastAsia" w:hAnsiTheme="minorEastAsia" w:eastAsiaTheme="minorEastAsia" w:cstheme="minorEastAsia"/>
          <w:color w:val="auto"/>
          <w:sz w:val="21"/>
          <w:szCs w:val="21"/>
          <w:highlight w:val="none"/>
        </w:rPr>
        <w:t>身份证明文件。</w:t>
      </w:r>
    </w:p>
    <w:p w14:paraId="3DA68304">
      <w:pPr>
        <w:shd w:val="clear"/>
        <w:spacing w:line="440" w:lineRule="exact"/>
        <w:ind w:firstLine="422"/>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36.监狱企业</w:t>
      </w:r>
    </w:p>
    <w:p w14:paraId="37FCF3F7">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kern w:val="0"/>
          <w:sz w:val="21"/>
          <w:szCs w:val="21"/>
          <w:highlight w:val="none"/>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E281774">
      <w:pPr>
        <w:pStyle w:val="24"/>
        <w:shd w:val="clear"/>
        <w:spacing w:line="420" w:lineRule="exact"/>
        <w:ind w:left="0"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color w:val="auto"/>
          <w:sz w:val="21"/>
          <w:szCs w:val="21"/>
          <w:highlight w:val="none"/>
        </w:rPr>
        <w:t>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6318BD57">
      <w:pPr>
        <w:shd w:val="clear"/>
        <w:spacing w:line="420" w:lineRule="exact"/>
        <w:ind w:firstLine="422"/>
        <w:rPr>
          <w:rFonts w:hint="eastAsia" w:asciiTheme="minorEastAsia" w:hAnsiTheme="minorEastAsia" w:eastAsiaTheme="minorEastAsia" w:cstheme="minorEastAsia"/>
          <w:b/>
          <w:color w:val="auto"/>
          <w:kern w:val="0"/>
          <w:sz w:val="21"/>
          <w:szCs w:val="24"/>
          <w:highlight w:val="none"/>
        </w:rPr>
      </w:pPr>
      <w:r>
        <w:rPr>
          <w:rFonts w:hint="eastAsia" w:asciiTheme="minorEastAsia" w:hAnsiTheme="minorEastAsia" w:eastAsiaTheme="minorEastAsia" w:cstheme="minorEastAsia"/>
          <w:b/>
          <w:color w:val="auto"/>
          <w:kern w:val="0"/>
          <w:sz w:val="21"/>
          <w:szCs w:val="24"/>
          <w:highlight w:val="none"/>
        </w:rPr>
        <w:t>37.残疾人福利性单位</w:t>
      </w:r>
    </w:p>
    <w:p w14:paraId="4724AAB7">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37.1</w:t>
      </w:r>
      <w:r>
        <w:rPr>
          <w:rFonts w:hint="eastAsia" w:asciiTheme="minorEastAsia" w:hAnsiTheme="minorEastAsia" w:eastAsiaTheme="minorEastAsia" w:cstheme="minorEastAsia"/>
          <w:color w:val="auto"/>
          <w:kern w:val="0"/>
          <w:sz w:val="21"/>
          <w:szCs w:val="21"/>
          <w:highlight w:val="none"/>
        </w:rPr>
        <w:t>根据《关于促进残疾人就业政府采购政策的通知》（财库〔2017〕141号）的规定，享受政府采购支持政策的残疾人福利性单位应当同时满足以下条件：</w:t>
      </w:r>
    </w:p>
    <w:p w14:paraId="64B60ED6">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（1）安置的残疾人占本单位在职职工人数的比例不低于25%（含25%），并且安置的残疾人人数不少于10人（含10人）；</w:t>
      </w:r>
    </w:p>
    <w:p w14:paraId="37641836">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（2）依法与安置的每位残疾人签订了一年以上（含一年）的劳动合同或服务协议；</w:t>
      </w:r>
    </w:p>
    <w:p w14:paraId="16019BBF">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（3）为安置的每位残疾人按月足额缴纳了基本养老保险、基本医疗保险、失业保险、工伤保险和生育保险等社会保险费；</w:t>
      </w:r>
    </w:p>
    <w:p w14:paraId="56C0B6D7">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（4）通过银行等金融机构向安置的每位残疾人，按月支付了不低于单位所在区县适用的经省级人民政府批准的月最低工资标准的工资；</w:t>
      </w:r>
    </w:p>
    <w:p w14:paraId="3A3348BF">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（5）提供本单位制造的货物、承担的工程或者服务（以下简称产品），或者提供其他残疾人福利性单位制造的货物（不包括使用非残疾人福利性单位注册商标的货物）。</w:t>
      </w:r>
    </w:p>
    <w:p w14:paraId="5C7A9DC7">
      <w:pPr>
        <w:shd w:val="clear"/>
        <w:spacing w:line="420" w:lineRule="exact"/>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703C5B0">
      <w:pPr>
        <w:shd w:val="clear"/>
        <w:snapToGrid w:val="0"/>
        <w:spacing w:line="420" w:lineRule="exact"/>
        <w:ind w:firstLine="42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color w:val="auto"/>
          <w:kern w:val="0"/>
          <w:sz w:val="21"/>
          <w:szCs w:val="21"/>
          <w:highlight w:val="none"/>
          <w:lang w:val="en-US" w:eastAsia="zh-CN"/>
        </w:rPr>
        <w:t>37.2</w:t>
      </w:r>
      <w:r>
        <w:rPr>
          <w:rFonts w:hint="eastAsia" w:asciiTheme="minorEastAsia" w:hAnsiTheme="minorEastAsia" w:eastAsiaTheme="minorEastAsia" w:cstheme="minorEastAsia"/>
          <w:color w:val="auto"/>
          <w:kern w:val="0"/>
          <w:sz w:val="21"/>
          <w:szCs w:val="21"/>
          <w:highlight w:val="none"/>
        </w:rPr>
        <w:t>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6C3EE72">
      <w:pPr>
        <w:shd w:val="clear"/>
        <w:snapToGrid w:val="0"/>
        <w:spacing w:line="240" w:lineRule="auto"/>
        <w:ind w:firstLine="0" w:firstLineChars="0"/>
        <w:rPr>
          <w:rFonts w:hint="eastAsia" w:asciiTheme="minorEastAsia" w:hAnsiTheme="minorEastAsia" w:eastAsiaTheme="minorEastAsia" w:cstheme="minorEastAsia"/>
          <w:b/>
          <w:color w:val="auto"/>
          <w:szCs w:val="24"/>
          <w:highlight w:val="none"/>
        </w:rPr>
      </w:pPr>
    </w:p>
    <w:p w14:paraId="759F4867">
      <w:pPr>
        <w:widowControl/>
        <w:shd w:val="clear"/>
        <w:spacing w:line="240" w:lineRule="auto"/>
        <w:ind w:firstLine="0" w:firstLineChars="0"/>
        <w:jc w:val="left"/>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br w:type="page"/>
      </w:r>
    </w:p>
    <w:p w14:paraId="7AA99213">
      <w:pPr>
        <w:shd w:val="clear"/>
        <w:snapToGrid w:val="0"/>
        <w:spacing w:line="240" w:lineRule="auto"/>
        <w:ind w:firstLine="0" w:firstLineChars="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附表1：</w:t>
      </w:r>
    </w:p>
    <w:p w14:paraId="5655CA14">
      <w:pPr>
        <w:shd w:val="clear"/>
        <w:spacing w:line="460" w:lineRule="exact"/>
        <w:ind w:firstLine="0" w:firstLineChars="0"/>
        <w:jc w:val="center"/>
        <w:rPr>
          <w:rFonts w:hint="eastAsia" w:asciiTheme="minorEastAsia" w:hAnsiTheme="minorEastAsia" w:eastAsiaTheme="minorEastAsia" w:cstheme="minorEastAsia"/>
          <w:color w:val="auto"/>
          <w:sz w:val="44"/>
          <w:szCs w:val="24"/>
          <w:highlight w:val="none"/>
        </w:rPr>
      </w:pPr>
      <w:r>
        <w:rPr>
          <w:rFonts w:hint="eastAsia" w:asciiTheme="minorEastAsia" w:hAnsiTheme="minorEastAsia" w:eastAsiaTheme="minorEastAsia" w:cstheme="minorEastAsia"/>
          <w:color w:val="auto"/>
          <w:sz w:val="44"/>
          <w:szCs w:val="24"/>
          <w:highlight w:val="none"/>
        </w:rPr>
        <w:t>质疑函（格式）</w:t>
      </w:r>
    </w:p>
    <w:p w14:paraId="34363FC0">
      <w:pPr>
        <w:shd w:val="clear"/>
        <w:snapToGrid w:val="0"/>
        <w:spacing w:line="360" w:lineRule="exact"/>
        <w:ind w:firstLine="422"/>
        <w:rPr>
          <w:rFonts w:hint="eastAsia" w:asciiTheme="minorEastAsia" w:hAnsiTheme="minorEastAsia" w:eastAsiaTheme="minorEastAsia" w:cstheme="minorEastAsia"/>
          <w:b/>
          <w:bCs/>
          <w:color w:val="auto"/>
          <w:sz w:val="21"/>
          <w:szCs w:val="20"/>
          <w:highlight w:val="none"/>
        </w:rPr>
      </w:pPr>
      <w:r>
        <w:rPr>
          <w:rFonts w:hint="eastAsia" w:asciiTheme="minorEastAsia" w:hAnsiTheme="minorEastAsia" w:eastAsiaTheme="minorEastAsia" w:cstheme="minorEastAsia"/>
          <w:b/>
          <w:bCs/>
          <w:color w:val="auto"/>
          <w:sz w:val="21"/>
          <w:szCs w:val="20"/>
          <w:highlight w:val="none"/>
        </w:rPr>
        <w:t>一、质疑供应商基本信息：</w:t>
      </w:r>
    </w:p>
    <w:p w14:paraId="20388477">
      <w:pPr>
        <w:shd w:val="clear"/>
        <w:snapToGrid w:val="0"/>
        <w:spacing w:line="36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质疑供应商：</w:t>
      </w:r>
      <w:r>
        <w:rPr>
          <w:rFonts w:hint="eastAsia" w:asciiTheme="minorEastAsia" w:hAnsiTheme="minorEastAsia" w:eastAsiaTheme="minorEastAsia" w:cstheme="minorEastAsia"/>
          <w:bCs/>
          <w:color w:val="auto"/>
          <w:sz w:val="21"/>
          <w:szCs w:val="20"/>
          <w:highlight w:val="none"/>
          <w:u w:val="single"/>
        </w:rPr>
        <w:t xml:space="preserve">                    </w:t>
      </w:r>
    </w:p>
    <w:p w14:paraId="333E894C">
      <w:pPr>
        <w:shd w:val="clear"/>
        <w:snapToGrid w:val="0"/>
        <w:spacing w:line="36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地址：</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邮编：</w:t>
      </w:r>
      <w:r>
        <w:rPr>
          <w:rFonts w:hint="eastAsia" w:asciiTheme="minorEastAsia" w:hAnsiTheme="minorEastAsia" w:eastAsiaTheme="minorEastAsia" w:cstheme="minorEastAsia"/>
          <w:bCs/>
          <w:color w:val="auto"/>
          <w:sz w:val="21"/>
          <w:szCs w:val="20"/>
          <w:highlight w:val="none"/>
          <w:u w:val="single"/>
        </w:rPr>
        <w:t xml:space="preserve">                        </w:t>
      </w:r>
    </w:p>
    <w:p w14:paraId="0125E7B4">
      <w:pPr>
        <w:shd w:val="clear"/>
        <w:snapToGrid w:val="0"/>
        <w:spacing w:line="36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联系人：</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联系电话：</w:t>
      </w:r>
      <w:r>
        <w:rPr>
          <w:rFonts w:hint="eastAsia" w:asciiTheme="minorEastAsia" w:hAnsiTheme="minorEastAsia" w:eastAsiaTheme="minorEastAsia" w:cstheme="minorEastAsia"/>
          <w:bCs/>
          <w:color w:val="auto"/>
          <w:sz w:val="21"/>
          <w:szCs w:val="20"/>
          <w:highlight w:val="none"/>
          <w:u w:val="single"/>
        </w:rPr>
        <w:t xml:space="preserve">                        </w:t>
      </w:r>
    </w:p>
    <w:p w14:paraId="2636959F">
      <w:pPr>
        <w:shd w:val="clear"/>
        <w:snapToGrid w:val="0"/>
        <w:spacing w:line="36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授权代表：</w:t>
      </w:r>
      <w:r>
        <w:rPr>
          <w:rFonts w:hint="eastAsia" w:asciiTheme="minorEastAsia" w:hAnsiTheme="minorEastAsia" w:eastAsiaTheme="minorEastAsia" w:cstheme="minorEastAsia"/>
          <w:bCs/>
          <w:color w:val="auto"/>
          <w:sz w:val="21"/>
          <w:szCs w:val="20"/>
          <w:highlight w:val="none"/>
          <w:u w:val="single"/>
        </w:rPr>
        <w:t xml:space="preserve">                      </w:t>
      </w:r>
    </w:p>
    <w:p w14:paraId="1716B534">
      <w:pPr>
        <w:shd w:val="clear"/>
        <w:snapToGrid w:val="0"/>
        <w:spacing w:line="36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联系电话：</w:t>
      </w:r>
      <w:r>
        <w:rPr>
          <w:rFonts w:hint="eastAsia" w:asciiTheme="minorEastAsia" w:hAnsiTheme="minorEastAsia" w:eastAsiaTheme="minorEastAsia" w:cstheme="minorEastAsia"/>
          <w:bCs/>
          <w:color w:val="auto"/>
          <w:sz w:val="21"/>
          <w:szCs w:val="20"/>
          <w:highlight w:val="none"/>
          <w:u w:val="single"/>
        </w:rPr>
        <w:t xml:space="preserve">                      </w:t>
      </w:r>
    </w:p>
    <w:p w14:paraId="5D3252F5">
      <w:pPr>
        <w:shd w:val="clear"/>
        <w:snapToGrid w:val="0"/>
        <w:spacing w:line="36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地址：</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邮编：</w:t>
      </w:r>
      <w:r>
        <w:rPr>
          <w:rFonts w:hint="eastAsia" w:asciiTheme="minorEastAsia" w:hAnsiTheme="minorEastAsia" w:eastAsiaTheme="minorEastAsia" w:cstheme="minorEastAsia"/>
          <w:bCs/>
          <w:color w:val="auto"/>
          <w:sz w:val="21"/>
          <w:szCs w:val="20"/>
          <w:highlight w:val="none"/>
          <w:u w:val="single"/>
        </w:rPr>
        <w:t xml:space="preserve">                        </w:t>
      </w:r>
    </w:p>
    <w:p w14:paraId="6EA57900">
      <w:pPr>
        <w:shd w:val="clear"/>
        <w:snapToGrid w:val="0"/>
        <w:spacing w:line="360" w:lineRule="exact"/>
        <w:ind w:firstLine="422"/>
        <w:rPr>
          <w:rFonts w:hint="eastAsia" w:asciiTheme="minorEastAsia" w:hAnsiTheme="minorEastAsia" w:eastAsiaTheme="minorEastAsia" w:cstheme="minorEastAsia"/>
          <w:b/>
          <w:bCs/>
          <w:color w:val="auto"/>
          <w:sz w:val="21"/>
          <w:szCs w:val="20"/>
          <w:highlight w:val="none"/>
        </w:rPr>
      </w:pPr>
      <w:r>
        <w:rPr>
          <w:rFonts w:hint="eastAsia" w:asciiTheme="minorEastAsia" w:hAnsiTheme="minorEastAsia" w:eastAsiaTheme="minorEastAsia" w:cstheme="minorEastAsia"/>
          <w:b/>
          <w:bCs/>
          <w:color w:val="auto"/>
          <w:sz w:val="21"/>
          <w:szCs w:val="20"/>
          <w:highlight w:val="none"/>
        </w:rPr>
        <w:t>二、质疑项目基本情况：</w:t>
      </w:r>
    </w:p>
    <w:p w14:paraId="5D1FDE0C">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0"/>
          <w:highlight w:val="none"/>
        </w:rPr>
        <w:t>质疑</w:t>
      </w:r>
      <w:r>
        <w:rPr>
          <w:rFonts w:hint="eastAsia" w:asciiTheme="minorEastAsia" w:hAnsiTheme="minorEastAsia" w:eastAsiaTheme="minorEastAsia" w:cstheme="minorEastAsia"/>
          <w:color w:val="auto"/>
          <w:sz w:val="21"/>
          <w:szCs w:val="21"/>
          <w:highlight w:val="none"/>
        </w:rPr>
        <w:t>项目的名称：</w:t>
      </w:r>
      <w:r>
        <w:rPr>
          <w:rFonts w:hint="eastAsia" w:asciiTheme="minorEastAsia" w:hAnsiTheme="minorEastAsia" w:eastAsiaTheme="minorEastAsia" w:cstheme="minorEastAsia"/>
          <w:bCs/>
          <w:color w:val="auto"/>
          <w:sz w:val="21"/>
          <w:szCs w:val="20"/>
          <w:highlight w:val="none"/>
          <w:u w:val="single"/>
        </w:rPr>
        <w:t xml:space="preserve">                        </w:t>
      </w:r>
    </w:p>
    <w:p w14:paraId="2A9665AD">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0"/>
          <w:highlight w:val="none"/>
        </w:rPr>
        <w:t>质疑</w:t>
      </w:r>
      <w:r>
        <w:rPr>
          <w:rFonts w:hint="eastAsia" w:asciiTheme="minorEastAsia" w:hAnsiTheme="minorEastAsia" w:eastAsiaTheme="minorEastAsia" w:cstheme="minorEastAsia"/>
          <w:color w:val="auto"/>
          <w:sz w:val="21"/>
          <w:szCs w:val="21"/>
          <w:highlight w:val="none"/>
        </w:rPr>
        <w:t>项目的编号：</w:t>
      </w:r>
      <w:r>
        <w:rPr>
          <w:rFonts w:hint="eastAsia" w:asciiTheme="minorEastAsia" w:hAnsiTheme="minorEastAsia" w:eastAsiaTheme="minorEastAsia" w:cstheme="minorEastAsia"/>
          <w:bCs/>
          <w:color w:val="auto"/>
          <w:sz w:val="21"/>
          <w:szCs w:val="20"/>
          <w:highlight w:val="none"/>
          <w:u w:val="single"/>
        </w:rPr>
        <w:t xml:space="preserve">                        </w:t>
      </w:r>
    </w:p>
    <w:p w14:paraId="66C7663A">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采购人名称：</w:t>
      </w:r>
      <w:r>
        <w:rPr>
          <w:rFonts w:hint="eastAsia" w:asciiTheme="minorEastAsia" w:hAnsiTheme="minorEastAsia" w:eastAsiaTheme="minorEastAsia" w:cstheme="minorEastAsia"/>
          <w:bCs/>
          <w:color w:val="auto"/>
          <w:sz w:val="21"/>
          <w:szCs w:val="20"/>
          <w:highlight w:val="none"/>
          <w:u w:val="single"/>
        </w:rPr>
        <w:t xml:space="preserve">                        </w:t>
      </w:r>
    </w:p>
    <w:p w14:paraId="0AA9AABF">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质疑事项：</w:t>
      </w:r>
      <w:r>
        <w:rPr>
          <w:rFonts w:hint="eastAsia" w:asciiTheme="minorEastAsia" w:hAnsiTheme="minorEastAsia" w:eastAsiaTheme="minorEastAsia" w:cstheme="minorEastAsia"/>
          <w:bCs/>
          <w:color w:val="auto"/>
          <w:sz w:val="21"/>
          <w:szCs w:val="20"/>
          <w:highlight w:val="none"/>
          <w:u w:val="single"/>
        </w:rPr>
        <w:t xml:space="preserve">                        </w:t>
      </w:r>
    </w:p>
    <w:p w14:paraId="2A08158A">
      <w:pPr>
        <w:shd w:val="clear"/>
        <w:spacing w:line="360" w:lineRule="exact"/>
        <w:ind w:left="29" w:leftChars="12" w:firstLine="441" w:firstLineChars="14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30"/>
          <w:szCs w:val="30"/>
          <w:highlight w:val="none"/>
        </w:rPr>
        <w:t>□</w:t>
      </w:r>
      <w:r>
        <w:rPr>
          <w:rFonts w:hint="eastAsia" w:asciiTheme="minorEastAsia" w:hAnsiTheme="minorEastAsia" w:eastAsiaTheme="minorEastAsia" w:cstheme="minorEastAsia"/>
          <w:color w:val="auto"/>
          <w:sz w:val="21"/>
          <w:szCs w:val="21"/>
          <w:highlight w:val="none"/>
        </w:rPr>
        <w:t>磋商文件   磋商文件获取日期：</w:t>
      </w:r>
      <w:r>
        <w:rPr>
          <w:rFonts w:hint="eastAsia" w:asciiTheme="minorEastAsia" w:hAnsiTheme="minorEastAsia" w:eastAsiaTheme="minorEastAsia" w:cstheme="minorEastAsia"/>
          <w:bCs/>
          <w:color w:val="auto"/>
          <w:sz w:val="21"/>
          <w:szCs w:val="20"/>
          <w:highlight w:val="none"/>
          <w:u w:val="single"/>
        </w:rPr>
        <w:t xml:space="preserve">                        </w:t>
      </w:r>
    </w:p>
    <w:p w14:paraId="132F12CC">
      <w:pPr>
        <w:shd w:val="clear"/>
        <w:spacing w:line="360" w:lineRule="exact"/>
        <w:ind w:left="29" w:leftChars="12" w:firstLine="441" w:firstLineChars="14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30"/>
          <w:szCs w:val="30"/>
          <w:highlight w:val="none"/>
        </w:rPr>
        <w:t>□</w:t>
      </w:r>
      <w:r>
        <w:rPr>
          <w:rFonts w:hint="eastAsia" w:asciiTheme="minorEastAsia" w:hAnsiTheme="minorEastAsia" w:eastAsiaTheme="minorEastAsia" w:cstheme="minorEastAsia"/>
          <w:color w:val="auto"/>
          <w:sz w:val="21"/>
          <w:szCs w:val="21"/>
          <w:highlight w:val="none"/>
        </w:rPr>
        <w:t xml:space="preserve">采购过程   </w:t>
      </w:r>
    </w:p>
    <w:p w14:paraId="0FF0D06A">
      <w:pPr>
        <w:shd w:val="clear"/>
        <w:spacing w:line="360" w:lineRule="exact"/>
        <w:ind w:left="29" w:leftChars="12" w:firstLine="441" w:firstLineChars="147"/>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color w:val="auto"/>
          <w:sz w:val="30"/>
          <w:szCs w:val="30"/>
          <w:highlight w:val="none"/>
        </w:rPr>
        <w:t>□</w:t>
      </w:r>
      <w:r>
        <w:rPr>
          <w:rFonts w:hint="eastAsia" w:asciiTheme="minorEastAsia" w:hAnsiTheme="minorEastAsia" w:eastAsiaTheme="minorEastAsia" w:cstheme="minorEastAsia"/>
          <w:color w:val="auto"/>
          <w:sz w:val="21"/>
          <w:szCs w:val="21"/>
          <w:highlight w:val="none"/>
        </w:rPr>
        <w:t xml:space="preserve">成交结果   </w:t>
      </w:r>
    </w:p>
    <w:p w14:paraId="24781DBE">
      <w:pPr>
        <w:shd w:val="clear"/>
        <w:spacing w:line="360" w:lineRule="exact"/>
        <w:ind w:left="29" w:leftChars="12" w:firstLine="413" w:firstLineChars="196"/>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三、质疑事项具体内容</w:t>
      </w:r>
    </w:p>
    <w:p w14:paraId="2F19D472">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质疑事项1：</w:t>
      </w:r>
      <w:r>
        <w:rPr>
          <w:rFonts w:hint="eastAsia" w:asciiTheme="minorEastAsia" w:hAnsiTheme="minorEastAsia" w:eastAsiaTheme="minorEastAsia" w:cstheme="minorEastAsia"/>
          <w:bCs/>
          <w:color w:val="auto"/>
          <w:sz w:val="21"/>
          <w:szCs w:val="20"/>
          <w:highlight w:val="none"/>
          <w:u w:val="single"/>
        </w:rPr>
        <w:t xml:space="preserve">                        </w:t>
      </w:r>
    </w:p>
    <w:p w14:paraId="0CF7EBC4">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事实依据：</w:t>
      </w:r>
      <w:r>
        <w:rPr>
          <w:rFonts w:hint="eastAsia" w:asciiTheme="minorEastAsia" w:hAnsiTheme="minorEastAsia" w:eastAsiaTheme="minorEastAsia" w:cstheme="minorEastAsia"/>
          <w:bCs/>
          <w:color w:val="auto"/>
          <w:sz w:val="21"/>
          <w:szCs w:val="20"/>
          <w:highlight w:val="none"/>
          <w:u w:val="single"/>
        </w:rPr>
        <w:t xml:space="preserve">                        </w:t>
      </w:r>
    </w:p>
    <w:p w14:paraId="1E1C6338">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法律依据：</w:t>
      </w:r>
      <w:r>
        <w:rPr>
          <w:rFonts w:hint="eastAsia" w:asciiTheme="minorEastAsia" w:hAnsiTheme="minorEastAsia" w:eastAsiaTheme="minorEastAsia" w:cstheme="minorEastAsia"/>
          <w:bCs/>
          <w:color w:val="auto"/>
          <w:sz w:val="21"/>
          <w:szCs w:val="20"/>
          <w:highlight w:val="none"/>
          <w:u w:val="single"/>
        </w:rPr>
        <w:t xml:space="preserve">                        </w:t>
      </w:r>
    </w:p>
    <w:p w14:paraId="42172AD8">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质疑事项2</w:t>
      </w:r>
      <w:r>
        <w:rPr>
          <w:rFonts w:hint="eastAsia" w:asciiTheme="minorEastAsia" w:hAnsiTheme="minorEastAsia" w:eastAsiaTheme="minorEastAsia" w:cstheme="minorEastAsia"/>
          <w:bCs/>
          <w:color w:val="auto"/>
          <w:sz w:val="21"/>
          <w:szCs w:val="20"/>
          <w:highlight w:val="none"/>
          <w:u w:val="single"/>
        </w:rPr>
        <w:t xml:space="preserve">                        </w:t>
      </w:r>
    </w:p>
    <w:p w14:paraId="0DD36F99">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p>
    <w:p w14:paraId="036CECDE">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四、与质疑事项相关的质疑请求：</w:t>
      </w:r>
    </w:p>
    <w:p w14:paraId="04C7C18A">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请求：</w:t>
      </w:r>
      <w:r>
        <w:rPr>
          <w:rFonts w:hint="eastAsia" w:asciiTheme="minorEastAsia" w:hAnsiTheme="minorEastAsia" w:eastAsiaTheme="minorEastAsia" w:cstheme="minorEastAsia"/>
          <w:bCs/>
          <w:color w:val="auto"/>
          <w:sz w:val="21"/>
          <w:szCs w:val="20"/>
          <w:highlight w:val="none"/>
          <w:u w:val="single"/>
        </w:rPr>
        <w:t xml:space="preserve">                        </w:t>
      </w:r>
    </w:p>
    <w:p w14:paraId="7E588A25">
      <w:pPr>
        <w:shd w:val="clear"/>
        <w:spacing w:line="360" w:lineRule="exact"/>
        <w:ind w:left="29" w:leftChars="12" w:firstLine="308" w:firstLineChars="147"/>
        <w:rPr>
          <w:rFonts w:hint="eastAsia" w:asciiTheme="minorEastAsia" w:hAnsiTheme="minorEastAsia" w:eastAsiaTheme="minorEastAsia" w:cstheme="minorEastAsia"/>
          <w:color w:val="auto"/>
          <w:sz w:val="21"/>
          <w:szCs w:val="21"/>
          <w:highlight w:val="none"/>
        </w:rPr>
      </w:pPr>
    </w:p>
    <w:p w14:paraId="25B8A46E">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签字（签章）：                                       公章：</w:t>
      </w:r>
    </w:p>
    <w:p w14:paraId="3788D485">
      <w:pPr>
        <w:shd w:val="clear"/>
        <w:spacing w:line="360" w:lineRule="exact"/>
        <w:ind w:left="29" w:leftChars="12" w:firstLine="308" w:firstLineChars="147"/>
        <w:rPr>
          <w:rFonts w:hint="eastAsia" w:asciiTheme="minorEastAsia" w:hAnsiTheme="minorEastAsia" w:eastAsiaTheme="minorEastAsia" w:cstheme="minorEastAsia"/>
          <w:color w:val="auto"/>
          <w:sz w:val="21"/>
          <w:szCs w:val="21"/>
          <w:highlight w:val="none"/>
        </w:rPr>
      </w:pPr>
    </w:p>
    <w:p w14:paraId="174DD3E0">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p>
    <w:p w14:paraId="1FC5FEE3">
      <w:pPr>
        <w:shd w:val="clear"/>
        <w:snapToGrid w:val="0"/>
        <w:spacing w:line="340" w:lineRule="exact"/>
        <w:ind w:firstLine="0" w:firstLineChars="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说明：</w:t>
      </w:r>
    </w:p>
    <w:p w14:paraId="09CFFB06">
      <w:pPr>
        <w:shd w:val="clear"/>
        <w:snapToGrid w:val="0"/>
        <w:spacing w:line="340" w:lineRule="exact"/>
        <w:ind w:firstLine="0" w:firstLineChars="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1.供应商提出质疑时，应提交质疑函和必要的证明材料。</w:t>
      </w:r>
    </w:p>
    <w:p w14:paraId="0ADDBD45">
      <w:pPr>
        <w:shd w:val="clear"/>
        <w:snapToGrid w:val="0"/>
        <w:spacing w:line="340" w:lineRule="exact"/>
        <w:ind w:firstLine="0" w:firstLineChars="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7B2BA5C">
      <w:pPr>
        <w:shd w:val="clear"/>
        <w:snapToGrid w:val="0"/>
        <w:spacing w:line="340" w:lineRule="exact"/>
        <w:ind w:firstLine="0" w:firstLineChars="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3.质疑函的质疑事项应具体、明确，并有必要的事实依据和法律依据。</w:t>
      </w:r>
    </w:p>
    <w:p w14:paraId="1EA44167">
      <w:pPr>
        <w:shd w:val="clear"/>
        <w:snapToGrid w:val="0"/>
        <w:spacing w:line="340" w:lineRule="exact"/>
        <w:ind w:firstLine="0" w:firstLineChars="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4.质疑函的质疑请求应与质疑事项相关。</w:t>
      </w:r>
    </w:p>
    <w:p w14:paraId="1E6DC823">
      <w:pPr>
        <w:shd w:val="clear"/>
        <w:snapToGrid w:val="0"/>
        <w:spacing w:line="340" w:lineRule="exact"/>
        <w:ind w:firstLine="0" w:firstLineChars="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5.质疑供应商为自然人的，质疑函应由本人签字；质疑供应商为法人或者其他组织的，质疑函应由法定代表人、主要负责人，或者其授权代表签字或者盖章，并加盖公章。</w:t>
      </w:r>
    </w:p>
    <w:p w14:paraId="74A3B7A2">
      <w:pPr>
        <w:shd w:val="clear"/>
        <w:spacing w:line="240" w:lineRule="auto"/>
        <w:ind w:firstLine="0" w:firstLineChars="0"/>
        <w:rPr>
          <w:rFonts w:hint="eastAsia" w:asciiTheme="minorEastAsia" w:hAnsiTheme="minorEastAsia" w:eastAsiaTheme="minorEastAsia" w:cstheme="minorEastAsia"/>
          <w:color w:val="auto"/>
          <w:sz w:val="21"/>
          <w:szCs w:val="24"/>
          <w:highlight w:val="none"/>
        </w:rPr>
      </w:pPr>
    </w:p>
    <w:p w14:paraId="47C8C8A6">
      <w:pPr>
        <w:shd w:val="clear"/>
        <w:snapToGrid w:val="0"/>
        <w:spacing w:line="340" w:lineRule="exact"/>
        <w:ind w:firstLine="0" w:firstLineChars="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附表2：</w:t>
      </w:r>
    </w:p>
    <w:p w14:paraId="7CC65973">
      <w:pPr>
        <w:shd w:val="clear"/>
        <w:spacing w:line="240" w:lineRule="auto"/>
        <w:ind w:left="2940" w:firstLine="0" w:firstLineChars="0"/>
        <w:rPr>
          <w:rFonts w:hint="eastAsia" w:asciiTheme="minorEastAsia" w:hAnsiTheme="minorEastAsia" w:eastAsiaTheme="minorEastAsia" w:cstheme="minorEastAsia"/>
          <w:color w:val="auto"/>
          <w:sz w:val="21"/>
          <w:szCs w:val="24"/>
          <w:highlight w:val="none"/>
        </w:rPr>
      </w:pPr>
    </w:p>
    <w:p w14:paraId="6062861D">
      <w:pPr>
        <w:shd w:val="clear"/>
        <w:spacing w:line="460" w:lineRule="exact"/>
        <w:ind w:firstLine="0" w:firstLineChars="0"/>
        <w:jc w:val="center"/>
        <w:rPr>
          <w:rFonts w:hint="eastAsia" w:asciiTheme="minorEastAsia" w:hAnsiTheme="minorEastAsia" w:eastAsiaTheme="minorEastAsia" w:cstheme="minorEastAsia"/>
          <w:color w:val="auto"/>
          <w:sz w:val="44"/>
          <w:szCs w:val="24"/>
          <w:highlight w:val="none"/>
        </w:rPr>
      </w:pPr>
    </w:p>
    <w:p w14:paraId="3EBFF1C2">
      <w:pPr>
        <w:shd w:val="clear"/>
        <w:spacing w:line="460" w:lineRule="exact"/>
        <w:ind w:firstLine="0" w:firstLineChars="0"/>
        <w:jc w:val="center"/>
        <w:rPr>
          <w:rFonts w:hint="eastAsia" w:asciiTheme="minorEastAsia" w:hAnsiTheme="minorEastAsia" w:eastAsiaTheme="minorEastAsia" w:cstheme="minorEastAsia"/>
          <w:color w:val="auto"/>
          <w:sz w:val="44"/>
          <w:szCs w:val="24"/>
          <w:highlight w:val="none"/>
        </w:rPr>
      </w:pPr>
      <w:r>
        <w:rPr>
          <w:rFonts w:hint="eastAsia" w:asciiTheme="minorEastAsia" w:hAnsiTheme="minorEastAsia" w:eastAsiaTheme="minorEastAsia" w:cstheme="minorEastAsia"/>
          <w:color w:val="auto"/>
          <w:sz w:val="44"/>
          <w:szCs w:val="24"/>
          <w:highlight w:val="none"/>
        </w:rPr>
        <w:t>投诉书（格式）</w:t>
      </w:r>
    </w:p>
    <w:p w14:paraId="64AA768B">
      <w:pPr>
        <w:shd w:val="clear"/>
        <w:snapToGrid w:val="0"/>
        <w:spacing w:line="400" w:lineRule="exact"/>
        <w:ind w:firstLine="422"/>
        <w:rPr>
          <w:rFonts w:hint="eastAsia" w:asciiTheme="minorEastAsia" w:hAnsiTheme="minorEastAsia" w:eastAsiaTheme="minorEastAsia" w:cstheme="minorEastAsia"/>
          <w:b/>
          <w:bCs/>
          <w:color w:val="auto"/>
          <w:sz w:val="21"/>
          <w:szCs w:val="20"/>
          <w:highlight w:val="none"/>
        </w:rPr>
      </w:pPr>
      <w:r>
        <w:rPr>
          <w:rFonts w:hint="eastAsia" w:asciiTheme="minorEastAsia" w:hAnsiTheme="minorEastAsia" w:eastAsiaTheme="minorEastAsia" w:cstheme="minorEastAsia"/>
          <w:b/>
          <w:bCs/>
          <w:color w:val="auto"/>
          <w:sz w:val="21"/>
          <w:szCs w:val="20"/>
          <w:highlight w:val="none"/>
        </w:rPr>
        <w:t>一、投诉相关主体基本情况：</w:t>
      </w:r>
    </w:p>
    <w:p w14:paraId="7A928EE1">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供应商：</w:t>
      </w:r>
      <w:r>
        <w:rPr>
          <w:rFonts w:hint="eastAsia" w:asciiTheme="minorEastAsia" w:hAnsiTheme="minorEastAsia" w:eastAsiaTheme="minorEastAsia" w:cstheme="minorEastAsia"/>
          <w:bCs/>
          <w:color w:val="auto"/>
          <w:sz w:val="21"/>
          <w:szCs w:val="20"/>
          <w:highlight w:val="none"/>
          <w:u w:val="single"/>
        </w:rPr>
        <w:t xml:space="preserve">                        </w:t>
      </w:r>
    </w:p>
    <w:p w14:paraId="63804C84">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地址：</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邮编：</w:t>
      </w:r>
      <w:r>
        <w:rPr>
          <w:rFonts w:hint="eastAsia" w:asciiTheme="minorEastAsia" w:hAnsiTheme="minorEastAsia" w:eastAsiaTheme="minorEastAsia" w:cstheme="minorEastAsia"/>
          <w:bCs/>
          <w:color w:val="auto"/>
          <w:sz w:val="21"/>
          <w:szCs w:val="20"/>
          <w:highlight w:val="none"/>
          <w:u w:val="single"/>
        </w:rPr>
        <w:t xml:space="preserve">                        </w:t>
      </w:r>
    </w:p>
    <w:p w14:paraId="4C044AAE">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法定代表人/主要负责人：</w:t>
      </w:r>
      <w:r>
        <w:rPr>
          <w:rFonts w:hint="eastAsia" w:asciiTheme="minorEastAsia" w:hAnsiTheme="minorEastAsia" w:eastAsiaTheme="minorEastAsia" w:cstheme="minorEastAsia"/>
          <w:bCs/>
          <w:color w:val="auto"/>
          <w:sz w:val="21"/>
          <w:szCs w:val="20"/>
          <w:highlight w:val="none"/>
          <w:u w:val="single"/>
        </w:rPr>
        <w:t xml:space="preserve">                        </w:t>
      </w:r>
    </w:p>
    <w:p w14:paraId="5BB1D02C">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联系电话：</w:t>
      </w:r>
      <w:r>
        <w:rPr>
          <w:rFonts w:hint="eastAsia" w:asciiTheme="minorEastAsia" w:hAnsiTheme="minorEastAsia" w:eastAsiaTheme="minorEastAsia" w:cstheme="minorEastAsia"/>
          <w:bCs/>
          <w:color w:val="auto"/>
          <w:sz w:val="21"/>
          <w:szCs w:val="20"/>
          <w:highlight w:val="none"/>
          <w:u w:val="single"/>
        </w:rPr>
        <w:t xml:space="preserve">                        </w:t>
      </w:r>
    </w:p>
    <w:p w14:paraId="4F8C1574">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授权代表：</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联系电话：</w:t>
      </w:r>
      <w:r>
        <w:rPr>
          <w:rFonts w:hint="eastAsia" w:asciiTheme="minorEastAsia" w:hAnsiTheme="minorEastAsia" w:eastAsiaTheme="minorEastAsia" w:cstheme="minorEastAsia"/>
          <w:bCs/>
          <w:color w:val="auto"/>
          <w:sz w:val="21"/>
          <w:szCs w:val="20"/>
          <w:highlight w:val="none"/>
          <w:u w:val="single"/>
        </w:rPr>
        <w:t xml:space="preserve">                        </w:t>
      </w:r>
    </w:p>
    <w:p w14:paraId="4C1FEB71">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地址：</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邮编：</w:t>
      </w:r>
      <w:r>
        <w:rPr>
          <w:rFonts w:hint="eastAsia" w:asciiTheme="minorEastAsia" w:hAnsiTheme="minorEastAsia" w:eastAsiaTheme="minorEastAsia" w:cstheme="minorEastAsia"/>
          <w:bCs/>
          <w:color w:val="auto"/>
          <w:sz w:val="21"/>
          <w:szCs w:val="20"/>
          <w:highlight w:val="none"/>
          <w:u w:val="single"/>
        </w:rPr>
        <w:t xml:space="preserve">                        </w:t>
      </w:r>
    </w:p>
    <w:p w14:paraId="7F9821E4">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被投诉人1：</w:t>
      </w:r>
      <w:r>
        <w:rPr>
          <w:rFonts w:hint="eastAsia" w:asciiTheme="minorEastAsia" w:hAnsiTheme="minorEastAsia" w:eastAsiaTheme="minorEastAsia" w:cstheme="minorEastAsia"/>
          <w:bCs/>
          <w:color w:val="auto"/>
          <w:sz w:val="21"/>
          <w:szCs w:val="20"/>
          <w:highlight w:val="none"/>
          <w:u w:val="single"/>
        </w:rPr>
        <w:t xml:space="preserve">                        </w:t>
      </w:r>
    </w:p>
    <w:p w14:paraId="0A5931DA">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地址：</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邮编：</w:t>
      </w:r>
      <w:r>
        <w:rPr>
          <w:rFonts w:hint="eastAsia" w:asciiTheme="minorEastAsia" w:hAnsiTheme="minorEastAsia" w:eastAsiaTheme="minorEastAsia" w:cstheme="minorEastAsia"/>
          <w:bCs/>
          <w:color w:val="auto"/>
          <w:sz w:val="21"/>
          <w:szCs w:val="20"/>
          <w:highlight w:val="none"/>
          <w:u w:val="single"/>
        </w:rPr>
        <w:t xml:space="preserve">                        </w:t>
      </w:r>
    </w:p>
    <w:p w14:paraId="1ADA1BCA">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联系人：</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联系电话：</w:t>
      </w:r>
      <w:r>
        <w:rPr>
          <w:rFonts w:hint="eastAsia" w:asciiTheme="minorEastAsia" w:hAnsiTheme="minorEastAsia" w:eastAsiaTheme="minorEastAsia" w:cstheme="minorEastAsia"/>
          <w:bCs/>
          <w:color w:val="auto"/>
          <w:sz w:val="21"/>
          <w:szCs w:val="20"/>
          <w:highlight w:val="none"/>
          <w:u w:val="single"/>
        </w:rPr>
        <w:t xml:space="preserve">                        </w:t>
      </w:r>
    </w:p>
    <w:p w14:paraId="3C68D293">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被投诉人2：</w:t>
      </w:r>
      <w:r>
        <w:rPr>
          <w:rFonts w:hint="eastAsia" w:asciiTheme="minorEastAsia" w:hAnsiTheme="minorEastAsia" w:eastAsiaTheme="minorEastAsia" w:cstheme="minorEastAsia"/>
          <w:bCs/>
          <w:color w:val="auto"/>
          <w:sz w:val="21"/>
          <w:szCs w:val="20"/>
          <w:highlight w:val="none"/>
          <w:u w:val="single"/>
        </w:rPr>
        <w:t xml:space="preserve">                        </w:t>
      </w:r>
    </w:p>
    <w:p w14:paraId="1C63221A">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w:t>
      </w:r>
    </w:p>
    <w:p w14:paraId="22200AFA">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相关供应商：</w:t>
      </w:r>
      <w:r>
        <w:rPr>
          <w:rFonts w:hint="eastAsia" w:asciiTheme="minorEastAsia" w:hAnsiTheme="minorEastAsia" w:eastAsiaTheme="minorEastAsia" w:cstheme="minorEastAsia"/>
          <w:bCs/>
          <w:color w:val="auto"/>
          <w:sz w:val="21"/>
          <w:szCs w:val="20"/>
          <w:highlight w:val="none"/>
          <w:u w:val="single"/>
        </w:rPr>
        <w:t xml:space="preserve">                        </w:t>
      </w:r>
    </w:p>
    <w:p w14:paraId="4251CFE5">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地址：</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邮编：</w:t>
      </w:r>
      <w:r>
        <w:rPr>
          <w:rFonts w:hint="eastAsia" w:asciiTheme="minorEastAsia" w:hAnsiTheme="minorEastAsia" w:eastAsiaTheme="minorEastAsia" w:cstheme="minorEastAsia"/>
          <w:bCs/>
          <w:color w:val="auto"/>
          <w:sz w:val="21"/>
          <w:szCs w:val="20"/>
          <w:highlight w:val="none"/>
          <w:u w:val="single"/>
        </w:rPr>
        <w:t xml:space="preserve">                        </w:t>
      </w:r>
    </w:p>
    <w:p w14:paraId="57A14B13">
      <w:pPr>
        <w:shd w:val="clear"/>
        <w:snapToGrid w:val="0"/>
        <w:spacing w:line="400" w:lineRule="exact"/>
        <w:ind w:firstLine="420"/>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联系人：</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bCs/>
          <w:color w:val="auto"/>
          <w:sz w:val="21"/>
          <w:szCs w:val="20"/>
          <w:highlight w:val="none"/>
        </w:rPr>
        <w:t>联系电话：</w:t>
      </w:r>
      <w:r>
        <w:rPr>
          <w:rFonts w:hint="eastAsia" w:asciiTheme="minorEastAsia" w:hAnsiTheme="minorEastAsia" w:eastAsiaTheme="minorEastAsia" w:cstheme="minorEastAsia"/>
          <w:bCs/>
          <w:color w:val="auto"/>
          <w:sz w:val="21"/>
          <w:szCs w:val="20"/>
          <w:highlight w:val="none"/>
          <w:u w:val="single"/>
        </w:rPr>
        <w:t xml:space="preserve">                        </w:t>
      </w:r>
    </w:p>
    <w:p w14:paraId="61C9EB4C">
      <w:pPr>
        <w:shd w:val="clear"/>
        <w:snapToGrid w:val="0"/>
        <w:spacing w:line="400" w:lineRule="exact"/>
        <w:ind w:firstLine="422"/>
        <w:rPr>
          <w:rFonts w:hint="eastAsia" w:asciiTheme="minorEastAsia" w:hAnsiTheme="minorEastAsia" w:eastAsiaTheme="minorEastAsia" w:cstheme="minorEastAsia"/>
          <w:b/>
          <w:bCs/>
          <w:color w:val="auto"/>
          <w:sz w:val="21"/>
          <w:szCs w:val="20"/>
          <w:highlight w:val="none"/>
        </w:rPr>
      </w:pPr>
      <w:r>
        <w:rPr>
          <w:rFonts w:hint="eastAsia" w:asciiTheme="minorEastAsia" w:hAnsiTheme="minorEastAsia" w:eastAsiaTheme="minorEastAsia" w:cstheme="minorEastAsia"/>
          <w:b/>
          <w:bCs/>
          <w:color w:val="auto"/>
          <w:sz w:val="21"/>
          <w:szCs w:val="20"/>
          <w:highlight w:val="none"/>
        </w:rPr>
        <w:t>二、投诉项目基本情况：</w:t>
      </w:r>
    </w:p>
    <w:p w14:paraId="1A54A2D2">
      <w:pPr>
        <w:shd w:val="clear"/>
        <w:spacing w:line="40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0"/>
          <w:highlight w:val="none"/>
        </w:rPr>
        <w:t>采购</w:t>
      </w:r>
      <w:r>
        <w:rPr>
          <w:rFonts w:hint="eastAsia" w:asciiTheme="minorEastAsia" w:hAnsiTheme="minorEastAsia" w:eastAsiaTheme="minorEastAsia" w:cstheme="minorEastAsia"/>
          <w:color w:val="auto"/>
          <w:sz w:val="21"/>
          <w:szCs w:val="21"/>
          <w:highlight w:val="none"/>
        </w:rPr>
        <w:t>项目的名称：</w:t>
      </w:r>
      <w:r>
        <w:rPr>
          <w:rFonts w:hint="eastAsia" w:asciiTheme="minorEastAsia" w:hAnsiTheme="minorEastAsia" w:eastAsiaTheme="minorEastAsia" w:cstheme="minorEastAsia"/>
          <w:bCs/>
          <w:color w:val="auto"/>
          <w:sz w:val="21"/>
          <w:szCs w:val="20"/>
          <w:highlight w:val="none"/>
          <w:u w:val="single"/>
        </w:rPr>
        <w:t xml:space="preserve">                        </w:t>
      </w:r>
    </w:p>
    <w:p w14:paraId="3BF70E75">
      <w:pPr>
        <w:shd w:val="clear"/>
        <w:spacing w:line="40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0"/>
          <w:highlight w:val="none"/>
        </w:rPr>
        <w:t>采购</w:t>
      </w:r>
      <w:r>
        <w:rPr>
          <w:rFonts w:hint="eastAsia" w:asciiTheme="minorEastAsia" w:hAnsiTheme="minorEastAsia" w:eastAsiaTheme="minorEastAsia" w:cstheme="minorEastAsia"/>
          <w:color w:val="auto"/>
          <w:sz w:val="21"/>
          <w:szCs w:val="21"/>
          <w:highlight w:val="none"/>
        </w:rPr>
        <w:t>项目的编号：</w:t>
      </w:r>
      <w:r>
        <w:rPr>
          <w:rFonts w:hint="eastAsia" w:asciiTheme="minorEastAsia" w:hAnsiTheme="minorEastAsia" w:eastAsiaTheme="minorEastAsia" w:cstheme="minorEastAsia"/>
          <w:bCs/>
          <w:color w:val="auto"/>
          <w:sz w:val="21"/>
          <w:szCs w:val="20"/>
          <w:highlight w:val="none"/>
          <w:u w:val="single"/>
        </w:rPr>
        <w:t xml:space="preserve">                        </w:t>
      </w:r>
    </w:p>
    <w:p w14:paraId="0FF272E0">
      <w:pPr>
        <w:shd w:val="clear"/>
        <w:spacing w:line="400" w:lineRule="exact"/>
        <w:ind w:left="29" w:leftChars="12" w:firstLine="413" w:firstLineChars="197"/>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color w:val="auto"/>
          <w:sz w:val="21"/>
          <w:szCs w:val="21"/>
          <w:highlight w:val="none"/>
        </w:rPr>
        <w:t>采购人名称：</w:t>
      </w:r>
      <w:r>
        <w:rPr>
          <w:rFonts w:hint="eastAsia" w:asciiTheme="minorEastAsia" w:hAnsiTheme="minorEastAsia" w:eastAsiaTheme="minorEastAsia" w:cstheme="minorEastAsia"/>
          <w:bCs/>
          <w:color w:val="auto"/>
          <w:sz w:val="21"/>
          <w:szCs w:val="20"/>
          <w:highlight w:val="none"/>
          <w:u w:val="single"/>
        </w:rPr>
        <w:t xml:space="preserve">                            </w:t>
      </w:r>
    </w:p>
    <w:p w14:paraId="632DC314">
      <w:pPr>
        <w:shd w:val="clear"/>
        <w:spacing w:line="400" w:lineRule="exact"/>
        <w:ind w:left="29" w:leftChars="12" w:firstLine="413" w:firstLineChars="197"/>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color w:val="auto"/>
          <w:sz w:val="21"/>
          <w:szCs w:val="21"/>
          <w:highlight w:val="none"/>
        </w:rPr>
        <w:t>代理机构名称：</w:t>
      </w:r>
      <w:r>
        <w:rPr>
          <w:rFonts w:hint="eastAsia" w:asciiTheme="minorEastAsia" w:hAnsiTheme="minorEastAsia" w:eastAsiaTheme="minorEastAsia" w:cstheme="minorEastAsia"/>
          <w:bCs/>
          <w:color w:val="auto"/>
          <w:sz w:val="21"/>
          <w:szCs w:val="20"/>
          <w:highlight w:val="none"/>
          <w:u w:val="single"/>
        </w:rPr>
        <w:t xml:space="preserve">                          </w:t>
      </w:r>
    </w:p>
    <w:p w14:paraId="6DA1CFF2">
      <w:pPr>
        <w:shd w:val="clear"/>
        <w:spacing w:line="400" w:lineRule="exact"/>
        <w:ind w:left="29" w:leftChars="12" w:firstLine="413" w:firstLineChars="197"/>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采购文件公告：</w:t>
      </w:r>
      <w:r>
        <w:rPr>
          <w:rFonts w:hint="eastAsia" w:asciiTheme="minorEastAsia" w:hAnsiTheme="minorEastAsia" w:eastAsiaTheme="minorEastAsia" w:cstheme="minorEastAsia"/>
          <w:bCs/>
          <w:color w:val="auto"/>
          <w:sz w:val="21"/>
          <w:szCs w:val="20"/>
          <w:highlight w:val="none"/>
          <w:u w:val="single"/>
        </w:rPr>
        <w:t xml:space="preserve">是/否 </w:t>
      </w:r>
      <w:r>
        <w:rPr>
          <w:rFonts w:hint="eastAsia" w:asciiTheme="minorEastAsia" w:hAnsiTheme="minorEastAsia" w:eastAsiaTheme="minorEastAsia" w:cstheme="minorEastAsia"/>
          <w:bCs/>
          <w:color w:val="auto"/>
          <w:sz w:val="21"/>
          <w:szCs w:val="20"/>
          <w:highlight w:val="none"/>
        </w:rPr>
        <w:t>公告期限：</w:t>
      </w:r>
      <w:r>
        <w:rPr>
          <w:rFonts w:hint="eastAsia" w:asciiTheme="minorEastAsia" w:hAnsiTheme="minorEastAsia" w:eastAsiaTheme="minorEastAsia" w:cstheme="minorEastAsia"/>
          <w:bCs/>
          <w:color w:val="auto"/>
          <w:sz w:val="21"/>
          <w:szCs w:val="20"/>
          <w:highlight w:val="none"/>
          <w:u w:val="single"/>
        </w:rPr>
        <w:t xml:space="preserve">                        </w:t>
      </w:r>
    </w:p>
    <w:p w14:paraId="73B37684">
      <w:pPr>
        <w:shd w:val="clear"/>
        <w:spacing w:line="400" w:lineRule="exact"/>
        <w:ind w:left="29" w:leftChars="12" w:firstLine="413" w:firstLineChars="197"/>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Cs/>
          <w:color w:val="auto"/>
          <w:sz w:val="21"/>
          <w:szCs w:val="20"/>
          <w:highlight w:val="none"/>
        </w:rPr>
        <w:t>采购结果公告：</w:t>
      </w:r>
      <w:r>
        <w:rPr>
          <w:rFonts w:hint="eastAsia" w:asciiTheme="minorEastAsia" w:hAnsiTheme="minorEastAsia" w:eastAsiaTheme="minorEastAsia" w:cstheme="minorEastAsia"/>
          <w:bCs/>
          <w:color w:val="auto"/>
          <w:sz w:val="21"/>
          <w:szCs w:val="20"/>
          <w:highlight w:val="none"/>
          <w:u w:val="single"/>
        </w:rPr>
        <w:t>是/否</w:t>
      </w:r>
      <w:r>
        <w:rPr>
          <w:rFonts w:hint="eastAsia" w:asciiTheme="minorEastAsia" w:hAnsiTheme="minorEastAsia" w:eastAsiaTheme="minorEastAsia" w:cstheme="minorEastAsia"/>
          <w:bCs/>
          <w:color w:val="auto"/>
          <w:sz w:val="21"/>
          <w:szCs w:val="20"/>
          <w:highlight w:val="none"/>
        </w:rPr>
        <w:t>公告期限：</w:t>
      </w:r>
      <w:r>
        <w:rPr>
          <w:rFonts w:hint="eastAsia" w:asciiTheme="minorEastAsia" w:hAnsiTheme="minorEastAsia" w:eastAsiaTheme="minorEastAsia" w:cstheme="minorEastAsia"/>
          <w:bCs/>
          <w:color w:val="auto"/>
          <w:sz w:val="21"/>
          <w:szCs w:val="20"/>
          <w:highlight w:val="none"/>
          <w:u w:val="single"/>
        </w:rPr>
        <w:t xml:space="preserve">                        </w:t>
      </w:r>
    </w:p>
    <w:p w14:paraId="46D68CAE">
      <w:pPr>
        <w:shd w:val="clear"/>
        <w:spacing w:line="400" w:lineRule="exact"/>
        <w:ind w:left="29" w:leftChars="12" w:firstLine="413" w:firstLineChars="196"/>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三、质疑基本情况</w:t>
      </w:r>
    </w:p>
    <w:p w14:paraId="2FDFCA40">
      <w:pPr>
        <w:shd w:val="clear"/>
        <w:spacing w:line="400" w:lineRule="exact"/>
        <w:ind w:left="29" w:leftChars="12" w:firstLine="833" w:firstLineChars="3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投诉人于</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日，向提出质疑，质疑事项为：</w:t>
      </w:r>
      <w:r>
        <w:rPr>
          <w:rFonts w:hint="eastAsia" w:asciiTheme="minorEastAsia" w:hAnsiTheme="minorEastAsia" w:eastAsiaTheme="minorEastAsia" w:cstheme="minorEastAsia"/>
          <w:bCs/>
          <w:color w:val="auto"/>
          <w:sz w:val="21"/>
          <w:szCs w:val="20"/>
          <w:highlight w:val="none"/>
          <w:u w:val="single"/>
        </w:rPr>
        <w:t xml:space="preserve">                        </w:t>
      </w:r>
    </w:p>
    <w:p w14:paraId="375EC753">
      <w:pPr>
        <w:shd w:val="clear"/>
        <w:spacing w:line="400" w:lineRule="exact"/>
        <w:ind w:firstLine="0" w:firstLineChars="0"/>
        <w:rPr>
          <w:rFonts w:hint="eastAsia" w:asciiTheme="minorEastAsia" w:hAnsiTheme="minorEastAsia" w:eastAsiaTheme="minorEastAsia" w:cstheme="minorEastAsia"/>
          <w:bCs/>
          <w:color w:val="auto"/>
          <w:sz w:val="21"/>
          <w:szCs w:val="20"/>
          <w:highlight w:val="none"/>
          <w:u w:val="single"/>
        </w:rPr>
      </w:pPr>
    </w:p>
    <w:p w14:paraId="4A119F55">
      <w:pPr>
        <w:shd w:val="clear"/>
        <w:spacing w:line="400" w:lineRule="exact"/>
        <w:ind w:firstLine="0" w:firstLineChars="0"/>
        <w:rPr>
          <w:rFonts w:hint="eastAsia" w:asciiTheme="minorEastAsia" w:hAnsiTheme="minorEastAsia" w:eastAsiaTheme="minorEastAsia" w:cstheme="minorEastAsia"/>
          <w:bCs/>
          <w:color w:val="auto"/>
          <w:sz w:val="21"/>
          <w:szCs w:val="20"/>
          <w:highlight w:val="none"/>
          <w:u w:val="single"/>
        </w:rPr>
      </w:pPr>
    </w:p>
    <w:p w14:paraId="211A541A">
      <w:pPr>
        <w:shd w:val="clear"/>
        <w:spacing w:line="40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0"/>
          <w:highlight w:val="none"/>
          <w:u w:val="single"/>
        </w:rPr>
        <w:t>采购人/代理机构</w:t>
      </w:r>
      <w:r>
        <w:rPr>
          <w:rFonts w:hint="eastAsia" w:asciiTheme="minorEastAsia" w:hAnsiTheme="minorEastAsia" w:eastAsiaTheme="minorEastAsia" w:cstheme="minorEastAsia"/>
          <w:bCs/>
          <w:color w:val="auto"/>
          <w:sz w:val="21"/>
          <w:szCs w:val="20"/>
          <w:highlight w:val="none"/>
        </w:rPr>
        <w:t>于</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bCs/>
          <w:color w:val="auto"/>
          <w:sz w:val="21"/>
          <w:szCs w:val="20"/>
          <w:highlight w:val="none"/>
          <w:u w:val="single"/>
        </w:rPr>
        <w:t xml:space="preserve">    </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bCs/>
          <w:color w:val="auto"/>
          <w:sz w:val="21"/>
          <w:szCs w:val="20"/>
          <w:highlight w:val="none"/>
        </w:rPr>
        <w:t xml:space="preserve">就质疑事项作出了答复/没有在法定期限内作出答复。                                                                                             </w:t>
      </w:r>
    </w:p>
    <w:p w14:paraId="0A192338">
      <w:pPr>
        <w:shd w:val="clear"/>
        <w:spacing w:line="400" w:lineRule="exact"/>
        <w:ind w:left="29" w:leftChars="12" w:firstLine="413" w:firstLineChars="196"/>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四、投诉事项具体内容</w:t>
      </w:r>
    </w:p>
    <w:p w14:paraId="0168D08C">
      <w:pPr>
        <w:shd w:val="clear"/>
        <w:spacing w:line="400" w:lineRule="exact"/>
        <w:ind w:left="29" w:leftChars="12" w:firstLine="413" w:firstLineChars="197"/>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color w:val="auto"/>
          <w:sz w:val="21"/>
          <w:szCs w:val="21"/>
          <w:highlight w:val="none"/>
        </w:rPr>
        <w:t>投诉事项1：</w:t>
      </w:r>
      <w:r>
        <w:rPr>
          <w:rFonts w:hint="eastAsia" w:asciiTheme="minorEastAsia" w:hAnsiTheme="minorEastAsia" w:eastAsiaTheme="minorEastAsia" w:cstheme="minorEastAsia"/>
          <w:bCs/>
          <w:color w:val="auto"/>
          <w:sz w:val="21"/>
          <w:szCs w:val="20"/>
          <w:highlight w:val="none"/>
          <w:u w:val="single"/>
        </w:rPr>
        <w:t xml:space="preserve">                               </w:t>
      </w:r>
    </w:p>
    <w:p w14:paraId="2D153CFD">
      <w:pPr>
        <w:shd w:val="clear"/>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事实依据：</w:t>
      </w:r>
      <w:r>
        <w:rPr>
          <w:rFonts w:hint="eastAsia" w:asciiTheme="minorEastAsia" w:hAnsiTheme="minorEastAsia" w:eastAsiaTheme="minorEastAsia" w:cstheme="minorEastAsia"/>
          <w:bCs/>
          <w:color w:val="auto"/>
          <w:sz w:val="21"/>
          <w:szCs w:val="20"/>
          <w:highlight w:val="none"/>
          <w:u w:val="single"/>
        </w:rPr>
        <w:t xml:space="preserve">                               </w:t>
      </w:r>
    </w:p>
    <w:p w14:paraId="22D17D3F">
      <w:pPr>
        <w:shd w:val="clear"/>
        <w:spacing w:line="400" w:lineRule="exact"/>
        <w:ind w:left="29" w:leftChars="12" w:firstLine="413" w:firstLineChars="197"/>
        <w:rPr>
          <w:rFonts w:hint="eastAsia" w:asciiTheme="minorEastAsia" w:hAnsiTheme="minorEastAsia" w:eastAsiaTheme="minorEastAsia" w:cstheme="minorEastAsia"/>
          <w:color w:val="auto"/>
          <w:sz w:val="21"/>
          <w:szCs w:val="21"/>
          <w:highlight w:val="none"/>
        </w:rPr>
      </w:pPr>
    </w:p>
    <w:p w14:paraId="59BE95DE">
      <w:pPr>
        <w:shd w:val="clear"/>
        <w:spacing w:line="400" w:lineRule="exact"/>
        <w:ind w:firstLine="420"/>
        <w:rPr>
          <w:rFonts w:hint="eastAsia" w:asciiTheme="minorEastAsia" w:hAnsiTheme="minorEastAsia" w:eastAsiaTheme="minorEastAsia" w:cstheme="minorEastAsia"/>
          <w:bCs/>
          <w:color w:val="auto"/>
          <w:sz w:val="21"/>
          <w:szCs w:val="20"/>
          <w:highlight w:val="none"/>
          <w:u w:val="single"/>
        </w:rPr>
      </w:pPr>
      <w:r>
        <w:rPr>
          <w:rFonts w:hint="eastAsia" w:asciiTheme="minorEastAsia" w:hAnsiTheme="minorEastAsia" w:eastAsiaTheme="minorEastAsia" w:cstheme="minorEastAsia"/>
          <w:bCs/>
          <w:color w:val="auto"/>
          <w:sz w:val="21"/>
          <w:szCs w:val="20"/>
          <w:highlight w:val="none"/>
        </w:rPr>
        <w:t>法律依据：</w:t>
      </w:r>
      <w:r>
        <w:rPr>
          <w:rFonts w:hint="eastAsia" w:asciiTheme="minorEastAsia" w:hAnsiTheme="minorEastAsia" w:eastAsiaTheme="minorEastAsia" w:cstheme="minorEastAsia"/>
          <w:bCs/>
          <w:color w:val="auto"/>
          <w:sz w:val="21"/>
          <w:szCs w:val="20"/>
          <w:highlight w:val="none"/>
          <w:u w:val="single"/>
        </w:rPr>
        <w:t xml:space="preserve">                               </w:t>
      </w:r>
    </w:p>
    <w:p w14:paraId="7F883BC6">
      <w:pPr>
        <w:shd w:val="clear"/>
        <w:spacing w:line="400" w:lineRule="exact"/>
        <w:ind w:left="29" w:leftChars="12" w:firstLine="308" w:firstLineChars="147"/>
        <w:rPr>
          <w:rFonts w:hint="eastAsia" w:asciiTheme="minorEastAsia" w:hAnsiTheme="minorEastAsia" w:eastAsiaTheme="minorEastAsia" w:cstheme="minorEastAsia"/>
          <w:bCs/>
          <w:color w:val="auto"/>
          <w:sz w:val="21"/>
          <w:szCs w:val="20"/>
          <w:highlight w:val="none"/>
          <w:u w:val="single"/>
        </w:rPr>
      </w:pPr>
    </w:p>
    <w:p w14:paraId="286A2673">
      <w:pPr>
        <w:shd w:val="clear"/>
        <w:spacing w:line="400" w:lineRule="exact"/>
        <w:ind w:left="29" w:leftChars="12" w:firstLine="413" w:firstLineChars="197"/>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color w:val="auto"/>
          <w:sz w:val="21"/>
          <w:szCs w:val="21"/>
          <w:highlight w:val="none"/>
        </w:rPr>
        <w:t xml:space="preserve">投诉事项2  </w:t>
      </w:r>
      <w:r>
        <w:rPr>
          <w:rFonts w:hint="eastAsia" w:asciiTheme="minorEastAsia" w:hAnsiTheme="minorEastAsia" w:eastAsiaTheme="minorEastAsia" w:cstheme="minorEastAsia"/>
          <w:bCs/>
          <w:color w:val="auto"/>
          <w:sz w:val="21"/>
          <w:szCs w:val="20"/>
          <w:highlight w:val="none"/>
          <w:u w:val="single"/>
        </w:rPr>
        <w:t xml:space="preserve">                               </w:t>
      </w:r>
    </w:p>
    <w:p w14:paraId="0B51C5A6">
      <w:pPr>
        <w:shd w:val="clear"/>
        <w:spacing w:line="400" w:lineRule="exact"/>
        <w:ind w:left="29" w:leftChars="12" w:firstLine="413" w:firstLineChars="197"/>
        <w:rPr>
          <w:rFonts w:hint="eastAsia" w:asciiTheme="minorEastAsia" w:hAnsiTheme="minorEastAsia" w:eastAsiaTheme="minorEastAsia" w:cstheme="minorEastAsia"/>
          <w:bCs/>
          <w:color w:val="auto"/>
          <w:sz w:val="21"/>
          <w:szCs w:val="20"/>
          <w:highlight w:val="none"/>
        </w:rPr>
      </w:pPr>
      <w:r>
        <w:rPr>
          <w:rFonts w:hint="eastAsia" w:asciiTheme="minorEastAsia" w:hAnsiTheme="minorEastAsia" w:eastAsiaTheme="minorEastAsia" w:cstheme="minorEastAsia"/>
          <w:bCs/>
          <w:color w:val="auto"/>
          <w:sz w:val="21"/>
          <w:szCs w:val="20"/>
          <w:highlight w:val="none"/>
        </w:rPr>
        <w:t>……</w:t>
      </w:r>
    </w:p>
    <w:p w14:paraId="5B1829CD">
      <w:pPr>
        <w:shd w:val="clear"/>
        <w:spacing w:line="400" w:lineRule="exact"/>
        <w:ind w:left="29" w:leftChars="12" w:firstLine="413" w:firstLineChars="196"/>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五、与投诉事项相关的投诉请求：</w:t>
      </w:r>
    </w:p>
    <w:p w14:paraId="490875AA">
      <w:pPr>
        <w:shd w:val="clear"/>
        <w:spacing w:line="40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请求：</w:t>
      </w:r>
    </w:p>
    <w:p w14:paraId="6496CC94">
      <w:pPr>
        <w:shd w:val="clear"/>
        <w:spacing w:line="400" w:lineRule="exact"/>
        <w:ind w:left="29" w:leftChars="12" w:firstLine="308" w:firstLineChars="147"/>
        <w:rPr>
          <w:rFonts w:hint="eastAsia" w:asciiTheme="minorEastAsia" w:hAnsiTheme="minorEastAsia" w:eastAsiaTheme="minorEastAsia" w:cstheme="minorEastAsia"/>
          <w:color w:val="auto"/>
          <w:sz w:val="21"/>
          <w:szCs w:val="21"/>
          <w:highlight w:val="none"/>
        </w:rPr>
      </w:pPr>
    </w:p>
    <w:p w14:paraId="08333118">
      <w:pPr>
        <w:shd w:val="clear"/>
        <w:spacing w:line="40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签字（签章）：                                       公章：</w:t>
      </w:r>
    </w:p>
    <w:p w14:paraId="2EEF2BB4">
      <w:pPr>
        <w:shd w:val="clear"/>
        <w:spacing w:line="400" w:lineRule="exact"/>
        <w:ind w:left="29" w:leftChars="12" w:firstLine="308" w:firstLineChars="147"/>
        <w:rPr>
          <w:rFonts w:hint="eastAsia" w:asciiTheme="minorEastAsia" w:hAnsiTheme="minorEastAsia" w:eastAsiaTheme="minorEastAsia" w:cstheme="minorEastAsia"/>
          <w:color w:val="auto"/>
          <w:sz w:val="21"/>
          <w:szCs w:val="21"/>
          <w:highlight w:val="none"/>
        </w:rPr>
      </w:pPr>
    </w:p>
    <w:p w14:paraId="286C64E5">
      <w:pPr>
        <w:shd w:val="clear"/>
        <w:spacing w:line="400" w:lineRule="exact"/>
        <w:ind w:left="29" w:leftChars="12" w:firstLine="413" w:firstLineChars="197"/>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日期：</w:t>
      </w:r>
    </w:p>
    <w:p w14:paraId="61676A20">
      <w:pPr>
        <w:shd w:val="clear"/>
        <w:spacing w:line="360" w:lineRule="exact"/>
        <w:ind w:left="29" w:leftChars="12" w:firstLine="413" w:firstLineChars="197"/>
        <w:rPr>
          <w:rFonts w:hint="eastAsia" w:asciiTheme="minorEastAsia" w:hAnsiTheme="minorEastAsia" w:eastAsiaTheme="minorEastAsia" w:cstheme="minorEastAsia"/>
          <w:color w:val="auto"/>
          <w:sz w:val="21"/>
          <w:szCs w:val="21"/>
          <w:highlight w:val="none"/>
        </w:rPr>
      </w:pPr>
    </w:p>
    <w:p w14:paraId="575F2BA9">
      <w:pPr>
        <w:shd w:val="clear"/>
        <w:snapToGrid w:val="0"/>
        <w:spacing w:line="340" w:lineRule="exact"/>
        <w:ind w:firstLine="0" w:firstLineChars="0"/>
        <w:rPr>
          <w:rFonts w:hint="eastAsia" w:asciiTheme="minorEastAsia" w:hAnsiTheme="minorEastAsia" w:eastAsiaTheme="minorEastAsia" w:cstheme="minorEastAsia"/>
          <w:b/>
          <w:color w:val="auto"/>
          <w:sz w:val="21"/>
          <w:szCs w:val="21"/>
          <w:highlight w:val="none"/>
        </w:rPr>
      </w:pPr>
    </w:p>
    <w:p w14:paraId="791ACAA8">
      <w:pPr>
        <w:shd w:val="clear"/>
        <w:spacing w:line="340" w:lineRule="exact"/>
        <w:ind w:left="29" w:leftChars="12" w:firstLine="310" w:firstLineChars="147"/>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说明：</w:t>
      </w:r>
    </w:p>
    <w:p w14:paraId="13DD8E30">
      <w:pPr>
        <w:shd w:val="clear"/>
        <w:spacing w:line="340" w:lineRule="exact"/>
        <w:ind w:left="29" w:leftChars="12" w:firstLine="310" w:firstLineChars="147"/>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1.投诉人提起投诉时，应当提交投诉书和必要的证明材料，并按照被投诉人和与投诉事项有关的供应商数量提供投诉书副本。</w:t>
      </w:r>
    </w:p>
    <w:p w14:paraId="35A4845B">
      <w:pPr>
        <w:shd w:val="clear"/>
        <w:spacing w:line="340" w:lineRule="exact"/>
        <w:ind w:left="29" w:leftChars="12" w:firstLine="310" w:firstLineChars="147"/>
        <w:rPr>
          <w:rFonts w:hint="eastAsia" w:asciiTheme="minorEastAsia" w:hAnsiTheme="minorEastAsia" w:eastAsiaTheme="minorEastAsia" w:cstheme="minorEastAsia"/>
          <w:b/>
          <w:color w:val="auto"/>
          <w:sz w:val="21"/>
          <w:szCs w:val="20"/>
          <w:highlight w:val="none"/>
        </w:rPr>
      </w:pPr>
      <w:r>
        <w:rPr>
          <w:rFonts w:hint="eastAsia" w:asciiTheme="minorEastAsia" w:hAnsiTheme="minorEastAsia" w:eastAsiaTheme="minorEastAsia" w:cstheme="minorEastAsia"/>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766463">
      <w:pPr>
        <w:shd w:val="clear"/>
        <w:spacing w:line="340" w:lineRule="exact"/>
        <w:ind w:left="29" w:leftChars="12" w:firstLine="310" w:firstLineChars="147"/>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3.投诉书应简要列明质疑事项，质疑函、质疑答复等作为附件材料提供。</w:t>
      </w:r>
    </w:p>
    <w:p w14:paraId="6FF5EED2">
      <w:pPr>
        <w:shd w:val="clear"/>
        <w:spacing w:line="340" w:lineRule="exact"/>
        <w:ind w:left="29" w:leftChars="12" w:firstLine="310" w:firstLineChars="147"/>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4.投诉书的投诉事项应具体、明确，并有必要的事实依据和法律依据。</w:t>
      </w:r>
    </w:p>
    <w:p w14:paraId="48D7EBB8">
      <w:pPr>
        <w:shd w:val="clear"/>
        <w:spacing w:line="340" w:lineRule="exact"/>
        <w:ind w:left="29" w:leftChars="12" w:firstLine="310" w:firstLineChars="147"/>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5.投诉书的投诉请求应与投诉事项相关。</w:t>
      </w:r>
    </w:p>
    <w:p w14:paraId="1E7ACE62">
      <w:pPr>
        <w:shd w:val="clear"/>
        <w:spacing w:line="340" w:lineRule="exact"/>
        <w:ind w:left="29" w:leftChars="12" w:firstLine="310" w:firstLineChars="147"/>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6.投诉人为自然人的，投诉书应由本人签字；投诉人为法人或者其他组织的，投诉书应由法定代表人、主要负责人，或者其授权代表签字或者盖章，并加盖公章。</w:t>
      </w:r>
    </w:p>
    <w:p w14:paraId="684C4597">
      <w:pPr>
        <w:shd w:val="clear"/>
        <w:spacing w:line="340" w:lineRule="exact"/>
        <w:ind w:left="29" w:leftChars="12" w:firstLine="310" w:firstLineChars="147"/>
        <w:rPr>
          <w:rFonts w:hint="eastAsia" w:asciiTheme="minorEastAsia" w:hAnsiTheme="minorEastAsia" w:eastAsiaTheme="minorEastAsia" w:cstheme="minorEastAsia"/>
          <w:b/>
          <w:color w:val="auto"/>
          <w:kern w:val="0"/>
          <w:sz w:val="21"/>
          <w:szCs w:val="21"/>
          <w:highlight w:val="none"/>
        </w:rPr>
      </w:pPr>
    </w:p>
    <w:p w14:paraId="51169057">
      <w:pPr>
        <w:shd w:val="clear"/>
        <w:spacing w:line="340" w:lineRule="exact"/>
        <w:ind w:left="29" w:leftChars="12" w:firstLine="310" w:firstLineChars="147"/>
        <w:rPr>
          <w:rFonts w:hint="eastAsia" w:asciiTheme="minorEastAsia" w:hAnsiTheme="minorEastAsia" w:eastAsiaTheme="minorEastAsia" w:cstheme="minorEastAsia"/>
          <w:b/>
          <w:color w:val="auto"/>
          <w:kern w:val="0"/>
          <w:sz w:val="21"/>
          <w:szCs w:val="21"/>
          <w:highlight w:val="none"/>
        </w:rPr>
      </w:pPr>
    </w:p>
    <w:p w14:paraId="69AC3551">
      <w:pPr>
        <w:shd w:val="clear"/>
        <w:tabs>
          <w:tab w:val="center" w:pos="4410"/>
          <w:tab w:val="left" w:pos="6735"/>
        </w:tabs>
        <w:spacing w:line="480" w:lineRule="auto"/>
        <w:ind w:firstLine="0" w:firstLineChars="0"/>
        <w:jc w:val="center"/>
        <w:rPr>
          <w:rFonts w:hint="eastAsia" w:asciiTheme="minorEastAsia" w:hAnsiTheme="minorEastAsia" w:eastAsiaTheme="minorEastAsia" w:cstheme="minorEastAsia"/>
          <w:b/>
          <w:color w:val="auto"/>
          <w:kern w:val="0"/>
          <w:sz w:val="32"/>
          <w:szCs w:val="32"/>
          <w:highlight w:val="none"/>
        </w:rPr>
      </w:pPr>
    </w:p>
    <w:p w14:paraId="0E864ADB">
      <w:pPr>
        <w:shd w:val="clear"/>
        <w:tabs>
          <w:tab w:val="center" w:pos="4410"/>
          <w:tab w:val="left" w:pos="6735"/>
        </w:tabs>
        <w:spacing w:line="480" w:lineRule="auto"/>
        <w:ind w:firstLine="0" w:firstLineChars="0"/>
        <w:jc w:val="center"/>
        <w:rPr>
          <w:rFonts w:hint="eastAsia" w:asciiTheme="minorEastAsia" w:hAnsiTheme="minorEastAsia" w:eastAsiaTheme="minorEastAsia" w:cstheme="minorEastAsia"/>
          <w:b/>
          <w:color w:val="auto"/>
          <w:kern w:val="0"/>
          <w:sz w:val="32"/>
          <w:szCs w:val="32"/>
          <w:highlight w:val="none"/>
        </w:rPr>
      </w:pPr>
    </w:p>
    <w:p w14:paraId="50F272A6">
      <w:pPr>
        <w:shd w:val="clear"/>
        <w:tabs>
          <w:tab w:val="center" w:pos="4410"/>
          <w:tab w:val="left" w:pos="6735"/>
        </w:tabs>
        <w:spacing w:line="480" w:lineRule="auto"/>
        <w:ind w:firstLine="0" w:firstLineChars="0"/>
        <w:jc w:val="center"/>
        <w:rPr>
          <w:rFonts w:hint="eastAsia" w:asciiTheme="minorEastAsia" w:hAnsiTheme="minorEastAsia" w:eastAsiaTheme="minorEastAsia" w:cstheme="minorEastAsia"/>
          <w:b/>
          <w:color w:val="auto"/>
          <w:kern w:val="0"/>
          <w:sz w:val="32"/>
          <w:szCs w:val="32"/>
          <w:highlight w:val="none"/>
        </w:rPr>
      </w:pPr>
    </w:p>
    <w:p w14:paraId="002521E6">
      <w:pPr>
        <w:shd w:val="clear"/>
        <w:spacing w:line="240" w:lineRule="auto"/>
        <w:ind w:firstLine="0" w:firstLineChars="0"/>
        <w:rPr>
          <w:rFonts w:hint="eastAsia" w:asciiTheme="minorEastAsia" w:hAnsiTheme="minorEastAsia" w:eastAsiaTheme="minorEastAsia" w:cstheme="minorEastAsia"/>
          <w:b/>
          <w:color w:val="auto"/>
          <w:kern w:val="0"/>
          <w:sz w:val="32"/>
          <w:szCs w:val="32"/>
          <w:highlight w:val="none"/>
        </w:rPr>
      </w:pPr>
    </w:p>
    <w:p w14:paraId="2B9234FF">
      <w:pPr>
        <w:shd w:val="clear"/>
        <w:spacing w:line="240" w:lineRule="auto"/>
        <w:ind w:firstLine="0" w:firstLineChars="0"/>
        <w:rPr>
          <w:rFonts w:hint="eastAsia" w:asciiTheme="minorEastAsia" w:hAnsiTheme="minorEastAsia" w:eastAsiaTheme="minorEastAsia" w:cstheme="minorEastAsia"/>
          <w:b/>
          <w:color w:val="auto"/>
          <w:kern w:val="0"/>
          <w:sz w:val="32"/>
          <w:szCs w:val="32"/>
          <w:highlight w:val="none"/>
        </w:rPr>
      </w:pPr>
    </w:p>
    <w:p w14:paraId="2307D635">
      <w:pPr>
        <w:shd w:val="clear"/>
        <w:spacing w:line="240" w:lineRule="auto"/>
        <w:ind w:firstLine="0" w:firstLineChars="0"/>
        <w:rPr>
          <w:rFonts w:hint="eastAsia" w:asciiTheme="minorEastAsia" w:hAnsiTheme="minorEastAsia" w:eastAsiaTheme="minorEastAsia" w:cstheme="minorEastAsia"/>
          <w:b/>
          <w:color w:val="auto"/>
          <w:kern w:val="0"/>
          <w:sz w:val="32"/>
          <w:szCs w:val="32"/>
          <w:highlight w:val="none"/>
        </w:rPr>
      </w:pPr>
    </w:p>
    <w:p w14:paraId="7EB1809F">
      <w:pPr>
        <w:shd w:val="clear"/>
        <w:spacing w:line="240" w:lineRule="auto"/>
        <w:ind w:firstLine="0" w:firstLineChars="0"/>
        <w:rPr>
          <w:rFonts w:hint="eastAsia" w:asciiTheme="minorEastAsia" w:hAnsiTheme="minorEastAsia" w:eastAsiaTheme="minorEastAsia" w:cstheme="minorEastAsia"/>
          <w:b/>
          <w:color w:val="auto"/>
          <w:kern w:val="0"/>
          <w:sz w:val="32"/>
          <w:szCs w:val="32"/>
          <w:highlight w:val="none"/>
        </w:rPr>
      </w:pPr>
    </w:p>
    <w:p w14:paraId="7AA05E00">
      <w:pPr>
        <w:pStyle w:val="24"/>
        <w:shd w:val="clear"/>
        <w:rPr>
          <w:rFonts w:hint="eastAsia" w:asciiTheme="minorEastAsia" w:hAnsiTheme="minorEastAsia" w:eastAsiaTheme="minorEastAsia" w:cstheme="minorEastAsia"/>
          <w:color w:val="auto"/>
          <w:highlight w:val="none"/>
        </w:rPr>
      </w:pPr>
    </w:p>
    <w:p w14:paraId="75432B25">
      <w:pPr>
        <w:shd w:val="clear"/>
        <w:spacing w:line="240" w:lineRule="auto"/>
        <w:ind w:firstLine="0" w:firstLineChars="0"/>
        <w:rPr>
          <w:rFonts w:hint="eastAsia" w:asciiTheme="minorEastAsia" w:hAnsiTheme="minorEastAsia" w:eastAsiaTheme="minorEastAsia" w:cstheme="minorEastAsia"/>
          <w:color w:val="auto"/>
          <w:sz w:val="21"/>
          <w:szCs w:val="24"/>
          <w:highlight w:val="none"/>
        </w:rPr>
      </w:pPr>
    </w:p>
    <w:p w14:paraId="2CDB221A">
      <w:pPr>
        <w:shd w:val="clear"/>
        <w:snapToGrid w:val="0"/>
        <w:spacing w:line="340" w:lineRule="exact"/>
        <w:ind w:firstLine="0" w:firstLineChars="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附表3：</w:t>
      </w:r>
    </w:p>
    <w:p w14:paraId="6DB81C6E">
      <w:pPr>
        <w:shd w:val="clear"/>
        <w:spacing w:line="460" w:lineRule="exact"/>
        <w:ind w:firstLine="0" w:firstLineChars="0"/>
        <w:jc w:val="center"/>
        <w:rPr>
          <w:rFonts w:hint="eastAsia" w:asciiTheme="minorEastAsia" w:hAnsiTheme="minorEastAsia" w:eastAsiaTheme="minorEastAsia" w:cstheme="minorEastAsia"/>
          <w:color w:val="auto"/>
          <w:sz w:val="44"/>
          <w:szCs w:val="24"/>
          <w:highlight w:val="none"/>
        </w:rPr>
      </w:pPr>
    </w:p>
    <w:p w14:paraId="4B2791C2">
      <w:pPr>
        <w:shd w:val="clear"/>
        <w:spacing w:line="460" w:lineRule="exact"/>
        <w:ind w:firstLine="0" w:firstLineChars="0"/>
        <w:jc w:val="center"/>
        <w:rPr>
          <w:rFonts w:hint="eastAsia" w:asciiTheme="minorEastAsia" w:hAnsiTheme="minorEastAsia" w:eastAsiaTheme="minorEastAsia" w:cstheme="minorEastAsia"/>
          <w:color w:val="auto"/>
          <w:sz w:val="44"/>
          <w:szCs w:val="24"/>
          <w:highlight w:val="none"/>
        </w:rPr>
      </w:pPr>
      <w:r>
        <w:rPr>
          <w:rFonts w:hint="eastAsia" w:asciiTheme="minorEastAsia" w:hAnsiTheme="minorEastAsia" w:eastAsiaTheme="minorEastAsia" w:cstheme="minorEastAsia"/>
          <w:color w:val="auto"/>
          <w:sz w:val="44"/>
          <w:szCs w:val="24"/>
          <w:highlight w:val="none"/>
        </w:rPr>
        <w:t>桂林市政府采购项目合同验收书（格式）</w:t>
      </w:r>
    </w:p>
    <w:p w14:paraId="480FAB99">
      <w:pPr>
        <w:widowControl/>
        <w:shd w:val="clear"/>
        <w:spacing w:line="600" w:lineRule="atLeast"/>
        <w:ind w:firstLine="0" w:firstLineChars="0"/>
        <w:jc w:val="center"/>
        <w:rPr>
          <w:rFonts w:hint="eastAsia" w:asciiTheme="minorEastAsia" w:hAnsiTheme="minorEastAsia" w:eastAsiaTheme="minorEastAsia" w:cstheme="minorEastAsia"/>
          <w:color w:val="auto"/>
          <w:kern w:val="0"/>
          <w:sz w:val="36"/>
          <w:szCs w:val="36"/>
          <w:highlight w:val="none"/>
        </w:rPr>
      </w:pPr>
    </w:p>
    <w:p w14:paraId="1C36EA8B">
      <w:pPr>
        <w:widowControl/>
        <w:shd w:val="clear"/>
        <w:spacing w:line="460" w:lineRule="exact"/>
        <w:ind w:firstLine="482" w:firstLineChars="0"/>
        <w:jc w:val="left"/>
        <w:rPr>
          <w:rFonts w:hint="eastAsia" w:asciiTheme="minorEastAsia" w:hAnsiTheme="minorEastAsia" w:eastAsiaTheme="minorEastAsia" w:cstheme="minorEastAsia"/>
          <w:color w:val="auto"/>
          <w:kern w:val="0"/>
          <w:sz w:val="30"/>
          <w:szCs w:val="30"/>
          <w:highlight w:val="none"/>
        </w:rPr>
      </w:pPr>
      <w:r>
        <w:rPr>
          <w:rFonts w:hint="eastAsia" w:asciiTheme="minorEastAsia" w:hAnsiTheme="minorEastAsia" w:eastAsiaTheme="minorEastAsia" w:cstheme="minorEastAsia"/>
          <w:color w:val="auto"/>
          <w:kern w:val="0"/>
          <w:szCs w:val="24"/>
          <w:highlight w:val="none"/>
        </w:rPr>
        <w:t>根据政府采购项目（</w:t>
      </w:r>
      <w:r>
        <w:rPr>
          <w:rFonts w:hint="eastAsia" w:asciiTheme="minorEastAsia" w:hAnsiTheme="minorEastAsia" w:eastAsiaTheme="minorEastAsia" w:cstheme="minorEastAsia"/>
          <w:color w:val="auto"/>
          <w:kern w:val="0"/>
          <w:szCs w:val="24"/>
          <w:highlight w:val="none"/>
          <w:u w:val="single"/>
        </w:rPr>
        <w:t>采购合同编号：</w:t>
      </w:r>
      <w:r>
        <w:rPr>
          <w:rFonts w:hint="eastAsia" w:asciiTheme="minorEastAsia" w:hAnsiTheme="minorEastAsia" w:eastAsiaTheme="minorEastAsia" w:cstheme="minorEastAsia"/>
          <w:color w:val="auto"/>
          <w:kern w:val="0"/>
          <w:szCs w:val="24"/>
          <w:highlight w:val="none"/>
          <w:u w:val="single"/>
        </w:rPr>
        <w:softHyphen/>
      </w:r>
      <w:r>
        <w:rPr>
          <w:rFonts w:hint="eastAsia" w:asciiTheme="minorEastAsia" w:hAnsiTheme="minorEastAsia" w:eastAsiaTheme="minorEastAsia" w:cstheme="minorEastAsia"/>
          <w:color w:val="auto"/>
          <w:kern w:val="0"/>
          <w:szCs w:val="24"/>
          <w:highlight w:val="none"/>
          <w:u w:val="single"/>
        </w:rPr>
        <w:t>   </w:t>
      </w:r>
      <w:r>
        <w:rPr>
          <w:rFonts w:hint="eastAsia" w:asciiTheme="minorEastAsia" w:hAnsiTheme="minorEastAsia" w:eastAsiaTheme="minorEastAsia" w:cstheme="minorEastAsia"/>
          <w:color w:val="auto"/>
          <w:kern w:val="0"/>
          <w:szCs w:val="24"/>
          <w:highlight w:val="none"/>
        </w:rPr>
        <w:t>）的约定，采购人对（</w:t>
      </w:r>
      <w:r>
        <w:rPr>
          <w:rFonts w:hint="eastAsia" w:asciiTheme="minorEastAsia" w:hAnsiTheme="minorEastAsia" w:eastAsiaTheme="minorEastAsia" w:cstheme="minorEastAsia"/>
          <w:color w:val="auto"/>
          <w:kern w:val="0"/>
          <w:szCs w:val="24"/>
          <w:highlight w:val="none"/>
          <w:u w:val="single"/>
        </w:rPr>
        <w:t> 项目名称   </w:t>
      </w:r>
      <w:r>
        <w:rPr>
          <w:rFonts w:hint="eastAsia" w:asciiTheme="minorEastAsia" w:hAnsiTheme="minorEastAsia" w:eastAsiaTheme="minorEastAsia" w:cstheme="minorEastAsia"/>
          <w:color w:val="auto"/>
          <w:kern w:val="0"/>
          <w:szCs w:val="24"/>
          <w:highlight w:val="none"/>
        </w:rPr>
        <w:t>）政府采购项目</w:t>
      </w:r>
      <w:r>
        <w:rPr>
          <w:rFonts w:hint="eastAsia" w:asciiTheme="minorEastAsia" w:hAnsiTheme="minorEastAsia" w:eastAsiaTheme="minorEastAsia" w:cstheme="minorEastAsia"/>
          <w:color w:val="auto"/>
          <w:kern w:val="0"/>
          <w:szCs w:val="24"/>
          <w:highlight w:val="none"/>
          <w:lang w:eastAsia="zh-CN"/>
        </w:rPr>
        <w:t>成交供应商</w:t>
      </w:r>
      <w:r>
        <w:rPr>
          <w:rFonts w:hint="eastAsia" w:asciiTheme="minorEastAsia" w:hAnsiTheme="minorEastAsia" w:eastAsiaTheme="minorEastAsia" w:cstheme="minorEastAsia"/>
          <w:color w:val="auto"/>
          <w:kern w:val="0"/>
          <w:szCs w:val="24"/>
          <w:highlight w:val="none"/>
        </w:rPr>
        <w:t>（</w:t>
      </w:r>
      <w:r>
        <w:rPr>
          <w:rFonts w:hint="eastAsia" w:asciiTheme="minorEastAsia" w:hAnsiTheme="minorEastAsia" w:eastAsiaTheme="minorEastAsia" w:cstheme="minorEastAsia"/>
          <w:color w:val="auto"/>
          <w:kern w:val="0"/>
          <w:szCs w:val="24"/>
          <w:highlight w:val="none"/>
          <w:u w:val="single"/>
        </w:rPr>
        <w:t>      公司名称         </w:t>
      </w:r>
      <w:r>
        <w:rPr>
          <w:rFonts w:hint="eastAsia" w:asciiTheme="minorEastAsia" w:hAnsiTheme="minorEastAsia" w:eastAsiaTheme="minorEastAsia" w:cstheme="minorEastAsia"/>
          <w:color w:val="auto"/>
          <w:kern w:val="0"/>
          <w:szCs w:val="24"/>
          <w:highlight w:val="none"/>
        </w:rPr>
        <w:t>）提供的服务进行了验收，验收情况如下：</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77AD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14:paraId="01D0A7CC">
            <w:pPr>
              <w:widowControl/>
              <w:shd w:val="clear"/>
              <w:spacing w:line="320" w:lineRule="atLeast"/>
              <w:ind w:firstLine="5"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验收方式：</w:t>
            </w:r>
          </w:p>
        </w:tc>
        <w:tc>
          <w:tcPr>
            <w:tcW w:w="5806" w:type="dxa"/>
            <w:gridSpan w:val="5"/>
            <w:vAlign w:val="center"/>
          </w:tcPr>
          <w:p w14:paraId="3CC1F3A8">
            <w:pPr>
              <w:widowControl/>
              <w:shd w:val="clear"/>
              <w:spacing w:line="320" w:lineRule="atLeast"/>
              <w:ind w:firstLine="480"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□自行验收        □委托验收</w:t>
            </w:r>
          </w:p>
        </w:tc>
      </w:tr>
      <w:tr w14:paraId="5EDF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14:paraId="4FEA3D2B">
            <w:pPr>
              <w:widowControl/>
              <w:shd w:val="clear"/>
              <w:spacing w:line="320" w:lineRule="atLeast"/>
              <w:ind w:firstLine="2"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序号</w:t>
            </w:r>
          </w:p>
        </w:tc>
        <w:tc>
          <w:tcPr>
            <w:tcW w:w="2294" w:type="dxa"/>
            <w:vAlign w:val="center"/>
          </w:tcPr>
          <w:p w14:paraId="68396F37">
            <w:pPr>
              <w:widowControl/>
              <w:shd w:val="clear"/>
              <w:spacing w:line="320" w:lineRule="atLeast"/>
              <w:ind w:firstLine="2"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名 称</w:t>
            </w:r>
          </w:p>
        </w:tc>
        <w:tc>
          <w:tcPr>
            <w:tcW w:w="3441" w:type="dxa"/>
            <w:gridSpan w:val="2"/>
            <w:vAlign w:val="center"/>
          </w:tcPr>
          <w:p w14:paraId="7E6C6D97">
            <w:pPr>
              <w:widowControl/>
              <w:shd w:val="clear"/>
              <w:spacing w:line="320" w:lineRule="atLeast"/>
              <w:ind w:firstLine="2"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服务内容、标准</w:t>
            </w:r>
          </w:p>
        </w:tc>
        <w:tc>
          <w:tcPr>
            <w:tcW w:w="998" w:type="dxa"/>
            <w:gridSpan w:val="2"/>
            <w:vAlign w:val="center"/>
          </w:tcPr>
          <w:p w14:paraId="20B5272E">
            <w:pPr>
              <w:widowControl/>
              <w:shd w:val="clear"/>
              <w:spacing w:line="320" w:lineRule="atLeast"/>
              <w:ind w:firstLine="0"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数量</w:t>
            </w:r>
          </w:p>
        </w:tc>
        <w:tc>
          <w:tcPr>
            <w:tcW w:w="1367" w:type="dxa"/>
            <w:vAlign w:val="center"/>
          </w:tcPr>
          <w:p w14:paraId="60ACC3C9">
            <w:pPr>
              <w:widowControl/>
              <w:shd w:val="clear"/>
              <w:spacing w:line="320" w:lineRule="atLeast"/>
              <w:ind w:firstLine="2"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金 额</w:t>
            </w:r>
          </w:p>
        </w:tc>
      </w:tr>
      <w:tr w14:paraId="271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4C978CB0">
            <w:pPr>
              <w:widowControl/>
              <w:shd w:val="clear"/>
              <w:spacing w:line="320" w:lineRule="atLeast"/>
              <w:ind w:firstLine="5"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2294" w:type="dxa"/>
            <w:vAlign w:val="center"/>
          </w:tcPr>
          <w:p w14:paraId="6CFD0D28">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3441" w:type="dxa"/>
            <w:gridSpan w:val="2"/>
            <w:vAlign w:val="center"/>
          </w:tcPr>
          <w:p w14:paraId="42EEB3D6">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998" w:type="dxa"/>
            <w:gridSpan w:val="2"/>
            <w:vAlign w:val="center"/>
          </w:tcPr>
          <w:p w14:paraId="5A75FFC4">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1367" w:type="dxa"/>
            <w:vAlign w:val="center"/>
          </w:tcPr>
          <w:p w14:paraId="7BE1F909">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r>
      <w:tr w14:paraId="3FF7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71458445">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2294" w:type="dxa"/>
            <w:vAlign w:val="center"/>
          </w:tcPr>
          <w:p w14:paraId="12F03E29">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3441" w:type="dxa"/>
            <w:gridSpan w:val="2"/>
            <w:vAlign w:val="center"/>
          </w:tcPr>
          <w:p w14:paraId="258D5E5F">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998" w:type="dxa"/>
            <w:gridSpan w:val="2"/>
            <w:vAlign w:val="center"/>
          </w:tcPr>
          <w:p w14:paraId="3B6A342F">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1367" w:type="dxa"/>
            <w:vAlign w:val="center"/>
          </w:tcPr>
          <w:p w14:paraId="7460C876">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r>
      <w:tr w14:paraId="7082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0D169343">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2294" w:type="dxa"/>
            <w:vAlign w:val="center"/>
          </w:tcPr>
          <w:p w14:paraId="361C16F4">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3441" w:type="dxa"/>
            <w:gridSpan w:val="2"/>
            <w:vAlign w:val="center"/>
          </w:tcPr>
          <w:p w14:paraId="6EA96F85">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998" w:type="dxa"/>
            <w:gridSpan w:val="2"/>
            <w:vAlign w:val="center"/>
          </w:tcPr>
          <w:p w14:paraId="75283C32">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1367" w:type="dxa"/>
            <w:vAlign w:val="center"/>
          </w:tcPr>
          <w:p w14:paraId="239A462C">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r>
      <w:tr w14:paraId="1882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14:paraId="659E0CAC">
            <w:pPr>
              <w:widowControl/>
              <w:shd w:val="clear"/>
              <w:spacing w:line="320" w:lineRule="atLeast"/>
              <w:ind w:firstLine="5"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合       计</w:t>
            </w:r>
          </w:p>
        </w:tc>
        <w:tc>
          <w:tcPr>
            <w:tcW w:w="998" w:type="dxa"/>
            <w:gridSpan w:val="2"/>
            <w:vAlign w:val="center"/>
          </w:tcPr>
          <w:p w14:paraId="7B58FE1E">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1367" w:type="dxa"/>
            <w:vAlign w:val="center"/>
          </w:tcPr>
          <w:p w14:paraId="2019CAB9">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r>
      <w:tr w14:paraId="1900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14:paraId="6FA145D4">
            <w:pPr>
              <w:widowControl/>
              <w:shd w:val="clear"/>
              <w:spacing w:line="320" w:lineRule="atLeast"/>
              <w:ind w:firstLine="2"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合计大写金额：  仟   佰   拾   万   仟   佰   拾   元</w:t>
            </w:r>
          </w:p>
        </w:tc>
      </w:tr>
      <w:tr w14:paraId="488F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14:paraId="4BA36814">
            <w:pPr>
              <w:widowControl/>
              <w:shd w:val="clear"/>
              <w:spacing w:line="320" w:lineRule="atLeast"/>
              <w:ind w:firstLine="2"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服务期限</w:t>
            </w:r>
          </w:p>
        </w:tc>
        <w:tc>
          <w:tcPr>
            <w:tcW w:w="3240" w:type="dxa"/>
            <w:gridSpan w:val="2"/>
            <w:vAlign w:val="center"/>
          </w:tcPr>
          <w:p w14:paraId="56DCAEAA">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2700" w:type="dxa"/>
            <w:gridSpan w:val="2"/>
            <w:vAlign w:val="center"/>
          </w:tcPr>
          <w:p w14:paraId="6B25A312">
            <w:pPr>
              <w:widowControl/>
              <w:shd w:val="clear"/>
              <w:spacing w:line="320" w:lineRule="atLeast"/>
              <w:ind w:firstLine="46" w:firstLineChars="0"/>
              <w:jc w:val="center"/>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验收日期</w:t>
            </w:r>
          </w:p>
        </w:tc>
        <w:tc>
          <w:tcPr>
            <w:tcW w:w="2160" w:type="dxa"/>
            <w:gridSpan w:val="2"/>
            <w:vAlign w:val="center"/>
          </w:tcPr>
          <w:p w14:paraId="1DEDD849">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r>
      <w:tr w14:paraId="4898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14:paraId="37E3B845">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3240" w:type="dxa"/>
            <w:gridSpan w:val="2"/>
            <w:vAlign w:val="center"/>
          </w:tcPr>
          <w:p w14:paraId="362110D9">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2700" w:type="dxa"/>
            <w:gridSpan w:val="2"/>
            <w:vAlign w:val="center"/>
          </w:tcPr>
          <w:p w14:paraId="2D90303F">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c>
          <w:tcPr>
            <w:tcW w:w="2160" w:type="dxa"/>
            <w:gridSpan w:val="2"/>
            <w:vAlign w:val="center"/>
          </w:tcPr>
          <w:p w14:paraId="0F97AB72">
            <w:pPr>
              <w:widowControl/>
              <w:shd w:val="clear"/>
              <w:spacing w:line="320" w:lineRule="atLeast"/>
              <w:ind w:firstLine="48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r>
      <w:tr w14:paraId="4368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14:paraId="2B7B1938">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验收具体内容</w:t>
            </w:r>
          </w:p>
        </w:tc>
        <w:tc>
          <w:tcPr>
            <w:tcW w:w="8100" w:type="dxa"/>
            <w:gridSpan w:val="6"/>
            <w:tcMar>
              <w:top w:w="0" w:type="dxa"/>
              <w:left w:w="108" w:type="dxa"/>
              <w:bottom w:w="0" w:type="dxa"/>
              <w:right w:w="108" w:type="dxa"/>
            </w:tcMar>
            <w:vAlign w:val="center"/>
          </w:tcPr>
          <w:p w14:paraId="2C8347DF">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（按</w:t>
            </w:r>
            <w:r>
              <w:rPr>
                <w:rFonts w:hint="eastAsia" w:asciiTheme="minorEastAsia" w:hAnsiTheme="minorEastAsia" w:eastAsiaTheme="minorEastAsia" w:cstheme="minorEastAsia"/>
                <w:color w:val="auto"/>
                <w:sz w:val="21"/>
                <w:szCs w:val="21"/>
                <w:highlight w:val="none"/>
              </w:rPr>
              <w:t>采购文件、</w:t>
            </w:r>
            <w:r>
              <w:rPr>
                <w:rFonts w:hint="eastAsia" w:asciiTheme="minorEastAsia" w:hAnsiTheme="minorEastAsia" w:eastAsiaTheme="minorEastAsia" w:cstheme="minorEastAsia"/>
                <w:color w:val="auto"/>
                <w:sz w:val="21"/>
                <w:szCs w:val="21"/>
                <w:highlight w:val="none"/>
                <w:lang w:eastAsia="zh-CN"/>
              </w:rPr>
              <w:t>成交供应商</w:t>
            </w:r>
            <w:r>
              <w:rPr>
                <w:rFonts w:hint="eastAsia" w:asciiTheme="minorEastAsia" w:hAnsiTheme="minorEastAsia" w:eastAsiaTheme="minorEastAsia" w:cstheme="minorEastAsia"/>
                <w:color w:val="auto"/>
                <w:sz w:val="21"/>
                <w:szCs w:val="21"/>
                <w:highlight w:val="none"/>
              </w:rPr>
              <w:t>响应文件承诺、合同条款、国家相关标准规范以及行政主管部门政策文件进行验收。</w:t>
            </w:r>
            <w:r>
              <w:rPr>
                <w:rFonts w:hint="eastAsia" w:asciiTheme="minorEastAsia" w:hAnsiTheme="minorEastAsia" w:eastAsiaTheme="minorEastAsia" w:cstheme="minorEastAsia"/>
                <w:color w:val="auto"/>
                <w:kern w:val="0"/>
                <w:sz w:val="21"/>
                <w:szCs w:val="24"/>
                <w:highlight w:val="none"/>
              </w:rPr>
              <w:t>可附件</w:t>
            </w:r>
            <w:r>
              <w:rPr>
                <w:rFonts w:hint="eastAsia" w:asciiTheme="minorEastAsia" w:hAnsiTheme="minorEastAsia" w:eastAsiaTheme="minorEastAsia" w:cstheme="minorEastAsia"/>
                <w:color w:val="auto"/>
                <w:kern w:val="0"/>
                <w:sz w:val="21"/>
                <w:szCs w:val="24"/>
                <w:highlight w:val="none"/>
                <w:lang w:eastAsia="zh-CN"/>
              </w:rPr>
              <w:t>）</w:t>
            </w:r>
          </w:p>
        </w:tc>
      </w:tr>
      <w:tr w14:paraId="48A7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14:paraId="2CE31A4A">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验收小组意见</w:t>
            </w:r>
          </w:p>
        </w:tc>
        <w:tc>
          <w:tcPr>
            <w:tcW w:w="8100" w:type="dxa"/>
            <w:gridSpan w:val="6"/>
            <w:vAlign w:val="center"/>
          </w:tcPr>
          <w:p w14:paraId="1F7444E7">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验收结论性意见：</w:t>
            </w:r>
          </w:p>
          <w:p w14:paraId="4A84185A">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w:t>
            </w:r>
          </w:p>
        </w:tc>
      </w:tr>
      <w:tr w14:paraId="2A41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vAlign w:val="center"/>
          </w:tcPr>
          <w:p w14:paraId="4A6A0083">
            <w:pPr>
              <w:widowControl/>
              <w:shd w:val="clear"/>
              <w:spacing w:line="240" w:lineRule="auto"/>
              <w:ind w:firstLine="0" w:firstLineChars="0"/>
              <w:jc w:val="left"/>
              <w:rPr>
                <w:rFonts w:hint="eastAsia" w:asciiTheme="minorEastAsia" w:hAnsiTheme="minorEastAsia" w:eastAsiaTheme="minorEastAsia" w:cstheme="minorEastAsia"/>
                <w:color w:val="auto"/>
                <w:kern w:val="0"/>
                <w:sz w:val="21"/>
                <w:szCs w:val="24"/>
                <w:highlight w:val="none"/>
              </w:rPr>
            </w:pPr>
          </w:p>
        </w:tc>
        <w:tc>
          <w:tcPr>
            <w:tcW w:w="8100" w:type="dxa"/>
            <w:gridSpan w:val="6"/>
            <w:vAlign w:val="center"/>
          </w:tcPr>
          <w:p w14:paraId="5FA281DF">
            <w:pPr>
              <w:widowControl/>
              <w:shd w:val="clear"/>
              <w:spacing w:line="320" w:lineRule="atLeast"/>
              <w:ind w:firstLine="96"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有异议的意见和说明理由：</w:t>
            </w:r>
          </w:p>
          <w:p w14:paraId="785D3182">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签字：</w:t>
            </w:r>
          </w:p>
        </w:tc>
      </w:tr>
      <w:tr w14:paraId="426F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14:paraId="24148643">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验收小组成员签字：</w:t>
            </w:r>
          </w:p>
        </w:tc>
      </w:tr>
      <w:tr w14:paraId="69402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14:paraId="4CD1E5AF">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监督人员或其他相关人员签字：</w:t>
            </w:r>
          </w:p>
          <w:p w14:paraId="2B65537A">
            <w:pPr>
              <w:widowControl/>
              <w:shd w:val="clear"/>
              <w:spacing w:line="320" w:lineRule="atLeast"/>
              <w:ind w:firstLine="74"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或受邀机构的意见（盖章）：</w:t>
            </w:r>
          </w:p>
        </w:tc>
      </w:tr>
      <w:tr w14:paraId="56A9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14:paraId="5E38AA1F">
            <w:pPr>
              <w:widowControl/>
              <w:shd w:val="clear"/>
              <w:spacing w:line="320" w:lineRule="atLeast"/>
              <w:ind w:firstLine="74"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lang w:eastAsia="zh-CN"/>
              </w:rPr>
              <w:t>成交供应商</w:t>
            </w:r>
            <w:r>
              <w:rPr>
                <w:rFonts w:hint="eastAsia" w:asciiTheme="minorEastAsia" w:hAnsiTheme="minorEastAsia" w:eastAsiaTheme="minorEastAsia" w:cstheme="minorEastAsia"/>
                <w:color w:val="auto"/>
                <w:kern w:val="0"/>
                <w:sz w:val="21"/>
                <w:szCs w:val="24"/>
                <w:highlight w:val="none"/>
              </w:rPr>
              <w:t>负责人签字或盖章：</w:t>
            </w:r>
          </w:p>
          <w:p w14:paraId="3EE35A6D">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联系电话：        年 月   日</w:t>
            </w:r>
          </w:p>
        </w:tc>
        <w:tc>
          <w:tcPr>
            <w:tcW w:w="4860" w:type="dxa"/>
            <w:gridSpan w:val="4"/>
            <w:vAlign w:val="center"/>
          </w:tcPr>
          <w:p w14:paraId="3310E868">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 采购人或受托机构的意见（盖章）：</w:t>
            </w:r>
          </w:p>
          <w:p w14:paraId="2AB0AB55">
            <w:pPr>
              <w:widowControl/>
              <w:shd w:val="clear"/>
              <w:spacing w:line="320" w:lineRule="atLeast"/>
              <w:ind w:firstLine="0" w:firstLineChars="0"/>
              <w:jc w:val="left"/>
              <w:rPr>
                <w:rFonts w:hint="eastAsia" w:asciiTheme="minorEastAsia" w:hAnsiTheme="minorEastAsia" w:eastAsiaTheme="minorEastAsia" w:cstheme="minorEastAsia"/>
                <w:color w:val="auto"/>
                <w:kern w:val="0"/>
                <w:sz w:val="21"/>
                <w:szCs w:val="24"/>
                <w:highlight w:val="none"/>
              </w:rPr>
            </w:pPr>
            <w:r>
              <w:rPr>
                <w:rFonts w:hint="eastAsia" w:asciiTheme="minorEastAsia" w:hAnsiTheme="minorEastAsia" w:eastAsiaTheme="minorEastAsia" w:cstheme="minorEastAsia"/>
                <w:color w:val="auto"/>
                <w:kern w:val="0"/>
                <w:sz w:val="21"/>
                <w:szCs w:val="24"/>
                <w:highlight w:val="none"/>
              </w:rPr>
              <w:t>联系电话：                 年   月   日</w:t>
            </w:r>
          </w:p>
        </w:tc>
      </w:tr>
    </w:tbl>
    <w:p w14:paraId="47AA45A5">
      <w:pPr>
        <w:shd w:val="clear"/>
        <w:snapToGrid w:val="0"/>
        <w:spacing w:line="340" w:lineRule="exact"/>
        <w:ind w:firstLine="0" w:firstLineChars="0"/>
        <w:rPr>
          <w:rFonts w:hint="eastAsia" w:asciiTheme="minorEastAsia" w:hAnsiTheme="minorEastAsia" w:eastAsiaTheme="minorEastAsia" w:cstheme="minorEastAsia"/>
          <w:b/>
          <w:color w:val="auto"/>
          <w:szCs w:val="24"/>
          <w:highlight w:val="none"/>
        </w:rPr>
      </w:pPr>
    </w:p>
    <w:p w14:paraId="138E92AD">
      <w:pPr>
        <w:shd w:val="clear"/>
        <w:snapToGrid w:val="0"/>
        <w:spacing w:line="340" w:lineRule="exact"/>
        <w:ind w:firstLine="0" w:firstLineChars="0"/>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t>附表4：</w:t>
      </w:r>
    </w:p>
    <w:p w14:paraId="5F9DBC88">
      <w:pPr>
        <w:shd w:val="clear"/>
        <w:snapToGrid w:val="0"/>
        <w:spacing w:line="340" w:lineRule="exact"/>
        <w:ind w:firstLine="0" w:firstLineChars="0"/>
        <w:rPr>
          <w:rFonts w:hint="eastAsia" w:asciiTheme="minorEastAsia" w:hAnsiTheme="minorEastAsia" w:eastAsiaTheme="minorEastAsia" w:cstheme="minorEastAsia"/>
          <w:b/>
          <w:color w:val="auto"/>
          <w:szCs w:val="24"/>
          <w:highlight w:val="none"/>
        </w:rPr>
      </w:pPr>
    </w:p>
    <w:p w14:paraId="41568466">
      <w:pPr>
        <w:shd w:val="clear"/>
        <w:snapToGrid w:val="0"/>
        <w:spacing w:line="340" w:lineRule="exact"/>
        <w:ind w:firstLine="0" w:firstLineChars="0"/>
        <w:rPr>
          <w:rFonts w:hint="eastAsia" w:asciiTheme="minorEastAsia" w:hAnsiTheme="minorEastAsia" w:eastAsiaTheme="minorEastAsia" w:cstheme="minorEastAsia"/>
          <w:b/>
          <w:color w:val="auto"/>
          <w:szCs w:val="24"/>
          <w:highlight w:val="none"/>
        </w:rPr>
      </w:pPr>
    </w:p>
    <w:p w14:paraId="2F221279">
      <w:pPr>
        <w:shd w:val="clear"/>
        <w:snapToGrid w:val="0"/>
        <w:spacing w:line="340" w:lineRule="exact"/>
        <w:ind w:firstLine="0" w:firstLineChars="0"/>
        <w:rPr>
          <w:rFonts w:hint="eastAsia" w:asciiTheme="minorEastAsia" w:hAnsiTheme="minorEastAsia" w:eastAsiaTheme="minorEastAsia" w:cstheme="minorEastAsia"/>
          <w:b/>
          <w:color w:val="auto"/>
          <w:szCs w:val="24"/>
          <w:highlight w:val="none"/>
        </w:rPr>
      </w:pPr>
    </w:p>
    <w:p w14:paraId="492B887E">
      <w:pPr>
        <w:widowControl/>
        <w:shd w:val="clear"/>
        <w:spacing w:line="240" w:lineRule="auto"/>
        <w:ind w:firstLine="480" w:firstLineChars="0"/>
        <w:jc w:val="left"/>
        <w:rPr>
          <w:rFonts w:hint="eastAsia" w:asciiTheme="minorEastAsia" w:hAnsiTheme="minorEastAsia" w:eastAsiaTheme="minorEastAsia" w:cstheme="minorEastAsia"/>
          <w:color w:val="auto"/>
          <w:kern w:val="0"/>
          <w:szCs w:val="24"/>
          <w:highlight w:val="none"/>
        </w:rPr>
      </w:pPr>
      <w:r>
        <w:rPr>
          <w:rFonts w:hint="eastAsia" w:asciiTheme="minorEastAsia" w:hAnsiTheme="minorEastAsia" w:eastAsiaTheme="minorEastAsia" w:cstheme="minorEastAsia"/>
          <w:color w:val="auto"/>
          <w:kern w:val="0"/>
          <w:szCs w:val="24"/>
          <w:highlight w:val="none"/>
        </w:rPr>
        <w:drawing>
          <wp:inline distT="0" distB="0" distL="114300" distR="114300">
            <wp:extent cx="5826760" cy="58362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7" r:link="rId38" cstate="print"/>
                    <a:stretch>
                      <a:fillRect/>
                    </a:stretch>
                  </pic:blipFill>
                  <pic:spPr>
                    <a:xfrm>
                      <a:off x="0" y="0"/>
                      <a:ext cx="5826760" cy="5836285"/>
                    </a:xfrm>
                    <a:prstGeom prst="rect">
                      <a:avLst/>
                    </a:prstGeom>
                    <a:noFill/>
                    <a:ln>
                      <a:noFill/>
                    </a:ln>
                  </pic:spPr>
                </pic:pic>
              </a:graphicData>
            </a:graphic>
          </wp:inline>
        </w:drawing>
      </w:r>
    </w:p>
    <w:p w14:paraId="26203021">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3BE31A1C">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126D7FE3">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0DCFE788">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7BF20B7E">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0FAFDEBB">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69006C72">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1438C025">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p w14:paraId="7F3C9854">
      <w:pPr>
        <w:shd w:val="clear"/>
        <w:spacing w:line="360" w:lineRule="exact"/>
        <w:ind w:firstLine="643"/>
        <w:jc w:val="center"/>
        <w:rPr>
          <w:rFonts w:hint="eastAsia" w:asciiTheme="minorEastAsia" w:hAnsiTheme="minorEastAsia" w:eastAsiaTheme="minorEastAsia" w:cstheme="minorEastAsia"/>
          <w:b/>
          <w:color w:val="auto"/>
          <w:sz w:val="32"/>
          <w:szCs w:val="32"/>
          <w:highlight w:val="none"/>
        </w:rPr>
      </w:pPr>
    </w:p>
    <w:bookmarkEnd w:id="0"/>
    <w:p w14:paraId="3CA9B5A3">
      <w:pPr>
        <w:shd w:val="clear"/>
        <w:spacing w:line="240" w:lineRule="auto"/>
        <w:ind w:firstLine="0" w:firstLineChars="0"/>
        <w:jc w:val="center"/>
        <w:rPr>
          <w:rFonts w:hint="eastAsia" w:asciiTheme="minorEastAsia" w:hAnsiTheme="minorEastAsia" w:eastAsiaTheme="minorEastAsia" w:cstheme="minorEastAsia"/>
          <w:b/>
          <w:bCs/>
          <w:color w:val="auto"/>
          <w:sz w:val="28"/>
          <w:szCs w:val="28"/>
          <w:highlight w:val="none"/>
          <w:lang w:eastAsia="zh-CN"/>
        </w:rPr>
      </w:pPr>
      <w:r>
        <w:rPr>
          <w:rFonts w:hint="eastAsia" w:asciiTheme="minorEastAsia" w:hAnsiTheme="minorEastAsia" w:eastAsiaTheme="minorEastAsia" w:cstheme="minorEastAsia"/>
          <w:b/>
          <w:color w:val="auto"/>
          <w:sz w:val="32"/>
          <w:szCs w:val="32"/>
          <w:highlight w:val="none"/>
        </w:rPr>
        <w:t xml:space="preserve">第三章 </w:t>
      </w:r>
      <w:r>
        <w:rPr>
          <w:rFonts w:hint="eastAsia" w:asciiTheme="minorEastAsia" w:hAnsiTheme="minorEastAsia" w:eastAsiaTheme="minorEastAsia" w:cstheme="minorEastAsia"/>
          <w:b/>
          <w:bCs/>
          <w:color w:val="auto"/>
          <w:sz w:val="28"/>
          <w:szCs w:val="28"/>
          <w:highlight w:val="none"/>
        </w:rPr>
        <w:t>工程量清单</w:t>
      </w:r>
      <w:r>
        <w:rPr>
          <w:rFonts w:hint="eastAsia" w:asciiTheme="minorEastAsia" w:hAnsiTheme="minorEastAsia" w:eastAsiaTheme="minorEastAsia" w:cstheme="minorEastAsia"/>
          <w:b/>
          <w:bCs/>
          <w:color w:val="auto"/>
          <w:sz w:val="28"/>
          <w:szCs w:val="28"/>
          <w:highlight w:val="none"/>
          <w:lang w:eastAsia="zh-CN"/>
        </w:rPr>
        <w:t>及图纸</w:t>
      </w:r>
    </w:p>
    <w:p w14:paraId="7873C233">
      <w:pPr>
        <w:shd w:val="clear"/>
        <w:ind w:firstLine="480"/>
        <w:rPr>
          <w:rFonts w:hint="eastAsia" w:asciiTheme="minorEastAsia" w:hAnsiTheme="minorEastAsia" w:eastAsiaTheme="minorEastAsia" w:cstheme="minorEastAsia"/>
          <w:color w:val="auto"/>
          <w:highlight w:val="none"/>
        </w:rPr>
      </w:pPr>
    </w:p>
    <w:p w14:paraId="65D993F8">
      <w:pPr>
        <w:pStyle w:val="27"/>
        <w:shd w:val="clear"/>
        <w:spacing w:line="440" w:lineRule="exact"/>
        <w:rPr>
          <w:rFonts w:hint="eastAsia" w:asciiTheme="minorEastAsia" w:hAnsiTheme="minorEastAsia" w:eastAsiaTheme="minorEastAsia" w:cstheme="minorEastAsia"/>
          <w:b/>
          <w:color w:val="auto"/>
          <w:highlight w:val="none"/>
          <w:lang w:val="en-US" w:eastAsia="zh-CN"/>
        </w:rPr>
      </w:pPr>
      <w:r>
        <w:rPr>
          <w:rFonts w:hint="eastAsia" w:asciiTheme="minorEastAsia" w:hAnsiTheme="minorEastAsia" w:eastAsiaTheme="minorEastAsia" w:cstheme="minorEastAsia"/>
          <w:b/>
          <w:color w:val="auto"/>
          <w:highlight w:val="none"/>
          <w:lang w:val="en-US" w:eastAsia="zh-CN"/>
        </w:rPr>
        <w:t>Ⅰ、工程量清单另册发放（自行下载）</w:t>
      </w:r>
    </w:p>
    <w:p w14:paraId="64A8C541">
      <w:pPr>
        <w:shd w:val="clear"/>
        <w:tabs>
          <w:tab w:val="left" w:pos="210"/>
        </w:tabs>
        <w:spacing w:line="440" w:lineRule="exact"/>
        <w:ind w:left="0" w:leftChars="0" w:firstLine="0" w:firstLineChars="0"/>
        <w:jc w:val="left"/>
        <w:rPr>
          <w:rFonts w:hint="eastAsia" w:asciiTheme="minorEastAsia" w:hAnsiTheme="minorEastAsia" w:eastAsiaTheme="minorEastAsia" w:cstheme="minorEastAsia"/>
          <w:b/>
          <w:color w:val="auto"/>
          <w:highlight w:val="none"/>
          <w:lang w:val="en-US" w:eastAsia="zh-CN"/>
        </w:rPr>
      </w:pPr>
    </w:p>
    <w:p w14:paraId="086B38E7">
      <w:pPr>
        <w:shd w:val="clear"/>
        <w:tabs>
          <w:tab w:val="left" w:pos="210"/>
        </w:tabs>
        <w:spacing w:line="440" w:lineRule="exact"/>
        <w:ind w:left="0" w:leftChars="0" w:firstLine="0" w:firstLineChars="0"/>
        <w:jc w:val="lef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highlight w:val="none"/>
          <w:lang w:val="en-US" w:eastAsia="zh-CN"/>
        </w:rPr>
        <w:t>Ⅱ、图纸另册发放（自行下载）</w:t>
      </w:r>
    </w:p>
    <w:p w14:paraId="06643DF6">
      <w:pPr>
        <w:pStyle w:val="24"/>
        <w:shd w:val="clear"/>
        <w:rPr>
          <w:rFonts w:hint="eastAsia" w:asciiTheme="minorEastAsia" w:hAnsiTheme="minorEastAsia" w:eastAsiaTheme="minorEastAsia" w:cstheme="minorEastAsia"/>
          <w:b/>
          <w:color w:val="auto"/>
          <w:sz w:val="21"/>
          <w:szCs w:val="21"/>
          <w:highlight w:val="none"/>
        </w:rPr>
      </w:pPr>
    </w:p>
    <w:p w14:paraId="4EA9C562">
      <w:pPr>
        <w:shd w:val="clear"/>
        <w:spacing w:line="380" w:lineRule="exact"/>
        <w:ind w:firstLine="420"/>
        <w:rPr>
          <w:rFonts w:hint="eastAsia" w:asciiTheme="minorEastAsia" w:hAnsiTheme="minorEastAsia" w:eastAsiaTheme="minorEastAsia" w:cstheme="minorEastAsia"/>
          <w:color w:val="auto"/>
          <w:sz w:val="21"/>
          <w:szCs w:val="21"/>
          <w:highlight w:val="none"/>
        </w:rPr>
      </w:pPr>
    </w:p>
    <w:p w14:paraId="62061139">
      <w:pPr>
        <w:shd w:val="clear"/>
        <w:adjustRightInd w:val="0"/>
        <w:snapToGrid w:val="0"/>
        <w:spacing w:line="400" w:lineRule="exact"/>
        <w:ind w:firstLine="643"/>
        <w:jc w:val="center"/>
        <w:rPr>
          <w:rFonts w:hint="eastAsia" w:asciiTheme="minorEastAsia" w:hAnsiTheme="minorEastAsia" w:eastAsiaTheme="minorEastAsia" w:cstheme="minorEastAsia"/>
          <w:b/>
          <w:color w:val="auto"/>
          <w:kern w:val="0"/>
          <w:sz w:val="32"/>
          <w:highlight w:val="none"/>
        </w:rPr>
      </w:pPr>
    </w:p>
    <w:p w14:paraId="1DCFA2A2">
      <w:pPr>
        <w:shd w:val="clear"/>
        <w:adjustRightInd w:val="0"/>
        <w:snapToGrid w:val="0"/>
        <w:spacing w:line="400" w:lineRule="exact"/>
        <w:ind w:firstLine="643"/>
        <w:jc w:val="center"/>
        <w:rPr>
          <w:rFonts w:hint="eastAsia" w:asciiTheme="minorEastAsia" w:hAnsiTheme="minorEastAsia" w:eastAsiaTheme="minorEastAsia" w:cstheme="minorEastAsia"/>
          <w:b/>
          <w:color w:val="auto"/>
          <w:kern w:val="0"/>
          <w:sz w:val="32"/>
          <w:highlight w:val="none"/>
        </w:rPr>
      </w:pPr>
    </w:p>
    <w:p w14:paraId="419EDC0C">
      <w:pPr>
        <w:shd w:val="clear"/>
        <w:adjustRightInd w:val="0"/>
        <w:snapToGrid w:val="0"/>
        <w:spacing w:line="400" w:lineRule="exact"/>
        <w:ind w:firstLine="643"/>
        <w:jc w:val="center"/>
        <w:rPr>
          <w:rFonts w:hint="eastAsia" w:asciiTheme="minorEastAsia" w:hAnsiTheme="minorEastAsia" w:eastAsiaTheme="minorEastAsia" w:cstheme="minorEastAsia"/>
          <w:b/>
          <w:color w:val="auto"/>
          <w:kern w:val="0"/>
          <w:sz w:val="32"/>
          <w:highlight w:val="none"/>
        </w:rPr>
      </w:pPr>
    </w:p>
    <w:p w14:paraId="066C7EDF">
      <w:pPr>
        <w:shd w:val="clear"/>
        <w:adjustRightInd w:val="0"/>
        <w:snapToGrid w:val="0"/>
        <w:spacing w:line="400" w:lineRule="exact"/>
        <w:ind w:firstLine="643"/>
        <w:jc w:val="center"/>
        <w:rPr>
          <w:rFonts w:hint="eastAsia" w:asciiTheme="minorEastAsia" w:hAnsiTheme="minorEastAsia" w:eastAsiaTheme="minorEastAsia" w:cstheme="minorEastAsia"/>
          <w:b/>
          <w:color w:val="auto"/>
          <w:kern w:val="0"/>
          <w:sz w:val="32"/>
          <w:highlight w:val="none"/>
        </w:rPr>
      </w:pPr>
    </w:p>
    <w:p w14:paraId="395B2269">
      <w:pPr>
        <w:widowControl/>
        <w:shd w:val="clear"/>
        <w:spacing w:line="240" w:lineRule="auto"/>
        <w:ind w:firstLine="0" w:firstLineChars="0"/>
        <w:jc w:val="left"/>
        <w:rPr>
          <w:rFonts w:hint="eastAsia" w:asciiTheme="minorEastAsia" w:hAnsiTheme="minorEastAsia" w:eastAsiaTheme="minorEastAsia" w:cstheme="minorEastAsia"/>
          <w:b/>
          <w:color w:val="auto"/>
          <w:kern w:val="0"/>
          <w:sz w:val="32"/>
          <w:szCs w:val="20"/>
          <w:highlight w:val="none"/>
        </w:rPr>
      </w:pPr>
      <w:r>
        <w:rPr>
          <w:rFonts w:hint="eastAsia" w:asciiTheme="minorEastAsia" w:hAnsiTheme="minorEastAsia" w:eastAsiaTheme="minorEastAsia" w:cstheme="minorEastAsia"/>
          <w:b/>
          <w:color w:val="auto"/>
          <w:sz w:val="32"/>
          <w:highlight w:val="none"/>
        </w:rPr>
        <w:br w:type="page"/>
      </w:r>
    </w:p>
    <w:p w14:paraId="6154A87A">
      <w:pPr>
        <w:shd w:val="clear"/>
        <w:adjustRightInd w:val="0"/>
        <w:snapToGrid w:val="0"/>
        <w:spacing w:line="400" w:lineRule="exact"/>
        <w:ind w:firstLine="643"/>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highlight w:val="none"/>
        </w:rPr>
        <w:t>第</w:t>
      </w:r>
      <w:r>
        <w:rPr>
          <w:rFonts w:hint="eastAsia" w:asciiTheme="minorEastAsia" w:hAnsiTheme="minorEastAsia" w:eastAsiaTheme="minorEastAsia" w:cstheme="minorEastAsia"/>
          <w:b/>
          <w:color w:val="auto"/>
          <w:kern w:val="0"/>
          <w:sz w:val="32"/>
          <w:highlight w:val="none"/>
          <w:lang w:eastAsia="zh-CN"/>
        </w:rPr>
        <w:t>四</w:t>
      </w:r>
      <w:r>
        <w:rPr>
          <w:rFonts w:hint="eastAsia" w:asciiTheme="minorEastAsia" w:hAnsiTheme="minorEastAsia" w:eastAsiaTheme="minorEastAsia" w:cstheme="minorEastAsia"/>
          <w:b/>
          <w:color w:val="auto"/>
          <w:kern w:val="0"/>
          <w:sz w:val="32"/>
          <w:highlight w:val="none"/>
        </w:rPr>
        <w:t xml:space="preserve">章  </w:t>
      </w:r>
      <w:r>
        <w:rPr>
          <w:rFonts w:hint="eastAsia" w:asciiTheme="minorEastAsia" w:hAnsiTheme="minorEastAsia" w:eastAsiaTheme="minorEastAsia" w:cstheme="minorEastAsia"/>
          <w:b/>
          <w:color w:val="auto"/>
          <w:kern w:val="0"/>
          <w:sz w:val="32"/>
          <w:szCs w:val="32"/>
          <w:highlight w:val="none"/>
        </w:rPr>
        <w:t>评审办法</w:t>
      </w:r>
    </w:p>
    <w:p w14:paraId="07D031F5">
      <w:pPr>
        <w:keepNext w:val="0"/>
        <w:keepLines w:val="0"/>
        <w:pageBreakBefore w:val="0"/>
        <w:widowControl w:val="0"/>
        <w:shd w:val="clear"/>
        <w:kinsoku/>
        <w:wordWrap/>
        <w:overflowPunct/>
        <w:topLinePunct w:val="0"/>
        <w:autoSpaceDE/>
        <w:autoSpaceDN/>
        <w:bidi w:val="0"/>
        <w:spacing w:line="400" w:lineRule="exact"/>
        <w:ind w:firstLine="413" w:firstLineChars="196"/>
        <w:textAlignment w:val="auto"/>
        <w:rPr>
          <w:rFonts w:hint="eastAsia" w:asciiTheme="minorEastAsia" w:hAnsiTheme="minorEastAsia" w:eastAsiaTheme="minorEastAsia" w:cstheme="minorEastAsia"/>
          <w:b/>
          <w:bCs/>
          <w:color w:val="auto"/>
          <w:kern w:val="0"/>
          <w:sz w:val="21"/>
          <w:szCs w:val="20"/>
          <w:highlight w:val="none"/>
        </w:rPr>
      </w:pPr>
      <w:r>
        <w:rPr>
          <w:rFonts w:hint="eastAsia" w:asciiTheme="minorEastAsia" w:hAnsiTheme="minorEastAsia" w:eastAsiaTheme="minorEastAsia" w:cstheme="minorEastAsia"/>
          <w:b/>
          <w:bCs/>
          <w:color w:val="auto"/>
          <w:kern w:val="0"/>
          <w:sz w:val="21"/>
          <w:szCs w:val="20"/>
          <w:highlight w:val="none"/>
        </w:rPr>
        <w:t>一、评审依据及方式</w:t>
      </w:r>
    </w:p>
    <w:p w14:paraId="59192B1E">
      <w:pPr>
        <w:keepNext w:val="0"/>
        <w:keepLines w:val="0"/>
        <w:pageBreakBefore w:val="0"/>
        <w:widowControl w:val="0"/>
        <w:shd w:val="clear"/>
        <w:kinsoku/>
        <w:wordWrap/>
        <w:overflowPunct/>
        <w:topLinePunct w:val="0"/>
        <w:autoSpaceDE/>
        <w:autoSpaceDN/>
        <w:bidi w:val="0"/>
        <w:adjustRightInd w:val="0"/>
        <w:snapToGrid w:val="0"/>
        <w:spacing w:line="400" w:lineRule="exact"/>
        <w:ind w:firstLine="420"/>
        <w:textAlignment w:val="auto"/>
        <w:rPr>
          <w:rFonts w:hint="eastAsia" w:asciiTheme="minorEastAsia" w:hAnsiTheme="minorEastAsia" w:eastAsiaTheme="minorEastAsia" w:cstheme="minorEastAsia"/>
          <w:color w:val="auto"/>
          <w:kern w:val="0"/>
          <w:sz w:val="21"/>
          <w:szCs w:val="20"/>
          <w:highlight w:val="none"/>
        </w:rPr>
      </w:pPr>
      <w:r>
        <w:rPr>
          <w:rFonts w:hint="eastAsia" w:asciiTheme="minorEastAsia" w:hAnsiTheme="minorEastAsia" w:eastAsiaTheme="minorEastAsia" w:cstheme="minorEastAsia"/>
          <w:color w:val="auto"/>
          <w:kern w:val="0"/>
          <w:sz w:val="21"/>
          <w:szCs w:val="20"/>
          <w:highlight w:val="none"/>
        </w:rPr>
        <w:t>1.评审依据：磋商小组以竞争性磋商文件和响应文件为评审依据，对供应商的报价、</w:t>
      </w:r>
      <w:r>
        <w:rPr>
          <w:rFonts w:hint="eastAsia" w:asciiTheme="minorEastAsia" w:hAnsiTheme="minorEastAsia" w:eastAsiaTheme="minorEastAsia" w:cstheme="minorEastAsia"/>
          <w:color w:val="auto"/>
          <w:sz w:val="21"/>
          <w:szCs w:val="21"/>
          <w:highlight w:val="none"/>
        </w:rPr>
        <w:t>施工组织设计、</w:t>
      </w:r>
      <w:r>
        <w:rPr>
          <w:rFonts w:hint="eastAsia" w:asciiTheme="minorEastAsia" w:hAnsiTheme="minorEastAsia" w:eastAsiaTheme="minorEastAsia" w:cstheme="minorEastAsia"/>
          <w:color w:val="auto"/>
          <w:kern w:val="0"/>
          <w:sz w:val="21"/>
          <w:szCs w:val="20"/>
          <w:highlight w:val="none"/>
        </w:rPr>
        <w:t>履约能力等方面内容按百分制打分。</w:t>
      </w:r>
    </w:p>
    <w:p w14:paraId="3597F0B2">
      <w:pPr>
        <w:keepNext w:val="0"/>
        <w:keepLines w:val="0"/>
        <w:pageBreakBefore w:val="0"/>
        <w:widowControl w:val="0"/>
        <w:shd w:val="clear"/>
        <w:kinsoku/>
        <w:wordWrap/>
        <w:overflowPunct/>
        <w:topLinePunct w:val="0"/>
        <w:autoSpaceDE/>
        <w:autoSpaceDN/>
        <w:bidi w:val="0"/>
        <w:adjustRightInd w:val="0"/>
        <w:snapToGrid w:val="0"/>
        <w:spacing w:line="400" w:lineRule="exact"/>
        <w:ind w:firstLine="420"/>
        <w:textAlignment w:val="auto"/>
        <w:rPr>
          <w:rFonts w:hint="eastAsia" w:asciiTheme="minorEastAsia" w:hAnsiTheme="minorEastAsia" w:eastAsiaTheme="minorEastAsia" w:cstheme="minorEastAsia"/>
          <w:color w:val="auto"/>
          <w:kern w:val="0"/>
          <w:sz w:val="21"/>
          <w:szCs w:val="20"/>
          <w:highlight w:val="none"/>
        </w:rPr>
      </w:pPr>
      <w:r>
        <w:rPr>
          <w:rFonts w:hint="eastAsia" w:asciiTheme="minorEastAsia" w:hAnsiTheme="minorEastAsia" w:eastAsiaTheme="minorEastAsia" w:cstheme="minorEastAsia"/>
          <w:color w:val="auto"/>
          <w:kern w:val="0"/>
          <w:sz w:val="21"/>
          <w:szCs w:val="20"/>
          <w:highlight w:val="none"/>
        </w:rPr>
        <w:t>2.评审方式：以封闭方式进行评审。</w:t>
      </w:r>
    </w:p>
    <w:p w14:paraId="2534B78C">
      <w:pPr>
        <w:keepNext w:val="0"/>
        <w:keepLines w:val="0"/>
        <w:pageBreakBefore w:val="0"/>
        <w:widowControl w:val="0"/>
        <w:shd w:val="clear"/>
        <w:kinsoku/>
        <w:wordWrap/>
        <w:overflowPunct/>
        <w:topLinePunct w:val="0"/>
        <w:autoSpaceDE/>
        <w:autoSpaceDN/>
        <w:bidi w:val="0"/>
        <w:adjustRightInd w:val="0"/>
        <w:snapToGrid w:val="0"/>
        <w:spacing w:line="400" w:lineRule="exact"/>
        <w:ind w:left="240" w:leftChars="100" w:firstLine="210" w:firstLineChars="100"/>
        <w:textAlignment w:val="auto"/>
        <w:rPr>
          <w:rFonts w:hint="eastAsia" w:asciiTheme="minorEastAsia" w:hAnsiTheme="minorEastAsia" w:eastAsiaTheme="minorEastAsia" w:cstheme="minorEastAsia"/>
          <w:b/>
          <w:bCs/>
          <w:color w:val="auto"/>
          <w:kern w:val="0"/>
          <w:sz w:val="21"/>
          <w:szCs w:val="20"/>
          <w:highlight w:val="none"/>
        </w:rPr>
      </w:pPr>
      <w:r>
        <w:rPr>
          <w:rFonts w:hint="eastAsia" w:asciiTheme="minorEastAsia" w:hAnsiTheme="minorEastAsia" w:eastAsiaTheme="minorEastAsia" w:cstheme="minorEastAsia"/>
          <w:color w:val="auto"/>
          <w:kern w:val="0"/>
          <w:sz w:val="21"/>
          <w:szCs w:val="20"/>
          <w:highlight w:val="none"/>
        </w:rPr>
        <w:t>3.根据财库〔2012〕69号文规定，采购人和采购代理机构，磋商小组成员要严格遵守政府采购相关法律制度，依法履行各自职责，公正、客观、审慎地组织和参与评审工作。</w:t>
      </w:r>
    </w:p>
    <w:p w14:paraId="7272473B">
      <w:pPr>
        <w:keepNext w:val="0"/>
        <w:keepLines w:val="0"/>
        <w:pageBreakBefore w:val="0"/>
        <w:widowControl w:val="0"/>
        <w:shd w:val="clear"/>
        <w:kinsoku/>
        <w:wordWrap/>
        <w:overflowPunct/>
        <w:topLinePunct w:val="0"/>
        <w:autoSpaceDE/>
        <w:autoSpaceDN/>
        <w:bidi w:val="0"/>
        <w:adjustRightInd w:val="0"/>
        <w:snapToGrid w:val="0"/>
        <w:spacing w:line="400" w:lineRule="exact"/>
        <w:ind w:firstLine="422"/>
        <w:textAlignment w:val="auto"/>
        <w:rPr>
          <w:rFonts w:hint="eastAsia" w:asciiTheme="minorEastAsia" w:hAnsiTheme="minorEastAsia" w:eastAsiaTheme="minorEastAsia" w:cstheme="minorEastAsia"/>
          <w:b/>
          <w:bCs/>
          <w:color w:val="auto"/>
          <w:kern w:val="0"/>
          <w:sz w:val="21"/>
          <w:szCs w:val="20"/>
          <w:highlight w:val="none"/>
        </w:rPr>
      </w:pPr>
      <w:r>
        <w:rPr>
          <w:rFonts w:hint="eastAsia" w:asciiTheme="minorEastAsia" w:hAnsiTheme="minorEastAsia" w:eastAsiaTheme="minorEastAsia" w:cstheme="minorEastAsia"/>
          <w:b/>
          <w:bCs/>
          <w:color w:val="auto"/>
          <w:kern w:val="0"/>
          <w:sz w:val="21"/>
          <w:szCs w:val="20"/>
          <w:highlight w:val="none"/>
        </w:rPr>
        <w:t>二、评审办法</w:t>
      </w:r>
    </w:p>
    <w:p w14:paraId="25238651">
      <w:pPr>
        <w:keepNext w:val="0"/>
        <w:keepLines w:val="0"/>
        <w:pageBreakBefore w:val="0"/>
        <w:widowControl w:val="0"/>
        <w:shd w:val="clear"/>
        <w:kinsoku/>
        <w:wordWrap/>
        <w:overflowPunct/>
        <w:topLinePunct w:val="0"/>
        <w:autoSpaceDE/>
        <w:autoSpaceDN/>
        <w:bidi w:val="0"/>
        <w:adjustRightInd w:val="0"/>
        <w:snapToGrid w:val="0"/>
        <w:spacing w:line="400" w:lineRule="exact"/>
        <w:ind w:firstLine="420"/>
        <w:textAlignment w:val="auto"/>
        <w:rPr>
          <w:rFonts w:hint="eastAsia" w:asciiTheme="minorEastAsia" w:hAnsiTheme="minorEastAsia" w:eastAsiaTheme="minorEastAsia" w:cstheme="minorEastAsia"/>
          <w:bCs/>
          <w:color w:val="auto"/>
          <w:kern w:val="0"/>
          <w:sz w:val="21"/>
          <w:szCs w:val="20"/>
          <w:highlight w:val="none"/>
        </w:rPr>
      </w:pPr>
      <w:r>
        <w:rPr>
          <w:rFonts w:hint="eastAsia" w:asciiTheme="minorEastAsia" w:hAnsiTheme="minorEastAsia" w:eastAsiaTheme="minorEastAsia" w:cstheme="minorEastAsia"/>
          <w:bCs/>
          <w:color w:val="auto"/>
          <w:kern w:val="0"/>
          <w:sz w:val="21"/>
          <w:szCs w:val="20"/>
          <w:highlight w:val="none"/>
        </w:rPr>
        <w:t>（一）对进入详评的，采用综合评分法。</w:t>
      </w:r>
    </w:p>
    <w:p w14:paraId="5EE489D8">
      <w:pPr>
        <w:keepNext w:val="0"/>
        <w:keepLines w:val="0"/>
        <w:pageBreakBefore w:val="0"/>
        <w:widowControl w:val="0"/>
        <w:shd w:val="clear"/>
        <w:kinsoku/>
        <w:wordWrap/>
        <w:overflowPunct/>
        <w:topLinePunct w:val="0"/>
        <w:autoSpaceDE/>
        <w:autoSpaceDN/>
        <w:bidi w:val="0"/>
        <w:adjustRightInd w:val="0"/>
        <w:snapToGrid w:val="0"/>
        <w:spacing w:line="400" w:lineRule="exact"/>
        <w:ind w:firstLine="420"/>
        <w:textAlignment w:val="auto"/>
        <w:rPr>
          <w:rFonts w:hint="eastAsia" w:asciiTheme="minorEastAsia" w:hAnsiTheme="minorEastAsia" w:eastAsiaTheme="minorEastAsia" w:cstheme="minorEastAsia"/>
          <w:bCs/>
          <w:color w:val="auto"/>
          <w:kern w:val="0"/>
          <w:sz w:val="21"/>
          <w:szCs w:val="20"/>
          <w:highlight w:val="none"/>
        </w:rPr>
      </w:pPr>
      <w:r>
        <w:rPr>
          <w:rFonts w:hint="eastAsia" w:asciiTheme="minorEastAsia" w:hAnsiTheme="minorEastAsia" w:eastAsiaTheme="minorEastAsia" w:cstheme="minorEastAsia"/>
          <w:bCs/>
          <w:color w:val="auto"/>
          <w:kern w:val="0"/>
          <w:sz w:val="21"/>
          <w:szCs w:val="20"/>
          <w:highlight w:val="none"/>
        </w:rPr>
        <w:t>（二）计分办法（按四舍五入取至小数点后</w:t>
      </w:r>
      <w:r>
        <w:rPr>
          <w:rFonts w:hint="eastAsia" w:asciiTheme="minorEastAsia" w:hAnsiTheme="minorEastAsia" w:eastAsiaTheme="minorEastAsia" w:cstheme="minorEastAsia"/>
          <w:bCs/>
          <w:color w:val="auto"/>
          <w:kern w:val="0"/>
          <w:sz w:val="21"/>
          <w:szCs w:val="20"/>
          <w:highlight w:val="none"/>
          <w:lang w:eastAsia="zh-CN"/>
        </w:rPr>
        <w:t>两位</w:t>
      </w:r>
      <w:r>
        <w:rPr>
          <w:rFonts w:hint="eastAsia" w:asciiTheme="minorEastAsia" w:hAnsiTheme="minorEastAsia" w:eastAsiaTheme="minorEastAsia" w:cstheme="minorEastAsia"/>
          <w:bCs/>
          <w:color w:val="auto"/>
          <w:kern w:val="0"/>
          <w:sz w:val="21"/>
          <w:szCs w:val="20"/>
          <w:highlight w:val="none"/>
        </w:rPr>
        <w:t>）</w:t>
      </w:r>
    </w:p>
    <w:tbl>
      <w:tblPr>
        <w:tblStyle w:val="49"/>
        <w:tblW w:w="9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268"/>
        <w:gridCol w:w="7398"/>
      </w:tblGrid>
      <w:tr w14:paraId="7835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9" w:type="dxa"/>
            <w:tcBorders>
              <w:top w:val="single" w:color="auto" w:sz="4" w:space="0"/>
              <w:left w:val="single" w:color="auto" w:sz="4" w:space="0"/>
              <w:bottom w:val="single" w:color="auto" w:sz="4" w:space="0"/>
              <w:right w:val="single" w:color="auto" w:sz="4" w:space="0"/>
            </w:tcBorders>
            <w:noWrap/>
            <w:vAlign w:val="center"/>
          </w:tcPr>
          <w:p w14:paraId="00891B0F">
            <w:pPr>
              <w:shd w:val="clear"/>
              <w:adjustRightInd w:val="0"/>
              <w:snapToGrid w:val="0"/>
              <w:spacing w:line="36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268" w:type="dxa"/>
            <w:tcBorders>
              <w:top w:val="single" w:color="auto" w:sz="4" w:space="0"/>
              <w:left w:val="single" w:color="auto" w:sz="4" w:space="0"/>
              <w:bottom w:val="single" w:color="auto" w:sz="4" w:space="0"/>
              <w:right w:val="single" w:color="auto" w:sz="4" w:space="0"/>
            </w:tcBorders>
            <w:noWrap/>
            <w:vAlign w:val="center"/>
          </w:tcPr>
          <w:p w14:paraId="26DFBE08">
            <w:pPr>
              <w:shd w:val="clear"/>
              <w:adjustRightInd w:val="0"/>
              <w:snapToGrid w:val="0"/>
              <w:spacing w:line="360" w:lineRule="exact"/>
              <w:ind w:firstLine="0" w:firstLine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评审因素</w:t>
            </w:r>
          </w:p>
        </w:tc>
        <w:tc>
          <w:tcPr>
            <w:tcW w:w="7398" w:type="dxa"/>
            <w:tcBorders>
              <w:top w:val="single" w:color="auto" w:sz="4" w:space="0"/>
              <w:left w:val="single" w:color="auto" w:sz="4" w:space="0"/>
              <w:bottom w:val="single" w:color="auto" w:sz="4" w:space="0"/>
              <w:right w:val="single" w:color="auto" w:sz="4" w:space="0"/>
            </w:tcBorders>
            <w:noWrap/>
            <w:vAlign w:val="center"/>
          </w:tcPr>
          <w:p w14:paraId="7089F97E">
            <w:pPr>
              <w:shd w:val="clear"/>
              <w:adjustRightInd w:val="0"/>
              <w:snapToGrid w:val="0"/>
              <w:spacing w:line="36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评标标准</w:t>
            </w:r>
          </w:p>
        </w:tc>
      </w:tr>
      <w:tr w14:paraId="3A02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59" w:type="dxa"/>
            <w:tcBorders>
              <w:top w:val="single" w:color="auto" w:sz="4" w:space="0"/>
              <w:left w:val="single" w:color="auto" w:sz="4" w:space="0"/>
              <w:bottom w:val="single" w:color="auto" w:sz="4" w:space="0"/>
              <w:right w:val="single" w:color="auto" w:sz="4" w:space="0"/>
            </w:tcBorders>
            <w:noWrap/>
            <w:vAlign w:val="center"/>
          </w:tcPr>
          <w:p w14:paraId="098B902D">
            <w:pPr>
              <w:shd w:val="clear"/>
              <w:adjustRightInd w:val="0"/>
              <w:snapToGrid w:val="0"/>
              <w:spacing w:line="360" w:lineRule="exact"/>
              <w:ind w:firstLine="0" w:firstLineChars="0"/>
              <w:jc w:val="center"/>
              <w:rPr>
                <w:rFonts w:hint="eastAsia" w:asciiTheme="minorEastAsia" w:hAnsiTheme="minorEastAsia" w:eastAsiaTheme="minorEastAsia" w:cstheme="minorEastAsia"/>
                <w:color w:val="auto"/>
                <w:kern w:val="2"/>
                <w:sz w:val="24"/>
                <w:szCs w:val="22"/>
                <w:highlight w:val="none"/>
                <w:lang w:val="en-US" w:eastAsia="zh-CN" w:bidi="ar-SA"/>
              </w:rPr>
            </w:pPr>
            <w:r>
              <w:rPr>
                <w:rFonts w:hint="eastAsia" w:asciiTheme="minorEastAsia" w:hAnsiTheme="minorEastAsia" w:eastAsiaTheme="minorEastAsia" w:cstheme="minorEastAsia"/>
                <w:b/>
                <w:color w:val="auto"/>
                <w:sz w:val="21"/>
                <w:szCs w:val="21"/>
                <w:highlight w:val="none"/>
              </w:rPr>
              <w:t>1</w:t>
            </w:r>
          </w:p>
        </w:tc>
        <w:tc>
          <w:tcPr>
            <w:tcW w:w="1268" w:type="dxa"/>
            <w:tcBorders>
              <w:top w:val="single" w:color="auto" w:sz="4" w:space="0"/>
              <w:left w:val="single" w:color="auto" w:sz="4" w:space="0"/>
              <w:bottom w:val="single" w:color="auto" w:sz="4" w:space="0"/>
              <w:right w:val="single" w:color="auto" w:sz="4" w:space="0"/>
            </w:tcBorders>
            <w:noWrap/>
            <w:vAlign w:val="top"/>
          </w:tcPr>
          <w:p w14:paraId="186B8FA8">
            <w:pPr>
              <w:pStyle w:val="338"/>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b/>
                <w:bCs/>
                <w:color w:val="auto"/>
                <w:spacing w:val="5"/>
                <w:highlight w:val="none"/>
                <w:lang w:eastAsia="zh-CN"/>
              </w:rPr>
            </w:pPr>
          </w:p>
          <w:p w14:paraId="2A6140D6">
            <w:pPr>
              <w:pStyle w:val="338"/>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spacing w:val="5"/>
                <w:highlight w:val="none"/>
                <w:lang w:eastAsia="zh-CN"/>
              </w:rPr>
              <w:t>价</w:t>
            </w:r>
            <w:r>
              <w:rPr>
                <w:rFonts w:hint="eastAsia" w:asciiTheme="minorEastAsia" w:hAnsiTheme="minorEastAsia" w:eastAsiaTheme="minorEastAsia" w:cstheme="minorEastAsia"/>
                <w:b/>
                <w:bCs/>
                <w:color w:val="auto"/>
                <w:spacing w:val="5"/>
                <w:highlight w:val="none"/>
              </w:rPr>
              <w:t>格分（满</w:t>
            </w:r>
            <w:r>
              <w:rPr>
                <w:rFonts w:hint="eastAsia" w:asciiTheme="minorEastAsia" w:hAnsiTheme="minorEastAsia" w:eastAsiaTheme="minorEastAsia" w:cstheme="minorEastAsia"/>
                <w:b/>
                <w:bCs/>
                <w:color w:val="auto"/>
                <w:spacing w:val="-4"/>
                <w:highlight w:val="none"/>
              </w:rPr>
              <w:t>分</w:t>
            </w:r>
            <w:r>
              <w:rPr>
                <w:rFonts w:hint="eastAsia" w:asciiTheme="minorEastAsia" w:hAnsiTheme="minorEastAsia" w:eastAsiaTheme="minorEastAsia" w:cstheme="minorEastAsia"/>
                <w:color w:val="auto"/>
                <w:spacing w:val="-30"/>
                <w:highlight w:val="none"/>
              </w:rPr>
              <w:t xml:space="preserve"> </w:t>
            </w:r>
            <w:r>
              <w:rPr>
                <w:rFonts w:hint="eastAsia" w:asciiTheme="minorEastAsia" w:hAnsiTheme="minorEastAsia" w:eastAsiaTheme="minorEastAsia" w:cstheme="minorEastAsia"/>
                <w:b/>
                <w:bCs/>
                <w:color w:val="auto"/>
                <w:spacing w:val="-4"/>
                <w:highlight w:val="none"/>
              </w:rPr>
              <w:t>30</w:t>
            </w:r>
            <w:r>
              <w:rPr>
                <w:rFonts w:hint="eastAsia" w:asciiTheme="minorEastAsia" w:hAnsiTheme="minorEastAsia" w:eastAsiaTheme="minorEastAsia" w:cstheme="minorEastAsia"/>
                <w:color w:val="auto"/>
                <w:spacing w:val="-36"/>
                <w:highlight w:val="none"/>
              </w:rPr>
              <w:t xml:space="preserve"> </w:t>
            </w:r>
            <w:r>
              <w:rPr>
                <w:rFonts w:hint="eastAsia" w:asciiTheme="minorEastAsia" w:hAnsiTheme="minorEastAsia" w:eastAsiaTheme="minorEastAsia" w:cstheme="minorEastAsia"/>
                <w:b/>
                <w:bCs/>
                <w:color w:val="auto"/>
                <w:spacing w:val="-4"/>
                <w:highlight w:val="none"/>
              </w:rPr>
              <w:t>分）</w:t>
            </w:r>
          </w:p>
        </w:tc>
        <w:tc>
          <w:tcPr>
            <w:tcW w:w="7398" w:type="dxa"/>
            <w:tcBorders>
              <w:top w:val="single" w:color="auto" w:sz="4" w:space="0"/>
              <w:left w:val="single" w:color="auto" w:sz="4" w:space="0"/>
              <w:bottom w:val="single" w:color="auto" w:sz="4" w:space="0"/>
              <w:right w:val="single" w:color="auto" w:sz="4" w:space="0"/>
            </w:tcBorders>
            <w:noWrap/>
            <w:vAlign w:val="top"/>
          </w:tcPr>
          <w:p w14:paraId="1BFA5211">
            <w:pPr>
              <w:pStyle w:val="338"/>
              <w:shd w:val="clear"/>
              <w:spacing w:before="141" w:line="369" w:lineRule="auto"/>
              <w:ind w:left="0" w:leftChars="0" w:right="107"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10"/>
                <w:highlight w:val="none"/>
              </w:rPr>
              <w:t>（1）</w:t>
            </w:r>
            <w:r>
              <w:rPr>
                <w:rFonts w:hint="eastAsia" w:asciiTheme="minorEastAsia" w:hAnsiTheme="minorEastAsia" w:eastAsiaTheme="minorEastAsia" w:cstheme="minorEastAsia"/>
                <w:color w:val="auto"/>
                <w:spacing w:val="-51"/>
                <w:highlight w:val="none"/>
              </w:rPr>
              <w:t xml:space="preserve"> </w:t>
            </w:r>
            <w:r>
              <w:rPr>
                <w:rFonts w:hint="eastAsia" w:asciiTheme="minorEastAsia" w:hAnsiTheme="minorEastAsia" w:eastAsiaTheme="minorEastAsia" w:cstheme="minorEastAsia"/>
                <w:color w:val="auto"/>
                <w:spacing w:val="10"/>
                <w:highlight w:val="none"/>
              </w:rPr>
              <w:t>以进入综合评分环节的最低的最后报价为基准价，基准价报价得</w:t>
            </w:r>
            <w:r>
              <w:rPr>
                <w:rFonts w:hint="eastAsia" w:asciiTheme="minorEastAsia" w:hAnsiTheme="minorEastAsia" w:eastAsiaTheme="minorEastAsia" w:cstheme="minorEastAsia"/>
                <w:color w:val="auto"/>
                <w:spacing w:val="9"/>
                <w:highlight w:val="none"/>
              </w:rPr>
              <w:t>分为</w:t>
            </w:r>
            <w:r>
              <w:rPr>
                <w:rFonts w:hint="eastAsia" w:asciiTheme="minorEastAsia" w:hAnsiTheme="minorEastAsia" w:eastAsiaTheme="minorEastAsia" w:cstheme="minorEastAsia"/>
                <w:color w:val="auto"/>
                <w:spacing w:val="-33"/>
                <w:highlight w:val="none"/>
              </w:rPr>
              <w:t xml:space="preserve"> </w:t>
            </w:r>
            <w:r>
              <w:rPr>
                <w:rFonts w:hint="eastAsia" w:asciiTheme="minorEastAsia" w:hAnsiTheme="minorEastAsia" w:eastAsiaTheme="minorEastAsia" w:cstheme="minorEastAsia"/>
                <w:color w:val="auto"/>
                <w:spacing w:val="9"/>
                <w:highlight w:val="none"/>
              </w:rPr>
              <w:t>30</w:t>
            </w:r>
            <w:r>
              <w:rPr>
                <w:rFonts w:hint="eastAsia" w:asciiTheme="minorEastAsia" w:hAnsiTheme="minorEastAsia" w:eastAsiaTheme="minorEastAsia" w:cstheme="minorEastAsia"/>
                <w:color w:val="auto"/>
                <w:spacing w:val="-1"/>
                <w:highlight w:val="none"/>
              </w:rPr>
              <w:t>分。</w:t>
            </w:r>
          </w:p>
          <w:p w14:paraId="5AEAF93C">
            <w:pPr>
              <w:pStyle w:val="338"/>
              <w:shd w:val="clear"/>
              <w:spacing w:line="226" w:lineRule="auto"/>
              <w:ind w:left="0" w:leftChars="0" w:firstLine="0" w:firstLineChars="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pacing w:val="7"/>
                <w:highlight w:val="none"/>
              </w:rPr>
              <w:t>（2）供应商磋商报价得分=（磋商基准价/供应</w:t>
            </w:r>
            <w:r>
              <w:rPr>
                <w:rFonts w:hint="eastAsia" w:asciiTheme="minorEastAsia" w:hAnsiTheme="minorEastAsia" w:eastAsiaTheme="minorEastAsia" w:cstheme="minorEastAsia"/>
                <w:color w:val="auto"/>
                <w:spacing w:val="6"/>
                <w:highlight w:val="none"/>
              </w:rPr>
              <w:t>商的最后报价）</w:t>
            </w:r>
            <w:r>
              <w:rPr>
                <w:rFonts w:hint="eastAsia" w:asciiTheme="minorEastAsia" w:hAnsiTheme="minorEastAsia" w:eastAsiaTheme="minorEastAsia" w:cstheme="minorEastAsia"/>
                <w:color w:val="auto"/>
                <w:spacing w:val="-52"/>
                <w:highlight w:val="none"/>
              </w:rPr>
              <w:t xml:space="preserve"> </w:t>
            </w:r>
            <w:r>
              <w:rPr>
                <w:rFonts w:hint="eastAsia" w:asciiTheme="minorEastAsia" w:hAnsiTheme="minorEastAsia" w:eastAsiaTheme="minorEastAsia" w:cstheme="minorEastAsia"/>
                <w:color w:val="auto"/>
                <w:spacing w:val="6"/>
                <w:highlight w:val="none"/>
              </w:rPr>
              <w:t>×30</w:t>
            </w:r>
            <w:r>
              <w:rPr>
                <w:rFonts w:hint="eastAsia" w:asciiTheme="minorEastAsia" w:hAnsiTheme="minorEastAsia" w:eastAsiaTheme="minorEastAsia" w:cstheme="minorEastAsia"/>
                <w:color w:val="auto"/>
                <w:spacing w:val="-38"/>
                <w:highlight w:val="none"/>
              </w:rPr>
              <w:t xml:space="preserve"> </w:t>
            </w:r>
            <w:r>
              <w:rPr>
                <w:rFonts w:hint="eastAsia" w:asciiTheme="minorEastAsia" w:hAnsiTheme="minorEastAsia" w:eastAsiaTheme="minorEastAsia" w:cstheme="minorEastAsia"/>
                <w:color w:val="auto"/>
                <w:spacing w:val="6"/>
                <w:highlight w:val="none"/>
              </w:rPr>
              <w:t>分。</w:t>
            </w:r>
          </w:p>
        </w:tc>
      </w:tr>
      <w:tr w14:paraId="16C59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59" w:type="dxa"/>
            <w:tcBorders>
              <w:top w:val="single" w:color="auto" w:sz="4" w:space="0"/>
              <w:left w:val="single" w:color="auto" w:sz="4" w:space="0"/>
              <w:right w:val="single" w:color="auto" w:sz="4" w:space="0"/>
            </w:tcBorders>
            <w:noWrap/>
            <w:vAlign w:val="center"/>
          </w:tcPr>
          <w:p w14:paraId="1815786E">
            <w:pPr>
              <w:shd w:val="clear"/>
              <w:adjustRightInd w:val="0"/>
              <w:snapToGrid w:val="0"/>
              <w:spacing w:line="360" w:lineRule="exact"/>
              <w:ind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w:t>
            </w:r>
          </w:p>
        </w:tc>
        <w:tc>
          <w:tcPr>
            <w:tcW w:w="1268" w:type="dxa"/>
            <w:tcBorders>
              <w:top w:val="single" w:color="auto" w:sz="4" w:space="0"/>
              <w:left w:val="single" w:color="auto" w:sz="4" w:space="0"/>
              <w:bottom w:val="single" w:color="auto" w:sz="4" w:space="0"/>
              <w:right w:val="single" w:color="auto" w:sz="4" w:space="0"/>
            </w:tcBorders>
            <w:noWrap/>
            <w:vAlign w:val="center"/>
          </w:tcPr>
          <w:p w14:paraId="0AB9C784">
            <w:pPr>
              <w:pStyle w:val="44"/>
              <w:widowControl w:val="0"/>
              <w:shd w:val="clear"/>
              <w:adjustRightInd w:val="0"/>
              <w:snapToGrid w:val="0"/>
              <w:spacing w:before="0" w:beforeAutospacing="0" w:after="0" w:afterAutospacing="0" w:line="360" w:lineRule="exact"/>
              <w:jc w:val="center"/>
              <w:rPr>
                <w:rFonts w:hint="eastAsia"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sz w:val="21"/>
                <w:szCs w:val="21"/>
                <w:highlight w:val="none"/>
              </w:rPr>
              <w:t>施工组织设计分（满分 60 分）</w:t>
            </w:r>
          </w:p>
        </w:tc>
        <w:tc>
          <w:tcPr>
            <w:tcW w:w="7398" w:type="dxa"/>
            <w:tcBorders>
              <w:top w:val="single" w:color="auto" w:sz="4" w:space="0"/>
              <w:left w:val="single" w:color="auto" w:sz="4" w:space="0"/>
              <w:bottom w:val="single" w:color="auto" w:sz="4" w:space="0"/>
              <w:right w:val="single" w:color="auto" w:sz="4" w:space="0"/>
            </w:tcBorders>
            <w:noWrap/>
            <w:vAlign w:val="center"/>
          </w:tcPr>
          <w:p w14:paraId="012A8037">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（1）主要施工方法分（10 分）</w:t>
            </w:r>
          </w:p>
          <w:p w14:paraId="0A3C276A">
            <w:pPr>
              <w:pStyle w:val="27"/>
              <w:keepNext w:val="0"/>
              <w:keepLines w:val="0"/>
              <w:pageBreakBefore w:val="0"/>
              <w:widowControl/>
              <w:shd w:val="clea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评委根据供应商提供的施工组织设计中“主要施工方法 ”内容进行独立评审并打分：</w:t>
            </w:r>
          </w:p>
          <w:p w14:paraId="6289FC30">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一档（10 分）：各主要分部施工方法优于项目需求，有详尽且完善的施工技术方案，工艺方法合理可行，能有效地指导具体施工并确保安全；</w:t>
            </w:r>
          </w:p>
          <w:p w14:paraId="0AF6F087">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二档（7 分） ：各主要分部施工方法符合项目需求，有具体完整的施工技术方案，工艺方法合理可行，能指导具体施工并确保安全；</w:t>
            </w:r>
          </w:p>
          <w:p w14:paraId="7554DBDB">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三档（4 分） ：各主要分部施工方法能满足项目需求，有施工技术方案，能指导具体施工并确保安全；</w:t>
            </w:r>
          </w:p>
          <w:p w14:paraId="4A9E1C13">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四档（1分）：各主要分部施工方法不能指导具体施工并确保安全。</w:t>
            </w:r>
          </w:p>
          <w:p w14:paraId="22CC5E6B">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（2）关键施工技术、工艺及工程实施的重点、难点和解决方案分（8 分）</w:t>
            </w:r>
          </w:p>
          <w:p w14:paraId="77ED3792">
            <w:pPr>
              <w:pStyle w:val="27"/>
              <w:keepNext w:val="0"/>
              <w:keepLines w:val="0"/>
              <w:pageBreakBefore w:val="0"/>
              <w:widowControl/>
              <w:shd w:val="clea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评委根据供应商提供的施工组织设计中“关键施工技术、工艺及工程实施的重点、难点和解决方案 ”内容进行独立评审并打分：</w:t>
            </w:r>
          </w:p>
          <w:p w14:paraId="3E4272C4">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一档（8 分） ：对项目关键技术、工艺有深入的表达，对重点、难点有切实可行的施工措施及安全措施，解决方案完善、经济、安全、切实可行，措施得力。二档（6 分） ：对项目关键技术、工艺有深入的表达，对重点、难点有合理的建议，解决方案经济、安全。</w:t>
            </w:r>
          </w:p>
          <w:p w14:paraId="09FD3612">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三档（4 分） ：对项目关键技术有了解不深入，对重点、难点有建议，解决方案缺乏可行性。</w:t>
            </w:r>
          </w:p>
          <w:p w14:paraId="784FFC94">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z w:val="21"/>
                <w:szCs w:val="21"/>
                <w:highlight w:val="none"/>
              </w:rPr>
              <w:t>四档（</w:t>
            </w:r>
            <w:r>
              <w:rPr>
                <w:rFonts w:hint="eastAsia" w:asciiTheme="minorEastAsia" w:hAnsiTheme="minorEastAsia" w:eastAsiaTheme="minorEastAsia" w:cstheme="minorEastAsia"/>
                <w:color w:val="auto"/>
                <w:sz w:val="21"/>
                <w:szCs w:val="21"/>
                <w:highlight w:val="none"/>
                <w:lang w:val="en-US"/>
              </w:rPr>
              <w:t>2分</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pacing w:val="-4"/>
                <w:sz w:val="21"/>
                <w:szCs w:val="21"/>
                <w:highlight w:val="none"/>
              </w:rPr>
              <w:t>对项目关键技术有表述，对重点、难点有建议，解决方案不可行。</w:t>
            </w:r>
          </w:p>
          <w:p w14:paraId="2F99B5A0">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（3）确保安全生产的技术组织措施分 （</w:t>
            </w:r>
            <w:r>
              <w:rPr>
                <w:rFonts w:hint="eastAsia" w:asciiTheme="minorEastAsia" w:hAnsiTheme="minorEastAsia" w:eastAsiaTheme="minorEastAsia" w:cstheme="minorEastAsia"/>
                <w:b/>
                <w:color w:val="auto"/>
                <w:sz w:val="21"/>
                <w:szCs w:val="21"/>
                <w:highlight w:val="none"/>
                <w:lang w:val="en-US" w:eastAsia="zh-CN"/>
              </w:rPr>
              <w:t>8</w:t>
            </w:r>
            <w:r>
              <w:rPr>
                <w:rFonts w:hint="eastAsia" w:asciiTheme="minorEastAsia" w:hAnsiTheme="minorEastAsia" w:eastAsiaTheme="minorEastAsia" w:cstheme="minorEastAsia"/>
                <w:b/>
                <w:color w:val="auto"/>
                <w:sz w:val="21"/>
                <w:szCs w:val="21"/>
                <w:highlight w:val="none"/>
              </w:rPr>
              <w:t xml:space="preserve">分）  </w:t>
            </w:r>
          </w:p>
          <w:p w14:paraId="4D53A0C4">
            <w:pPr>
              <w:pStyle w:val="27"/>
              <w:keepNext w:val="0"/>
              <w:keepLines w:val="0"/>
              <w:pageBreakBefore w:val="0"/>
              <w:widowControl/>
              <w:shd w:val="clea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评委根据供应商提供的施工组织设计中“确保安全生产的技术组织措施 ”内容进行独立评审并打分：</w:t>
            </w:r>
          </w:p>
          <w:p w14:paraId="38492DEF">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一档（8 分） ：具有专门的安全管理人员和制度，项目人员配备合理，制度健全、完善，各道工序安全技术措施具有针对性，满足实际且优于有关安全技术标准要求。现场防火、应急救援和社会治安安全措施得力、可行。</w:t>
            </w:r>
          </w:p>
          <w:p w14:paraId="03E27FBD">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二档（6 分） ：具有专门的安全管理人员和制度，项目人员配备合理，制度健全，各道工序安全技术措施具有针对性，符合实际且满足有关安全技术标准要求。现场防火、应急救援和社会治安安全措施可行。</w:t>
            </w:r>
          </w:p>
          <w:p w14:paraId="03AA3887">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三档（4 分） ：具有专门的安全管理人员和制度，项目人员配备制度、各道工序安全技术措施缺乏针对性，满足有关安全技术标准要求。现场防火、应急救援和社会治安安全措施缺乏针对性。</w:t>
            </w:r>
          </w:p>
          <w:p w14:paraId="5144EE8B">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四档（2 分） ：具有安全管理人员和制度，项目人员配备不合理，制度、各道工序安全技术措施无针对性，不符合实际。现场防火、应急救援和社会治安安全措施无针对性。</w:t>
            </w:r>
          </w:p>
          <w:p w14:paraId="5C802B27">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（4）确保工程质量的技术组织措施分 （</w:t>
            </w:r>
            <w:r>
              <w:rPr>
                <w:rFonts w:hint="eastAsia" w:asciiTheme="minorEastAsia" w:hAnsiTheme="minorEastAsia" w:eastAsiaTheme="minorEastAsia" w:cstheme="minorEastAsia"/>
                <w:b/>
                <w:color w:val="auto"/>
                <w:sz w:val="21"/>
                <w:szCs w:val="21"/>
                <w:highlight w:val="none"/>
                <w:lang w:val="en-US" w:eastAsia="zh-CN"/>
              </w:rPr>
              <w:t>8</w:t>
            </w:r>
            <w:r>
              <w:rPr>
                <w:rFonts w:hint="eastAsia" w:asciiTheme="minorEastAsia" w:hAnsiTheme="minorEastAsia" w:eastAsiaTheme="minorEastAsia" w:cstheme="minorEastAsia"/>
                <w:b/>
                <w:color w:val="auto"/>
                <w:sz w:val="21"/>
                <w:szCs w:val="21"/>
                <w:highlight w:val="none"/>
              </w:rPr>
              <w:t xml:space="preserve">分）  </w:t>
            </w:r>
          </w:p>
          <w:p w14:paraId="1D6410D3">
            <w:pPr>
              <w:pStyle w:val="27"/>
              <w:keepNext w:val="0"/>
              <w:keepLines w:val="0"/>
              <w:pageBreakBefore w:val="0"/>
              <w:widowControl/>
              <w:shd w:val="clea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评委根据供应商提供的施工组织设计中“确保工程质量的技术组织措施 ”内容进行独立评审并打分：</w:t>
            </w:r>
          </w:p>
          <w:p w14:paraId="7A4DC486">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一档（8 分） ：有专门的质量技术管理班子和制度，人员配备合理、完善、制度健全。主要工序具有强有力的质量技术保证措施和手段，质控体系完善，能有效保证技术质量，达到承诺的质量标准且优于项目需求。</w:t>
            </w:r>
          </w:p>
          <w:p w14:paraId="25B234FD">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二档（6 分）：有专门的质量技术管理班子和制度，人员配备合理，制度健全。主要工序有质量技术保证措施和手段，质控体系完整，保证技术质量，达到承诺的质量标准。</w:t>
            </w:r>
          </w:p>
          <w:p w14:paraId="1FE54D85">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三档（4 分） ：有质量技术管理班子和制度，人员配备缺乏合理性，制度完善性欠缺。主要工序有质量技术保证措施和手段，质控体系能保证技术质量，达到承诺的质量标准。</w:t>
            </w:r>
          </w:p>
          <w:p w14:paraId="5F7A891B">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四档（2 分） ：有质量技术管理班子和制度，人员配备不合理，制度不完善。主要工序无质量技术保证措施和手段，质控体系完整性差，不能保证技术质量。</w:t>
            </w:r>
          </w:p>
          <w:p w14:paraId="7AEAC2B2">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（5）确保工期的技术组织措施分 （</w:t>
            </w:r>
            <w:r>
              <w:rPr>
                <w:rFonts w:hint="eastAsia" w:asciiTheme="minorEastAsia" w:hAnsiTheme="minorEastAsia" w:eastAsiaTheme="minorEastAsia" w:cstheme="minorEastAsia"/>
                <w:b/>
                <w:color w:val="auto"/>
                <w:sz w:val="21"/>
                <w:szCs w:val="21"/>
                <w:highlight w:val="none"/>
                <w:lang w:val="en-US" w:eastAsia="zh-CN"/>
              </w:rPr>
              <w:t>5</w:t>
            </w:r>
            <w:r>
              <w:rPr>
                <w:rFonts w:hint="eastAsia" w:asciiTheme="minorEastAsia" w:hAnsiTheme="minorEastAsia" w:eastAsiaTheme="minorEastAsia" w:cstheme="minorEastAsia"/>
                <w:b/>
                <w:color w:val="auto"/>
                <w:sz w:val="21"/>
                <w:szCs w:val="21"/>
                <w:highlight w:val="none"/>
              </w:rPr>
              <w:t xml:space="preserve">分）  </w:t>
            </w:r>
          </w:p>
          <w:p w14:paraId="1B3C2A77">
            <w:pPr>
              <w:pStyle w:val="27"/>
              <w:keepNext w:val="0"/>
              <w:keepLines w:val="0"/>
              <w:pageBreakBefore w:val="0"/>
              <w:widowControl/>
              <w:shd w:val="clear"/>
              <w:kinsoku/>
              <w:wordWrap/>
              <w:overflowPunct/>
              <w:topLinePunct w:val="0"/>
              <w:autoSpaceDE/>
              <w:autoSpaceDN/>
              <w:bidi w:val="0"/>
              <w:adjustRightInd/>
              <w:snapToGrid/>
              <w:spacing w:line="400" w:lineRule="exact"/>
              <w:ind w:firstLine="405" w:firstLineChars="193"/>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评委根据供应商提供的施工组织设计中“确保工期的技术组织措施”内容进行独立评审并打分：</w:t>
            </w:r>
          </w:p>
          <w:p w14:paraId="39E6F33C">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一档（5 分） ：在施工工艺、施工方法、材料选用、劳动力安排、技术等方面有保证工期的具体措施且措施得当。有完善的控制工期的施工进度计划。具有完善施工总进度表或施工网络图，各项计划图表编制完善，安排合理可行，优于本项目施工实际要求。</w:t>
            </w:r>
          </w:p>
          <w:p w14:paraId="07CF78F8">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二档（4 分） ：在施工工艺、施工方法、材料选用、劳动力安排、技术等方面有保证工期的措施。有完整的控制工期的施工进度计划。具有完整的施工总进度表或施工网络图，各项计划图表编制完整，符合本项目施工实际要求。</w:t>
            </w:r>
          </w:p>
          <w:p w14:paraId="104B7F25">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三档（3 分） ：在施工工艺、施工方法、材料选用、劳动力安排、技术等方面有保证工期的措施、有控制工期的施工进度计划缺乏可行性，各项计划图表编制、安排符合本项目施工实际要求。</w:t>
            </w:r>
          </w:p>
          <w:p w14:paraId="6C4DCD98">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四档（2 分） ：在施工工艺、施工方法、材料选用、劳动力安排、技术等方面有保证工期的措施、有控制工期的施工进度计划，但无针对性，各项计划图表编制不完善。</w:t>
            </w:r>
          </w:p>
          <w:p w14:paraId="7FD52F2F">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（6）确保文明施工的技术组织措施分 （</w:t>
            </w:r>
            <w:r>
              <w:rPr>
                <w:rFonts w:hint="eastAsia" w:asciiTheme="minorEastAsia" w:hAnsiTheme="minorEastAsia" w:eastAsiaTheme="minorEastAsia" w:cstheme="minorEastAsia"/>
                <w:b/>
                <w:color w:val="auto"/>
                <w:sz w:val="21"/>
                <w:szCs w:val="21"/>
                <w:highlight w:val="none"/>
                <w:lang w:val="en-US" w:eastAsia="zh-CN"/>
              </w:rPr>
              <w:t>5</w:t>
            </w:r>
            <w:r>
              <w:rPr>
                <w:rFonts w:hint="eastAsia" w:asciiTheme="minorEastAsia" w:hAnsiTheme="minorEastAsia" w:eastAsiaTheme="minorEastAsia" w:cstheme="minorEastAsia"/>
                <w:b/>
                <w:color w:val="auto"/>
                <w:sz w:val="21"/>
                <w:szCs w:val="21"/>
                <w:highlight w:val="none"/>
              </w:rPr>
              <w:t xml:space="preserve">分）  </w:t>
            </w:r>
          </w:p>
          <w:p w14:paraId="30801EBA">
            <w:pPr>
              <w:pStyle w:val="27"/>
              <w:keepNext w:val="0"/>
              <w:keepLines w:val="0"/>
              <w:pageBreakBefore w:val="0"/>
              <w:widowControl/>
              <w:shd w:val="clea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评委根据供应商提供的施工组织设计中“确保文明施工的技术组织措施”内容进行</w:t>
            </w:r>
            <w:r>
              <w:rPr>
                <w:rFonts w:hint="eastAsia" w:asciiTheme="minorEastAsia" w:hAnsiTheme="minorEastAsia" w:eastAsiaTheme="minorEastAsia" w:cstheme="minorEastAsia"/>
                <w:color w:val="auto"/>
                <w:sz w:val="21"/>
                <w:szCs w:val="21"/>
                <w:highlight w:val="none"/>
                <w:lang w:val="en-US"/>
              </w:rPr>
              <w:t>独立评审并打分：</w:t>
            </w:r>
          </w:p>
          <w:p w14:paraId="7CE88816">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一档（5 分） ：针对本工程项目特点，具有现场文明施工、环境保护措施，且措施内容优于《建筑施工安全检查标准》（JGJ59-2011）合格标准并符合《广西壮族自治区建筑工程文明施工导则》要求。各项措施完善、具体、有效、具有针对性。有具体实现现场文明施工目标的承诺。</w:t>
            </w:r>
          </w:p>
          <w:p w14:paraId="277A5502">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二档（4 分） ：针对本工程项目特点，具有现场文明施工、环境保护措施，且措施内容达到《建筑施工安全检查标准》（JGJ59-2011）合格标准并符合《广西壮族自治区建筑工程文明施工导则》要求。各项措施具有针对性。有实现现场文明施工目标的承诺。</w:t>
            </w:r>
          </w:p>
          <w:p w14:paraId="23140F67">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三档（3 分） ：针对本工程项目特点，具有现场文明施工、环境保护措施，且措施内容达到《建筑施工安全检查标准》（JGJ59-2011）合格标准符合《广西壮族自治区建筑工程文明施工导则》要求。</w:t>
            </w:r>
          </w:p>
          <w:p w14:paraId="048CF415">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四档（2分）：具有现场文明施工、环境保护措施。</w:t>
            </w:r>
          </w:p>
          <w:p w14:paraId="2E7C898B">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（7）拟投入的主要物资计划分 （</w:t>
            </w:r>
            <w:r>
              <w:rPr>
                <w:rFonts w:hint="eastAsia" w:asciiTheme="minorEastAsia" w:hAnsiTheme="minorEastAsia" w:eastAsiaTheme="minorEastAsia" w:cstheme="minorEastAsia"/>
                <w:b/>
                <w:color w:val="auto"/>
                <w:sz w:val="21"/>
                <w:szCs w:val="21"/>
                <w:highlight w:val="none"/>
                <w:lang w:val="en-US" w:eastAsia="zh-CN"/>
              </w:rPr>
              <w:t>5</w:t>
            </w:r>
            <w:r>
              <w:rPr>
                <w:rFonts w:hint="eastAsia" w:asciiTheme="minorEastAsia" w:hAnsiTheme="minorEastAsia" w:eastAsiaTheme="minorEastAsia" w:cstheme="minorEastAsia"/>
                <w:b/>
                <w:color w:val="auto"/>
                <w:sz w:val="21"/>
                <w:szCs w:val="21"/>
                <w:highlight w:val="none"/>
              </w:rPr>
              <w:t xml:space="preserve">分）  </w:t>
            </w:r>
          </w:p>
          <w:p w14:paraId="7AB57102">
            <w:pPr>
              <w:pStyle w:val="27"/>
              <w:keepNext w:val="0"/>
              <w:keepLines w:val="0"/>
              <w:pageBreakBefore w:val="0"/>
              <w:widowControl/>
              <w:shd w:val="clea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评委根据供应商提供的施工组织设计中“拟投入的主要物资计划”内容进行独立评审并打分：</w:t>
            </w:r>
          </w:p>
          <w:p w14:paraId="2C570E77">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一档（5 分） ：投入的施工材料有完善的组织计划且计划周密，数量、选型配置、进场时间安排合理，有针对性，切实可行，优于施工需要。</w:t>
            </w:r>
          </w:p>
          <w:p w14:paraId="0515C6DE">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二档（4 分） ：投入的施工材料完整的组织计划，数量、选型配置、进场时间安排合理，有针对性，满足施工需要。</w:t>
            </w:r>
          </w:p>
          <w:p w14:paraId="1EB61375">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三档（3 分） ：投入的施工材料有组织计划，缺乏针对性，数量、选型配置、进场时间安排满足施工需要。</w:t>
            </w:r>
          </w:p>
          <w:p w14:paraId="166B675D">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四档（2 分） ：投入的施工材料的组织计划，数量、选型配置、进场时间安排不合理，不能满足施工需要。</w:t>
            </w:r>
          </w:p>
          <w:p w14:paraId="316919BA">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 xml:space="preserve">（8）施工平面布置和临时设施布置分 （3分） </w:t>
            </w:r>
            <w:r>
              <w:rPr>
                <w:rFonts w:hint="eastAsia" w:asciiTheme="minorEastAsia" w:hAnsiTheme="minorEastAsia" w:eastAsiaTheme="minorEastAsia" w:cstheme="minorEastAsia"/>
                <w:color w:val="auto"/>
                <w:sz w:val="21"/>
                <w:szCs w:val="21"/>
                <w:highlight w:val="none"/>
              </w:rPr>
              <w:t xml:space="preserve"> </w:t>
            </w:r>
          </w:p>
          <w:p w14:paraId="280CBE3A">
            <w:pPr>
              <w:pStyle w:val="27"/>
              <w:keepNext w:val="0"/>
              <w:keepLines w:val="0"/>
              <w:pageBreakBefore w:val="0"/>
              <w:widowControl/>
              <w:shd w:val="clea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评委根据供应商提供的施工组织设计中“施工平面布置和临时设施布置”内容进行独立评审并打分：</w:t>
            </w:r>
          </w:p>
          <w:p w14:paraId="0BEA7FC1">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一档（3分）：总体布置有针对性、合理，</w:t>
            </w:r>
            <w:r>
              <w:rPr>
                <w:rFonts w:hint="eastAsia" w:asciiTheme="minorEastAsia" w:hAnsiTheme="minorEastAsia" w:eastAsiaTheme="minorEastAsia" w:cstheme="minorEastAsia"/>
                <w:color w:val="auto"/>
                <w:sz w:val="21"/>
                <w:szCs w:val="21"/>
                <w:highlight w:val="none"/>
                <w:lang w:val="en-US" w:eastAsia="zh-CN"/>
              </w:rPr>
              <w:t>优于</w:t>
            </w:r>
            <w:r>
              <w:rPr>
                <w:rFonts w:hint="eastAsia" w:asciiTheme="minorEastAsia" w:hAnsiTheme="minorEastAsia" w:eastAsiaTheme="minorEastAsia" w:cstheme="minorEastAsia"/>
                <w:color w:val="auto"/>
                <w:sz w:val="21"/>
                <w:szCs w:val="21"/>
                <w:highlight w:val="none"/>
                <w:lang w:val="en-US"/>
              </w:rPr>
              <w:t>施工需要，符合安全、文明生产要求。</w:t>
            </w:r>
          </w:p>
          <w:p w14:paraId="3E33C9EF">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二档（2分）：总体布置合理，满足施工需要。</w:t>
            </w:r>
          </w:p>
          <w:p w14:paraId="63D69FDA">
            <w:pPr>
              <w:pStyle w:val="27"/>
              <w:keepNext w:val="0"/>
              <w:keepLines w:val="0"/>
              <w:pageBreakBefore w:val="0"/>
              <w:widowControl/>
              <w:shd w:val="clea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三档（1分）：总体布置不</w:t>
            </w:r>
            <w:r>
              <w:rPr>
                <w:rFonts w:hint="eastAsia" w:asciiTheme="minorEastAsia" w:hAnsiTheme="minorEastAsia" w:eastAsiaTheme="minorEastAsia" w:cstheme="minorEastAsia"/>
                <w:color w:val="auto"/>
                <w:sz w:val="21"/>
                <w:szCs w:val="21"/>
                <w:highlight w:val="none"/>
                <w:lang w:val="en-US" w:eastAsia="zh-CN"/>
              </w:rPr>
              <w:t>合理</w:t>
            </w:r>
            <w:r>
              <w:rPr>
                <w:rFonts w:hint="eastAsia" w:asciiTheme="minorEastAsia" w:hAnsiTheme="minorEastAsia" w:eastAsiaTheme="minorEastAsia" w:cstheme="minorEastAsia"/>
                <w:color w:val="auto"/>
                <w:sz w:val="21"/>
                <w:szCs w:val="21"/>
                <w:highlight w:val="none"/>
                <w:lang w:val="en-US"/>
              </w:rPr>
              <w:t>、无针对性。</w:t>
            </w:r>
          </w:p>
          <w:p w14:paraId="3BBF59B8">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
                <w:color w:val="auto"/>
                <w:sz w:val="21"/>
                <w:szCs w:val="21"/>
                <w:highlight w:val="none"/>
              </w:rPr>
            </w:pPr>
            <w:bookmarkStart w:id="66" w:name="OLE_LINK35"/>
            <w:r>
              <w:rPr>
                <w:rFonts w:hint="eastAsia" w:asciiTheme="minorEastAsia" w:hAnsiTheme="minorEastAsia" w:eastAsiaTheme="minorEastAsia" w:cstheme="minorEastAsia"/>
                <w:b/>
                <w:color w:val="auto"/>
                <w:sz w:val="21"/>
                <w:szCs w:val="21"/>
                <w:highlight w:val="none"/>
              </w:rPr>
              <w:t>（9）劳动力安排计划分 （</w:t>
            </w:r>
            <w:r>
              <w:rPr>
                <w:rFonts w:hint="eastAsia" w:asciiTheme="minorEastAsia" w:hAnsiTheme="minorEastAsia" w:eastAsiaTheme="minorEastAsia" w:cstheme="minorEastAsia"/>
                <w:b/>
                <w:color w:val="auto"/>
                <w:sz w:val="21"/>
                <w:szCs w:val="21"/>
                <w:highlight w:val="none"/>
                <w:lang w:val="en-US" w:eastAsia="zh-CN"/>
              </w:rPr>
              <w:t>5</w:t>
            </w:r>
            <w:r>
              <w:rPr>
                <w:rFonts w:hint="eastAsia" w:asciiTheme="minorEastAsia" w:hAnsiTheme="minorEastAsia" w:eastAsiaTheme="minorEastAsia" w:cstheme="minorEastAsia"/>
                <w:b/>
                <w:color w:val="auto"/>
                <w:sz w:val="21"/>
                <w:szCs w:val="21"/>
                <w:highlight w:val="none"/>
              </w:rPr>
              <w:t xml:space="preserve">分）  </w:t>
            </w:r>
          </w:p>
          <w:p w14:paraId="36E1B46C">
            <w:pPr>
              <w:keepNext w:val="0"/>
              <w:keepLines w:val="0"/>
              <w:pageBreakBefore w:val="0"/>
              <w:widowControl/>
              <w:shd w:val="clear"/>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评委根据供应商提供的施工组织设</w:t>
            </w:r>
            <w:r>
              <w:rPr>
                <w:rFonts w:hint="eastAsia" w:asciiTheme="minorEastAsia" w:hAnsiTheme="minorEastAsia" w:eastAsiaTheme="minorEastAsia" w:cstheme="minorEastAsia"/>
                <w:color w:val="auto"/>
                <w:sz w:val="21"/>
                <w:szCs w:val="21"/>
                <w:highlight w:val="none"/>
              </w:rPr>
              <w:t>计</w:t>
            </w:r>
            <w:r>
              <w:rPr>
                <w:rFonts w:hint="eastAsia" w:asciiTheme="minorEastAsia" w:hAnsiTheme="minorEastAsia" w:eastAsiaTheme="minorEastAsia" w:cstheme="minorEastAsia"/>
                <w:bCs/>
                <w:color w:val="auto"/>
                <w:sz w:val="21"/>
                <w:szCs w:val="21"/>
                <w:highlight w:val="none"/>
              </w:rPr>
              <w:t>中“劳动力安排计划”内容</w:t>
            </w:r>
            <w:r>
              <w:rPr>
                <w:rFonts w:hint="eastAsia" w:asciiTheme="minorEastAsia" w:hAnsiTheme="minorEastAsia" w:eastAsiaTheme="minorEastAsia" w:cstheme="minorEastAsia"/>
                <w:color w:val="auto"/>
                <w:sz w:val="21"/>
                <w:szCs w:val="21"/>
                <w:highlight w:val="none"/>
              </w:rPr>
              <w:t>进行独立评审并打分：</w:t>
            </w:r>
          </w:p>
          <w:p w14:paraId="0CBED45F">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一档（5分）：各主要施工工序有详细周密的劳动力安排计划，各工种劳动力安排计划完善、有针对性，劳动力投入合理、准确，优于施工需要。</w:t>
            </w:r>
          </w:p>
          <w:p w14:paraId="5DC5ADC7">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二档（4 分）：各主要施工工序有完整周密的劳动力安排计划，各工种劳动力安排计划完整、有针对性，劳动力投入合理、准确，满足施工需要。</w:t>
            </w:r>
          </w:p>
          <w:p w14:paraId="14CD12D3">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三档（3分）：各主要施工工序的劳动力安排计划，各工种劳动力安排计划缺乏针对性，劳动力投入缺乏合理性、准确性，满足施工需要。</w:t>
            </w:r>
          </w:p>
          <w:p w14:paraId="23BBEF42">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四档（2分）：各主要施工工序的劳动力安排计划、各工种劳动力安排计划无针对性。</w:t>
            </w:r>
            <w:bookmarkEnd w:id="66"/>
          </w:p>
          <w:p w14:paraId="7BD68593">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
                <w:color w:val="auto"/>
                <w:sz w:val="21"/>
                <w:szCs w:val="21"/>
                <w:highlight w:val="none"/>
              </w:rPr>
            </w:pPr>
            <w:bookmarkStart w:id="67" w:name="OLE_LINK36"/>
            <w:r>
              <w:rPr>
                <w:rFonts w:hint="eastAsia" w:asciiTheme="minorEastAsia" w:hAnsiTheme="minorEastAsia" w:eastAsiaTheme="minorEastAsia" w:cstheme="minorEastAsia"/>
                <w:b/>
                <w:color w:val="auto"/>
                <w:sz w:val="21"/>
                <w:szCs w:val="21"/>
                <w:highlight w:val="none"/>
              </w:rPr>
              <w:t xml:space="preserve">（10）项目风险预测与防范，事故应急预案分（3分）  </w:t>
            </w:r>
          </w:p>
          <w:p w14:paraId="6FCF46FE">
            <w:pPr>
              <w:keepNext w:val="0"/>
              <w:keepLines w:val="0"/>
              <w:pageBreakBefore w:val="0"/>
              <w:widowControl/>
              <w:shd w:val="clear"/>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评委根据供应商提供的施工组织设计中“项目风险预测与防范，事故应急预案”内容进行独立评审并打分：</w:t>
            </w:r>
          </w:p>
          <w:p w14:paraId="7DE3825E">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一档（3分）：项目风险预测与防范、事故应急预案</w:t>
            </w:r>
            <w:r>
              <w:rPr>
                <w:rFonts w:hint="eastAsia" w:asciiTheme="minorEastAsia" w:hAnsiTheme="minorEastAsia" w:eastAsiaTheme="minorEastAsia" w:cstheme="minorEastAsia"/>
                <w:bCs/>
                <w:color w:val="auto"/>
                <w:sz w:val="21"/>
                <w:szCs w:val="21"/>
                <w:highlight w:val="none"/>
                <w:lang w:eastAsia="zh-CN"/>
              </w:rPr>
              <w:t>完善、切实</w:t>
            </w:r>
            <w:r>
              <w:rPr>
                <w:rFonts w:hint="eastAsia" w:asciiTheme="minorEastAsia" w:hAnsiTheme="minorEastAsia" w:eastAsiaTheme="minorEastAsia" w:cstheme="minorEastAsia"/>
                <w:bCs/>
                <w:color w:val="auto"/>
                <w:sz w:val="21"/>
                <w:szCs w:val="21"/>
                <w:highlight w:val="none"/>
              </w:rPr>
              <w:t>合理、</w:t>
            </w:r>
            <w:r>
              <w:rPr>
                <w:rFonts w:hint="eastAsia" w:asciiTheme="minorEastAsia" w:hAnsiTheme="minorEastAsia" w:eastAsiaTheme="minorEastAsia" w:cstheme="minorEastAsia"/>
                <w:bCs/>
                <w:color w:val="auto"/>
                <w:sz w:val="21"/>
                <w:szCs w:val="21"/>
                <w:highlight w:val="none"/>
                <w:lang w:eastAsia="zh-CN"/>
              </w:rPr>
              <w:t>具有</w:t>
            </w:r>
            <w:r>
              <w:rPr>
                <w:rFonts w:hint="eastAsia" w:asciiTheme="minorEastAsia" w:hAnsiTheme="minorEastAsia" w:eastAsiaTheme="minorEastAsia" w:cstheme="minorEastAsia"/>
                <w:bCs/>
                <w:color w:val="auto"/>
                <w:sz w:val="21"/>
                <w:szCs w:val="21"/>
                <w:highlight w:val="none"/>
              </w:rPr>
              <w:t>针对性</w:t>
            </w:r>
            <w:r>
              <w:rPr>
                <w:rFonts w:hint="eastAsia" w:asciiTheme="minorEastAsia" w:hAnsiTheme="minorEastAsia" w:eastAsiaTheme="minorEastAsia" w:cstheme="minorEastAsia"/>
                <w:bCs/>
                <w:color w:val="auto"/>
                <w:sz w:val="21"/>
                <w:szCs w:val="21"/>
                <w:highlight w:val="none"/>
                <w:lang w:eastAsia="zh-CN"/>
              </w:rPr>
              <w:t>，优于施工需要</w:t>
            </w:r>
            <w:r>
              <w:rPr>
                <w:rFonts w:hint="eastAsia" w:asciiTheme="minorEastAsia" w:hAnsiTheme="minorEastAsia" w:eastAsiaTheme="minorEastAsia" w:cstheme="minorEastAsia"/>
                <w:bCs/>
                <w:color w:val="auto"/>
                <w:sz w:val="21"/>
                <w:szCs w:val="21"/>
                <w:highlight w:val="none"/>
              </w:rPr>
              <w:t>。</w:t>
            </w:r>
          </w:p>
          <w:p w14:paraId="1C0D5958">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二档（2分）：项目风险预测与防范，事故应急预案完整、可行，</w:t>
            </w:r>
            <w:r>
              <w:rPr>
                <w:rFonts w:hint="eastAsia" w:asciiTheme="minorEastAsia" w:hAnsiTheme="minorEastAsia" w:eastAsiaTheme="minorEastAsia" w:cstheme="minorEastAsia"/>
                <w:bCs/>
                <w:color w:val="auto"/>
                <w:sz w:val="21"/>
                <w:szCs w:val="21"/>
                <w:highlight w:val="none"/>
                <w:lang w:eastAsia="zh-CN"/>
              </w:rPr>
              <w:t>具有针对性，满足施工需要</w:t>
            </w:r>
            <w:r>
              <w:rPr>
                <w:rFonts w:hint="eastAsia" w:asciiTheme="minorEastAsia" w:hAnsiTheme="minorEastAsia" w:eastAsiaTheme="minorEastAsia" w:cstheme="minorEastAsia"/>
                <w:bCs/>
                <w:color w:val="auto"/>
                <w:sz w:val="21"/>
                <w:szCs w:val="21"/>
                <w:highlight w:val="none"/>
              </w:rPr>
              <w:t>。</w:t>
            </w:r>
          </w:p>
          <w:p w14:paraId="47294EEC">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三档（1分）：项目风险预测与防范、事故应急预案不</w:t>
            </w:r>
            <w:r>
              <w:rPr>
                <w:rFonts w:hint="eastAsia" w:asciiTheme="minorEastAsia" w:hAnsiTheme="minorEastAsia" w:eastAsiaTheme="minorEastAsia" w:cstheme="minorEastAsia"/>
                <w:bCs/>
                <w:color w:val="auto"/>
                <w:sz w:val="21"/>
                <w:szCs w:val="21"/>
                <w:highlight w:val="none"/>
                <w:lang w:eastAsia="zh-CN"/>
              </w:rPr>
              <w:t>完整</w:t>
            </w:r>
            <w:r>
              <w:rPr>
                <w:rFonts w:hint="eastAsia" w:asciiTheme="minorEastAsia" w:hAnsiTheme="minorEastAsia" w:eastAsiaTheme="minorEastAsia" w:cstheme="minorEastAsia"/>
                <w:bCs/>
                <w:color w:val="auto"/>
                <w:sz w:val="21"/>
                <w:szCs w:val="21"/>
                <w:highlight w:val="none"/>
              </w:rPr>
              <w:t>、无针对性。</w:t>
            </w:r>
            <w:bookmarkEnd w:id="67"/>
          </w:p>
        </w:tc>
      </w:tr>
      <w:tr w14:paraId="2B4B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59" w:type="dxa"/>
            <w:tcBorders>
              <w:top w:val="single" w:color="auto" w:sz="4" w:space="0"/>
              <w:left w:val="single" w:color="auto" w:sz="4" w:space="0"/>
              <w:bottom w:val="single" w:color="auto" w:sz="4" w:space="0"/>
              <w:right w:val="single" w:color="auto" w:sz="4" w:space="0"/>
            </w:tcBorders>
            <w:noWrap/>
            <w:vAlign w:val="center"/>
          </w:tcPr>
          <w:p w14:paraId="35701F95">
            <w:pPr>
              <w:shd w:val="clear"/>
              <w:adjustRightInd w:val="0"/>
              <w:snapToGrid w:val="0"/>
              <w:spacing w:line="360" w:lineRule="exact"/>
              <w:ind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w:t>
            </w:r>
          </w:p>
        </w:tc>
        <w:tc>
          <w:tcPr>
            <w:tcW w:w="1268" w:type="dxa"/>
            <w:tcBorders>
              <w:top w:val="single" w:color="auto" w:sz="4" w:space="0"/>
              <w:left w:val="single" w:color="auto" w:sz="4" w:space="0"/>
              <w:bottom w:val="single" w:color="auto" w:sz="4" w:space="0"/>
              <w:right w:val="single" w:color="auto" w:sz="4" w:space="0"/>
            </w:tcBorders>
            <w:noWrap/>
            <w:tcMar>
              <w:left w:w="57" w:type="dxa"/>
              <w:right w:w="57" w:type="dxa"/>
            </w:tcMar>
            <w:vAlign w:val="center"/>
          </w:tcPr>
          <w:p w14:paraId="781ED29C">
            <w:pPr>
              <w:shd w:val="clear"/>
              <w:adjustRightInd w:val="0"/>
              <w:snapToGrid w:val="0"/>
              <w:spacing w:line="360" w:lineRule="exact"/>
              <w:ind w:firstLine="0" w:firstLineChars="0"/>
              <w:jc w:val="center"/>
              <w:rPr>
                <w:rFonts w:hint="eastAsia" w:asciiTheme="minorEastAsia" w:hAnsiTheme="minorEastAsia" w:eastAsiaTheme="minorEastAsia" w:cstheme="minorEastAsia"/>
                <w:b/>
                <w:color w:val="auto"/>
                <w:sz w:val="21"/>
                <w:szCs w:val="21"/>
                <w:highlight w:val="none"/>
              </w:rPr>
            </w:pPr>
            <w:bookmarkStart w:id="68" w:name="OLE_LINK37"/>
            <w:bookmarkStart w:id="69" w:name="OLE_LINK38"/>
            <w:r>
              <w:rPr>
                <w:rFonts w:hint="eastAsia" w:asciiTheme="minorEastAsia" w:hAnsiTheme="minorEastAsia" w:eastAsiaTheme="minorEastAsia" w:cstheme="minorEastAsia"/>
                <w:b/>
                <w:color w:val="auto"/>
                <w:sz w:val="21"/>
                <w:szCs w:val="21"/>
                <w:highlight w:val="none"/>
              </w:rPr>
              <w:t>履约能力分（满分 10</w:t>
            </w:r>
          </w:p>
          <w:p w14:paraId="297862A9">
            <w:pPr>
              <w:shd w:val="clear"/>
              <w:adjustRightInd w:val="0"/>
              <w:snapToGrid w:val="0"/>
              <w:spacing w:line="360" w:lineRule="exact"/>
              <w:ind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分）</w:t>
            </w:r>
            <w:bookmarkEnd w:id="68"/>
            <w:bookmarkEnd w:id="69"/>
          </w:p>
        </w:tc>
        <w:tc>
          <w:tcPr>
            <w:tcW w:w="7398" w:type="dxa"/>
            <w:tcBorders>
              <w:top w:val="single" w:color="auto" w:sz="4" w:space="0"/>
              <w:left w:val="single" w:color="auto" w:sz="4" w:space="0"/>
              <w:bottom w:val="single" w:color="auto" w:sz="4" w:space="0"/>
              <w:right w:val="single" w:color="auto" w:sz="4" w:space="0"/>
            </w:tcBorders>
            <w:noWrap/>
            <w:vAlign w:val="center"/>
          </w:tcPr>
          <w:p w14:paraId="0A6DA478">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2023年1月1日</w:t>
            </w:r>
            <w:r>
              <w:rPr>
                <w:rFonts w:hint="eastAsia" w:asciiTheme="minorEastAsia" w:hAnsiTheme="minorEastAsia" w:eastAsiaTheme="minorEastAsia" w:cstheme="minorEastAsia"/>
                <w:bCs/>
                <w:color w:val="auto"/>
                <w:sz w:val="21"/>
                <w:szCs w:val="21"/>
                <w:highlight w:val="none"/>
              </w:rPr>
              <w:t>以来经竣工验收的类似工程</w:t>
            </w:r>
            <w:r>
              <w:rPr>
                <w:rFonts w:hint="eastAsia" w:asciiTheme="minorEastAsia" w:hAnsiTheme="minorEastAsia" w:eastAsiaTheme="minorEastAsia" w:cstheme="minorEastAsia"/>
                <w:bCs/>
                <w:color w:val="auto"/>
                <w:sz w:val="21"/>
                <w:szCs w:val="21"/>
                <w:highlight w:val="none"/>
                <w:lang w:eastAsia="zh-CN"/>
              </w:rPr>
              <w:t>业绩的</w:t>
            </w:r>
            <w:r>
              <w:rPr>
                <w:rFonts w:hint="eastAsia" w:asciiTheme="minorEastAsia" w:hAnsiTheme="minorEastAsia" w:eastAsiaTheme="minorEastAsia" w:cstheme="minorEastAsia"/>
                <w:bCs/>
                <w:color w:val="auto"/>
                <w:sz w:val="21"/>
                <w:szCs w:val="21"/>
                <w:highlight w:val="none"/>
              </w:rPr>
              <w:t>，每提供1个得</w:t>
            </w: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bCs/>
                <w:color w:val="auto"/>
                <w:sz w:val="21"/>
                <w:szCs w:val="21"/>
                <w:highlight w:val="none"/>
              </w:rPr>
              <w:t>分，最多得</w:t>
            </w:r>
            <w:r>
              <w:rPr>
                <w:rFonts w:hint="eastAsia" w:asciiTheme="minorEastAsia" w:hAnsiTheme="minorEastAsia" w:eastAsiaTheme="minorEastAsia" w:cstheme="minorEastAsia"/>
                <w:bCs/>
                <w:color w:val="auto"/>
                <w:sz w:val="21"/>
                <w:szCs w:val="21"/>
                <w:highlight w:val="none"/>
                <w:lang w:val="en-US" w:eastAsia="zh-CN"/>
              </w:rPr>
              <w:t>10</w:t>
            </w:r>
            <w:r>
              <w:rPr>
                <w:rFonts w:hint="eastAsia" w:asciiTheme="minorEastAsia" w:hAnsiTheme="minorEastAsia" w:eastAsiaTheme="minorEastAsia" w:cstheme="minorEastAsia"/>
                <w:bCs/>
                <w:color w:val="auto"/>
                <w:sz w:val="21"/>
                <w:szCs w:val="21"/>
                <w:highlight w:val="none"/>
              </w:rPr>
              <w:t>分【供应商于响应文件中提供</w:t>
            </w:r>
            <w:r>
              <w:rPr>
                <w:rFonts w:hint="eastAsia" w:asciiTheme="minorEastAsia" w:hAnsiTheme="minorEastAsia" w:eastAsiaTheme="minorEastAsia" w:cstheme="minorEastAsia"/>
                <w:color w:val="auto"/>
                <w:sz w:val="21"/>
                <w:highlight w:val="none"/>
              </w:rPr>
              <w:t>中标（成交）通知书</w:t>
            </w:r>
            <w:r>
              <w:rPr>
                <w:rFonts w:hint="eastAsia" w:asciiTheme="minorEastAsia" w:hAnsiTheme="minorEastAsia" w:eastAsiaTheme="minorEastAsia" w:cstheme="minorEastAsia"/>
                <w:color w:val="auto"/>
                <w:sz w:val="21"/>
                <w:highlight w:val="none"/>
                <w:lang w:eastAsia="zh-CN"/>
              </w:rPr>
              <w:t>（</w:t>
            </w:r>
            <w:r>
              <w:rPr>
                <w:rFonts w:hint="eastAsia" w:asciiTheme="minorEastAsia" w:hAnsiTheme="minorEastAsia" w:eastAsiaTheme="minorEastAsia" w:cstheme="minorEastAsia"/>
                <w:color w:val="auto"/>
                <w:sz w:val="21"/>
                <w:highlight w:val="none"/>
              </w:rPr>
              <w:t>或合同协议书扫描件</w:t>
            </w:r>
            <w:r>
              <w:rPr>
                <w:rFonts w:hint="eastAsia" w:asciiTheme="minorEastAsia" w:hAnsiTheme="minorEastAsia" w:eastAsiaTheme="minorEastAsia" w:cstheme="minorEastAsia"/>
                <w:color w:val="auto"/>
                <w:sz w:val="21"/>
                <w:highlight w:val="none"/>
                <w:lang w:eastAsia="zh-CN"/>
              </w:rPr>
              <w:t>），</w:t>
            </w:r>
            <w:r>
              <w:rPr>
                <w:rFonts w:hint="eastAsia" w:asciiTheme="minorEastAsia" w:hAnsiTheme="minorEastAsia" w:eastAsiaTheme="minorEastAsia" w:cstheme="minorEastAsia"/>
                <w:color w:val="auto"/>
                <w:sz w:val="21"/>
                <w:highlight w:val="none"/>
                <w:lang w:val="en-US" w:eastAsia="zh-CN"/>
              </w:rPr>
              <w:t>并同时提供</w:t>
            </w:r>
            <w:r>
              <w:rPr>
                <w:rFonts w:hint="eastAsia" w:asciiTheme="minorEastAsia" w:hAnsiTheme="minorEastAsia" w:eastAsiaTheme="minorEastAsia" w:cstheme="minorEastAsia"/>
                <w:color w:val="auto"/>
                <w:sz w:val="21"/>
                <w:highlight w:val="none"/>
              </w:rPr>
              <w:t>经竣工验收的</w:t>
            </w:r>
            <w:r>
              <w:rPr>
                <w:rFonts w:hint="eastAsia" w:asciiTheme="minorEastAsia" w:hAnsiTheme="minorEastAsia" w:eastAsiaTheme="minorEastAsia" w:cstheme="minorEastAsia"/>
                <w:bCs/>
                <w:color w:val="auto"/>
                <w:sz w:val="21"/>
                <w:szCs w:val="21"/>
                <w:highlight w:val="none"/>
              </w:rPr>
              <w:t>相关有效证明材料，并加盖供应商电子签章</w:t>
            </w:r>
            <w:r>
              <w:rPr>
                <w:rFonts w:hint="eastAsia" w:asciiTheme="minorEastAsia" w:hAnsiTheme="minorEastAsia" w:eastAsiaTheme="minorEastAsia" w:cstheme="minorEastAsia"/>
                <w:bCs/>
                <w:color w:val="auto"/>
                <w:sz w:val="21"/>
                <w:szCs w:val="21"/>
                <w:highlight w:val="none"/>
                <w:lang w:eastAsia="zh-CN"/>
              </w:rPr>
              <w:t>，否则不予认可</w:t>
            </w:r>
            <w:r>
              <w:rPr>
                <w:rFonts w:hint="eastAsia" w:asciiTheme="minorEastAsia" w:hAnsiTheme="minorEastAsia" w:eastAsiaTheme="minorEastAsia" w:cstheme="minorEastAsia"/>
                <w:bCs/>
                <w:color w:val="auto"/>
                <w:sz w:val="21"/>
                <w:szCs w:val="21"/>
                <w:highlight w:val="none"/>
              </w:rPr>
              <w:t>】。</w:t>
            </w:r>
          </w:p>
        </w:tc>
      </w:tr>
      <w:tr w14:paraId="5A1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9425" w:type="dxa"/>
            <w:gridSpan w:val="3"/>
            <w:tcBorders>
              <w:top w:val="single" w:color="auto" w:sz="4" w:space="0"/>
              <w:left w:val="single" w:color="auto" w:sz="4" w:space="0"/>
              <w:bottom w:val="single" w:color="auto" w:sz="4" w:space="0"/>
              <w:right w:val="single" w:color="auto" w:sz="4" w:space="0"/>
            </w:tcBorders>
            <w:noWrap/>
            <w:vAlign w:val="center"/>
          </w:tcPr>
          <w:p w14:paraId="044159B8">
            <w:pPr>
              <w:pStyle w:val="44"/>
              <w:widowControl w:val="0"/>
              <w:shd w:val="clear"/>
              <w:adjustRightInd w:val="0"/>
              <w:snapToGrid w:val="0"/>
              <w:spacing w:before="0" w:beforeAutospacing="0" w:after="0" w:afterAutospacing="0" w:line="320" w:lineRule="exact"/>
              <w:jc w:val="both"/>
              <w:rPr>
                <w:rFonts w:hint="eastAsia"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color w:val="auto"/>
                <w:kern w:val="2"/>
                <w:sz w:val="21"/>
                <w:highlight w:val="none"/>
              </w:rPr>
              <w:t>总得分为以上各项评审因素得分合计</w:t>
            </w:r>
            <w:r>
              <w:rPr>
                <w:rFonts w:hint="eastAsia" w:asciiTheme="minorEastAsia" w:hAnsiTheme="minorEastAsia" w:eastAsiaTheme="minorEastAsia" w:cstheme="minorEastAsia"/>
                <w:color w:val="auto"/>
                <w:kern w:val="2"/>
                <w:sz w:val="21"/>
                <w:highlight w:val="none"/>
                <w:lang w:eastAsia="zh-CN"/>
              </w:rPr>
              <w:t>（满分</w:t>
            </w:r>
            <w:r>
              <w:rPr>
                <w:rFonts w:hint="eastAsia" w:asciiTheme="minorEastAsia" w:hAnsiTheme="minorEastAsia" w:eastAsiaTheme="minorEastAsia" w:cstheme="minorEastAsia"/>
                <w:color w:val="auto"/>
                <w:kern w:val="2"/>
                <w:sz w:val="21"/>
                <w:highlight w:val="none"/>
                <w:lang w:val="en-US" w:eastAsia="zh-CN"/>
              </w:rPr>
              <w:t>100分</w:t>
            </w:r>
            <w:r>
              <w:rPr>
                <w:rFonts w:hint="eastAsia" w:asciiTheme="minorEastAsia" w:hAnsiTheme="minorEastAsia" w:eastAsiaTheme="minorEastAsia" w:cstheme="minorEastAsia"/>
                <w:color w:val="auto"/>
                <w:kern w:val="2"/>
                <w:sz w:val="21"/>
                <w:highlight w:val="none"/>
                <w:lang w:eastAsia="zh-CN"/>
              </w:rPr>
              <w:t>）。</w:t>
            </w:r>
          </w:p>
        </w:tc>
      </w:tr>
    </w:tbl>
    <w:p w14:paraId="7116BF77">
      <w:pPr>
        <w:keepNext w:val="0"/>
        <w:keepLines w:val="0"/>
        <w:pageBreakBefore w:val="0"/>
        <w:widowControl w:val="0"/>
        <w:shd w:val="clear"/>
        <w:kinsoku/>
        <w:wordWrap/>
        <w:overflowPunct/>
        <w:topLinePunct w:val="0"/>
        <w:autoSpaceDE/>
        <w:autoSpaceDN/>
        <w:bidi w:val="0"/>
        <w:adjustRightInd/>
        <w:snapToGrid/>
        <w:spacing w:line="420" w:lineRule="exact"/>
        <w:ind w:firstLine="527" w:firstLineChars="250"/>
        <w:jc w:val="left"/>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三、推荐及确定成交候选供应商原则</w:t>
      </w:r>
    </w:p>
    <w:p w14:paraId="10BC32F7">
      <w:pPr>
        <w:keepNext w:val="0"/>
        <w:keepLines w:val="0"/>
        <w:pageBreakBefore w:val="0"/>
        <w:widowControl w:val="0"/>
        <w:shd w:val="clear"/>
        <w:tabs>
          <w:tab w:val="left" w:pos="1140"/>
        </w:tabs>
        <w:kinsoku/>
        <w:wordWrap/>
        <w:overflowPunct/>
        <w:topLinePunct w:val="0"/>
        <w:autoSpaceDE/>
        <w:autoSpaceDN/>
        <w:bidi w:val="0"/>
        <w:adjustRightInd/>
        <w:snapToGrid/>
        <w:spacing w:line="420" w:lineRule="exact"/>
        <w:ind w:firstLine="42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施工组织设计分、履约能力分由高到低顺序排列并推荐成交候选供应商。</w:t>
      </w:r>
    </w:p>
    <w:p w14:paraId="1EFBF597">
      <w:pPr>
        <w:keepNext w:val="0"/>
        <w:keepLines w:val="0"/>
        <w:pageBreakBefore w:val="0"/>
        <w:widowControl w:val="0"/>
        <w:shd w:val="clear"/>
        <w:tabs>
          <w:tab w:val="left" w:pos="1140"/>
        </w:tabs>
        <w:kinsoku/>
        <w:wordWrap/>
        <w:overflowPunct/>
        <w:topLinePunct w:val="0"/>
        <w:autoSpaceDE/>
        <w:autoSpaceDN/>
        <w:bidi w:val="0"/>
        <w:adjustRightInd/>
        <w:snapToGrid/>
        <w:spacing w:line="420" w:lineRule="exact"/>
        <w:ind w:firstLine="42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（2）采购代理机构在评审结束后2个工作日内将评审报告送采购人确认。采购人应当在收到评审报告后5个工作日内，从评审报告提出的成交候选供应商中，按照排序由高到低的原则确定</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。本项目确定一名</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w:t>
      </w:r>
    </w:p>
    <w:p w14:paraId="43095CC0">
      <w:pPr>
        <w:keepNext w:val="0"/>
        <w:keepLines w:val="0"/>
        <w:pageBreakBefore w:val="0"/>
        <w:widowControl w:val="0"/>
        <w:shd w:val="clear"/>
        <w:tabs>
          <w:tab w:val="left" w:pos="1140"/>
        </w:tabs>
        <w:kinsoku/>
        <w:wordWrap/>
        <w:overflowPunct/>
        <w:topLinePunct w:val="0"/>
        <w:autoSpaceDE/>
        <w:autoSpaceDN/>
        <w:bidi w:val="0"/>
        <w:adjustRightInd/>
        <w:snapToGrid/>
        <w:spacing w:line="420" w:lineRule="exact"/>
        <w:ind w:firstLine="420"/>
        <w:textAlignment w:val="auto"/>
        <w:rPr>
          <w:rFonts w:hint="eastAsia" w:asciiTheme="minorEastAsia" w:hAnsiTheme="minorEastAsia" w:eastAsiaTheme="minorEastAsia" w:cstheme="minorEastAsia"/>
          <w:color w:val="auto"/>
          <w:kern w:val="0"/>
          <w:sz w:val="21"/>
          <w:szCs w:val="21"/>
          <w:highlight w:val="none"/>
        </w:rPr>
        <w:sectPr>
          <w:footerReference r:id="rId19" w:type="first"/>
          <w:footerReference r:id="rId17" w:type="default"/>
          <w:footerReference r:id="rId18" w:type="even"/>
          <w:pgSz w:w="11906" w:h="16838"/>
          <w:pgMar w:top="1440" w:right="1304" w:bottom="1440" w:left="1304" w:header="720" w:footer="720" w:gutter="0"/>
          <w:pgNumType w:fmt="decimal" w:start="1"/>
          <w:cols w:space="720" w:num="1"/>
          <w:titlePg/>
          <w:docGrid w:linePitch="331" w:charSpace="0"/>
        </w:sectPr>
      </w:pPr>
      <w:r>
        <w:rPr>
          <w:rFonts w:hint="eastAsia" w:asciiTheme="minorEastAsia" w:hAnsiTheme="minorEastAsia" w:eastAsiaTheme="minorEastAsia" w:cstheme="minorEastAsia"/>
          <w:color w:val="auto"/>
          <w:kern w:val="0"/>
          <w:sz w:val="21"/>
          <w:szCs w:val="21"/>
          <w:highlight w:val="none"/>
        </w:rPr>
        <w:t>（3）排名第一的成交候选供应商放弃成交、拒绝或迟延签订合同、因不可抗力提出不能履行合同，或因失信行为被取消</w:t>
      </w:r>
      <w:r>
        <w:rPr>
          <w:rFonts w:hint="eastAsia" w:asciiTheme="minorEastAsia" w:hAnsiTheme="minorEastAsia" w:eastAsiaTheme="minorEastAsia" w:cstheme="minorEastAsia"/>
          <w:color w:val="auto"/>
          <w:kern w:val="0"/>
          <w:sz w:val="21"/>
          <w:szCs w:val="21"/>
          <w:highlight w:val="none"/>
          <w:lang w:eastAsia="zh-CN"/>
        </w:rPr>
        <w:t>成交候选供应商</w:t>
      </w:r>
      <w:r>
        <w:rPr>
          <w:rFonts w:hint="eastAsia" w:asciiTheme="minorEastAsia" w:hAnsiTheme="minorEastAsia" w:eastAsiaTheme="minorEastAsia" w:cstheme="minorEastAsia"/>
          <w:color w:val="auto"/>
          <w:kern w:val="0"/>
          <w:sz w:val="21"/>
          <w:szCs w:val="21"/>
          <w:highlight w:val="none"/>
        </w:rPr>
        <w:t>资格的，采购人可以确定排名第二的成交候选供应商为</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。排名第二的成交候选供应商因前述规定的同样原因不能签订合同的，采购人可以确定排名第三的</w:t>
      </w:r>
      <w:r>
        <w:rPr>
          <w:rFonts w:hint="eastAsia" w:asciiTheme="minorEastAsia" w:hAnsiTheme="minorEastAsia" w:eastAsiaTheme="minorEastAsia" w:cstheme="minorEastAsia"/>
          <w:color w:val="auto"/>
          <w:kern w:val="0"/>
          <w:sz w:val="21"/>
          <w:szCs w:val="21"/>
          <w:highlight w:val="none"/>
          <w:lang w:eastAsia="zh-CN"/>
        </w:rPr>
        <w:t>成交候选供应商</w:t>
      </w:r>
      <w:r>
        <w:rPr>
          <w:rFonts w:hint="eastAsia" w:asciiTheme="minorEastAsia" w:hAnsiTheme="minorEastAsia" w:eastAsiaTheme="minorEastAsia" w:cstheme="minorEastAsia"/>
          <w:color w:val="auto"/>
          <w:kern w:val="0"/>
          <w:sz w:val="21"/>
          <w:szCs w:val="21"/>
          <w:highlight w:val="none"/>
        </w:rPr>
        <w:t>为</w:t>
      </w:r>
      <w:r>
        <w:rPr>
          <w:rFonts w:hint="eastAsia" w:asciiTheme="minorEastAsia" w:hAnsiTheme="minorEastAsia" w:eastAsiaTheme="minorEastAsia" w:cstheme="minorEastAsia"/>
          <w:color w:val="auto"/>
          <w:kern w:val="0"/>
          <w:sz w:val="21"/>
          <w:szCs w:val="21"/>
          <w:highlight w:val="none"/>
          <w:lang w:eastAsia="zh-CN"/>
        </w:rPr>
        <w:t>成交供应商</w:t>
      </w:r>
      <w:r>
        <w:rPr>
          <w:rFonts w:hint="eastAsia" w:asciiTheme="minorEastAsia" w:hAnsiTheme="minorEastAsia" w:eastAsiaTheme="minorEastAsia" w:cstheme="minorEastAsia"/>
          <w:color w:val="auto"/>
          <w:kern w:val="0"/>
          <w:sz w:val="21"/>
          <w:szCs w:val="21"/>
          <w:highlight w:val="none"/>
        </w:rPr>
        <w:t>。以此类推。</w:t>
      </w:r>
    </w:p>
    <w:p w14:paraId="54CE40C9">
      <w:pPr>
        <w:pStyle w:val="24"/>
        <w:shd w:val="clear"/>
        <w:rPr>
          <w:rFonts w:hint="eastAsia" w:asciiTheme="minorEastAsia" w:hAnsiTheme="minorEastAsia" w:eastAsiaTheme="minorEastAsia" w:cstheme="minorEastAsia"/>
          <w:b/>
          <w:color w:val="auto"/>
          <w:sz w:val="32"/>
          <w:szCs w:val="32"/>
          <w:highlight w:val="none"/>
        </w:rPr>
      </w:pPr>
      <w:bookmarkStart w:id="70" w:name="_Toc82016593"/>
    </w:p>
    <w:p w14:paraId="07985257">
      <w:pPr>
        <w:pStyle w:val="24"/>
        <w:shd w:val="clear"/>
        <w:rPr>
          <w:rFonts w:hint="eastAsia" w:asciiTheme="minorEastAsia" w:hAnsiTheme="minorEastAsia" w:eastAsiaTheme="minorEastAsia" w:cstheme="minorEastAsia"/>
          <w:b/>
          <w:color w:val="auto"/>
          <w:sz w:val="32"/>
          <w:szCs w:val="32"/>
          <w:highlight w:val="none"/>
        </w:rPr>
      </w:pPr>
    </w:p>
    <w:p w14:paraId="799B759F">
      <w:pPr>
        <w:shd w:val="clear"/>
        <w:spacing w:line="440" w:lineRule="atLeast"/>
        <w:ind w:firstLine="0" w:firstLineChars="0"/>
        <w:jc w:val="center"/>
        <w:outlineLvl w:val="1"/>
        <w:rPr>
          <w:rFonts w:hint="eastAsia" w:asciiTheme="minorEastAsia" w:hAnsiTheme="minorEastAsia" w:eastAsiaTheme="minorEastAsia" w:cstheme="minorEastAsia"/>
          <w:b/>
          <w:color w:val="auto"/>
          <w:kern w:val="0"/>
          <w:sz w:val="32"/>
          <w:szCs w:val="32"/>
          <w:highlight w:val="none"/>
        </w:rPr>
      </w:pPr>
    </w:p>
    <w:p w14:paraId="5BFC406F">
      <w:pPr>
        <w:shd w:val="clear"/>
        <w:spacing w:line="440" w:lineRule="atLeast"/>
        <w:ind w:firstLine="0" w:firstLineChars="0"/>
        <w:jc w:val="center"/>
        <w:outlineLvl w:val="1"/>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t>第</w:t>
      </w:r>
      <w:r>
        <w:rPr>
          <w:rFonts w:hint="eastAsia" w:asciiTheme="minorEastAsia" w:hAnsiTheme="minorEastAsia" w:eastAsiaTheme="minorEastAsia" w:cstheme="minorEastAsia"/>
          <w:b/>
          <w:bCs/>
          <w:color w:val="auto"/>
          <w:spacing w:val="2"/>
          <w:sz w:val="31"/>
          <w:szCs w:val="31"/>
          <w:highlight w:val="none"/>
        </w:rPr>
        <w:t>五</w:t>
      </w:r>
      <w:r>
        <w:rPr>
          <w:rFonts w:hint="eastAsia" w:asciiTheme="minorEastAsia" w:hAnsiTheme="minorEastAsia" w:eastAsiaTheme="minorEastAsia" w:cstheme="minorEastAsia"/>
          <w:b/>
          <w:color w:val="auto"/>
          <w:kern w:val="0"/>
          <w:sz w:val="32"/>
          <w:szCs w:val="32"/>
          <w:highlight w:val="none"/>
        </w:rPr>
        <w:t>章  响应文件（格式）</w:t>
      </w:r>
      <w:bookmarkEnd w:id="70"/>
    </w:p>
    <w:p w14:paraId="7740BCE9">
      <w:pPr>
        <w:pStyle w:val="24"/>
        <w:shd w:val="clear"/>
        <w:rPr>
          <w:rFonts w:hint="eastAsia" w:asciiTheme="minorEastAsia" w:hAnsiTheme="minorEastAsia" w:eastAsiaTheme="minorEastAsia" w:cstheme="minorEastAsia"/>
          <w:color w:val="auto"/>
          <w:highlight w:val="none"/>
        </w:rPr>
      </w:pPr>
    </w:p>
    <w:p w14:paraId="099C27A4">
      <w:pPr>
        <w:shd w:val="clear"/>
        <w:spacing w:line="240" w:lineRule="auto"/>
        <w:ind w:firstLine="0" w:firstLineChars="0"/>
        <w:rPr>
          <w:rFonts w:hint="eastAsia" w:asciiTheme="minorEastAsia" w:hAnsiTheme="minorEastAsia" w:eastAsiaTheme="minorEastAsia" w:cstheme="minorEastAsia"/>
          <w:b/>
          <w:color w:val="auto"/>
          <w:kern w:val="0"/>
          <w:sz w:val="32"/>
          <w:szCs w:val="32"/>
          <w:highlight w:val="none"/>
        </w:rPr>
      </w:pPr>
    </w:p>
    <w:p w14:paraId="46A96EC2">
      <w:pPr>
        <w:shd w:val="clear"/>
        <w:spacing w:line="240" w:lineRule="atLeast"/>
        <w:ind w:firstLine="643"/>
        <w:jc w:val="center"/>
        <w:rPr>
          <w:rFonts w:hint="eastAsia" w:asciiTheme="minorEastAsia" w:hAnsiTheme="minorEastAsia" w:eastAsiaTheme="minorEastAsia" w:cstheme="minorEastAsia"/>
          <w:b/>
          <w:color w:val="auto"/>
          <w:sz w:val="32"/>
          <w:szCs w:val="32"/>
          <w:highlight w:val="none"/>
        </w:rPr>
      </w:pPr>
    </w:p>
    <w:p w14:paraId="6D0ADA72">
      <w:pPr>
        <w:shd w:val="clear"/>
        <w:spacing w:line="240" w:lineRule="atLeast"/>
        <w:ind w:firstLine="643"/>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 xml:space="preserve">响 应 文 件 </w:t>
      </w:r>
      <w:r>
        <w:rPr>
          <w:rFonts w:hint="eastAsia" w:asciiTheme="minorEastAsia" w:hAnsiTheme="minorEastAsia" w:eastAsiaTheme="minorEastAsia" w:cstheme="minorEastAsia"/>
          <w:b/>
          <w:color w:val="auto"/>
          <w:sz w:val="32"/>
          <w:szCs w:val="32"/>
          <w:highlight w:val="none"/>
          <w:lang w:eastAsia="zh-CN"/>
        </w:rPr>
        <w:t>（</w:t>
      </w:r>
      <w:r>
        <w:rPr>
          <w:rFonts w:hint="eastAsia" w:asciiTheme="minorEastAsia" w:hAnsiTheme="minorEastAsia" w:eastAsiaTheme="minorEastAsia" w:cstheme="minorEastAsia"/>
          <w:b/>
          <w:color w:val="auto"/>
          <w:sz w:val="32"/>
          <w:szCs w:val="32"/>
          <w:highlight w:val="none"/>
        </w:rPr>
        <w:t>封面</w:t>
      </w:r>
      <w:r>
        <w:rPr>
          <w:rFonts w:hint="eastAsia" w:asciiTheme="minorEastAsia" w:hAnsiTheme="minorEastAsia" w:eastAsiaTheme="minorEastAsia" w:cstheme="minorEastAsia"/>
          <w:b/>
          <w:color w:val="auto"/>
          <w:sz w:val="32"/>
          <w:szCs w:val="32"/>
          <w:highlight w:val="none"/>
          <w:lang w:eastAsia="zh-CN"/>
        </w:rPr>
        <w:t>）</w:t>
      </w:r>
    </w:p>
    <w:p w14:paraId="546B3CAD">
      <w:pPr>
        <w:shd w:val="clear"/>
        <w:ind w:firstLine="480"/>
        <w:jc w:val="center"/>
        <w:rPr>
          <w:rFonts w:hint="eastAsia" w:asciiTheme="minorEastAsia" w:hAnsiTheme="minorEastAsia" w:eastAsiaTheme="minorEastAsia" w:cstheme="minorEastAsia"/>
          <w:color w:val="auto"/>
          <w:szCs w:val="21"/>
          <w:highlight w:val="none"/>
        </w:rPr>
      </w:pPr>
    </w:p>
    <w:p w14:paraId="31039D07">
      <w:pPr>
        <w:shd w:val="clear"/>
        <w:ind w:firstLine="480"/>
        <w:jc w:val="center"/>
        <w:rPr>
          <w:rFonts w:hint="eastAsia" w:asciiTheme="minorEastAsia" w:hAnsiTheme="minorEastAsia" w:eastAsiaTheme="minorEastAsia" w:cstheme="minorEastAsia"/>
          <w:color w:val="auto"/>
          <w:szCs w:val="21"/>
          <w:highlight w:val="none"/>
        </w:rPr>
      </w:pPr>
    </w:p>
    <w:p w14:paraId="72ABE9C2">
      <w:pPr>
        <w:shd w:val="clear"/>
        <w:ind w:firstLine="480"/>
        <w:jc w:val="center"/>
        <w:rPr>
          <w:rFonts w:hint="eastAsia" w:asciiTheme="minorEastAsia" w:hAnsiTheme="minorEastAsia" w:eastAsiaTheme="minorEastAsia" w:cstheme="minorEastAsia"/>
          <w:color w:val="auto"/>
          <w:szCs w:val="21"/>
          <w:highlight w:val="none"/>
        </w:rPr>
      </w:pPr>
    </w:p>
    <w:p w14:paraId="25760AED">
      <w:pPr>
        <w:keepNext w:val="0"/>
        <w:keepLines w:val="0"/>
        <w:pageBreakBefore w:val="0"/>
        <w:widowControl w:val="0"/>
        <w:shd w:val="clear"/>
        <w:kinsoku/>
        <w:wordWrap/>
        <w:overflowPunct/>
        <w:topLinePunct w:val="0"/>
        <w:autoSpaceDE/>
        <w:autoSpaceDN/>
        <w:bidi w:val="0"/>
        <w:adjustRightInd/>
        <w:snapToGrid w:val="0"/>
        <w:spacing w:before="165" w:beforeLines="50" w:after="50"/>
        <w:ind w:firstLine="2249" w:firstLineChars="800"/>
        <w:jc w:val="both"/>
        <w:textAlignment w:val="auto"/>
        <w:rPr>
          <w:rFonts w:hint="eastAsia" w:ascii="宋体" w:hAnsi="宋体" w:cs="宋体"/>
          <w:b/>
          <w:color w:val="auto"/>
          <w:sz w:val="28"/>
          <w:szCs w:val="28"/>
          <w:highlight w:val="none"/>
          <w:u w:val="single"/>
          <w:lang w:eastAsia="zh-CN"/>
        </w:rPr>
      </w:pPr>
      <w:r>
        <w:rPr>
          <w:rFonts w:hint="eastAsia" w:ascii="宋体" w:hAnsi="宋体" w:cs="宋体"/>
          <w:b/>
          <w:color w:val="auto"/>
          <w:sz w:val="28"/>
          <w:szCs w:val="28"/>
          <w:highlight w:val="none"/>
        </w:rPr>
        <w:t>项目名称：</w:t>
      </w:r>
    </w:p>
    <w:p w14:paraId="2D1EE9D1">
      <w:pPr>
        <w:keepNext w:val="0"/>
        <w:keepLines w:val="0"/>
        <w:pageBreakBefore w:val="0"/>
        <w:widowControl w:val="0"/>
        <w:shd w:val="clear"/>
        <w:kinsoku/>
        <w:wordWrap/>
        <w:overflowPunct/>
        <w:topLinePunct w:val="0"/>
        <w:autoSpaceDE/>
        <w:autoSpaceDN/>
        <w:bidi w:val="0"/>
        <w:adjustRightInd/>
        <w:snapToGrid w:val="0"/>
        <w:spacing w:before="165" w:beforeLines="50" w:after="50"/>
        <w:ind w:firstLine="2249" w:firstLineChars="800"/>
        <w:jc w:val="both"/>
        <w:textAlignment w:val="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p>
    <w:p w14:paraId="35B376D5">
      <w:pPr>
        <w:shd w:val="clear"/>
        <w:rPr>
          <w:rFonts w:ascii="宋体" w:hAnsi="宋体" w:cs="宋体"/>
          <w:b/>
          <w:color w:val="auto"/>
          <w:highlight w:val="none"/>
        </w:rPr>
      </w:pPr>
    </w:p>
    <w:p w14:paraId="3CC52456">
      <w:pPr>
        <w:shd w:val="clear"/>
        <w:spacing w:line="400" w:lineRule="exact"/>
        <w:ind w:firstLine="2704" w:firstLineChars="962"/>
        <w:rPr>
          <w:rFonts w:ascii="宋体" w:hAnsi="宋体" w:cs="宋体"/>
          <w:b/>
          <w:color w:val="auto"/>
          <w:sz w:val="28"/>
          <w:szCs w:val="28"/>
          <w:highlight w:val="none"/>
        </w:rPr>
      </w:pPr>
    </w:p>
    <w:p w14:paraId="67908ED6">
      <w:pPr>
        <w:shd w:val="clear"/>
        <w:autoSpaceDE w:val="0"/>
        <w:autoSpaceDN w:val="0"/>
        <w:adjustRightInd w:val="0"/>
        <w:jc w:val="left"/>
        <w:rPr>
          <w:rFonts w:ascii="宋体" w:hAnsi="宋体" w:cs="宋体"/>
          <w:b/>
          <w:color w:val="auto"/>
          <w:kern w:val="0"/>
          <w:sz w:val="28"/>
          <w:szCs w:val="28"/>
          <w:highlight w:val="none"/>
        </w:rPr>
      </w:pPr>
    </w:p>
    <w:p w14:paraId="2A642077">
      <w:pPr>
        <w:shd w:val="clear"/>
        <w:spacing w:after="120"/>
        <w:ind w:left="1040" w:leftChars="200" w:hanging="560" w:hangingChars="200"/>
        <w:rPr>
          <w:rFonts w:hint="eastAsia" w:ascii="宋体" w:hAnsi="宋体" w:cs="宋体"/>
          <w:bCs/>
          <w:color w:val="auto"/>
          <w:sz w:val="28"/>
          <w:szCs w:val="28"/>
          <w:highlight w:val="none"/>
        </w:rPr>
      </w:pPr>
      <w:bookmarkStart w:id="71" w:name="_Toc20319_WPSOffice_Level2"/>
      <w:bookmarkStart w:id="72" w:name="_Toc4932_WPSOffice_Level2"/>
    </w:p>
    <w:p w14:paraId="538F1D06">
      <w:pPr>
        <w:keepNext w:val="0"/>
        <w:keepLines w:val="0"/>
        <w:pageBreakBefore w:val="0"/>
        <w:widowControl w:val="0"/>
        <w:shd w:val="clear"/>
        <w:kinsoku/>
        <w:wordWrap/>
        <w:overflowPunct/>
        <w:topLinePunct w:val="0"/>
        <w:autoSpaceDE/>
        <w:autoSpaceDN/>
        <w:bidi w:val="0"/>
        <w:adjustRightInd/>
        <w:snapToGrid/>
        <w:spacing w:line="440" w:lineRule="exact"/>
        <w:ind w:left="1040" w:leftChars="200" w:hanging="560" w:hangingChars="200"/>
        <w:textAlignment w:val="auto"/>
        <w:rPr>
          <w:rFonts w:ascii="宋体" w:hAnsi="宋体" w:cs="宋体"/>
          <w:bCs/>
          <w:color w:val="auto"/>
          <w:sz w:val="28"/>
          <w:szCs w:val="28"/>
          <w:highlight w:val="none"/>
          <w:u w:val="single"/>
        </w:rPr>
      </w:pPr>
      <w:r>
        <w:rPr>
          <w:rFonts w:hint="eastAsia" w:ascii="宋体" w:hAnsi="宋体" w:cs="宋体"/>
          <w:bCs/>
          <w:color w:val="auto"/>
          <w:sz w:val="28"/>
          <w:szCs w:val="28"/>
          <w:highlight w:val="none"/>
        </w:rPr>
        <w:t>供应商[公章(CA签章)]：</w:t>
      </w:r>
      <w:bookmarkEnd w:id="71"/>
      <w:bookmarkEnd w:id="72"/>
      <w:r>
        <w:rPr>
          <w:rFonts w:hint="eastAsia" w:ascii="宋体" w:hAnsi="宋体" w:cs="宋体"/>
          <w:bCs/>
          <w:color w:val="auto"/>
          <w:sz w:val="28"/>
          <w:szCs w:val="28"/>
          <w:highlight w:val="none"/>
          <w:u w:val="single"/>
        </w:rPr>
        <w:t xml:space="preserve">                              </w:t>
      </w:r>
    </w:p>
    <w:p w14:paraId="01025B6B">
      <w:pPr>
        <w:keepNext w:val="0"/>
        <w:keepLines w:val="0"/>
        <w:pageBreakBefore w:val="0"/>
        <w:widowControl w:val="0"/>
        <w:shd w:val="clear"/>
        <w:kinsoku/>
        <w:wordWrap/>
        <w:overflowPunct/>
        <w:topLinePunct w:val="0"/>
        <w:autoSpaceDE/>
        <w:autoSpaceDN/>
        <w:bidi w:val="0"/>
        <w:adjustRightInd/>
        <w:snapToGrid/>
        <w:spacing w:line="440" w:lineRule="exact"/>
        <w:ind w:firstLine="420"/>
        <w:textAlignment w:val="auto"/>
        <w:rPr>
          <w:rFonts w:ascii="宋体" w:hAnsi="宋体" w:cs="宋体"/>
          <w:color w:val="auto"/>
          <w:sz w:val="28"/>
          <w:szCs w:val="28"/>
          <w:highlight w:val="none"/>
          <w:u w:val="single"/>
        </w:rPr>
      </w:pPr>
      <w:bookmarkStart w:id="73" w:name="_Toc32056_WPSOffice_Level2"/>
      <w:bookmarkStart w:id="74" w:name="_Toc9622_WPSOffice_Level2"/>
      <w:r>
        <w:rPr>
          <w:rFonts w:hint="eastAsia" w:ascii="宋体" w:hAnsi="宋体" w:cs="宋体"/>
          <w:color w:val="auto"/>
          <w:sz w:val="28"/>
          <w:szCs w:val="28"/>
          <w:highlight w:val="none"/>
        </w:rPr>
        <w:t>法定代表人或相应的委托代理人签字[或盖章(CA签章)]：</w:t>
      </w:r>
      <w:r>
        <w:rPr>
          <w:rFonts w:hint="eastAsia" w:ascii="宋体" w:hAnsi="宋体" w:cs="宋体"/>
          <w:color w:val="auto"/>
          <w:sz w:val="28"/>
          <w:szCs w:val="28"/>
          <w:highlight w:val="none"/>
          <w:u w:val="single"/>
        </w:rPr>
        <w:t xml:space="preserve">            </w:t>
      </w:r>
    </w:p>
    <w:bookmarkEnd w:id="73"/>
    <w:bookmarkEnd w:id="74"/>
    <w:p w14:paraId="4ABEBF90">
      <w:pPr>
        <w:keepNext w:val="0"/>
        <w:keepLines w:val="0"/>
        <w:pageBreakBefore w:val="0"/>
        <w:widowControl w:val="0"/>
        <w:shd w:val="clear"/>
        <w:kinsoku/>
        <w:wordWrap/>
        <w:overflowPunct/>
        <w:topLinePunct w:val="0"/>
        <w:autoSpaceDE/>
        <w:autoSpaceDN/>
        <w:bidi w:val="0"/>
        <w:adjustRightInd/>
        <w:snapToGrid/>
        <w:spacing w:line="440" w:lineRule="exact"/>
        <w:ind w:left="1040" w:leftChars="200" w:hanging="560" w:hangingChars="200"/>
        <w:textAlignment w:val="auto"/>
        <w:rPr>
          <w:rFonts w:ascii="宋体" w:hAnsi="宋体" w:cs="宋体"/>
          <w:bCs/>
          <w:color w:val="auto"/>
          <w:sz w:val="28"/>
          <w:szCs w:val="28"/>
          <w:highlight w:val="none"/>
        </w:rPr>
      </w:pPr>
      <w:bookmarkStart w:id="75" w:name="_Toc26465_WPSOffice_Level2"/>
      <w:bookmarkStart w:id="76" w:name="_Toc15933_WPSOffice_Level2"/>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bookmarkEnd w:id="75"/>
      <w:bookmarkEnd w:id="76"/>
    </w:p>
    <w:p w14:paraId="57135929">
      <w:pPr>
        <w:shd w:val="clear"/>
        <w:snapToGrid w:val="0"/>
        <w:spacing w:before="120" w:beforeLines="50" w:after="50" w:line="240" w:lineRule="auto"/>
        <w:ind w:firstLine="360" w:firstLineChars="150"/>
        <w:rPr>
          <w:rFonts w:hint="eastAsia" w:asciiTheme="minorEastAsia" w:hAnsiTheme="minorEastAsia" w:eastAsiaTheme="minorEastAsia" w:cstheme="minorEastAsia"/>
          <w:bCs/>
          <w:color w:val="auto"/>
          <w:kern w:val="0"/>
          <w:szCs w:val="24"/>
          <w:highlight w:val="none"/>
        </w:rPr>
      </w:pPr>
    </w:p>
    <w:p w14:paraId="0D166E87">
      <w:pPr>
        <w:shd w:val="clear"/>
        <w:snapToGrid w:val="0"/>
        <w:spacing w:before="120" w:beforeLines="50" w:after="50" w:line="240" w:lineRule="auto"/>
        <w:ind w:firstLine="360" w:firstLineChars="150"/>
        <w:rPr>
          <w:rFonts w:hint="eastAsia" w:asciiTheme="minorEastAsia" w:hAnsiTheme="minorEastAsia" w:eastAsiaTheme="minorEastAsia" w:cstheme="minorEastAsia"/>
          <w:bCs/>
          <w:color w:val="auto"/>
          <w:kern w:val="0"/>
          <w:szCs w:val="24"/>
          <w:highlight w:val="none"/>
        </w:rPr>
      </w:pPr>
    </w:p>
    <w:p w14:paraId="309AEC9D">
      <w:pPr>
        <w:shd w:val="clear"/>
        <w:spacing w:line="440" w:lineRule="atLeast"/>
        <w:ind w:firstLine="0" w:firstLineChars="0"/>
        <w:rPr>
          <w:rFonts w:hint="eastAsia" w:asciiTheme="minorEastAsia" w:hAnsiTheme="minorEastAsia" w:eastAsiaTheme="minorEastAsia" w:cstheme="minorEastAsia"/>
          <w:b/>
          <w:color w:val="auto"/>
          <w:kern w:val="0"/>
          <w:sz w:val="32"/>
          <w:szCs w:val="32"/>
          <w:highlight w:val="none"/>
        </w:rPr>
      </w:pPr>
    </w:p>
    <w:p w14:paraId="42740605">
      <w:pPr>
        <w:shd w:val="clear"/>
        <w:spacing w:line="440" w:lineRule="atLeast"/>
        <w:ind w:firstLine="0" w:firstLineChars="0"/>
        <w:rPr>
          <w:rFonts w:hint="eastAsia" w:asciiTheme="minorEastAsia" w:hAnsiTheme="minorEastAsia" w:eastAsiaTheme="minorEastAsia" w:cstheme="minorEastAsia"/>
          <w:b/>
          <w:color w:val="auto"/>
          <w:kern w:val="0"/>
          <w:sz w:val="32"/>
          <w:szCs w:val="32"/>
          <w:highlight w:val="none"/>
        </w:rPr>
      </w:pPr>
    </w:p>
    <w:p w14:paraId="7817D67D">
      <w:pPr>
        <w:shd w:val="clear"/>
        <w:spacing w:line="440" w:lineRule="atLeast"/>
        <w:ind w:firstLine="0" w:firstLineChars="0"/>
        <w:rPr>
          <w:rFonts w:hint="eastAsia" w:asciiTheme="minorEastAsia" w:hAnsiTheme="minorEastAsia" w:eastAsiaTheme="minorEastAsia" w:cstheme="minorEastAsia"/>
          <w:b/>
          <w:color w:val="auto"/>
          <w:kern w:val="0"/>
          <w:sz w:val="32"/>
          <w:szCs w:val="32"/>
          <w:highlight w:val="none"/>
        </w:rPr>
      </w:pPr>
    </w:p>
    <w:p w14:paraId="2B3F8D72">
      <w:pPr>
        <w:pStyle w:val="2"/>
        <w:rPr>
          <w:rFonts w:hint="eastAsia" w:asciiTheme="minorEastAsia" w:hAnsiTheme="minorEastAsia" w:eastAsiaTheme="minorEastAsia" w:cstheme="minorEastAsia"/>
          <w:b/>
          <w:color w:val="auto"/>
          <w:kern w:val="0"/>
          <w:sz w:val="32"/>
          <w:szCs w:val="32"/>
          <w:highlight w:val="none"/>
        </w:rPr>
      </w:pPr>
    </w:p>
    <w:p w14:paraId="4B65635B">
      <w:pPr>
        <w:pStyle w:val="2"/>
        <w:rPr>
          <w:rFonts w:hint="eastAsia" w:asciiTheme="minorEastAsia" w:hAnsiTheme="minorEastAsia" w:eastAsiaTheme="minorEastAsia" w:cstheme="minorEastAsia"/>
          <w:b/>
          <w:color w:val="auto"/>
          <w:kern w:val="0"/>
          <w:sz w:val="32"/>
          <w:szCs w:val="32"/>
          <w:highlight w:val="none"/>
        </w:rPr>
      </w:pPr>
    </w:p>
    <w:p w14:paraId="2E5A2A08">
      <w:pPr>
        <w:pStyle w:val="2"/>
        <w:rPr>
          <w:rFonts w:hint="eastAsia" w:asciiTheme="minorEastAsia" w:hAnsiTheme="minorEastAsia" w:eastAsiaTheme="minorEastAsia" w:cstheme="minorEastAsia"/>
          <w:b/>
          <w:color w:val="auto"/>
          <w:kern w:val="0"/>
          <w:sz w:val="32"/>
          <w:szCs w:val="32"/>
          <w:highlight w:val="none"/>
        </w:rPr>
      </w:pPr>
    </w:p>
    <w:p w14:paraId="63A70F65">
      <w:pPr>
        <w:pStyle w:val="2"/>
        <w:rPr>
          <w:rFonts w:hint="eastAsia" w:asciiTheme="minorEastAsia" w:hAnsiTheme="minorEastAsia" w:eastAsiaTheme="minorEastAsia" w:cstheme="minorEastAsia"/>
          <w:b/>
          <w:color w:val="auto"/>
          <w:kern w:val="0"/>
          <w:sz w:val="32"/>
          <w:szCs w:val="32"/>
          <w:highlight w:val="none"/>
        </w:rPr>
      </w:pPr>
    </w:p>
    <w:p w14:paraId="383FE62D">
      <w:pPr>
        <w:pStyle w:val="2"/>
        <w:rPr>
          <w:rFonts w:hint="eastAsia" w:asciiTheme="minorEastAsia" w:hAnsiTheme="minorEastAsia" w:eastAsiaTheme="minorEastAsia" w:cstheme="minorEastAsia"/>
          <w:b/>
          <w:color w:val="auto"/>
          <w:kern w:val="0"/>
          <w:sz w:val="32"/>
          <w:szCs w:val="32"/>
          <w:highlight w:val="none"/>
        </w:rPr>
      </w:pPr>
    </w:p>
    <w:p w14:paraId="6AF16C16">
      <w:pPr>
        <w:keepLines w:val="0"/>
        <w:pageBreakBefore w:val="0"/>
        <w:widowControl w:val="0"/>
        <w:numPr>
          <w:ilvl w:val="0"/>
          <w:numId w:val="4"/>
        </w:numPr>
        <w:shd w:val="clear"/>
        <w:tabs>
          <w:tab w:val="left" w:pos="3570"/>
        </w:tabs>
        <w:kinsoku/>
        <w:wordWrap/>
        <w:overflowPunct/>
        <w:topLinePunct w:val="0"/>
        <w:autoSpaceDE/>
        <w:autoSpaceDN/>
        <w:bidi w:val="0"/>
        <w:adjustRightInd/>
        <w:snapToGrid/>
        <w:spacing w:line="400" w:lineRule="exact"/>
        <w:jc w:val="center"/>
        <w:textAlignment w:val="auto"/>
        <w:outlineLvl w:val="1"/>
        <w:rPr>
          <w:rFonts w:hint="eastAsia" w:ascii="华文中宋" w:hAnsi="华文中宋" w:eastAsia="华文中宋" w:cs="华文中宋"/>
          <w:b/>
          <w:bCs/>
          <w:iCs w:val="0"/>
          <w:color w:val="auto"/>
          <w:kern w:val="2"/>
          <w:sz w:val="30"/>
          <w:szCs w:val="30"/>
          <w:highlight w:val="none"/>
          <w:lang w:val="en-US" w:eastAsia="zh-CN" w:bidi="ar-SA"/>
        </w:rPr>
      </w:pPr>
      <w:bookmarkStart w:id="77" w:name="_Toc12268"/>
      <w:r>
        <w:rPr>
          <w:rFonts w:hint="eastAsia" w:ascii="华文中宋" w:hAnsi="华文中宋" w:eastAsia="华文中宋" w:cs="华文中宋"/>
          <w:b/>
          <w:bCs/>
          <w:color w:val="auto"/>
          <w:sz w:val="30"/>
          <w:szCs w:val="30"/>
          <w:highlight w:val="none"/>
          <w:lang w:val="en-US" w:eastAsia="zh-CN"/>
        </w:rPr>
        <w:t>资格</w:t>
      </w:r>
      <w:r>
        <w:rPr>
          <w:rFonts w:hint="eastAsia" w:ascii="华文中宋" w:hAnsi="华文中宋" w:eastAsia="华文中宋" w:cs="华文中宋"/>
          <w:b/>
          <w:bCs/>
          <w:iCs w:val="0"/>
          <w:color w:val="auto"/>
          <w:kern w:val="2"/>
          <w:sz w:val="30"/>
          <w:szCs w:val="30"/>
          <w:highlight w:val="none"/>
          <w:lang w:val="en-US" w:eastAsia="zh-CN" w:bidi="ar-SA"/>
        </w:rPr>
        <w:t>性响应证明材料目录</w:t>
      </w:r>
      <w:bookmarkEnd w:id="77"/>
    </w:p>
    <w:p w14:paraId="362579F8">
      <w:pPr>
        <w:keepNext w:val="0"/>
        <w:keepLines w:val="0"/>
        <w:pageBreakBefore w:val="0"/>
        <w:widowControl w:val="0"/>
        <w:shd w:val="clea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b w:val="0"/>
          <w:bCs w:val="0"/>
          <w:color w:val="auto"/>
          <w:sz w:val="24"/>
          <w:szCs w:val="24"/>
          <w:highlight w:val="none"/>
          <w:lang w:val="en-US" w:eastAsia="zh-CN"/>
        </w:rPr>
      </w:pPr>
    </w:p>
    <w:p w14:paraId="5A72F2BF">
      <w:pPr>
        <w:pageBreakBefore w:val="0"/>
        <w:widowControl w:val="0"/>
        <w:shd w:val="clea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（1）供应商相应的法定</w:t>
      </w:r>
      <w:r>
        <w:rPr>
          <w:rFonts w:hint="eastAsia" w:ascii="宋体" w:hAnsi="宋体" w:eastAsia="宋体" w:cs="宋体"/>
          <w:b/>
          <w:bCs/>
          <w:color w:val="auto"/>
          <w:sz w:val="24"/>
          <w:szCs w:val="24"/>
          <w:highlight w:val="none"/>
          <w:lang w:eastAsia="zh-CN"/>
        </w:rPr>
        <w:t>代表人、负责人、自然人有效身份证正反两面复印件</w:t>
      </w:r>
      <w:r>
        <w:rPr>
          <w:rFonts w:hint="eastAsia" w:ascii="宋体" w:hAnsi="宋体" w:eastAsia="宋体" w:cs="宋体"/>
          <w:b/>
          <w:bCs/>
          <w:color w:val="auto"/>
          <w:sz w:val="24"/>
          <w:szCs w:val="24"/>
          <w:highlight w:val="none"/>
        </w:rPr>
        <w:t>（必须提供）</w:t>
      </w:r>
      <w:r>
        <w:rPr>
          <w:rFonts w:hint="eastAsia" w:ascii="宋体" w:hAnsi="宋体" w:eastAsia="宋体" w:cs="宋体"/>
          <w:color w:val="auto"/>
          <w:sz w:val="24"/>
          <w:szCs w:val="24"/>
          <w:highlight w:val="none"/>
        </w:rPr>
        <w:t>；</w:t>
      </w:r>
    </w:p>
    <w:p w14:paraId="46B6904C">
      <w:pPr>
        <w:pageBreakBefore w:val="0"/>
        <w:widowControl w:val="0"/>
        <w:shd w:val="clear"/>
        <w:kinsoku/>
        <w:wordWrap/>
        <w:overflowPunct/>
        <w:topLinePunct w:val="0"/>
        <w:autoSpaceDE/>
        <w:autoSpaceDN/>
        <w:bidi w:val="0"/>
        <w:adjustRightInd/>
        <w:snapToGrid/>
        <w:spacing w:beforeLines="0" w:afterLines="0" w:line="420" w:lineRule="exact"/>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（2）供应商的授权委托书原件、委托代理人身份证正反面复印件以及由县级以上（含县级）社会养老保险经办机构出具的供应商为委托代理人交纳的响应文件递交截止时间前</w:t>
      </w:r>
      <w:r>
        <w:rPr>
          <w:rFonts w:hint="eastAsia" w:ascii="宋体" w:hAnsi="宋体" w:cs="宋体"/>
          <w:b/>
          <w:bCs/>
          <w:color w:val="auto"/>
          <w:sz w:val="24"/>
          <w:szCs w:val="24"/>
          <w:highlight w:val="none"/>
          <w:lang w:eastAsia="zh-CN"/>
        </w:rPr>
        <w:t>三个月内任意一个月养老保险证明</w:t>
      </w:r>
      <w:r>
        <w:rPr>
          <w:rFonts w:hint="eastAsia" w:ascii="宋体" w:hAnsi="宋体" w:eastAsia="宋体" w:cs="宋体"/>
          <w:b/>
          <w:bCs/>
          <w:color w:val="auto"/>
          <w:sz w:val="24"/>
          <w:szCs w:val="24"/>
          <w:highlight w:val="none"/>
        </w:rPr>
        <w:t>复印件</w:t>
      </w:r>
      <w:r>
        <w:rPr>
          <w:rFonts w:hint="eastAsia" w:ascii="宋体" w:hAnsi="宋体" w:eastAsia="宋体" w:cs="宋体"/>
          <w:color w:val="auto"/>
          <w:sz w:val="24"/>
          <w:szCs w:val="24"/>
          <w:highlight w:val="none"/>
        </w:rPr>
        <w:t>，除供应商为以下</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种情形的：①如供应商为截标时间前60日以内成立的公司，可以提供供应商与委托代理人签订的劳动合同复印件代替</w:t>
      </w:r>
      <w:r>
        <w:rPr>
          <w:rFonts w:hint="eastAsia" w:ascii="宋体" w:hAnsi="宋体" w:cs="宋体"/>
          <w:color w:val="auto"/>
          <w:sz w:val="24"/>
          <w:szCs w:val="24"/>
          <w:highlight w:val="none"/>
          <w:lang w:eastAsia="zh-CN"/>
        </w:rPr>
        <w:t>养老保险证明</w:t>
      </w:r>
      <w:r>
        <w:rPr>
          <w:rFonts w:hint="eastAsia" w:ascii="宋体" w:hAnsi="宋体" w:eastAsia="宋体" w:cs="宋体"/>
          <w:color w:val="auto"/>
          <w:sz w:val="24"/>
          <w:szCs w:val="24"/>
          <w:highlight w:val="none"/>
        </w:rPr>
        <w:t>复印件；②如供应商为事业单位，可以提供事业单位机构编制管理证复印件或事业单位机构为其发放工资的工资条复印件代替</w:t>
      </w:r>
      <w:r>
        <w:rPr>
          <w:rFonts w:hint="eastAsia" w:ascii="宋体" w:hAnsi="宋体" w:cs="宋体"/>
          <w:color w:val="auto"/>
          <w:sz w:val="24"/>
          <w:szCs w:val="24"/>
          <w:highlight w:val="none"/>
          <w:lang w:eastAsia="zh-CN"/>
        </w:rPr>
        <w:t>养老保险证明</w:t>
      </w:r>
      <w:r>
        <w:rPr>
          <w:rFonts w:hint="eastAsia" w:ascii="宋体" w:hAnsi="宋体" w:eastAsia="宋体" w:cs="宋体"/>
          <w:color w:val="auto"/>
          <w:sz w:val="24"/>
          <w:szCs w:val="24"/>
          <w:highlight w:val="none"/>
        </w:rPr>
        <w:t>复印件；③如委托代理人为免缴纳</w:t>
      </w:r>
      <w:r>
        <w:rPr>
          <w:rFonts w:hint="eastAsia" w:ascii="宋体" w:hAnsi="宋体" w:cs="宋体"/>
          <w:color w:val="auto"/>
          <w:sz w:val="24"/>
          <w:szCs w:val="24"/>
          <w:highlight w:val="none"/>
          <w:lang w:eastAsia="zh-CN"/>
        </w:rPr>
        <w:t>养老保险</w:t>
      </w:r>
      <w:r>
        <w:rPr>
          <w:rFonts w:hint="eastAsia" w:ascii="宋体" w:hAnsi="宋体" w:eastAsia="宋体" w:cs="宋体"/>
          <w:color w:val="auto"/>
          <w:sz w:val="24"/>
          <w:szCs w:val="24"/>
          <w:highlight w:val="none"/>
        </w:rPr>
        <w:t>人员，提供免缴纳</w:t>
      </w:r>
      <w:r>
        <w:rPr>
          <w:rFonts w:hint="eastAsia" w:ascii="宋体" w:hAnsi="宋体" w:cs="宋体"/>
          <w:color w:val="auto"/>
          <w:sz w:val="24"/>
          <w:szCs w:val="24"/>
          <w:highlight w:val="none"/>
          <w:lang w:eastAsia="zh-CN"/>
        </w:rPr>
        <w:t>养老保险</w:t>
      </w:r>
      <w:r>
        <w:rPr>
          <w:rFonts w:hint="eastAsia" w:ascii="宋体" w:hAnsi="宋体" w:eastAsia="宋体" w:cs="宋体"/>
          <w:color w:val="auto"/>
          <w:sz w:val="24"/>
          <w:szCs w:val="24"/>
          <w:highlight w:val="none"/>
        </w:rPr>
        <w:t>的证明材料复印件及供应商与委托代理人签订的劳动合同复印件代替</w:t>
      </w:r>
      <w:r>
        <w:rPr>
          <w:rFonts w:hint="eastAsia" w:ascii="宋体" w:hAnsi="宋体" w:cs="宋体"/>
          <w:color w:val="auto"/>
          <w:sz w:val="24"/>
          <w:szCs w:val="24"/>
          <w:highlight w:val="none"/>
          <w:lang w:eastAsia="zh-CN"/>
        </w:rPr>
        <w:t>养老保险证明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b w:val="0"/>
          <w:bCs w:val="0"/>
          <w:color w:val="auto"/>
          <w:sz w:val="24"/>
          <w:szCs w:val="24"/>
          <w:highlight w:val="none"/>
        </w:rPr>
        <w:t>【属自然人的应提供由县级以上（含县级）社会养老保险经办机构出具的自然人本人及委托代理人所交纳的响应文件递交截止时间前</w:t>
      </w:r>
      <w:r>
        <w:rPr>
          <w:rFonts w:hint="eastAsia" w:ascii="宋体" w:hAnsi="宋体" w:cs="宋体"/>
          <w:b w:val="0"/>
          <w:bCs w:val="0"/>
          <w:color w:val="auto"/>
          <w:sz w:val="24"/>
          <w:szCs w:val="24"/>
          <w:highlight w:val="none"/>
          <w:lang w:eastAsia="zh-CN"/>
        </w:rPr>
        <w:t>三个月内任意一个月养老保险证明</w:t>
      </w:r>
      <w:r>
        <w:rPr>
          <w:rFonts w:hint="eastAsia" w:ascii="宋体" w:hAnsi="宋体" w:eastAsia="宋体" w:cs="宋体"/>
          <w:b w:val="0"/>
          <w:bCs w:val="0"/>
          <w:color w:val="auto"/>
          <w:sz w:val="24"/>
          <w:szCs w:val="24"/>
          <w:highlight w:val="none"/>
        </w:rPr>
        <w:t>复印件</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b w:val="0"/>
          <w:bCs w:val="0"/>
          <w:color w:val="auto"/>
          <w:sz w:val="24"/>
          <w:szCs w:val="24"/>
          <w:highlight w:val="none"/>
        </w:rPr>
        <w:t>】</w:t>
      </w:r>
      <w:r>
        <w:rPr>
          <w:rFonts w:hint="eastAsia" w:ascii="宋体" w:hAnsi="宋体" w:eastAsia="宋体" w:cs="宋体"/>
          <w:b/>
          <w:bCs/>
          <w:color w:val="auto"/>
          <w:sz w:val="24"/>
          <w:szCs w:val="24"/>
          <w:highlight w:val="none"/>
        </w:rPr>
        <w:t>（委托代理时必须提供</w:t>
      </w:r>
      <w:r>
        <w:rPr>
          <w:rFonts w:hint="eastAsia" w:ascii="宋体" w:hAnsi="宋体" w:cs="宋体"/>
          <w:b/>
          <w:bCs/>
          <w:color w:val="auto"/>
          <w:sz w:val="24"/>
          <w:szCs w:val="24"/>
          <w:highlight w:val="none"/>
          <w:lang w:eastAsia="zh-CN"/>
        </w:rPr>
        <w:t>，如法定代表人开标则提供法定代表人身份证复印件</w:t>
      </w:r>
      <w:r>
        <w:rPr>
          <w:rFonts w:hint="eastAsia" w:ascii="宋体" w:hAnsi="宋体" w:eastAsia="宋体" w:cs="宋体"/>
          <w:b/>
          <w:bCs/>
          <w:color w:val="auto"/>
          <w:sz w:val="24"/>
          <w:szCs w:val="24"/>
          <w:highlight w:val="none"/>
        </w:rPr>
        <w:t>）</w:t>
      </w:r>
    </w:p>
    <w:p w14:paraId="0594A5CB">
      <w:pPr>
        <w:pageBreakBefore w:val="0"/>
        <w:widowControl w:val="0"/>
        <w:shd w:val="clea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24"/>
          <w:szCs w:val="24"/>
          <w:highlight w:val="none"/>
        </w:rPr>
        <w:t>（3）供应商参加政府采购活动前3年内在经营活动中没有重大违法记录及有关信用信息的书面声明（必须提供）</w:t>
      </w:r>
      <w:r>
        <w:rPr>
          <w:rFonts w:hint="eastAsia" w:ascii="宋体" w:hAnsi="宋体" w:eastAsia="宋体" w:cs="宋体"/>
          <w:b w:val="0"/>
          <w:bCs w:val="0"/>
          <w:color w:val="auto"/>
          <w:sz w:val="24"/>
          <w:szCs w:val="24"/>
          <w:highlight w:val="none"/>
        </w:rPr>
        <w:t>；</w:t>
      </w:r>
    </w:p>
    <w:p w14:paraId="02ECF289">
      <w:pPr>
        <w:pageBreakBefore w:val="0"/>
        <w:widowControl w:val="0"/>
        <w:numPr>
          <w:ilvl w:val="0"/>
          <w:numId w:val="0"/>
        </w:numPr>
        <w:shd w:val="clear"/>
        <w:kinsoku/>
        <w:wordWrap/>
        <w:overflowPunct/>
        <w:topLinePunct w:val="0"/>
        <w:autoSpaceDE/>
        <w:autoSpaceDN/>
        <w:bidi w:val="0"/>
        <w:adjustRightInd/>
        <w:snapToGrid/>
        <w:spacing w:line="420" w:lineRule="exact"/>
        <w:ind w:leftChars="200"/>
        <w:textAlignment w:val="auto"/>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4</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供应商的法人或者其他组织营业执照等证明文件复印件（必须提供，自然人除外）</w:t>
      </w:r>
      <w:r>
        <w:rPr>
          <w:rFonts w:hint="eastAsia" w:ascii="宋体" w:hAnsi="宋体" w:eastAsia="宋体" w:cs="宋体"/>
          <w:b w:val="0"/>
          <w:bCs w:val="0"/>
          <w:color w:val="auto"/>
          <w:sz w:val="24"/>
          <w:szCs w:val="24"/>
          <w:highlight w:val="none"/>
        </w:rPr>
        <w:t>；</w:t>
      </w:r>
    </w:p>
    <w:p w14:paraId="7C2B8B00">
      <w:pPr>
        <w:pageBreakBefore w:val="0"/>
        <w:widowControl w:val="0"/>
        <w:shd w:val="clea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b w:val="0"/>
          <w:bCs w:val="0"/>
          <w:color w:val="auto"/>
          <w:sz w:val="24"/>
          <w:szCs w:val="24"/>
          <w:highlight w:val="none"/>
        </w:rPr>
        <w:t>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DE3D7FE">
      <w:pPr>
        <w:pageBreakBefore w:val="0"/>
        <w:widowControl w:val="0"/>
        <w:shd w:val="clea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承诺函（必须提供）</w:t>
      </w:r>
      <w:r>
        <w:rPr>
          <w:rFonts w:hint="eastAsia" w:ascii="宋体" w:hAnsi="宋体" w:eastAsia="宋体" w:cs="宋体"/>
          <w:b/>
          <w:bCs/>
          <w:color w:val="auto"/>
          <w:sz w:val="24"/>
          <w:szCs w:val="24"/>
          <w:highlight w:val="none"/>
        </w:rPr>
        <w:t>；</w:t>
      </w:r>
    </w:p>
    <w:p w14:paraId="419AF9DD">
      <w:pPr>
        <w:pageBreakBefore w:val="0"/>
        <w:widowControl w:val="0"/>
        <w:shd w:val="clea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供应商202</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eastAsia="zh-CN"/>
        </w:rPr>
        <w:t>年度或202</w:t>
      </w: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eastAsia="zh-CN"/>
        </w:rPr>
        <w:t>年度</w:t>
      </w:r>
      <w:r>
        <w:rPr>
          <w:rFonts w:hint="eastAsia" w:ascii="宋体" w:hAnsi="宋体" w:eastAsia="宋体" w:cs="宋体"/>
          <w:b/>
          <w:bCs/>
          <w:color w:val="auto"/>
          <w:sz w:val="24"/>
          <w:szCs w:val="24"/>
          <w:highlight w:val="none"/>
          <w:lang w:val="en-US" w:eastAsia="zh-CN"/>
        </w:rPr>
        <w:t>内的财务状况报告（或银行出具的资信证明）复印件</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可以是磋商供应商自行编制也可是通过第三方审计公司编制，如为自行编制至少须提供现金流量表、负债表及利润表。新成立的公司，提供自成立之日起至磋商截止时间前一个月的报告）</w:t>
      </w:r>
      <w:r>
        <w:rPr>
          <w:rFonts w:hint="eastAsia" w:ascii="宋体" w:hAnsi="宋体" w:eastAsia="宋体" w:cs="宋体"/>
          <w:b/>
          <w:bCs/>
          <w:color w:val="auto"/>
          <w:sz w:val="24"/>
          <w:szCs w:val="24"/>
          <w:highlight w:val="none"/>
        </w:rPr>
        <w:t>（必须提供）</w:t>
      </w:r>
      <w:r>
        <w:rPr>
          <w:rFonts w:hint="eastAsia" w:ascii="宋体" w:hAnsi="宋体" w:eastAsia="宋体" w:cs="宋体"/>
          <w:b/>
          <w:bCs/>
          <w:color w:val="auto"/>
          <w:sz w:val="24"/>
          <w:szCs w:val="24"/>
          <w:highlight w:val="none"/>
          <w:lang w:eastAsia="zh-CN"/>
        </w:rPr>
        <w:t>；</w:t>
      </w:r>
    </w:p>
    <w:p w14:paraId="7CD0A03D">
      <w:pPr>
        <w:shd w:val="clear"/>
        <w:spacing w:before="0" w:after="0" w:line="400" w:lineRule="exact"/>
        <w:ind w:firstLine="42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供应商近半年内任意一个月或任一季度依法缴纳税收的证明材料【</w:t>
      </w:r>
      <w:r>
        <w:rPr>
          <w:rFonts w:hint="eastAsia" w:ascii="宋体" w:hAnsi="宋体" w:eastAsia="宋体" w:cs="宋体"/>
          <w:b w:val="0"/>
          <w:bCs w:val="0"/>
          <w:color w:val="auto"/>
          <w:sz w:val="24"/>
          <w:szCs w:val="24"/>
          <w:highlight w:val="none"/>
          <w:lang w:eastAsia="zh-CN"/>
        </w:rPr>
        <w:t>增值税发票（税收完税证明）或企业所得税完税证明或税务部门出具的免税证明</w:t>
      </w:r>
      <w:r>
        <w:rPr>
          <w:rFonts w:hint="eastAsia" w:ascii="宋体" w:hAnsi="宋体" w:eastAsia="宋体" w:cs="宋体"/>
          <w:b/>
          <w:bCs/>
          <w:color w:val="auto"/>
          <w:sz w:val="24"/>
          <w:szCs w:val="24"/>
          <w:highlight w:val="none"/>
          <w:lang w:eastAsia="zh-CN"/>
        </w:rPr>
        <w:t>】复印件（</w:t>
      </w:r>
      <w:r>
        <w:rPr>
          <w:rFonts w:hint="eastAsia" w:ascii="宋体" w:hAnsi="宋体" w:eastAsia="宋体" w:cs="宋体"/>
          <w:b/>
          <w:bCs/>
          <w:color w:val="auto"/>
          <w:sz w:val="24"/>
          <w:szCs w:val="24"/>
          <w:highlight w:val="none"/>
          <w:lang w:val="en-US" w:eastAsia="zh-CN"/>
        </w:rPr>
        <w:t>必须提供</w:t>
      </w:r>
      <w:r>
        <w:rPr>
          <w:rFonts w:hint="eastAsia" w:ascii="宋体" w:hAnsi="宋体" w:eastAsia="宋体" w:cs="宋体"/>
          <w:b/>
          <w:bCs/>
          <w:color w:val="auto"/>
          <w:sz w:val="24"/>
          <w:szCs w:val="24"/>
          <w:highlight w:val="none"/>
          <w:lang w:eastAsia="zh-CN"/>
        </w:rPr>
        <w:t>）；</w:t>
      </w:r>
    </w:p>
    <w:p w14:paraId="3C10AEEE">
      <w:pPr>
        <w:keepNext w:val="0"/>
        <w:keepLines w:val="0"/>
        <w:pageBreakBefore w:val="0"/>
        <w:widowControl w:val="0"/>
        <w:numPr>
          <w:ilvl w:val="0"/>
          <w:numId w:val="0"/>
        </w:numPr>
        <w:shd w:val="clea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eastAsia="宋体" w:cs="宋体"/>
          <w:color w:val="auto"/>
          <w:sz w:val="24"/>
          <w:szCs w:val="32"/>
          <w:highlight w:val="none"/>
        </w:rPr>
      </w:pP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lang w:val="en-US" w:eastAsia="zh-CN"/>
        </w:rPr>
        <w:t>8</w:t>
      </w:r>
      <w:r>
        <w:rPr>
          <w:rFonts w:hint="eastAsia" w:ascii="宋体" w:hAnsi="宋体" w:cs="宋体"/>
          <w:b/>
          <w:bCs w:val="0"/>
          <w:color w:val="auto"/>
          <w:kern w:val="0"/>
          <w:sz w:val="24"/>
          <w:szCs w:val="24"/>
          <w:highlight w:val="none"/>
          <w:lang w:eastAsia="zh-CN"/>
        </w:rPr>
        <w:t>）供应商须具备建筑工程施工总承包三级以上（含三级）资质，同时具备有效的安全生产许可证，并在人员、设备、资金等方面具备相应的施工能力。项目经理须具备建筑工程专业二级以上（含二级）注册建造师执业资格，具有安全生产考核B证。本项目不接受有在建、已中标未开工或已列为其他项目中标候选人第一名的建造师作为项目经理。（符合《广西壮族自治区建筑市场诚信卡管理暂行办法》第十六条第一款及桂建管﹝2016﹞70号、桂建管〔2020〕11号文除外）</w:t>
      </w:r>
      <w:r>
        <w:rPr>
          <w:rFonts w:hint="eastAsia" w:ascii="宋体" w:hAnsi="宋体" w:eastAsia="宋体" w:cs="宋体"/>
          <w:b/>
          <w:bCs/>
          <w:color w:val="auto"/>
          <w:sz w:val="24"/>
          <w:szCs w:val="24"/>
          <w:highlight w:val="none"/>
          <w:lang w:val="en-US" w:eastAsia="zh-CN"/>
        </w:rPr>
        <w:t>（必须提供）</w:t>
      </w:r>
      <w:r>
        <w:rPr>
          <w:rFonts w:hint="eastAsia" w:ascii="宋体" w:hAnsi="宋体" w:eastAsia="宋体" w:cs="宋体"/>
          <w:color w:val="auto"/>
          <w:sz w:val="24"/>
          <w:szCs w:val="24"/>
          <w:highlight w:val="none"/>
        </w:rPr>
        <w:t>；</w:t>
      </w:r>
    </w:p>
    <w:p w14:paraId="45A75FE0">
      <w:pPr>
        <w:pageBreakBefore w:val="0"/>
        <w:widowControl w:val="0"/>
        <w:shd w:val="clear"/>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auto"/>
          <w:sz w:val="24"/>
          <w:szCs w:val="24"/>
          <w:highlight w:val="none"/>
        </w:rPr>
      </w:pPr>
      <w:r>
        <w:rPr>
          <w:rFonts w:hint="eastAsia" w:ascii="宋体" w:hAnsi="宋体" w:cs="宋体"/>
          <w:b/>
          <w:bCs w:val="0"/>
          <w:color w:val="auto"/>
          <w:kern w:val="0"/>
          <w:sz w:val="24"/>
          <w:szCs w:val="24"/>
          <w:highlight w:val="none"/>
          <w:lang w:eastAsia="zh-CN"/>
        </w:rPr>
        <w:t>（</w:t>
      </w:r>
      <w:r>
        <w:rPr>
          <w:rFonts w:hint="eastAsia" w:ascii="宋体" w:hAnsi="宋体" w:cs="宋体"/>
          <w:b/>
          <w:bCs w:val="0"/>
          <w:color w:val="auto"/>
          <w:kern w:val="0"/>
          <w:sz w:val="24"/>
          <w:szCs w:val="24"/>
          <w:highlight w:val="none"/>
          <w:lang w:val="en-US" w:eastAsia="zh-CN"/>
        </w:rPr>
        <w:t>9</w:t>
      </w:r>
      <w:r>
        <w:rPr>
          <w:rFonts w:hint="eastAsia" w:ascii="宋体" w:hAnsi="宋体" w:cs="宋体"/>
          <w:b/>
          <w:bCs w:val="0"/>
          <w:color w:val="auto"/>
          <w:kern w:val="0"/>
          <w:sz w:val="24"/>
          <w:szCs w:val="24"/>
          <w:highlight w:val="none"/>
          <w:lang w:eastAsia="zh-CN"/>
        </w:rPr>
        <w:t>）</w:t>
      </w:r>
      <w:r>
        <w:rPr>
          <w:rFonts w:hint="eastAsia" w:ascii="宋体" w:hAnsi="宋体" w:eastAsia="宋体" w:cs="宋体"/>
          <w:b/>
          <w:bCs/>
          <w:color w:val="auto"/>
          <w:sz w:val="24"/>
          <w:szCs w:val="24"/>
          <w:highlight w:val="none"/>
        </w:rPr>
        <w:t>项目经理无在建工程承诺书（格式自拟）</w:t>
      </w:r>
      <w:r>
        <w:rPr>
          <w:rFonts w:hint="eastAsia" w:ascii="宋体" w:hAnsi="宋体" w:eastAsia="宋体" w:cs="宋体"/>
          <w:b/>
          <w:bCs/>
          <w:color w:val="auto"/>
          <w:sz w:val="24"/>
          <w:szCs w:val="24"/>
          <w:highlight w:val="none"/>
          <w:lang w:val="en-US" w:eastAsia="zh-CN"/>
        </w:rPr>
        <w:t>（必须提供）</w:t>
      </w:r>
      <w:r>
        <w:rPr>
          <w:rFonts w:hint="eastAsia" w:ascii="宋体" w:hAnsi="宋体" w:eastAsia="宋体" w:cs="宋体"/>
          <w:color w:val="auto"/>
          <w:sz w:val="24"/>
          <w:szCs w:val="24"/>
          <w:highlight w:val="none"/>
        </w:rPr>
        <w:t>；</w:t>
      </w:r>
    </w:p>
    <w:p w14:paraId="295CB875">
      <w:pPr>
        <w:keepNext w:val="0"/>
        <w:keepLines w:val="0"/>
        <w:pageBreakBefore w:val="0"/>
        <w:widowControl w:val="0"/>
        <w:numPr>
          <w:ilvl w:val="0"/>
          <w:numId w:val="0"/>
        </w:numPr>
        <w:shd w:val="clear"/>
        <w:kinsoku/>
        <w:wordWrap/>
        <w:overflowPunct/>
        <w:topLinePunct w:val="0"/>
        <w:autoSpaceDE/>
        <w:autoSpaceDN/>
        <w:bidi w:val="0"/>
        <w:adjustRightInd/>
        <w:snapToGrid/>
        <w:spacing w:line="420" w:lineRule="exact"/>
        <w:ind w:leftChars="0" w:firstLine="482" w:firstLineChars="200"/>
        <w:textAlignment w:val="auto"/>
        <w:rPr>
          <w:rFonts w:hint="eastAsia" w:ascii="宋体" w:hAnsi="宋体" w:cs="宋体"/>
          <w:b w:val="0"/>
          <w:bCs w:val="0"/>
          <w:color w:val="auto"/>
          <w:sz w:val="24"/>
          <w:szCs w:val="24"/>
          <w:highlight w:val="none"/>
          <w:lang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w:t>
      </w:r>
      <w:r>
        <w:rPr>
          <w:rFonts w:hint="eastAsia" w:ascii="宋体" w:hAnsi="宋体" w:cs="宋体"/>
          <w:b/>
          <w:bCs/>
          <w:color w:val="auto"/>
          <w:sz w:val="24"/>
          <w:szCs w:val="24"/>
          <w:highlight w:val="none"/>
          <w:lang w:val="en-US" w:eastAsia="zh-CN"/>
        </w:rPr>
        <w:t>0</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中小企业声明函或者残疾人福利性单位声明函（格式后附）或者</w:t>
      </w: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属于监</w:t>
      </w:r>
      <w:r>
        <w:rPr>
          <w:rFonts w:hint="eastAsia" w:ascii="宋体" w:hAnsi="宋体" w:cs="宋体"/>
          <w:b/>
          <w:bCs/>
          <w:color w:val="auto"/>
          <w:sz w:val="24"/>
          <w:szCs w:val="24"/>
          <w:highlight w:val="none"/>
        </w:rPr>
        <w:t>狱企业的</w:t>
      </w:r>
      <w:r>
        <w:rPr>
          <w:rFonts w:hint="eastAsia" w:ascii="宋体" w:hAnsi="宋体" w:cs="宋体"/>
          <w:b/>
          <w:bCs/>
          <w:color w:val="auto"/>
          <w:sz w:val="24"/>
          <w:szCs w:val="24"/>
          <w:highlight w:val="none"/>
          <w:lang w:eastAsia="zh-CN"/>
        </w:rPr>
        <w:t>，</w:t>
      </w:r>
      <w:r>
        <w:rPr>
          <w:rFonts w:hint="eastAsia" w:ascii="宋体" w:hAnsi="宋体" w:eastAsia="宋体" w:cs="宋体"/>
          <w:b/>
          <w:bCs/>
          <w:i w:val="0"/>
          <w:iCs w:val="0"/>
          <w:color w:val="auto"/>
          <w:sz w:val="24"/>
          <w:szCs w:val="24"/>
          <w:highlight w:val="none"/>
          <w:lang w:eastAsia="zh-CN"/>
        </w:rPr>
        <w:t>提供由省级以上监狱管理局、戒毒管理局（含新疆生产建设兵团）出具的属于监狱企业的证明文件</w:t>
      </w:r>
      <w:r>
        <w:rPr>
          <w:rFonts w:hint="eastAsia" w:ascii="宋体" w:hAnsi="宋体" w:cs="宋体"/>
          <w:b/>
          <w:bCs/>
          <w:color w:val="auto"/>
          <w:sz w:val="24"/>
          <w:szCs w:val="24"/>
          <w:highlight w:val="none"/>
        </w:rPr>
        <w:t>（</w:t>
      </w:r>
      <w:r>
        <w:rPr>
          <w:rFonts w:hint="eastAsia" w:ascii="宋体" w:hAnsi="宋体" w:cs="宋体"/>
          <w:b/>
          <w:bCs/>
          <w:color w:val="auto"/>
          <w:sz w:val="24"/>
          <w:szCs w:val="24"/>
          <w:highlight w:val="none"/>
          <w:lang w:val="en-US" w:eastAsia="zh-CN"/>
        </w:rPr>
        <w:t>必须提供</w:t>
      </w:r>
      <w:r>
        <w:rPr>
          <w:rFonts w:hint="eastAsia" w:ascii="宋体" w:hAnsi="宋体" w:cs="宋体"/>
          <w:b/>
          <w:bCs/>
          <w:color w:val="auto"/>
          <w:sz w:val="24"/>
          <w:szCs w:val="24"/>
          <w:highlight w:val="none"/>
        </w:rPr>
        <w:t>）</w:t>
      </w:r>
      <w:r>
        <w:rPr>
          <w:rFonts w:hint="eastAsia" w:ascii="宋体" w:hAnsi="宋体" w:cs="宋体"/>
          <w:b w:val="0"/>
          <w:bCs w:val="0"/>
          <w:color w:val="auto"/>
          <w:sz w:val="24"/>
          <w:szCs w:val="24"/>
          <w:highlight w:val="none"/>
          <w:lang w:eastAsia="zh-CN"/>
        </w:rPr>
        <w:t>。</w:t>
      </w:r>
    </w:p>
    <w:p w14:paraId="17AF9415">
      <w:pPr>
        <w:shd w:val="clear"/>
        <w:spacing w:line="440" w:lineRule="atLeast"/>
        <w:ind w:left="0" w:leftChars="0" w:firstLine="0" w:firstLineChars="0"/>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br w:type="page"/>
      </w:r>
      <w:bookmarkStart w:id="78" w:name="_Toc4819"/>
      <w:bookmarkStart w:id="79" w:name="_Toc22703"/>
      <w:bookmarkStart w:id="80" w:name="_Toc28594"/>
      <w:bookmarkStart w:id="81" w:name="_Toc19265"/>
      <w:bookmarkStart w:id="82" w:name="_Toc6697"/>
      <w:r>
        <w:rPr>
          <w:rFonts w:hint="eastAsia" w:ascii="宋体" w:hAnsi="宋体" w:eastAsia="宋体" w:cs="宋体"/>
          <w:b/>
          <w:color w:val="auto"/>
          <w:sz w:val="28"/>
          <w:szCs w:val="28"/>
          <w:highlight w:val="none"/>
          <w:lang w:val="en-US" w:eastAsia="zh-CN"/>
        </w:rPr>
        <w:t>1.</w:t>
      </w:r>
      <w:bookmarkEnd w:id="78"/>
      <w:bookmarkEnd w:id="79"/>
      <w:bookmarkEnd w:id="80"/>
      <w:bookmarkEnd w:id="81"/>
      <w:bookmarkEnd w:id="82"/>
      <w:r>
        <w:rPr>
          <w:rFonts w:hint="eastAsia" w:ascii="宋体" w:hAnsi="宋体" w:eastAsia="宋体" w:cs="宋体"/>
          <w:b/>
          <w:color w:val="auto"/>
          <w:sz w:val="28"/>
          <w:szCs w:val="28"/>
          <w:highlight w:val="none"/>
          <w:lang w:val="en-US" w:eastAsia="zh-CN"/>
        </w:rPr>
        <w:t>供应商相应的法定代表人、负责人、自然人有效身份证正反两面复印件（必须提供）</w:t>
      </w:r>
    </w:p>
    <w:p w14:paraId="50544E1D">
      <w:pPr>
        <w:shd w:val="clear"/>
        <w:spacing w:line="440" w:lineRule="atLeast"/>
        <w:rPr>
          <w:rFonts w:hint="eastAsia"/>
          <w:color w:val="auto"/>
          <w:highlight w:val="none"/>
        </w:rPr>
      </w:pPr>
    </w:p>
    <w:p w14:paraId="37588ABC">
      <w:pPr>
        <w:shd w:val="clear"/>
        <w:rPr>
          <w:rFonts w:hint="eastAsia"/>
          <w:color w:val="auto"/>
          <w:highlight w:val="none"/>
        </w:rPr>
      </w:pPr>
    </w:p>
    <w:p w14:paraId="04FA23AF">
      <w:pPr>
        <w:shd w:val="clear"/>
        <w:spacing w:line="440" w:lineRule="atLeast"/>
        <w:rPr>
          <w:rFonts w:hint="eastAsia" w:ascii="宋体" w:hAnsi="宋体" w:eastAsia="宋体" w:cs="宋体"/>
          <w:b/>
          <w:color w:val="auto"/>
          <w:sz w:val="28"/>
          <w:szCs w:val="28"/>
          <w:highlight w:val="none"/>
        </w:rPr>
      </w:pPr>
    </w:p>
    <w:p w14:paraId="0B837649">
      <w:pPr>
        <w:shd w:val="clear"/>
        <w:spacing w:line="440" w:lineRule="atLeast"/>
        <w:ind w:left="0" w:leftChars="0" w:firstLine="0" w:firstLineChars="0"/>
        <w:outlineLvl w:val="1"/>
        <w:rPr>
          <w:rFonts w:hint="eastAsia" w:ascii="宋体" w:hAnsi="宋体" w:eastAsia="宋体" w:cs="宋体"/>
          <w:b/>
          <w:color w:val="auto"/>
          <w:sz w:val="28"/>
          <w:szCs w:val="28"/>
          <w:highlight w:val="none"/>
        </w:rPr>
      </w:pPr>
      <w:bookmarkStart w:id="83" w:name="_Toc15990"/>
      <w:bookmarkStart w:id="84" w:name="_Toc3592"/>
      <w:bookmarkStart w:id="85" w:name="_Toc29198"/>
      <w:bookmarkStart w:id="86" w:name="_Toc1213"/>
      <w:bookmarkStart w:id="87" w:name="_Toc16573"/>
      <w:r>
        <w:rPr>
          <w:rFonts w:hint="eastAsia" w:ascii="宋体" w:hAnsi="宋体" w:eastAsia="宋体" w:cs="宋体"/>
          <w:b/>
          <w:color w:val="auto"/>
          <w:sz w:val="28"/>
          <w:szCs w:val="28"/>
          <w:highlight w:val="none"/>
          <w:lang w:val="en-US" w:eastAsia="zh-CN"/>
        </w:rPr>
        <w:t>2</w:t>
      </w:r>
      <w:r>
        <w:rPr>
          <w:rFonts w:hint="eastAsia" w:ascii="宋体" w:hAnsi="宋体" w:eastAsia="宋体" w:cs="宋体"/>
          <w:b/>
          <w:color w:val="auto"/>
          <w:sz w:val="28"/>
          <w:szCs w:val="28"/>
          <w:highlight w:val="none"/>
        </w:rPr>
        <w:t>.</w:t>
      </w:r>
      <w:bookmarkEnd w:id="83"/>
      <w:bookmarkEnd w:id="84"/>
      <w:bookmarkEnd w:id="85"/>
      <w:bookmarkEnd w:id="86"/>
      <w:bookmarkEnd w:id="87"/>
      <w:r>
        <w:rPr>
          <w:rFonts w:hint="eastAsia" w:ascii="宋体" w:hAnsi="宋体" w:eastAsia="宋体" w:cs="宋体"/>
          <w:b/>
          <w:color w:val="auto"/>
          <w:sz w:val="28"/>
          <w:szCs w:val="28"/>
          <w:highlight w:val="none"/>
        </w:rPr>
        <w:t>供应商的授权委托书原件、委托代理人身份证正反面复印件以及由县级以上（含县级）社会养老保险经办机构出具的供应商为委托代理人交纳的响应文件递交截止时间前</w:t>
      </w:r>
      <w:r>
        <w:rPr>
          <w:rFonts w:hint="eastAsia" w:ascii="宋体" w:hAnsi="宋体" w:eastAsia="宋体" w:cs="宋体"/>
          <w:b/>
          <w:color w:val="auto"/>
          <w:sz w:val="28"/>
          <w:szCs w:val="28"/>
          <w:highlight w:val="none"/>
          <w:lang w:eastAsia="zh-CN"/>
        </w:rPr>
        <w:t>三个月内任意一个月养老保险证明</w:t>
      </w:r>
      <w:r>
        <w:rPr>
          <w:rFonts w:hint="eastAsia" w:ascii="宋体" w:hAnsi="宋体" w:eastAsia="宋体" w:cs="宋体"/>
          <w:b/>
          <w:color w:val="auto"/>
          <w:sz w:val="28"/>
          <w:szCs w:val="28"/>
          <w:highlight w:val="none"/>
        </w:rPr>
        <w:t>复印件，除供应商为以下</w:t>
      </w: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种情形的：</w:t>
      </w:r>
    </w:p>
    <w:p w14:paraId="07B22987">
      <w:pPr>
        <w:shd w:val="clear"/>
        <w:spacing w:line="440" w:lineRule="atLeas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①如供应商为截标时间前60日以内成立的公司，可以提供供应商与委托代理人签订的劳动合同复印件代替</w:t>
      </w:r>
      <w:r>
        <w:rPr>
          <w:rFonts w:hint="eastAsia" w:ascii="宋体" w:hAnsi="宋体" w:eastAsia="宋体" w:cs="宋体"/>
          <w:b/>
          <w:color w:val="auto"/>
          <w:sz w:val="21"/>
          <w:szCs w:val="21"/>
          <w:highlight w:val="none"/>
          <w:lang w:eastAsia="zh-CN"/>
        </w:rPr>
        <w:t>养老保险证明</w:t>
      </w:r>
      <w:r>
        <w:rPr>
          <w:rFonts w:hint="eastAsia" w:ascii="宋体" w:hAnsi="宋体" w:eastAsia="宋体" w:cs="宋体"/>
          <w:b/>
          <w:color w:val="auto"/>
          <w:sz w:val="21"/>
          <w:szCs w:val="21"/>
          <w:highlight w:val="none"/>
        </w:rPr>
        <w:t>复印件；</w:t>
      </w:r>
    </w:p>
    <w:p w14:paraId="61E7CFB5">
      <w:pPr>
        <w:shd w:val="clear"/>
        <w:spacing w:line="440" w:lineRule="atLeas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②如供应商为事业单位，可以提供事业单位机构编制管理证复印件或事业单位机构为其发放工资的工资条复印件代替</w:t>
      </w:r>
      <w:r>
        <w:rPr>
          <w:rFonts w:hint="eastAsia" w:ascii="宋体" w:hAnsi="宋体" w:eastAsia="宋体" w:cs="宋体"/>
          <w:b/>
          <w:color w:val="auto"/>
          <w:sz w:val="21"/>
          <w:szCs w:val="21"/>
          <w:highlight w:val="none"/>
          <w:lang w:eastAsia="zh-CN"/>
        </w:rPr>
        <w:t>养老保险证明</w:t>
      </w:r>
      <w:r>
        <w:rPr>
          <w:rFonts w:hint="eastAsia" w:ascii="宋体" w:hAnsi="宋体" w:eastAsia="宋体" w:cs="宋体"/>
          <w:b/>
          <w:color w:val="auto"/>
          <w:sz w:val="21"/>
          <w:szCs w:val="21"/>
          <w:highlight w:val="none"/>
        </w:rPr>
        <w:t>复印件；</w:t>
      </w:r>
    </w:p>
    <w:p w14:paraId="55C3B4E9">
      <w:pPr>
        <w:shd w:val="clear"/>
        <w:spacing w:line="440" w:lineRule="atLeast"/>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③如委托代理人为免缴纳</w:t>
      </w:r>
      <w:r>
        <w:rPr>
          <w:rFonts w:hint="eastAsia" w:ascii="宋体" w:hAnsi="宋体" w:eastAsia="宋体" w:cs="宋体"/>
          <w:b/>
          <w:color w:val="auto"/>
          <w:sz w:val="21"/>
          <w:szCs w:val="21"/>
          <w:highlight w:val="none"/>
          <w:lang w:eastAsia="zh-CN"/>
        </w:rPr>
        <w:t>养老保险</w:t>
      </w:r>
      <w:r>
        <w:rPr>
          <w:rFonts w:hint="eastAsia" w:ascii="宋体" w:hAnsi="宋体" w:eastAsia="宋体" w:cs="宋体"/>
          <w:b/>
          <w:color w:val="auto"/>
          <w:sz w:val="21"/>
          <w:szCs w:val="21"/>
          <w:highlight w:val="none"/>
        </w:rPr>
        <w:t>人员，提供免缴纳</w:t>
      </w:r>
      <w:r>
        <w:rPr>
          <w:rFonts w:hint="eastAsia" w:ascii="宋体" w:hAnsi="宋体" w:eastAsia="宋体" w:cs="宋体"/>
          <w:b/>
          <w:color w:val="auto"/>
          <w:sz w:val="21"/>
          <w:szCs w:val="21"/>
          <w:highlight w:val="none"/>
          <w:lang w:eastAsia="zh-CN"/>
        </w:rPr>
        <w:t>养老保险</w:t>
      </w:r>
      <w:r>
        <w:rPr>
          <w:rFonts w:hint="eastAsia" w:ascii="宋体" w:hAnsi="宋体" w:eastAsia="宋体" w:cs="宋体"/>
          <w:b/>
          <w:color w:val="auto"/>
          <w:sz w:val="21"/>
          <w:szCs w:val="21"/>
          <w:highlight w:val="none"/>
        </w:rPr>
        <w:t>的证明材料复印件及供应商与委托代理人签订的劳动合同复印件代替</w:t>
      </w:r>
      <w:r>
        <w:rPr>
          <w:rFonts w:hint="eastAsia" w:ascii="宋体" w:hAnsi="宋体" w:eastAsia="宋体" w:cs="宋体"/>
          <w:b/>
          <w:color w:val="auto"/>
          <w:sz w:val="21"/>
          <w:szCs w:val="21"/>
          <w:highlight w:val="none"/>
          <w:lang w:eastAsia="zh-CN"/>
        </w:rPr>
        <w:t>养老保险证明</w:t>
      </w:r>
      <w:r>
        <w:rPr>
          <w:rFonts w:hint="eastAsia" w:ascii="宋体" w:hAnsi="宋体" w:eastAsia="宋体" w:cs="宋体"/>
          <w:b/>
          <w:color w:val="auto"/>
          <w:sz w:val="21"/>
          <w:szCs w:val="21"/>
          <w:highlight w:val="none"/>
        </w:rPr>
        <w:t>复印件</w:t>
      </w:r>
      <w:r>
        <w:rPr>
          <w:rFonts w:hint="eastAsia" w:ascii="宋体" w:hAnsi="宋体" w:eastAsia="宋体" w:cs="宋体"/>
          <w:b/>
          <w:color w:val="auto"/>
          <w:sz w:val="21"/>
          <w:szCs w:val="21"/>
          <w:highlight w:val="none"/>
          <w:lang w:eastAsia="zh-CN"/>
        </w:rPr>
        <w:t>；</w:t>
      </w:r>
    </w:p>
    <w:p w14:paraId="2C2DE2BF">
      <w:pPr>
        <w:shd w:val="clear"/>
        <w:spacing w:line="440" w:lineRule="atLeas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42F961FB">
      <w:pPr>
        <w:shd w:val="clear"/>
        <w:spacing w:line="440" w:lineRule="atLeas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【属自然人的应提供由县级以上（含县级）社会养老保险经办机构出具的自然人本人及委托代理人所交纳的响应文件递交截止时间前</w:t>
      </w:r>
      <w:r>
        <w:rPr>
          <w:rFonts w:hint="eastAsia" w:ascii="宋体" w:hAnsi="宋体" w:eastAsia="宋体" w:cs="宋体"/>
          <w:b/>
          <w:color w:val="auto"/>
          <w:sz w:val="21"/>
          <w:szCs w:val="21"/>
          <w:highlight w:val="none"/>
          <w:lang w:eastAsia="zh-CN"/>
        </w:rPr>
        <w:t>三个月内任意一个月养老保险证明</w:t>
      </w:r>
      <w:r>
        <w:rPr>
          <w:rFonts w:hint="eastAsia" w:ascii="宋体" w:hAnsi="宋体" w:eastAsia="宋体" w:cs="宋体"/>
          <w:b/>
          <w:color w:val="auto"/>
          <w:sz w:val="21"/>
          <w:szCs w:val="21"/>
          <w:highlight w:val="none"/>
        </w:rPr>
        <w:t>复印件</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b/>
          <w:color w:val="auto"/>
          <w:sz w:val="21"/>
          <w:szCs w:val="21"/>
          <w:highlight w:val="none"/>
        </w:rPr>
        <w:t>】</w:t>
      </w:r>
      <w:r>
        <w:rPr>
          <w:rFonts w:hint="eastAsia" w:ascii="宋体" w:hAnsi="宋体" w:eastAsia="宋体" w:cs="宋体"/>
          <w:b/>
          <w:color w:val="auto"/>
          <w:sz w:val="28"/>
          <w:szCs w:val="28"/>
          <w:highlight w:val="none"/>
          <w:lang w:eastAsia="zh-CN"/>
        </w:rPr>
        <w:t>（委托代理时必须提供）</w:t>
      </w:r>
    </w:p>
    <w:p w14:paraId="47DC4C5E">
      <w:pPr>
        <w:shd w:val="clear"/>
        <w:spacing w:line="440" w:lineRule="atLeast"/>
        <w:rPr>
          <w:rFonts w:hint="eastAsia" w:ascii="宋体" w:hAnsi="宋体" w:eastAsia="宋体" w:cs="宋体"/>
          <w:b/>
          <w:color w:val="auto"/>
          <w:sz w:val="28"/>
          <w:szCs w:val="28"/>
          <w:highlight w:val="none"/>
        </w:rPr>
      </w:pPr>
    </w:p>
    <w:p w14:paraId="7C28BEB2">
      <w:pPr>
        <w:shd w:val="clear"/>
        <w:spacing w:line="440" w:lineRule="atLeast"/>
        <w:rPr>
          <w:rFonts w:hint="eastAsia" w:ascii="宋体" w:hAnsi="宋体" w:eastAsia="宋体" w:cs="宋体"/>
          <w:b/>
          <w:color w:val="auto"/>
          <w:sz w:val="28"/>
          <w:szCs w:val="28"/>
          <w:highlight w:val="none"/>
        </w:rPr>
      </w:pPr>
    </w:p>
    <w:p w14:paraId="0C5CB68B">
      <w:pPr>
        <w:shd w:val="clear"/>
        <w:spacing w:line="440" w:lineRule="atLeast"/>
        <w:rPr>
          <w:rFonts w:hint="eastAsia" w:ascii="宋体" w:hAnsi="宋体" w:eastAsia="宋体" w:cs="宋体"/>
          <w:b/>
          <w:color w:val="auto"/>
          <w:sz w:val="28"/>
          <w:szCs w:val="28"/>
          <w:highlight w:val="none"/>
        </w:rPr>
      </w:pPr>
    </w:p>
    <w:p w14:paraId="68E94F2D">
      <w:pPr>
        <w:pageBreakBefore w:val="0"/>
        <w:widowControl w:val="0"/>
        <w:numPr>
          <w:ilvl w:val="0"/>
          <w:numId w:val="0"/>
        </w:numPr>
        <w:shd w:val="clear"/>
        <w:kinsoku/>
        <w:wordWrap/>
        <w:overflowPunct/>
        <w:topLinePunct w:val="0"/>
        <w:autoSpaceDE/>
        <w:autoSpaceDN/>
        <w:bidi w:val="0"/>
        <w:adjustRightInd/>
        <w:snapToGrid/>
        <w:spacing w:line="420" w:lineRule="exact"/>
        <w:ind w:leftChars="200"/>
        <w:textAlignment w:val="auto"/>
        <w:rPr>
          <w:rFonts w:hint="eastAsia" w:ascii="宋体" w:hAnsi="宋体" w:eastAsia="宋体" w:cs="宋体"/>
          <w:b w:val="0"/>
          <w:bCs w:val="0"/>
          <w:color w:val="auto"/>
          <w:sz w:val="24"/>
          <w:szCs w:val="24"/>
          <w:highlight w:val="none"/>
        </w:rPr>
      </w:pPr>
    </w:p>
    <w:p w14:paraId="3F07E3EE">
      <w:pPr>
        <w:pStyle w:val="2"/>
        <w:rPr>
          <w:rFonts w:hint="eastAsia" w:ascii="宋体" w:hAnsi="宋体" w:eastAsia="宋体" w:cs="宋体"/>
          <w:b w:val="0"/>
          <w:bCs w:val="0"/>
          <w:color w:val="auto"/>
          <w:sz w:val="24"/>
          <w:szCs w:val="24"/>
          <w:highlight w:val="none"/>
        </w:rPr>
      </w:pPr>
    </w:p>
    <w:p w14:paraId="05CB38D2">
      <w:pPr>
        <w:pStyle w:val="2"/>
        <w:rPr>
          <w:rFonts w:hint="eastAsia" w:ascii="宋体" w:hAnsi="宋体" w:eastAsia="宋体" w:cs="宋体"/>
          <w:b w:val="0"/>
          <w:bCs w:val="0"/>
          <w:color w:val="auto"/>
          <w:sz w:val="24"/>
          <w:szCs w:val="24"/>
          <w:highlight w:val="none"/>
        </w:rPr>
      </w:pPr>
    </w:p>
    <w:p w14:paraId="12D19F25">
      <w:pPr>
        <w:pStyle w:val="2"/>
        <w:rPr>
          <w:rFonts w:hint="eastAsia" w:ascii="宋体" w:hAnsi="宋体" w:eastAsia="宋体" w:cs="宋体"/>
          <w:b w:val="0"/>
          <w:bCs w:val="0"/>
          <w:color w:val="auto"/>
          <w:sz w:val="24"/>
          <w:szCs w:val="24"/>
          <w:highlight w:val="none"/>
        </w:rPr>
      </w:pPr>
    </w:p>
    <w:p w14:paraId="40FC8AB3">
      <w:pPr>
        <w:pStyle w:val="2"/>
        <w:rPr>
          <w:rFonts w:hint="eastAsia" w:ascii="宋体" w:hAnsi="宋体" w:eastAsia="宋体" w:cs="宋体"/>
          <w:b w:val="0"/>
          <w:bCs w:val="0"/>
          <w:color w:val="auto"/>
          <w:sz w:val="24"/>
          <w:szCs w:val="24"/>
          <w:highlight w:val="none"/>
        </w:rPr>
      </w:pPr>
    </w:p>
    <w:p w14:paraId="2230C06E">
      <w:pPr>
        <w:pStyle w:val="2"/>
        <w:rPr>
          <w:rFonts w:hint="eastAsia" w:ascii="宋体" w:hAnsi="宋体" w:eastAsia="宋体" w:cs="宋体"/>
          <w:b w:val="0"/>
          <w:bCs w:val="0"/>
          <w:color w:val="auto"/>
          <w:sz w:val="24"/>
          <w:szCs w:val="24"/>
          <w:highlight w:val="none"/>
        </w:rPr>
      </w:pPr>
    </w:p>
    <w:p w14:paraId="47CDFE2F">
      <w:pPr>
        <w:pStyle w:val="2"/>
        <w:rPr>
          <w:rFonts w:hint="eastAsia" w:ascii="宋体" w:hAnsi="宋体" w:eastAsia="宋体" w:cs="宋体"/>
          <w:b w:val="0"/>
          <w:bCs w:val="0"/>
          <w:color w:val="auto"/>
          <w:sz w:val="24"/>
          <w:szCs w:val="24"/>
          <w:highlight w:val="none"/>
        </w:rPr>
      </w:pPr>
    </w:p>
    <w:p w14:paraId="551E8648">
      <w:pPr>
        <w:pStyle w:val="27"/>
        <w:shd w:val="clea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 xml:space="preserve">附件：            </w:t>
      </w:r>
    </w:p>
    <w:p w14:paraId="545ED4B5">
      <w:pPr>
        <w:pStyle w:val="27"/>
        <w:shd w:val="clear"/>
        <w:jc w:val="center"/>
        <w:rPr>
          <w:rFonts w:hint="eastAsia" w:ascii="宋体" w:hAnsi="宋体" w:eastAsia="宋体" w:cs="宋体"/>
          <w:b/>
          <w:color w:val="auto"/>
          <w:sz w:val="32"/>
          <w:highlight w:val="none"/>
        </w:rPr>
      </w:pPr>
      <w:bookmarkStart w:id="88" w:name="_Toc964_WPSOffice_Level1"/>
      <w:bookmarkStart w:id="89" w:name="_Toc5420_WPSOffice_Level1"/>
      <w:r>
        <w:rPr>
          <w:rFonts w:hint="eastAsia" w:ascii="宋体" w:hAnsi="宋体" w:eastAsia="宋体" w:cs="宋体"/>
          <w:b/>
          <w:color w:val="auto"/>
          <w:sz w:val="32"/>
          <w:highlight w:val="none"/>
        </w:rPr>
        <w:t>授权委托书（格式一）</w:t>
      </w:r>
      <w:bookmarkEnd w:id="88"/>
      <w:bookmarkEnd w:id="89"/>
    </w:p>
    <w:p w14:paraId="3664BB7F">
      <w:pPr>
        <w:pStyle w:val="14"/>
        <w:shd w:val="clear"/>
        <w:rPr>
          <w:rFonts w:hint="eastAsia" w:eastAsia="宋体"/>
          <w:color w:val="auto"/>
          <w:highlight w:val="none"/>
          <w:lang w:eastAsia="zh-CN"/>
        </w:rPr>
      </w:pPr>
      <w:r>
        <w:rPr>
          <w:rFonts w:hint="eastAsia" w:ascii="宋体" w:hAnsi="宋体" w:eastAsia="宋体" w:cs="宋体"/>
          <w:b/>
          <w:color w:val="auto"/>
          <w:sz w:val="32"/>
          <w:highlight w:val="none"/>
          <w:lang w:eastAsia="zh-CN"/>
        </w:rPr>
        <w:t>（适合非自然人参与磋商）</w:t>
      </w:r>
    </w:p>
    <w:p w14:paraId="3F016830">
      <w:pPr>
        <w:pStyle w:val="27"/>
        <w:shd w:val="clear"/>
        <w:rPr>
          <w:rFonts w:hint="eastAsia" w:ascii="宋体" w:hAnsi="宋体" w:eastAsia="宋体" w:cs="宋体"/>
          <w:color w:val="auto"/>
          <w:highlight w:val="none"/>
        </w:rPr>
      </w:pPr>
    </w:p>
    <w:p w14:paraId="6BEBFEAA">
      <w:pPr>
        <w:shd w:val="clea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cs="宋体"/>
          <w:color w:val="auto"/>
          <w:szCs w:val="21"/>
          <w:highlight w:val="none"/>
          <w:u w:val="single"/>
          <w:lang w:val="en-US" w:eastAsia="zh-CN"/>
        </w:rPr>
        <w:t>广西德元工程项目管理有限责任公司</w:t>
      </w:r>
    </w:p>
    <w:p w14:paraId="1F905CAC">
      <w:pPr>
        <w:pStyle w:val="27"/>
        <w:shd w:val="clear"/>
        <w:spacing w:line="4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（供应商名称）的法定代表人（负责人），现授权委托本单位在职职工</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名）以我公司名义参加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项目的磋商活动，并代表我方全权办理针对上述项目的磋商、签约等具体事务和签署相关文件。</w:t>
      </w:r>
    </w:p>
    <w:p w14:paraId="4F90C106">
      <w:pPr>
        <w:pStyle w:val="27"/>
        <w:shd w:val="clear"/>
        <w:spacing w:line="4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我方对被授权人的签字事项负全部责任。</w:t>
      </w:r>
    </w:p>
    <w:p w14:paraId="3E3DFC44">
      <w:pPr>
        <w:pStyle w:val="27"/>
        <w:shd w:val="clear"/>
        <w:spacing w:line="400" w:lineRule="exact"/>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443CF0C1">
      <w:pPr>
        <w:pStyle w:val="27"/>
        <w:shd w:val="clear"/>
        <w:spacing w:line="40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6258CA4F">
      <w:pPr>
        <w:shd w:val="clear"/>
        <w:spacing w:line="400" w:lineRule="exact"/>
        <w:ind w:firstLine="48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083B5FF1">
      <w:pPr>
        <w:shd w:val="clear"/>
        <w:spacing w:line="400" w:lineRule="exact"/>
        <w:ind w:firstLine="480" w:firstLineChars="200"/>
        <w:rPr>
          <w:rFonts w:hint="eastAsia" w:ascii="宋体" w:hAnsi="宋体" w:eastAsia="宋体" w:cs="宋体"/>
          <w:color w:val="auto"/>
          <w:kern w:val="0"/>
          <w:highlight w:val="none"/>
        </w:rPr>
      </w:pPr>
    </w:p>
    <w:p w14:paraId="18D98E4B">
      <w:pPr>
        <w:shd w:val="clear"/>
        <w:spacing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56928FE2">
      <w:pPr>
        <w:shd w:val="clear"/>
        <w:spacing w:line="400" w:lineRule="exact"/>
        <w:ind w:firstLine="480" w:firstLineChars="200"/>
        <w:rPr>
          <w:rFonts w:hint="eastAsia" w:ascii="宋体" w:hAnsi="宋体" w:eastAsia="宋体" w:cs="宋体"/>
          <w:color w:val="auto"/>
          <w:szCs w:val="21"/>
          <w:highlight w:val="none"/>
        </w:rPr>
      </w:pPr>
    </w:p>
    <w:p w14:paraId="2756AD05">
      <w:pPr>
        <w:shd w:val="clear"/>
        <w:spacing w:line="400" w:lineRule="exact"/>
        <w:ind w:firstLine="480" w:firstLineChars="200"/>
        <w:rPr>
          <w:rFonts w:hint="eastAsia" w:ascii="宋体" w:hAnsi="宋体" w:eastAsia="宋体" w:cs="宋体"/>
          <w:color w:val="auto"/>
          <w:szCs w:val="21"/>
          <w:highlight w:val="none"/>
        </w:rPr>
      </w:pPr>
    </w:p>
    <w:p w14:paraId="5CDBF96C">
      <w:pPr>
        <w:shd w:val="clear"/>
        <w:snapToGrid w:val="0"/>
        <w:spacing w:line="400" w:lineRule="exact"/>
        <w:ind w:firstLine="42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B8AF218">
      <w:pPr>
        <w:shd w:val="clear"/>
        <w:snapToGrid w:val="0"/>
        <w:spacing w:line="400" w:lineRule="exact"/>
        <w:ind w:firstLine="420"/>
        <w:rPr>
          <w:rFonts w:hint="eastAsia" w:ascii="宋体" w:hAnsi="宋体" w:eastAsia="宋体" w:cs="宋体"/>
          <w:color w:val="auto"/>
          <w:szCs w:val="21"/>
          <w:highlight w:val="none"/>
        </w:rPr>
      </w:pPr>
    </w:p>
    <w:p w14:paraId="4E7E3A4C">
      <w:pPr>
        <w:shd w:val="clear"/>
        <w:snapToGrid w:val="0"/>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法定代表人（负责人）签字（或</w:t>
      </w:r>
      <w:r>
        <w:rPr>
          <w:rFonts w:hint="eastAsia" w:ascii="宋体" w:hAnsi="宋体" w:eastAsia="宋体" w:cs="宋体"/>
          <w:color w:val="auto"/>
          <w:szCs w:val="21"/>
          <w:highlight w:val="none"/>
          <w:lang w:eastAsia="zh-CN"/>
        </w:rPr>
        <w:t>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AFB1AA2">
      <w:pPr>
        <w:shd w:val="clear"/>
        <w:snapToGrid w:val="0"/>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2C61F1C">
      <w:pPr>
        <w:pStyle w:val="2"/>
        <w:shd w:val="clear"/>
        <w:rPr>
          <w:rFonts w:hint="eastAsia" w:ascii="宋体" w:hAnsi="宋体" w:eastAsia="宋体" w:cs="宋体"/>
          <w:color w:val="auto"/>
          <w:highlight w:val="none"/>
        </w:rPr>
      </w:pPr>
    </w:p>
    <w:p w14:paraId="29C39858">
      <w:pPr>
        <w:pStyle w:val="27"/>
        <w:shd w:val="clear"/>
        <w:spacing w:line="340" w:lineRule="exact"/>
        <w:ind w:firstLine="480" w:firstLineChars="200"/>
        <w:rPr>
          <w:rFonts w:hint="eastAsia" w:ascii="宋体" w:hAnsi="宋体" w:eastAsia="宋体" w:cs="宋体"/>
          <w:color w:val="auto"/>
          <w:highlight w:val="none"/>
        </w:rPr>
      </w:pPr>
    </w:p>
    <w:p w14:paraId="33EC421B">
      <w:pPr>
        <w:pStyle w:val="14"/>
        <w:shd w:val="clear"/>
        <w:rPr>
          <w:rFonts w:hint="eastAsia"/>
          <w:color w:val="auto"/>
          <w:highlight w:val="none"/>
        </w:rPr>
      </w:pPr>
    </w:p>
    <w:p w14:paraId="52F2592E">
      <w:pPr>
        <w:shd w:val="clear"/>
        <w:rPr>
          <w:rFonts w:hint="eastAsia"/>
          <w:color w:val="auto"/>
          <w:highlight w:val="none"/>
        </w:rPr>
      </w:pPr>
    </w:p>
    <w:p w14:paraId="0F07706D">
      <w:pPr>
        <w:shd w:val="clear"/>
        <w:rPr>
          <w:rFonts w:hint="eastAsia"/>
          <w:color w:val="auto"/>
          <w:highlight w:val="none"/>
        </w:rPr>
      </w:pPr>
    </w:p>
    <w:p w14:paraId="25FCB0B3">
      <w:pPr>
        <w:shd w:val="clear"/>
        <w:rPr>
          <w:rFonts w:hint="eastAsia"/>
          <w:color w:val="auto"/>
          <w:highlight w:val="none"/>
        </w:rPr>
      </w:pPr>
    </w:p>
    <w:p w14:paraId="60AB7EB1">
      <w:pPr>
        <w:shd w:val="clear"/>
        <w:rPr>
          <w:rFonts w:hint="eastAsia"/>
          <w:color w:val="auto"/>
          <w:highlight w:val="none"/>
        </w:rPr>
      </w:pPr>
    </w:p>
    <w:p w14:paraId="449A30BC">
      <w:pPr>
        <w:shd w:val="clear"/>
        <w:rPr>
          <w:rFonts w:hint="eastAsia"/>
          <w:color w:val="auto"/>
          <w:highlight w:val="none"/>
        </w:rPr>
      </w:pPr>
    </w:p>
    <w:p w14:paraId="54BB401B">
      <w:pPr>
        <w:shd w:val="clear"/>
        <w:rPr>
          <w:rFonts w:hint="eastAsia"/>
          <w:color w:val="auto"/>
          <w:highlight w:val="none"/>
        </w:rPr>
      </w:pPr>
    </w:p>
    <w:p w14:paraId="7C1218B9">
      <w:pPr>
        <w:shd w:val="clear"/>
        <w:rPr>
          <w:rFonts w:hint="eastAsia"/>
          <w:color w:val="auto"/>
          <w:highlight w:val="none"/>
        </w:rPr>
      </w:pPr>
    </w:p>
    <w:p w14:paraId="2697B47F">
      <w:pPr>
        <w:shd w:val="clear"/>
        <w:rPr>
          <w:rFonts w:hint="eastAsia"/>
          <w:color w:val="auto"/>
          <w:highlight w:val="none"/>
        </w:rPr>
      </w:pPr>
    </w:p>
    <w:p w14:paraId="72FA1B6F">
      <w:pPr>
        <w:shd w:val="clear"/>
        <w:rPr>
          <w:rFonts w:hint="eastAsia"/>
          <w:color w:val="auto"/>
          <w:highlight w:val="none"/>
        </w:rPr>
      </w:pPr>
    </w:p>
    <w:p w14:paraId="6164436B">
      <w:pPr>
        <w:pStyle w:val="2"/>
        <w:rPr>
          <w:rFonts w:hint="eastAsia"/>
          <w:color w:val="auto"/>
          <w:highlight w:val="none"/>
        </w:rPr>
      </w:pPr>
    </w:p>
    <w:p w14:paraId="43CA7EAD">
      <w:pPr>
        <w:pStyle w:val="2"/>
        <w:rPr>
          <w:rFonts w:hint="eastAsia"/>
          <w:color w:val="auto"/>
          <w:highlight w:val="none"/>
        </w:rPr>
      </w:pPr>
    </w:p>
    <w:p w14:paraId="37F762C1">
      <w:pPr>
        <w:pStyle w:val="27"/>
        <w:shd w:val="clear"/>
        <w:jc w:val="center"/>
        <w:rPr>
          <w:rFonts w:hint="eastAsia" w:ascii="宋体" w:hAnsi="宋体" w:eastAsia="宋体" w:cs="宋体"/>
          <w:b/>
          <w:color w:val="auto"/>
          <w:sz w:val="32"/>
          <w:highlight w:val="none"/>
          <w:lang w:eastAsia="zh-CN"/>
        </w:rPr>
      </w:pPr>
      <w:bookmarkStart w:id="90" w:name="_Toc6975_WPSOffice_Level1"/>
      <w:bookmarkStart w:id="91" w:name="_Toc21370_WPSOffice_Level1"/>
      <w:r>
        <w:rPr>
          <w:rFonts w:hint="eastAsia" w:ascii="宋体" w:hAnsi="宋体" w:eastAsia="宋体" w:cs="宋体"/>
          <w:b/>
          <w:color w:val="auto"/>
          <w:sz w:val="32"/>
          <w:highlight w:val="none"/>
        </w:rPr>
        <w:t>授权委托书（格式二</w:t>
      </w:r>
      <w:r>
        <w:rPr>
          <w:rFonts w:hint="eastAsia" w:hAnsi="宋体" w:eastAsia="宋体" w:cs="宋体"/>
          <w:b/>
          <w:color w:val="auto"/>
          <w:sz w:val="32"/>
          <w:highlight w:val="none"/>
          <w:lang w:eastAsia="zh-CN"/>
        </w:rPr>
        <w:t>）</w:t>
      </w:r>
    </w:p>
    <w:p w14:paraId="56230270">
      <w:pPr>
        <w:pStyle w:val="27"/>
        <w:shd w:val="clear"/>
        <w:jc w:val="center"/>
        <w:rPr>
          <w:rFonts w:hint="eastAsia" w:ascii="宋体" w:hAnsi="宋体" w:eastAsia="宋体" w:cs="宋体"/>
          <w:b/>
          <w:color w:val="auto"/>
          <w:sz w:val="32"/>
          <w:highlight w:val="none"/>
        </w:rPr>
      </w:pPr>
      <w:r>
        <w:rPr>
          <w:rFonts w:hint="eastAsia" w:hAnsi="宋体" w:eastAsia="宋体" w:cs="宋体"/>
          <w:b/>
          <w:color w:val="auto"/>
          <w:sz w:val="32"/>
          <w:highlight w:val="none"/>
          <w:lang w:eastAsia="zh-CN"/>
        </w:rPr>
        <w:t>（适合自然人参与磋商</w:t>
      </w:r>
      <w:r>
        <w:rPr>
          <w:rFonts w:hint="eastAsia" w:ascii="宋体" w:hAnsi="宋体" w:eastAsia="宋体" w:cs="宋体"/>
          <w:b/>
          <w:color w:val="auto"/>
          <w:sz w:val="32"/>
          <w:highlight w:val="none"/>
        </w:rPr>
        <w:t>）</w:t>
      </w:r>
      <w:bookmarkEnd w:id="90"/>
      <w:bookmarkEnd w:id="91"/>
    </w:p>
    <w:p w14:paraId="449AFD74">
      <w:pPr>
        <w:pStyle w:val="27"/>
        <w:shd w:val="clear"/>
        <w:jc w:val="both"/>
        <w:rPr>
          <w:rFonts w:hint="eastAsia" w:ascii="宋体" w:hAnsi="宋体" w:eastAsia="宋体" w:cs="宋体"/>
          <w:b/>
          <w:color w:val="auto"/>
          <w:sz w:val="32"/>
          <w:highlight w:val="none"/>
        </w:rPr>
      </w:pPr>
    </w:p>
    <w:p w14:paraId="7627A87A">
      <w:pPr>
        <w:shd w:val="clear"/>
        <w:rPr>
          <w:rFonts w:hint="eastAsia" w:ascii="宋体" w:hAnsi="宋体" w:eastAsia="宋体" w:cs="宋体"/>
          <w:color w:val="auto"/>
          <w:highlight w:val="none"/>
        </w:rPr>
      </w:pPr>
      <w:r>
        <w:rPr>
          <w:rFonts w:hint="eastAsia" w:ascii="宋体" w:hAnsi="宋体" w:eastAsia="宋体" w:cs="宋体"/>
          <w:b w:val="0"/>
          <w:bCs/>
          <w:color w:val="auto"/>
          <w:szCs w:val="21"/>
          <w:highlight w:val="none"/>
        </w:rPr>
        <w:t>致：</w:t>
      </w:r>
      <w:r>
        <w:rPr>
          <w:rFonts w:hint="eastAsia" w:hAnsi="宋体" w:cs="宋体"/>
          <w:color w:val="auto"/>
          <w:szCs w:val="21"/>
          <w:highlight w:val="none"/>
          <w:u w:val="single"/>
          <w:lang w:val="en-US" w:eastAsia="zh-CN"/>
        </w:rPr>
        <w:t>广西德元工程项目管理有限责任公司</w:t>
      </w:r>
    </w:p>
    <w:p w14:paraId="25057B73">
      <w:pPr>
        <w:pStyle w:val="27"/>
        <w:shd w:val="clear"/>
        <w:spacing w:line="3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（姓名）系自然人，现授权委托</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名）以本人名义参加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项目的磋商活动，并代表本人全权办理针对上述项目的磋商、签约等具体事务和签署相关文件。</w:t>
      </w:r>
    </w:p>
    <w:p w14:paraId="25749AA2">
      <w:pPr>
        <w:pStyle w:val="27"/>
        <w:shd w:val="clear"/>
        <w:spacing w:line="3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本人对被授权人的签字事项负全部责任。</w:t>
      </w:r>
    </w:p>
    <w:p w14:paraId="218E2257">
      <w:pPr>
        <w:pStyle w:val="27"/>
        <w:shd w:val="clear"/>
        <w:spacing w:line="340" w:lineRule="exact"/>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6CCF0F55">
      <w:pPr>
        <w:pStyle w:val="27"/>
        <w:shd w:val="clear"/>
        <w:spacing w:line="34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p>
    <w:p w14:paraId="5A44A82F">
      <w:pPr>
        <w:shd w:val="clear"/>
        <w:spacing w:line="340" w:lineRule="exact"/>
        <w:ind w:firstLine="480" w:firstLineChars="200"/>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代理人无转委托权,特此委托。 </w:t>
      </w:r>
    </w:p>
    <w:p w14:paraId="4C3E00A2">
      <w:pPr>
        <w:shd w:val="clear"/>
        <w:spacing w:line="340" w:lineRule="exact"/>
        <w:ind w:firstLine="480" w:firstLineChars="200"/>
        <w:rPr>
          <w:rFonts w:hint="eastAsia" w:ascii="宋体" w:hAnsi="宋体" w:eastAsia="宋体" w:cs="宋体"/>
          <w:color w:val="auto"/>
          <w:kern w:val="0"/>
          <w:highlight w:val="none"/>
        </w:rPr>
      </w:pPr>
    </w:p>
    <w:p w14:paraId="706A5578">
      <w:pPr>
        <w:shd w:val="clear"/>
        <w:spacing w:line="34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2EFE6663">
      <w:pPr>
        <w:shd w:val="clear"/>
        <w:spacing w:line="340" w:lineRule="exact"/>
        <w:ind w:firstLine="480" w:firstLineChars="200"/>
        <w:rPr>
          <w:rFonts w:hint="eastAsia" w:ascii="宋体" w:hAnsi="宋体" w:eastAsia="宋体" w:cs="宋体"/>
          <w:color w:val="auto"/>
          <w:szCs w:val="21"/>
          <w:highlight w:val="none"/>
        </w:rPr>
      </w:pPr>
    </w:p>
    <w:p w14:paraId="7F3D2D36">
      <w:pPr>
        <w:shd w:val="clear"/>
        <w:snapToGrid w:val="0"/>
        <w:spacing w:line="34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自然人签字并在签名处加盖大拇指指印</w:t>
      </w:r>
      <w:r>
        <w:rPr>
          <w:rFonts w:hint="eastAsia" w:ascii="宋体" w:hAnsi="宋体" w:eastAsia="宋体" w:cs="宋体"/>
          <w:color w:val="auto"/>
          <w:szCs w:val="21"/>
          <w:highlight w:val="none"/>
          <w:lang w:eastAsia="zh-CN"/>
        </w:rPr>
        <w:t>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9D4372D">
      <w:pPr>
        <w:shd w:val="clear"/>
        <w:snapToGrid w:val="0"/>
        <w:spacing w:line="34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B3B6674">
      <w:pPr>
        <w:pStyle w:val="27"/>
        <w:shd w:val="clear"/>
        <w:spacing w:line="400" w:lineRule="exact"/>
        <w:ind w:left="480" w:leftChars="200"/>
        <w:rPr>
          <w:rFonts w:hint="eastAsia" w:ascii="宋体" w:hAnsi="宋体" w:eastAsia="宋体" w:cs="宋体"/>
          <w:color w:val="auto"/>
          <w:szCs w:val="21"/>
          <w:highlight w:val="none"/>
        </w:rPr>
      </w:pPr>
    </w:p>
    <w:p w14:paraId="375FCD48">
      <w:pPr>
        <w:shd w:val="clear"/>
        <w:rPr>
          <w:rFonts w:hint="eastAsia" w:ascii="宋体" w:hAnsi="宋体" w:eastAsia="宋体" w:cs="宋体"/>
          <w:b/>
          <w:color w:val="auto"/>
          <w:szCs w:val="21"/>
          <w:highlight w:val="none"/>
        </w:rPr>
      </w:pPr>
    </w:p>
    <w:p w14:paraId="18296703">
      <w:pPr>
        <w:pStyle w:val="2"/>
        <w:shd w:val="clear"/>
        <w:rPr>
          <w:rFonts w:hint="eastAsia" w:ascii="宋体" w:hAnsi="宋体" w:eastAsia="宋体" w:cs="宋体"/>
          <w:b/>
          <w:color w:val="auto"/>
          <w:szCs w:val="21"/>
          <w:highlight w:val="none"/>
        </w:rPr>
      </w:pPr>
    </w:p>
    <w:p w14:paraId="62305D79">
      <w:pPr>
        <w:pStyle w:val="2"/>
        <w:shd w:val="clear"/>
        <w:rPr>
          <w:rFonts w:hint="eastAsia" w:ascii="宋体" w:hAnsi="宋体" w:eastAsia="宋体" w:cs="宋体"/>
          <w:b/>
          <w:color w:val="auto"/>
          <w:szCs w:val="21"/>
          <w:highlight w:val="none"/>
        </w:rPr>
      </w:pPr>
    </w:p>
    <w:p w14:paraId="706CBEF0">
      <w:pPr>
        <w:pStyle w:val="14"/>
        <w:numPr>
          <w:ilvl w:val="0"/>
          <w:numId w:val="0"/>
        </w:numPr>
        <w:shd w:val="clear"/>
        <w:outlineLvl w:val="1"/>
        <w:rPr>
          <w:rFonts w:hint="eastAsia" w:ascii="宋体" w:hAnsi="宋体" w:eastAsia="宋体" w:cs="宋体"/>
          <w:b/>
          <w:color w:val="auto"/>
          <w:sz w:val="28"/>
          <w:szCs w:val="28"/>
          <w:highlight w:val="none"/>
          <w:lang w:val="en-US" w:eastAsia="zh-CN"/>
        </w:rPr>
      </w:pPr>
      <w:bookmarkStart w:id="92" w:name="_Toc2550"/>
      <w:bookmarkStart w:id="93" w:name="_Toc2998"/>
      <w:bookmarkStart w:id="94" w:name="_Toc27156"/>
      <w:bookmarkStart w:id="95" w:name="_Toc24664"/>
      <w:bookmarkStart w:id="96" w:name="_Toc2683"/>
    </w:p>
    <w:p w14:paraId="7F01C735">
      <w:pPr>
        <w:pStyle w:val="14"/>
        <w:numPr>
          <w:ilvl w:val="0"/>
          <w:numId w:val="0"/>
        </w:numPr>
        <w:shd w:val="clear"/>
        <w:outlineLvl w:val="1"/>
        <w:rPr>
          <w:rFonts w:hint="eastAsia" w:ascii="宋体" w:hAnsi="宋体" w:eastAsia="宋体" w:cs="宋体"/>
          <w:b/>
          <w:color w:val="auto"/>
          <w:sz w:val="28"/>
          <w:szCs w:val="28"/>
          <w:highlight w:val="none"/>
          <w:lang w:val="en-US" w:eastAsia="zh-CN"/>
        </w:rPr>
      </w:pPr>
    </w:p>
    <w:p w14:paraId="1FCC1784">
      <w:pPr>
        <w:shd w:val="clear"/>
        <w:rPr>
          <w:rFonts w:hint="eastAsia" w:ascii="宋体" w:hAnsi="宋体" w:eastAsia="宋体" w:cs="宋体"/>
          <w:b/>
          <w:color w:val="auto"/>
          <w:sz w:val="28"/>
          <w:szCs w:val="28"/>
          <w:highlight w:val="none"/>
          <w:lang w:val="en-US" w:eastAsia="zh-CN"/>
        </w:rPr>
      </w:pPr>
    </w:p>
    <w:p w14:paraId="6245D2A4">
      <w:pPr>
        <w:shd w:val="clear"/>
        <w:rPr>
          <w:rFonts w:hint="eastAsia" w:ascii="宋体" w:hAnsi="宋体" w:eastAsia="宋体" w:cs="宋体"/>
          <w:b/>
          <w:color w:val="auto"/>
          <w:sz w:val="28"/>
          <w:szCs w:val="28"/>
          <w:highlight w:val="none"/>
          <w:lang w:val="en-US" w:eastAsia="zh-CN"/>
        </w:rPr>
      </w:pPr>
    </w:p>
    <w:p w14:paraId="4BC214DF">
      <w:pPr>
        <w:shd w:val="clear"/>
        <w:rPr>
          <w:rFonts w:hint="eastAsia" w:ascii="宋体" w:hAnsi="宋体" w:eastAsia="宋体" w:cs="宋体"/>
          <w:b/>
          <w:color w:val="auto"/>
          <w:sz w:val="28"/>
          <w:szCs w:val="28"/>
          <w:highlight w:val="none"/>
          <w:lang w:val="en-US" w:eastAsia="zh-CN"/>
        </w:rPr>
      </w:pPr>
    </w:p>
    <w:p w14:paraId="2158F4CD">
      <w:pPr>
        <w:shd w:val="clear"/>
        <w:rPr>
          <w:rFonts w:hint="eastAsia" w:ascii="宋体" w:hAnsi="宋体" w:eastAsia="宋体" w:cs="宋体"/>
          <w:b/>
          <w:color w:val="auto"/>
          <w:sz w:val="28"/>
          <w:szCs w:val="28"/>
          <w:highlight w:val="none"/>
          <w:lang w:val="en-US" w:eastAsia="zh-CN"/>
        </w:rPr>
      </w:pPr>
    </w:p>
    <w:p w14:paraId="15A7C283">
      <w:pPr>
        <w:shd w:val="clear"/>
        <w:rPr>
          <w:rFonts w:hint="eastAsia" w:ascii="宋体" w:hAnsi="宋体" w:eastAsia="宋体" w:cs="宋体"/>
          <w:b/>
          <w:color w:val="auto"/>
          <w:sz w:val="28"/>
          <w:szCs w:val="28"/>
          <w:highlight w:val="none"/>
          <w:lang w:val="en-US" w:eastAsia="zh-CN"/>
        </w:rPr>
      </w:pPr>
    </w:p>
    <w:p w14:paraId="2EB32D3A">
      <w:pPr>
        <w:shd w:val="clear"/>
        <w:rPr>
          <w:rFonts w:hint="eastAsia" w:ascii="宋体" w:hAnsi="宋体" w:eastAsia="宋体" w:cs="宋体"/>
          <w:b/>
          <w:color w:val="auto"/>
          <w:sz w:val="28"/>
          <w:szCs w:val="28"/>
          <w:highlight w:val="none"/>
          <w:lang w:val="en-US" w:eastAsia="zh-CN"/>
        </w:rPr>
      </w:pPr>
    </w:p>
    <w:p w14:paraId="33DF454C">
      <w:pPr>
        <w:pStyle w:val="2"/>
        <w:rPr>
          <w:rFonts w:hint="eastAsia" w:ascii="宋体" w:hAnsi="宋体" w:eastAsia="宋体" w:cs="宋体"/>
          <w:b/>
          <w:color w:val="auto"/>
          <w:sz w:val="28"/>
          <w:szCs w:val="28"/>
          <w:highlight w:val="none"/>
          <w:lang w:val="en-US" w:eastAsia="zh-CN"/>
        </w:rPr>
      </w:pPr>
    </w:p>
    <w:p w14:paraId="7691832E">
      <w:pPr>
        <w:pStyle w:val="2"/>
        <w:rPr>
          <w:rFonts w:hint="eastAsia" w:ascii="宋体" w:hAnsi="宋体" w:eastAsia="宋体" w:cs="宋体"/>
          <w:b/>
          <w:color w:val="auto"/>
          <w:sz w:val="28"/>
          <w:szCs w:val="28"/>
          <w:highlight w:val="none"/>
          <w:lang w:val="en-US" w:eastAsia="zh-CN"/>
        </w:rPr>
      </w:pPr>
    </w:p>
    <w:p w14:paraId="5E41EB98">
      <w:pPr>
        <w:pStyle w:val="2"/>
        <w:rPr>
          <w:rFonts w:hint="eastAsia" w:ascii="宋体" w:hAnsi="宋体" w:eastAsia="宋体" w:cs="宋体"/>
          <w:b/>
          <w:color w:val="auto"/>
          <w:sz w:val="28"/>
          <w:szCs w:val="28"/>
          <w:highlight w:val="none"/>
          <w:lang w:val="en-US" w:eastAsia="zh-CN"/>
        </w:rPr>
      </w:pPr>
    </w:p>
    <w:p w14:paraId="76A236F8">
      <w:pPr>
        <w:pStyle w:val="2"/>
        <w:rPr>
          <w:rFonts w:hint="eastAsia" w:ascii="宋体" w:hAnsi="宋体" w:eastAsia="宋体" w:cs="宋体"/>
          <w:b/>
          <w:color w:val="auto"/>
          <w:sz w:val="28"/>
          <w:szCs w:val="28"/>
          <w:highlight w:val="none"/>
          <w:lang w:val="en-US" w:eastAsia="zh-CN"/>
        </w:rPr>
      </w:pPr>
    </w:p>
    <w:p w14:paraId="5E9E13DA">
      <w:pPr>
        <w:shd w:val="clear"/>
        <w:rPr>
          <w:rFonts w:hint="eastAsia" w:ascii="宋体" w:hAnsi="宋体" w:eastAsia="宋体" w:cs="宋体"/>
          <w:b/>
          <w:color w:val="auto"/>
          <w:sz w:val="28"/>
          <w:szCs w:val="28"/>
          <w:highlight w:val="none"/>
          <w:lang w:val="en-US" w:eastAsia="zh-CN"/>
        </w:rPr>
      </w:pPr>
    </w:p>
    <w:p w14:paraId="13B0C9AA">
      <w:pPr>
        <w:shd w:val="clear"/>
        <w:rPr>
          <w:rFonts w:hint="eastAsia" w:ascii="宋体" w:hAnsi="宋体" w:eastAsia="宋体" w:cs="宋体"/>
          <w:b/>
          <w:color w:val="auto"/>
          <w:sz w:val="28"/>
          <w:szCs w:val="28"/>
          <w:highlight w:val="none"/>
          <w:lang w:val="en-US" w:eastAsia="zh-CN"/>
        </w:rPr>
      </w:pPr>
    </w:p>
    <w:p w14:paraId="5D6842A2">
      <w:pPr>
        <w:pStyle w:val="14"/>
        <w:numPr>
          <w:ilvl w:val="0"/>
          <w:numId w:val="0"/>
        </w:numPr>
        <w:shd w:val="clea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rPr>
        <w:t>.</w:t>
      </w:r>
      <w:bookmarkEnd w:id="92"/>
      <w:bookmarkEnd w:id="93"/>
      <w:bookmarkEnd w:id="94"/>
      <w:bookmarkEnd w:id="95"/>
      <w:bookmarkEnd w:id="96"/>
      <w:r>
        <w:rPr>
          <w:rFonts w:hint="eastAsia" w:ascii="宋体" w:hAnsi="宋体" w:eastAsia="宋体" w:cs="宋体"/>
          <w:b/>
          <w:color w:val="auto"/>
          <w:sz w:val="28"/>
          <w:szCs w:val="28"/>
          <w:highlight w:val="none"/>
        </w:rPr>
        <w:t>供应商参加政府采购活动前3年内在经营活动中没有重大违法记录及有关信用信息的书面声明（必须提供）</w:t>
      </w:r>
    </w:p>
    <w:p w14:paraId="679FA880">
      <w:pPr>
        <w:pStyle w:val="27"/>
        <w:shd w:val="clear"/>
        <w:spacing w:line="400" w:lineRule="exact"/>
        <w:ind w:left="480" w:leftChars="200" w:firstLine="157" w:firstLineChars="49"/>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w:t>
      </w:r>
    </w:p>
    <w:p w14:paraId="4BE0AF71">
      <w:pPr>
        <w:pStyle w:val="27"/>
        <w:shd w:val="clear"/>
        <w:spacing w:line="4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w:t>
      </w:r>
    </w:p>
    <w:p w14:paraId="2EEF8729">
      <w:pPr>
        <w:pStyle w:val="27"/>
        <w:shd w:val="clear"/>
        <w:spacing w:line="400" w:lineRule="exact"/>
        <w:jc w:val="center"/>
        <w:rPr>
          <w:rFonts w:hint="eastAsia" w:ascii="宋体" w:hAnsi="宋体" w:eastAsia="宋体" w:cs="宋体"/>
          <w:b/>
          <w:color w:val="auto"/>
          <w:sz w:val="32"/>
          <w:szCs w:val="32"/>
          <w:highlight w:val="none"/>
        </w:rPr>
      </w:pPr>
      <w:bookmarkStart w:id="97" w:name="_Toc30304_WPSOffice_Level1"/>
      <w:bookmarkStart w:id="98" w:name="_Toc30890_WPSOffice_Level1"/>
      <w:r>
        <w:rPr>
          <w:rFonts w:hint="eastAsia" w:ascii="宋体" w:hAnsi="宋体" w:eastAsia="宋体" w:cs="宋体"/>
          <w:b/>
          <w:color w:val="auto"/>
          <w:sz w:val="32"/>
          <w:szCs w:val="32"/>
          <w:highlight w:val="none"/>
        </w:rPr>
        <w:t>声   明</w:t>
      </w:r>
      <w:bookmarkEnd w:id="97"/>
      <w:bookmarkEnd w:id="98"/>
    </w:p>
    <w:p w14:paraId="0289754B">
      <w:pPr>
        <w:pStyle w:val="27"/>
        <w:shd w:val="clear"/>
        <w:spacing w:line="400" w:lineRule="exact"/>
        <w:jc w:val="both"/>
        <w:rPr>
          <w:rFonts w:hint="eastAsia" w:ascii="宋体" w:hAnsi="宋体" w:eastAsia="宋体" w:cs="宋体"/>
          <w:b/>
          <w:color w:val="auto"/>
          <w:sz w:val="32"/>
          <w:szCs w:val="32"/>
          <w:highlight w:val="none"/>
        </w:rPr>
      </w:pPr>
    </w:p>
    <w:p w14:paraId="5C11FA29">
      <w:pPr>
        <w:shd w:val="clear"/>
        <w:rPr>
          <w:rFonts w:hint="eastAsia" w:ascii="宋体" w:hAnsi="宋体" w:eastAsia="宋体" w:cs="宋体"/>
          <w:color w:val="auto"/>
          <w:szCs w:val="21"/>
          <w:highlight w:val="none"/>
          <w:u w:val="single"/>
        </w:rPr>
      </w:pPr>
      <w:r>
        <w:rPr>
          <w:rFonts w:hint="eastAsia" w:ascii="宋体" w:hAnsi="宋体" w:eastAsia="宋体" w:cs="宋体"/>
          <w:b w:val="0"/>
          <w:bCs/>
          <w:color w:val="auto"/>
          <w:szCs w:val="21"/>
          <w:highlight w:val="none"/>
        </w:rPr>
        <w:t>致：</w:t>
      </w:r>
      <w:r>
        <w:rPr>
          <w:rFonts w:hint="eastAsia" w:hAnsi="宋体" w:cs="宋体"/>
          <w:color w:val="auto"/>
          <w:szCs w:val="21"/>
          <w:highlight w:val="none"/>
          <w:u w:val="single"/>
          <w:lang w:val="en-US" w:eastAsia="zh-CN"/>
        </w:rPr>
        <w:t>广西德元工程项目管理有限责任公司</w:t>
      </w:r>
    </w:p>
    <w:p w14:paraId="11B70953">
      <w:pPr>
        <w:pStyle w:val="2"/>
        <w:shd w:val="clear"/>
        <w:rPr>
          <w:rFonts w:hint="eastAsia" w:ascii="宋体" w:hAnsi="宋体" w:eastAsia="宋体" w:cs="宋体"/>
          <w:color w:val="auto"/>
          <w:highlight w:val="none"/>
        </w:rPr>
      </w:pPr>
    </w:p>
    <w:p w14:paraId="5F9B6ED4">
      <w:pPr>
        <w:pStyle w:val="27"/>
        <w:shd w:val="clear"/>
        <w:spacing w:line="4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BF06D71">
      <w:pPr>
        <w:shd w:val="clear"/>
        <w:rPr>
          <w:rFonts w:hint="eastAsia" w:ascii="宋体" w:hAnsi="宋体" w:eastAsia="宋体" w:cs="宋体"/>
          <w:color w:val="auto"/>
          <w:highlight w:val="none"/>
        </w:rPr>
      </w:pPr>
    </w:p>
    <w:p w14:paraId="46BB52CE">
      <w:pPr>
        <w:shd w:val="clear"/>
        <w:snapToGrid w:val="0"/>
        <w:spacing w:line="400" w:lineRule="exact"/>
        <w:ind w:firstLine="2160" w:firstLineChars="90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磋商供应商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75CCF4C">
      <w:pPr>
        <w:pStyle w:val="27"/>
        <w:shd w:val="clear"/>
        <w:ind w:firstLine="4560" w:firstLineChars="1900"/>
        <w:rPr>
          <w:rFonts w:hint="eastAsia" w:ascii="宋体" w:hAnsi="宋体" w:eastAsia="宋体" w:cs="宋体"/>
          <w:color w:val="auto"/>
          <w:highlight w:val="none"/>
        </w:rPr>
      </w:pPr>
    </w:p>
    <w:p w14:paraId="3FD1F90E">
      <w:pPr>
        <w:pStyle w:val="27"/>
        <w:shd w:val="clear"/>
        <w:ind w:firstLine="4560" w:firstLineChars="1900"/>
        <w:rPr>
          <w:rFonts w:hint="eastAsia"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621F6BFC">
      <w:pPr>
        <w:pStyle w:val="27"/>
        <w:shd w:val="clear"/>
        <w:spacing w:line="340" w:lineRule="exact"/>
        <w:rPr>
          <w:rFonts w:hint="eastAsia" w:ascii="宋体" w:hAnsi="宋体" w:eastAsia="宋体" w:cs="宋体"/>
          <w:b/>
          <w:color w:val="auto"/>
          <w:sz w:val="28"/>
          <w:szCs w:val="28"/>
          <w:highlight w:val="none"/>
        </w:rPr>
      </w:pPr>
    </w:p>
    <w:p w14:paraId="2F867F20">
      <w:pPr>
        <w:pStyle w:val="27"/>
        <w:shd w:val="clear"/>
        <w:spacing w:line="340" w:lineRule="exact"/>
        <w:rPr>
          <w:rFonts w:hint="eastAsia" w:ascii="宋体" w:hAnsi="宋体" w:eastAsia="宋体" w:cs="宋体"/>
          <w:b/>
          <w:color w:val="auto"/>
          <w:sz w:val="28"/>
          <w:szCs w:val="28"/>
          <w:highlight w:val="none"/>
          <w:lang w:val="en-US" w:eastAsia="zh-CN"/>
        </w:rPr>
      </w:pPr>
    </w:p>
    <w:p w14:paraId="701E5D86">
      <w:pPr>
        <w:pStyle w:val="27"/>
        <w:shd w:val="clear"/>
        <w:spacing w:line="340" w:lineRule="exact"/>
        <w:rPr>
          <w:rFonts w:hint="eastAsia" w:ascii="宋体" w:hAnsi="宋体" w:eastAsia="宋体" w:cs="宋体"/>
          <w:b/>
          <w:color w:val="auto"/>
          <w:sz w:val="28"/>
          <w:szCs w:val="28"/>
          <w:highlight w:val="none"/>
          <w:lang w:val="en-US" w:eastAsia="zh-CN"/>
        </w:rPr>
      </w:pPr>
    </w:p>
    <w:p w14:paraId="221241F4">
      <w:pPr>
        <w:pStyle w:val="14"/>
        <w:numPr>
          <w:ilvl w:val="0"/>
          <w:numId w:val="0"/>
        </w:numPr>
        <w:shd w:val="clear"/>
        <w:outlineLvl w:val="1"/>
        <w:rPr>
          <w:rFonts w:hint="eastAsia" w:ascii="宋体" w:hAnsi="宋体" w:eastAsia="宋体" w:cs="宋体"/>
          <w:b/>
          <w:color w:val="auto"/>
          <w:sz w:val="28"/>
          <w:szCs w:val="28"/>
          <w:highlight w:val="none"/>
        </w:rPr>
      </w:pPr>
      <w:bookmarkStart w:id="99" w:name="_Toc20647"/>
      <w:bookmarkStart w:id="100" w:name="_Toc32703"/>
      <w:bookmarkStart w:id="101" w:name="_Toc20796"/>
      <w:bookmarkStart w:id="102" w:name="_Toc28909"/>
      <w:bookmarkStart w:id="103" w:name="_Toc28801"/>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w:t>
      </w:r>
      <w:bookmarkEnd w:id="99"/>
      <w:bookmarkEnd w:id="100"/>
      <w:bookmarkEnd w:id="101"/>
      <w:bookmarkEnd w:id="102"/>
      <w:bookmarkEnd w:id="103"/>
      <w:r>
        <w:rPr>
          <w:rFonts w:hint="eastAsia" w:ascii="宋体" w:hAnsi="宋体" w:eastAsia="宋体" w:cs="宋体"/>
          <w:b/>
          <w:color w:val="auto"/>
          <w:sz w:val="28"/>
          <w:szCs w:val="28"/>
          <w:highlight w:val="none"/>
        </w:rPr>
        <w:t>供应商的法人或者其他组织营业执照等证明文件复印件（必须提供，自然人除外）</w:t>
      </w:r>
    </w:p>
    <w:p w14:paraId="585B2C5A">
      <w:pPr>
        <w:shd w:val="clear"/>
        <w:tabs>
          <w:tab w:val="left" w:pos="1305"/>
        </w:tabs>
        <w:spacing w:line="40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A33E8CE">
      <w:pPr>
        <w:shd w:val="clear"/>
        <w:rPr>
          <w:rFonts w:hint="eastAsia" w:ascii="宋体" w:hAnsi="宋体" w:eastAsia="宋体" w:cs="宋体"/>
          <w:b/>
          <w:bCs/>
          <w:color w:val="auto"/>
          <w:sz w:val="28"/>
          <w:szCs w:val="28"/>
          <w:highlight w:val="none"/>
        </w:rPr>
      </w:pPr>
    </w:p>
    <w:p w14:paraId="03C87E6E">
      <w:pPr>
        <w:pStyle w:val="27"/>
        <w:numPr>
          <w:ilvl w:val="0"/>
          <w:numId w:val="0"/>
        </w:numPr>
        <w:shd w:val="clear"/>
        <w:spacing w:line="340" w:lineRule="exact"/>
        <w:rPr>
          <w:rFonts w:hint="eastAsia" w:ascii="宋体" w:hAnsi="宋体" w:eastAsia="宋体" w:cs="宋体"/>
          <w:b/>
          <w:color w:val="auto"/>
          <w:sz w:val="28"/>
          <w:szCs w:val="28"/>
          <w:highlight w:val="none"/>
          <w:lang w:val="en-US" w:eastAsia="zh-CN"/>
        </w:rPr>
      </w:pPr>
    </w:p>
    <w:p w14:paraId="0821A7A8">
      <w:pPr>
        <w:shd w:val="clear"/>
        <w:rPr>
          <w:rFonts w:hint="eastAsia" w:ascii="宋体" w:hAnsi="宋体" w:eastAsia="宋体" w:cs="宋体"/>
          <w:b/>
          <w:color w:val="auto"/>
          <w:sz w:val="28"/>
          <w:szCs w:val="28"/>
          <w:highlight w:val="none"/>
          <w:lang w:val="en-US" w:eastAsia="zh-CN"/>
        </w:rPr>
      </w:pPr>
      <w:bookmarkStart w:id="104" w:name="_Toc6956"/>
      <w:bookmarkStart w:id="105" w:name="_Toc28158"/>
      <w:bookmarkStart w:id="106" w:name="_Toc29194"/>
      <w:bookmarkStart w:id="107" w:name="_Toc12697"/>
      <w:r>
        <w:rPr>
          <w:rFonts w:hint="eastAsia" w:ascii="宋体" w:hAnsi="宋体" w:eastAsia="宋体" w:cs="宋体"/>
          <w:b/>
          <w:color w:val="auto"/>
          <w:sz w:val="28"/>
          <w:szCs w:val="28"/>
          <w:highlight w:val="none"/>
          <w:lang w:val="en-US" w:eastAsia="zh-CN"/>
        </w:rPr>
        <w:br w:type="page"/>
      </w:r>
    </w:p>
    <w:p w14:paraId="60360E59">
      <w:pPr>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00" w:lineRule="exact"/>
        <w:textAlignment w:val="auto"/>
        <w:rPr>
          <w:rFonts w:hint="eastAsia" w:ascii="宋体" w:hAnsi="宋体" w:cs="宋体"/>
          <w:b/>
          <w:color w:val="auto"/>
          <w:sz w:val="28"/>
          <w:szCs w:val="28"/>
          <w:highlight w:val="none"/>
        </w:rPr>
      </w:pPr>
      <w:r>
        <w:rPr>
          <w:rFonts w:hint="eastAsia" w:ascii="宋体" w:hAnsi="宋体" w:eastAsia="宋体" w:cs="宋体"/>
          <w:b/>
          <w:color w:val="auto"/>
          <w:kern w:val="2"/>
          <w:sz w:val="28"/>
          <w:szCs w:val="28"/>
          <w:highlight w:val="none"/>
          <w:lang w:val="en-US" w:eastAsia="zh-CN" w:bidi="ar-SA"/>
        </w:rPr>
        <w:t>5.</w:t>
      </w:r>
      <w:r>
        <w:rPr>
          <w:rFonts w:hint="eastAsia" w:ascii="宋体" w:hAnsi="宋体" w:cs="宋体"/>
          <w:b/>
          <w:color w:val="auto"/>
          <w:sz w:val="32"/>
          <w:szCs w:val="20"/>
          <w:highlight w:val="none"/>
          <w:lang w:eastAsia="zh-CN"/>
        </w:rPr>
        <w:t>承诺函</w:t>
      </w:r>
      <w:r>
        <w:rPr>
          <w:rFonts w:hint="eastAsia" w:ascii="宋体" w:hAnsi="宋体" w:cs="宋体"/>
          <w:b/>
          <w:color w:val="auto"/>
          <w:sz w:val="28"/>
          <w:szCs w:val="28"/>
          <w:highlight w:val="none"/>
        </w:rPr>
        <w:t>（必须提供）；</w:t>
      </w:r>
    </w:p>
    <w:p w14:paraId="1C9D25A6">
      <w:pPr>
        <w:keepNext w:val="0"/>
        <w:keepLines w:val="0"/>
        <w:pageBreakBefore w:val="0"/>
        <w:widowControl w:val="0"/>
        <w:numPr>
          <w:ilvl w:val="0"/>
          <w:numId w:val="0"/>
        </w:numPr>
        <w:shd w:val="clear"/>
        <w:kinsoku/>
        <w:wordWrap/>
        <w:overflowPunct/>
        <w:topLinePunct w:val="0"/>
        <w:autoSpaceDE/>
        <w:autoSpaceDN/>
        <w:bidi w:val="0"/>
        <w:adjustRightInd/>
        <w:snapToGrid/>
        <w:spacing w:before="0" w:after="0" w:line="400" w:lineRule="exact"/>
        <w:ind w:left="435" w:leftChars="0"/>
        <w:textAlignment w:val="auto"/>
        <w:rPr>
          <w:rFonts w:hint="eastAsia" w:ascii="宋体" w:hAnsi="宋体" w:cs="宋体"/>
          <w:b/>
          <w:color w:val="auto"/>
          <w:sz w:val="28"/>
          <w:szCs w:val="28"/>
          <w:highlight w:val="none"/>
        </w:rPr>
      </w:pPr>
    </w:p>
    <w:p w14:paraId="616CB9E8">
      <w:pPr>
        <w:numPr>
          <w:ilvl w:val="0"/>
          <w:numId w:val="0"/>
        </w:numPr>
        <w:shd w:val="clear"/>
        <w:autoSpaceDE w:val="0"/>
        <w:autoSpaceDN w:val="0"/>
        <w:ind w:firstLine="2811" w:firstLineChars="1000"/>
        <w:jc w:val="both"/>
        <w:rPr>
          <w:rFonts w:hint="default" w:ascii="宋体" w:hAnsi="宋体" w:cs="宋体"/>
          <w:b/>
          <w:color w:val="auto"/>
          <w:kern w:val="0"/>
          <w:sz w:val="28"/>
          <w:szCs w:val="22"/>
          <w:highlight w:val="none"/>
          <w:lang w:val="en-US" w:bidi="zh-CN"/>
        </w:rPr>
      </w:pPr>
      <w:r>
        <w:rPr>
          <w:rFonts w:hint="eastAsia" w:ascii="宋体" w:hAnsi="宋体" w:cs="宋体"/>
          <w:b/>
          <w:color w:val="auto"/>
          <w:kern w:val="0"/>
          <w:sz w:val="28"/>
          <w:szCs w:val="22"/>
          <w:highlight w:val="none"/>
          <w:lang w:val="zh-CN" w:bidi="zh-CN"/>
        </w:rPr>
        <w:t>（一）工程渣土清运承诺书</w:t>
      </w:r>
    </w:p>
    <w:p w14:paraId="70564B93">
      <w:pPr>
        <w:pStyle w:val="6"/>
        <w:numPr>
          <w:ilvl w:val="0"/>
          <w:numId w:val="0"/>
        </w:numPr>
        <w:shd w:val="clear"/>
        <w:rPr>
          <w:rFonts w:hint="eastAsia"/>
          <w:color w:val="auto"/>
          <w:highlight w:val="none"/>
          <w:lang w:val="zh-CN"/>
        </w:rPr>
      </w:pPr>
    </w:p>
    <w:p w14:paraId="18BBCD39">
      <w:pPr>
        <w:shd w:val="clear"/>
        <w:autoSpaceDE w:val="0"/>
        <w:autoSpaceDN w:val="0"/>
        <w:jc w:val="left"/>
        <w:rPr>
          <w:rFonts w:hint="eastAsia" w:ascii="宋体" w:hAnsi="宋体" w:cs="宋体"/>
          <w:b/>
          <w:color w:val="auto"/>
          <w:kern w:val="0"/>
          <w:sz w:val="28"/>
          <w:szCs w:val="22"/>
          <w:highlight w:val="none"/>
          <w:lang w:val="zh-CN" w:bidi="zh-CN"/>
        </w:rPr>
      </w:pPr>
      <w:r>
        <w:rPr>
          <w:rFonts w:hint="eastAsia" w:ascii="宋体" w:hAnsi="宋体" w:cs="宋体"/>
          <w:b/>
          <w:color w:val="auto"/>
          <w:kern w:val="0"/>
          <w:sz w:val="28"/>
          <w:szCs w:val="22"/>
          <w:highlight w:val="none"/>
          <w:lang w:val="zh-CN" w:bidi="zh-CN"/>
        </w:rPr>
        <w:t>（按照桂林市建设工程招标站市建招字[2011]02号的规定承诺，格式自拟。）</w:t>
      </w:r>
    </w:p>
    <w:p w14:paraId="5ECFBF4F">
      <w:pPr>
        <w:pStyle w:val="6"/>
        <w:numPr>
          <w:ilvl w:val="0"/>
          <w:numId w:val="0"/>
        </w:numPr>
        <w:shd w:val="clear"/>
        <w:ind w:leftChars="200"/>
        <w:rPr>
          <w:color w:val="auto"/>
          <w:highlight w:val="none"/>
          <w:lang w:val="zh-CN"/>
        </w:rPr>
      </w:pPr>
    </w:p>
    <w:p w14:paraId="7DA7F230">
      <w:pPr>
        <w:pStyle w:val="2"/>
        <w:shd w:val="clear"/>
        <w:spacing w:before="241" w:line="424" w:lineRule="auto"/>
        <w:ind w:left="0" w:leftChars="0" w:right="54" w:firstLine="440" w:firstLineChars="200"/>
        <w:jc w:val="both"/>
        <w:rPr>
          <w:b w:val="0"/>
          <w:bCs/>
          <w:color w:val="auto"/>
          <w:sz w:val="22"/>
          <w:szCs w:val="22"/>
          <w:highlight w:val="none"/>
        </w:rPr>
      </w:pPr>
    </w:p>
    <w:p w14:paraId="6E57A84C">
      <w:pPr>
        <w:shd w:val="clear"/>
        <w:spacing w:line="271" w:lineRule="auto"/>
        <w:rPr>
          <w:rFonts w:ascii="Arial"/>
          <w:b w:val="0"/>
          <w:bCs/>
          <w:color w:val="auto"/>
          <w:sz w:val="21"/>
          <w:highlight w:val="none"/>
        </w:rPr>
      </w:pPr>
    </w:p>
    <w:p w14:paraId="4539521F">
      <w:pPr>
        <w:shd w:val="clear"/>
        <w:spacing w:before="0" w:after="0" w:line="340" w:lineRule="exact"/>
        <w:ind w:firstLine="420" w:firstLineChars="0"/>
        <w:rPr>
          <w:rFonts w:hint="default" w:ascii="宋体" w:hAnsi="宋体" w:cs="宋体"/>
          <w:b w:val="0"/>
          <w:bCs/>
          <w:color w:val="auto"/>
          <w:szCs w:val="21"/>
          <w:highlight w:val="none"/>
          <w:u w:val="none"/>
          <w:lang w:val="en-US" w:eastAsia="zh-CN"/>
        </w:rPr>
      </w:pPr>
    </w:p>
    <w:p w14:paraId="3A3BF03D">
      <w:pPr>
        <w:shd w:val="clear"/>
        <w:spacing w:before="0" w:after="0" w:line="360" w:lineRule="auto"/>
        <w:ind w:firstLine="3990" w:firstLineChars="19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供应商[公章(CA 签章)]：                    </w:t>
      </w:r>
    </w:p>
    <w:p w14:paraId="6C428FA4">
      <w:pPr>
        <w:shd w:val="clear"/>
        <w:spacing w:before="0" w:after="0" w:line="360" w:lineRule="auto"/>
        <w:ind w:firstLine="3990" w:firstLineChars="19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法定代表人或相应的委托代理人签字[或盖章(CA 签章)]：      </w:t>
      </w:r>
    </w:p>
    <w:p w14:paraId="3B340100">
      <w:pPr>
        <w:shd w:val="clear"/>
        <w:spacing w:before="0" w:after="0" w:line="400" w:lineRule="exact"/>
        <w:ind w:firstLine="4200" w:firstLineChars="2000"/>
        <w:rPr>
          <w:rFonts w:hint="eastAsia" w:ascii="宋体" w:hAnsi="宋体" w:cs="宋体"/>
          <w:b/>
          <w:bCs/>
          <w:color w:val="auto"/>
          <w:sz w:val="21"/>
          <w:szCs w:val="21"/>
          <w:highlight w:val="none"/>
          <w:u w:val="single"/>
        </w:rPr>
      </w:pPr>
      <w:r>
        <w:rPr>
          <w:rFonts w:hint="eastAsia" w:ascii="宋体" w:hAnsi="宋体" w:eastAsia="宋体" w:cs="宋体"/>
          <w:color w:val="auto"/>
          <w:sz w:val="21"/>
          <w:szCs w:val="21"/>
          <w:highlight w:val="none"/>
          <w:u w:val="none"/>
        </w:rPr>
        <w:t>日     期：</w:t>
      </w:r>
      <w:r>
        <w:rPr>
          <w:rFonts w:hint="eastAsia" w:ascii="宋体" w:hAnsi="宋体" w:cs="宋体"/>
          <w:b/>
          <w:bCs/>
          <w:color w:val="auto"/>
          <w:sz w:val="21"/>
          <w:szCs w:val="21"/>
          <w:highlight w:val="none"/>
          <w:u w:val="single"/>
        </w:rPr>
        <w:t xml:space="preserve">                              </w:t>
      </w:r>
    </w:p>
    <w:p w14:paraId="6BA2A01F">
      <w:pPr>
        <w:shd w:val="clear"/>
        <w:spacing w:before="0" w:after="0" w:line="400" w:lineRule="exact"/>
        <w:ind w:left="420" w:firstLine="0" w:firstLineChars="0"/>
        <w:rPr>
          <w:rFonts w:hint="eastAsia" w:ascii="宋体" w:hAnsi="宋体" w:cs="宋体"/>
          <w:b/>
          <w:bCs/>
          <w:color w:val="auto"/>
          <w:sz w:val="21"/>
          <w:szCs w:val="21"/>
          <w:highlight w:val="none"/>
        </w:rPr>
      </w:pPr>
    </w:p>
    <w:p w14:paraId="48978538">
      <w:pPr>
        <w:shd w:val="clear"/>
        <w:spacing w:before="0" w:after="0" w:line="400" w:lineRule="exact"/>
        <w:ind w:left="420" w:firstLine="0" w:firstLineChars="0"/>
        <w:rPr>
          <w:rFonts w:hint="eastAsia" w:ascii="宋体" w:hAnsi="宋体" w:cs="宋体"/>
          <w:b/>
          <w:color w:val="auto"/>
          <w:sz w:val="21"/>
          <w:szCs w:val="21"/>
          <w:highlight w:val="none"/>
        </w:rPr>
      </w:pPr>
    </w:p>
    <w:p w14:paraId="4E6DCF8E">
      <w:pPr>
        <w:shd w:val="clear"/>
        <w:spacing w:before="0" w:after="0" w:line="400" w:lineRule="exact"/>
        <w:ind w:left="420" w:firstLine="0" w:firstLineChars="0"/>
        <w:rPr>
          <w:rFonts w:hint="eastAsia" w:ascii="宋体" w:hAnsi="宋体" w:cs="宋体"/>
          <w:b/>
          <w:color w:val="auto"/>
          <w:sz w:val="21"/>
          <w:szCs w:val="21"/>
          <w:highlight w:val="none"/>
        </w:rPr>
      </w:pPr>
    </w:p>
    <w:p w14:paraId="26C61115">
      <w:pPr>
        <w:shd w:val="clear"/>
        <w:spacing w:before="0" w:after="0" w:line="400" w:lineRule="exact"/>
        <w:ind w:left="420" w:firstLine="0" w:firstLineChars="0"/>
        <w:rPr>
          <w:rFonts w:hint="eastAsia" w:ascii="宋体" w:hAnsi="宋体" w:cs="宋体"/>
          <w:b/>
          <w:color w:val="auto"/>
          <w:sz w:val="21"/>
          <w:szCs w:val="21"/>
          <w:highlight w:val="none"/>
        </w:rPr>
      </w:pPr>
    </w:p>
    <w:p w14:paraId="7982C203">
      <w:pPr>
        <w:shd w:val="clear"/>
        <w:spacing w:before="0" w:after="0" w:line="400" w:lineRule="exact"/>
        <w:ind w:left="420" w:firstLine="0" w:firstLineChars="0"/>
        <w:rPr>
          <w:rFonts w:hint="eastAsia" w:ascii="宋体" w:hAnsi="宋体" w:cs="宋体"/>
          <w:b/>
          <w:color w:val="auto"/>
          <w:sz w:val="21"/>
          <w:szCs w:val="21"/>
          <w:highlight w:val="none"/>
        </w:rPr>
      </w:pPr>
    </w:p>
    <w:p w14:paraId="0565870C">
      <w:pPr>
        <w:shd w:val="clear"/>
        <w:spacing w:before="0" w:after="0" w:line="400" w:lineRule="exact"/>
        <w:ind w:left="420" w:firstLine="0" w:firstLineChars="0"/>
        <w:rPr>
          <w:rFonts w:hint="eastAsia" w:ascii="宋体" w:hAnsi="宋体" w:cs="宋体"/>
          <w:b/>
          <w:color w:val="auto"/>
          <w:sz w:val="21"/>
          <w:szCs w:val="21"/>
          <w:highlight w:val="none"/>
        </w:rPr>
      </w:pPr>
    </w:p>
    <w:p w14:paraId="77132C84">
      <w:pPr>
        <w:shd w:val="clear"/>
        <w:spacing w:before="0" w:after="0" w:line="400" w:lineRule="exact"/>
        <w:ind w:left="420" w:firstLine="0" w:firstLineChars="0"/>
        <w:rPr>
          <w:rFonts w:hint="eastAsia" w:ascii="宋体" w:hAnsi="宋体" w:cs="宋体"/>
          <w:b/>
          <w:color w:val="auto"/>
          <w:sz w:val="21"/>
          <w:szCs w:val="21"/>
          <w:highlight w:val="none"/>
        </w:rPr>
      </w:pPr>
    </w:p>
    <w:p w14:paraId="01C956BE">
      <w:pPr>
        <w:shd w:val="clear"/>
        <w:spacing w:before="0" w:after="0" w:line="400" w:lineRule="exact"/>
        <w:ind w:left="420" w:firstLine="0" w:firstLineChars="0"/>
        <w:rPr>
          <w:rFonts w:hint="eastAsia" w:ascii="宋体" w:hAnsi="宋体" w:cs="宋体"/>
          <w:b/>
          <w:color w:val="auto"/>
          <w:sz w:val="21"/>
          <w:szCs w:val="21"/>
          <w:highlight w:val="none"/>
        </w:rPr>
      </w:pPr>
    </w:p>
    <w:p w14:paraId="2623BE28">
      <w:pPr>
        <w:shd w:val="clear"/>
        <w:spacing w:before="0" w:after="0" w:line="400" w:lineRule="exact"/>
        <w:ind w:left="420" w:firstLine="0" w:firstLineChars="0"/>
        <w:rPr>
          <w:rFonts w:hint="eastAsia" w:ascii="宋体" w:hAnsi="宋体" w:cs="宋体"/>
          <w:b/>
          <w:color w:val="auto"/>
          <w:sz w:val="21"/>
          <w:szCs w:val="21"/>
          <w:highlight w:val="none"/>
        </w:rPr>
      </w:pPr>
    </w:p>
    <w:p w14:paraId="2D933C80">
      <w:pPr>
        <w:pStyle w:val="6"/>
        <w:numPr>
          <w:ilvl w:val="0"/>
          <w:numId w:val="0"/>
        </w:numPr>
        <w:shd w:val="clear"/>
        <w:ind w:leftChars="200"/>
        <w:rPr>
          <w:rFonts w:hint="eastAsia"/>
          <w:color w:val="auto"/>
          <w:highlight w:val="none"/>
        </w:rPr>
      </w:pPr>
    </w:p>
    <w:p w14:paraId="0818C26A">
      <w:pPr>
        <w:shd w:val="clear"/>
        <w:rPr>
          <w:rFonts w:hint="eastAsia" w:ascii="宋体" w:hAnsi="宋体" w:cs="宋体"/>
          <w:b/>
          <w:color w:val="auto"/>
          <w:sz w:val="21"/>
          <w:szCs w:val="21"/>
          <w:highlight w:val="none"/>
        </w:rPr>
      </w:pPr>
    </w:p>
    <w:p w14:paraId="76422EF0">
      <w:pPr>
        <w:pStyle w:val="6"/>
        <w:numPr>
          <w:ilvl w:val="0"/>
          <w:numId w:val="0"/>
        </w:numPr>
        <w:shd w:val="clear"/>
        <w:ind w:leftChars="200"/>
        <w:rPr>
          <w:rFonts w:hint="eastAsia"/>
          <w:color w:val="auto"/>
          <w:highlight w:val="none"/>
        </w:rPr>
      </w:pPr>
    </w:p>
    <w:p w14:paraId="1B3028A7">
      <w:pPr>
        <w:shd w:val="clear"/>
        <w:rPr>
          <w:rFonts w:hint="eastAsia" w:ascii="宋体" w:hAnsi="宋体" w:cs="宋体"/>
          <w:b/>
          <w:color w:val="auto"/>
          <w:sz w:val="21"/>
          <w:szCs w:val="21"/>
          <w:highlight w:val="none"/>
        </w:rPr>
      </w:pPr>
    </w:p>
    <w:p w14:paraId="5C5E209B">
      <w:pPr>
        <w:pStyle w:val="6"/>
        <w:numPr>
          <w:ilvl w:val="0"/>
          <w:numId w:val="0"/>
        </w:numPr>
        <w:shd w:val="clear"/>
        <w:ind w:leftChars="200"/>
        <w:rPr>
          <w:rFonts w:hint="eastAsia"/>
          <w:color w:val="auto"/>
          <w:highlight w:val="none"/>
        </w:rPr>
      </w:pPr>
    </w:p>
    <w:p w14:paraId="10369021">
      <w:pPr>
        <w:shd w:val="clear"/>
        <w:spacing w:before="0" w:after="0" w:line="400" w:lineRule="exact"/>
        <w:ind w:left="420" w:firstLine="0" w:firstLineChars="0"/>
        <w:rPr>
          <w:rFonts w:hint="eastAsia" w:ascii="宋体" w:hAnsi="宋体" w:cs="宋体"/>
          <w:b/>
          <w:color w:val="auto"/>
          <w:sz w:val="21"/>
          <w:szCs w:val="21"/>
          <w:highlight w:val="none"/>
        </w:rPr>
      </w:pPr>
    </w:p>
    <w:p w14:paraId="63582929">
      <w:pPr>
        <w:shd w:val="clear"/>
        <w:spacing w:before="0" w:after="0" w:line="400" w:lineRule="exact"/>
        <w:ind w:left="420" w:firstLine="0" w:firstLineChars="0"/>
        <w:rPr>
          <w:rFonts w:hint="eastAsia" w:ascii="宋体" w:hAnsi="宋体" w:cs="宋体"/>
          <w:b/>
          <w:color w:val="auto"/>
          <w:sz w:val="21"/>
          <w:szCs w:val="21"/>
          <w:highlight w:val="none"/>
        </w:rPr>
      </w:pPr>
    </w:p>
    <w:p w14:paraId="5528E18F">
      <w:pPr>
        <w:pStyle w:val="2"/>
        <w:shd w:val="clear"/>
        <w:spacing w:before="56" w:line="219" w:lineRule="auto"/>
        <w:ind w:left="0" w:leftChars="0" w:firstLine="0" w:firstLineChars="0"/>
        <w:jc w:val="center"/>
        <w:rPr>
          <w:rFonts w:ascii="Arial"/>
          <w:color w:val="auto"/>
          <w:sz w:val="21"/>
          <w:highlight w:val="none"/>
        </w:rPr>
      </w:pPr>
      <w:r>
        <w:rPr>
          <w:color w:val="auto"/>
          <w:spacing w:val="-1"/>
          <w:sz w:val="28"/>
          <w:szCs w:val="28"/>
          <w:highlight w:val="none"/>
        </w:rPr>
        <w:br w:type="page"/>
      </w:r>
      <w:r>
        <w:rPr>
          <w:b/>
          <w:bCs/>
          <w:color w:val="auto"/>
          <w:spacing w:val="-1"/>
          <w:sz w:val="28"/>
          <w:szCs w:val="28"/>
          <w:highlight w:val="none"/>
        </w:rPr>
        <w:t>（二）农民工工资保证金承诺书</w:t>
      </w:r>
    </w:p>
    <w:p w14:paraId="2A821A02">
      <w:pPr>
        <w:shd w:val="clear"/>
        <w:spacing w:line="315" w:lineRule="auto"/>
        <w:rPr>
          <w:rFonts w:ascii="Arial"/>
          <w:color w:val="auto"/>
          <w:sz w:val="21"/>
          <w:highlight w:val="none"/>
        </w:rPr>
      </w:pPr>
    </w:p>
    <w:p w14:paraId="1199BD48">
      <w:pPr>
        <w:pStyle w:val="2"/>
        <w:shd w:val="clear"/>
        <w:spacing w:before="78" w:line="220" w:lineRule="auto"/>
        <w:ind w:left="10"/>
        <w:jc w:val="both"/>
        <w:outlineLvl w:val="2"/>
        <w:rPr>
          <w:b w:val="0"/>
          <w:bCs/>
          <w:color w:val="auto"/>
          <w:sz w:val="24"/>
          <w:szCs w:val="24"/>
          <w:highlight w:val="none"/>
        </w:rPr>
      </w:pPr>
      <w:r>
        <w:rPr>
          <w:b w:val="0"/>
          <w:bCs/>
          <w:color w:val="auto"/>
          <w:spacing w:val="3"/>
          <w:sz w:val="24"/>
          <w:szCs w:val="24"/>
          <w:highlight w:val="none"/>
        </w:rPr>
        <w:t>致</w:t>
      </w:r>
      <w:r>
        <w:rPr>
          <w:b w:val="0"/>
          <w:bCs/>
          <w:color w:val="auto"/>
          <w:spacing w:val="-16"/>
          <w:sz w:val="24"/>
          <w:szCs w:val="24"/>
          <w:highlight w:val="none"/>
        </w:rPr>
        <w:t>：</w:t>
      </w:r>
      <w:r>
        <w:rPr>
          <w:b w:val="0"/>
          <w:bCs/>
          <w:color w:val="auto"/>
          <w:sz w:val="24"/>
          <w:szCs w:val="24"/>
          <w:highlight w:val="none"/>
          <w:u w:val="single" w:color="auto"/>
        </w:rPr>
        <w:t xml:space="preserve">                   </w:t>
      </w:r>
      <w:r>
        <w:rPr>
          <w:b w:val="0"/>
          <w:bCs/>
          <w:color w:val="auto"/>
          <w:spacing w:val="-16"/>
          <w:sz w:val="24"/>
          <w:szCs w:val="24"/>
          <w:highlight w:val="none"/>
        </w:rPr>
        <w:t>（</w:t>
      </w:r>
      <w:r>
        <w:rPr>
          <w:b w:val="0"/>
          <w:bCs/>
          <w:color w:val="auto"/>
          <w:spacing w:val="3"/>
          <w:sz w:val="24"/>
          <w:szCs w:val="24"/>
          <w:highlight w:val="none"/>
        </w:rPr>
        <w:t>招标人名称）</w:t>
      </w:r>
    </w:p>
    <w:p w14:paraId="5206DA2C">
      <w:pPr>
        <w:pStyle w:val="2"/>
        <w:shd w:val="clear"/>
        <w:spacing w:before="114" w:line="401" w:lineRule="exact"/>
        <w:jc w:val="right"/>
        <w:rPr>
          <w:b w:val="0"/>
          <w:bCs/>
          <w:color w:val="auto"/>
          <w:sz w:val="24"/>
          <w:szCs w:val="24"/>
          <w:highlight w:val="none"/>
        </w:rPr>
      </w:pPr>
      <w:r>
        <w:rPr>
          <w:rFonts w:hint="eastAsia"/>
          <w:b w:val="0"/>
          <w:bCs/>
          <w:color w:val="auto"/>
          <w:spacing w:val="-2"/>
          <w:position w:val="11"/>
          <w:sz w:val="24"/>
          <w:szCs w:val="24"/>
          <w:highlight w:val="none"/>
          <w:lang w:val="en-US" w:eastAsia="zh-CN"/>
        </w:rPr>
        <w:t xml:space="preserve">   </w:t>
      </w:r>
      <w:r>
        <w:rPr>
          <w:b w:val="0"/>
          <w:bCs/>
          <w:color w:val="auto"/>
          <w:spacing w:val="-2"/>
          <w:position w:val="11"/>
          <w:sz w:val="24"/>
          <w:szCs w:val="24"/>
          <w:highlight w:val="none"/>
        </w:rPr>
        <w:t>根据《关于建立交通行业农民工工资保证金制度的通知》（桂劳社发﹝2007﹞147号</w:t>
      </w:r>
      <w:r>
        <w:rPr>
          <w:b w:val="0"/>
          <w:bCs/>
          <w:color w:val="auto"/>
          <w:spacing w:val="-9"/>
          <w:position w:val="11"/>
          <w:sz w:val="24"/>
          <w:szCs w:val="24"/>
          <w:highlight w:val="none"/>
        </w:rPr>
        <w:t>），</w:t>
      </w:r>
    </w:p>
    <w:p w14:paraId="0E44CF29">
      <w:pPr>
        <w:pStyle w:val="2"/>
        <w:shd w:val="clear"/>
        <w:tabs>
          <w:tab w:val="left" w:pos="136"/>
        </w:tabs>
        <w:spacing w:line="219" w:lineRule="auto"/>
        <w:rPr>
          <w:b w:val="0"/>
          <w:bCs/>
          <w:color w:val="auto"/>
          <w:spacing w:val="-4"/>
          <w:sz w:val="24"/>
          <w:szCs w:val="24"/>
          <w:highlight w:val="none"/>
        </w:rPr>
      </w:pPr>
      <w:r>
        <w:rPr>
          <w:rFonts w:hint="eastAsia"/>
          <w:b w:val="0"/>
          <w:bCs/>
          <w:color w:val="auto"/>
          <w:sz w:val="24"/>
          <w:szCs w:val="24"/>
          <w:highlight w:val="none"/>
          <w:u w:val="none" w:color="auto"/>
          <w:lang w:eastAsia="zh-CN"/>
        </w:rPr>
        <w:t>在</w:t>
      </w:r>
      <w:r>
        <w:rPr>
          <w:b w:val="0"/>
          <w:bCs/>
          <w:color w:val="auto"/>
          <w:sz w:val="24"/>
          <w:szCs w:val="24"/>
          <w:highlight w:val="none"/>
          <w:u w:val="none" w:color="auto"/>
        </w:rPr>
        <w:tab/>
      </w:r>
      <w:r>
        <w:rPr>
          <w:b w:val="0"/>
          <w:bCs/>
          <w:color w:val="auto"/>
          <w:spacing w:val="-4"/>
          <w:sz w:val="24"/>
          <w:szCs w:val="24"/>
          <w:highlight w:val="none"/>
          <w:u w:val="single" w:color="auto"/>
        </w:rPr>
        <w:t xml:space="preserve">（项目名称）  </w:t>
      </w:r>
      <w:r>
        <w:rPr>
          <w:b w:val="0"/>
          <w:bCs/>
          <w:color w:val="auto"/>
          <w:spacing w:val="-105"/>
          <w:sz w:val="24"/>
          <w:szCs w:val="24"/>
          <w:highlight w:val="none"/>
        </w:rPr>
        <w:t xml:space="preserve"> </w:t>
      </w:r>
      <w:r>
        <w:rPr>
          <w:b w:val="0"/>
          <w:bCs/>
          <w:color w:val="auto"/>
          <w:spacing w:val="-4"/>
          <w:sz w:val="24"/>
          <w:szCs w:val="24"/>
          <w:highlight w:val="none"/>
        </w:rPr>
        <w:t>施工招标的投标中，我单位对农民工工资的支付作出以下郑重承诺：</w:t>
      </w:r>
    </w:p>
    <w:p w14:paraId="05694E86">
      <w:pPr>
        <w:pStyle w:val="2"/>
        <w:shd w:val="clear"/>
        <w:tabs>
          <w:tab w:val="left" w:pos="136"/>
        </w:tabs>
        <w:spacing w:line="219" w:lineRule="auto"/>
        <w:jc w:val="both"/>
        <w:rPr>
          <w:b w:val="0"/>
          <w:bCs/>
          <w:color w:val="auto"/>
          <w:sz w:val="24"/>
          <w:szCs w:val="24"/>
          <w:highlight w:val="none"/>
        </w:rPr>
      </w:pPr>
      <w:r>
        <w:rPr>
          <w:b w:val="0"/>
          <w:bCs/>
          <w:color w:val="auto"/>
          <w:spacing w:val="-3"/>
          <w:sz w:val="24"/>
          <w:szCs w:val="24"/>
          <w:highlight w:val="none"/>
        </w:rPr>
        <w:t>（一）我单位在本招标项目递交投标文件截止时间</w:t>
      </w:r>
      <w:r>
        <w:rPr>
          <w:b w:val="0"/>
          <w:bCs/>
          <w:color w:val="auto"/>
          <w:spacing w:val="-3"/>
          <w:sz w:val="24"/>
          <w:szCs w:val="24"/>
          <w:highlight w:val="none"/>
          <w:u w:val="single" w:color="auto"/>
        </w:rPr>
        <w:t xml:space="preserve"> （开标日）</w:t>
      </w:r>
      <w:r>
        <w:rPr>
          <w:b w:val="0"/>
          <w:bCs/>
          <w:color w:val="auto"/>
          <w:spacing w:val="-3"/>
          <w:sz w:val="24"/>
          <w:szCs w:val="24"/>
          <w:highlight w:val="none"/>
        </w:rPr>
        <w:t>前所承建的工程项目，不存</w:t>
      </w:r>
      <w:r>
        <w:rPr>
          <w:b w:val="0"/>
          <w:bCs/>
          <w:color w:val="auto"/>
          <w:spacing w:val="-1"/>
          <w:sz w:val="24"/>
          <w:szCs w:val="24"/>
          <w:highlight w:val="none"/>
        </w:rPr>
        <w:t>在拖欠或克扣农民工工资的行为。</w:t>
      </w:r>
    </w:p>
    <w:p w14:paraId="38496EA2">
      <w:pPr>
        <w:pStyle w:val="2"/>
        <w:shd w:val="clear"/>
        <w:spacing w:before="114" w:line="308" w:lineRule="auto"/>
        <w:ind w:right="2"/>
        <w:jc w:val="both"/>
        <w:rPr>
          <w:b w:val="0"/>
          <w:bCs/>
          <w:color w:val="auto"/>
          <w:spacing w:val="-1"/>
          <w:sz w:val="24"/>
          <w:szCs w:val="24"/>
          <w:highlight w:val="none"/>
        </w:rPr>
      </w:pPr>
      <w:r>
        <w:rPr>
          <w:b w:val="0"/>
          <w:bCs/>
          <w:color w:val="auto"/>
          <w:spacing w:val="-5"/>
          <w:sz w:val="24"/>
          <w:szCs w:val="24"/>
          <w:highlight w:val="none"/>
        </w:rPr>
        <w:t>（二）投标中标后，我单位同意在签订合同后及项目开工前，</w:t>
      </w:r>
      <w:r>
        <w:rPr>
          <w:b w:val="0"/>
          <w:bCs/>
          <w:color w:val="auto"/>
          <w:spacing w:val="-6"/>
          <w:sz w:val="24"/>
          <w:szCs w:val="24"/>
          <w:highlight w:val="none"/>
        </w:rPr>
        <w:t>按桂人社发﹝2019﹞30号（广</w:t>
      </w:r>
      <w:r>
        <w:rPr>
          <w:b w:val="0"/>
          <w:bCs/>
          <w:color w:val="auto"/>
          <w:sz w:val="24"/>
          <w:szCs w:val="24"/>
          <w:highlight w:val="none"/>
        </w:rPr>
        <w:t xml:space="preserve"> 西壮族自治区人力资源和社会保障厅关于开展农民工工资</w:t>
      </w:r>
      <w:r>
        <w:rPr>
          <w:b w:val="0"/>
          <w:bCs/>
          <w:color w:val="auto"/>
          <w:spacing w:val="-1"/>
          <w:sz w:val="24"/>
          <w:szCs w:val="24"/>
          <w:highlight w:val="none"/>
        </w:rPr>
        <w:t>保证金三方监管工作的通知）要求在</w:t>
      </w:r>
      <w:r>
        <w:rPr>
          <w:b w:val="0"/>
          <w:bCs/>
          <w:color w:val="auto"/>
          <w:sz w:val="24"/>
          <w:szCs w:val="24"/>
          <w:highlight w:val="none"/>
        </w:rPr>
        <w:t xml:space="preserve"> 商业银行开设农民工工资保证金专用账户，并按规定预存</w:t>
      </w:r>
      <w:r>
        <w:rPr>
          <w:b w:val="0"/>
          <w:bCs/>
          <w:color w:val="auto"/>
          <w:spacing w:val="-1"/>
          <w:sz w:val="24"/>
          <w:szCs w:val="24"/>
          <w:highlight w:val="none"/>
        </w:rPr>
        <w:t>农民工工资保证金，并到项目所在地人力资源社会保障局和建设项目主管部门备案。</w:t>
      </w:r>
    </w:p>
    <w:p w14:paraId="48AE379D">
      <w:pPr>
        <w:pStyle w:val="2"/>
        <w:shd w:val="clear"/>
        <w:spacing w:before="114" w:line="308" w:lineRule="auto"/>
        <w:ind w:right="2"/>
        <w:jc w:val="both"/>
        <w:rPr>
          <w:b w:val="0"/>
          <w:bCs/>
          <w:color w:val="auto"/>
          <w:spacing w:val="-1"/>
          <w:sz w:val="24"/>
          <w:szCs w:val="24"/>
          <w:highlight w:val="none"/>
        </w:rPr>
      </w:pPr>
      <w:r>
        <w:rPr>
          <w:b w:val="0"/>
          <w:bCs/>
          <w:color w:val="auto"/>
          <w:spacing w:val="-1"/>
          <w:position w:val="11"/>
          <w:sz w:val="24"/>
          <w:szCs w:val="24"/>
          <w:highlight w:val="none"/>
        </w:rPr>
        <w:t>（三）在项目实施过程中，若出现结</w:t>
      </w:r>
      <w:r>
        <w:rPr>
          <w:rFonts w:ascii="Times New Roman" w:hAnsi="Times New Roman" w:eastAsia="宋体" w:cs="Times New Roman"/>
          <w:b w:val="0"/>
          <w:bCs/>
          <w:color w:val="auto"/>
          <w:spacing w:val="-1"/>
          <w:position w:val="11"/>
          <w:sz w:val="24"/>
          <w:szCs w:val="24"/>
          <w:highlight w:val="none"/>
        </w:rPr>
        <w:t>算价超出合同价时，以实际结算金额的规定比例额度补充存入农民工工资保证金。</w:t>
      </w:r>
    </w:p>
    <w:p w14:paraId="2DEF7FA1">
      <w:pPr>
        <w:pStyle w:val="2"/>
        <w:shd w:val="clear"/>
        <w:spacing w:before="114" w:line="308" w:lineRule="auto"/>
        <w:ind w:right="2"/>
        <w:jc w:val="both"/>
        <w:rPr>
          <w:b w:val="0"/>
          <w:bCs/>
          <w:color w:val="auto"/>
          <w:sz w:val="24"/>
          <w:szCs w:val="24"/>
          <w:highlight w:val="none"/>
        </w:rPr>
      </w:pPr>
      <w:r>
        <w:rPr>
          <w:b w:val="0"/>
          <w:bCs/>
          <w:color w:val="auto"/>
          <w:spacing w:val="-1"/>
          <w:sz w:val="24"/>
          <w:szCs w:val="24"/>
          <w:highlight w:val="none"/>
        </w:rPr>
        <w:t>（四）我单位向建设单位承诺依法足额支付农民工工资，一旦我单位（包含我单位的分包</w:t>
      </w:r>
      <w:r>
        <w:rPr>
          <w:b w:val="0"/>
          <w:bCs/>
          <w:color w:val="auto"/>
          <w:spacing w:val="17"/>
          <w:sz w:val="24"/>
          <w:szCs w:val="24"/>
          <w:highlight w:val="none"/>
        </w:rPr>
        <w:t xml:space="preserve"> </w:t>
      </w:r>
      <w:r>
        <w:rPr>
          <w:b w:val="0"/>
          <w:bCs/>
          <w:color w:val="auto"/>
          <w:spacing w:val="-2"/>
          <w:sz w:val="24"/>
          <w:szCs w:val="24"/>
          <w:highlight w:val="none"/>
        </w:rPr>
        <w:t>商）承建的</w:t>
      </w:r>
      <w:r>
        <w:rPr>
          <w:b w:val="0"/>
          <w:bCs/>
          <w:color w:val="auto"/>
          <w:spacing w:val="-2"/>
          <w:sz w:val="24"/>
          <w:szCs w:val="24"/>
          <w:highlight w:val="none"/>
          <w:u w:val="single" w:color="auto"/>
        </w:rPr>
        <w:t xml:space="preserve"> （项目名称）</w:t>
      </w:r>
      <w:r>
        <w:rPr>
          <w:b w:val="0"/>
          <w:bCs/>
          <w:color w:val="auto"/>
          <w:spacing w:val="-2"/>
          <w:sz w:val="24"/>
          <w:szCs w:val="24"/>
          <w:highlight w:val="none"/>
        </w:rPr>
        <w:t>出现拖欠农民工工资情</w:t>
      </w:r>
      <w:r>
        <w:rPr>
          <w:b w:val="0"/>
          <w:bCs/>
          <w:color w:val="auto"/>
          <w:spacing w:val="-3"/>
          <w:sz w:val="24"/>
          <w:szCs w:val="24"/>
          <w:highlight w:val="none"/>
        </w:rPr>
        <w:t>况的，可由劳动保障、交通主管部门（或授权</w:t>
      </w:r>
      <w:r>
        <w:rPr>
          <w:b w:val="0"/>
          <w:bCs/>
          <w:color w:val="auto"/>
          <w:sz w:val="24"/>
          <w:szCs w:val="24"/>
          <w:highlight w:val="none"/>
        </w:rPr>
        <w:t>机构）及建设单位根据相关规定从我单位农民工工</w:t>
      </w:r>
      <w:r>
        <w:rPr>
          <w:b w:val="0"/>
          <w:bCs/>
          <w:color w:val="auto"/>
          <w:spacing w:val="-1"/>
          <w:sz w:val="24"/>
          <w:szCs w:val="24"/>
          <w:highlight w:val="none"/>
        </w:rPr>
        <w:t>资保证金中先予支取。</w:t>
      </w:r>
    </w:p>
    <w:p w14:paraId="41041DF1">
      <w:pPr>
        <w:pStyle w:val="2"/>
        <w:shd w:val="clear"/>
        <w:spacing w:before="117" w:line="219" w:lineRule="auto"/>
        <w:ind w:left="0" w:leftChars="0" w:firstLine="476" w:firstLineChars="200"/>
        <w:jc w:val="both"/>
        <w:rPr>
          <w:b w:val="0"/>
          <w:bCs/>
          <w:color w:val="auto"/>
          <w:sz w:val="24"/>
          <w:szCs w:val="24"/>
          <w:highlight w:val="none"/>
        </w:rPr>
      </w:pPr>
      <w:r>
        <w:rPr>
          <w:b w:val="0"/>
          <w:bCs/>
          <w:color w:val="auto"/>
          <w:spacing w:val="-1"/>
          <w:sz w:val="24"/>
          <w:szCs w:val="24"/>
          <w:highlight w:val="none"/>
        </w:rPr>
        <w:t>（五）其它未尽事宜按农民工工资保证金现行的有关规定执行。</w:t>
      </w:r>
    </w:p>
    <w:p w14:paraId="4A8C770D">
      <w:pPr>
        <w:shd w:val="clear"/>
        <w:spacing w:line="255" w:lineRule="auto"/>
        <w:rPr>
          <w:rFonts w:ascii="Arial"/>
          <w:b w:val="0"/>
          <w:bCs/>
          <w:color w:val="auto"/>
          <w:sz w:val="21"/>
          <w:highlight w:val="none"/>
        </w:rPr>
      </w:pPr>
    </w:p>
    <w:p w14:paraId="557CB4B8">
      <w:pPr>
        <w:shd w:val="clear"/>
        <w:spacing w:line="255" w:lineRule="auto"/>
        <w:rPr>
          <w:rFonts w:ascii="Arial"/>
          <w:b w:val="0"/>
          <w:bCs/>
          <w:color w:val="auto"/>
          <w:sz w:val="21"/>
          <w:highlight w:val="none"/>
        </w:rPr>
      </w:pPr>
    </w:p>
    <w:p w14:paraId="2EDCD1C7">
      <w:pPr>
        <w:shd w:val="clear"/>
        <w:spacing w:line="256" w:lineRule="auto"/>
        <w:rPr>
          <w:rFonts w:ascii="Arial"/>
          <w:b w:val="0"/>
          <w:bCs/>
          <w:color w:val="auto"/>
          <w:sz w:val="21"/>
          <w:highlight w:val="none"/>
        </w:rPr>
      </w:pPr>
    </w:p>
    <w:p w14:paraId="0ABF85E9">
      <w:pPr>
        <w:shd w:val="clear"/>
        <w:spacing w:line="256" w:lineRule="auto"/>
        <w:rPr>
          <w:rFonts w:ascii="Arial"/>
          <w:b w:val="0"/>
          <w:bCs/>
          <w:color w:val="auto"/>
          <w:sz w:val="21"/>
          <w:highlight w:val="none"/>
        </w:rPr>
      </w:pPr>
    </w:p>
    <w:p w14:paraId="292E749B">
      <w:pPr>
        <w:shd w:val="clear"/>
        <w:spacing w:before="0" w:after="0" w:line="360" w:lineRule="auto"/>
        <w:ind w:firstLine="3990" w:firstLineChars="19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供应商[公章(CA 签章)]：                    </w:t>
      </w:r>
    </w:p>
    <w:p w14:paraId="5A8B6EE0">
      <w:pPr>
        <w:shd w:val="clear"/>
        <w:spacing w:before="0" w:after="0" w:line="360" w:lineRule="auto"/>
        <w:ind w:firstLine="3990" w:firstLineChars="19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 xml:space="preserve">法定代表人或相应的委托代理人签字[或盖章(CA 签章)]：      </w:t>
      </w:r>
    </w:p>
    <w:p w14:paraId="1DDC2F8F">
      <w:pPr>
        <w:shd w:val="clear"/>
        <w:spacing w:before="0" w:after="0" w:line="400" w:lineRule="exact"/>
        <w:ind w:firstLine="3990" w:firstLineChars="1900"/>
        <w:rPr>
          <w:rFonts w:hint="eastAsia" w:ascii="宋体" w:hAnsi="宋体" w:cs="宋体"/>
          <w:color w:val="auto"/>
          <w:sz w:val="21"/>
          <w:szCs w:val="21"/>
          <w:highlight w:val="none"/>
          <w:u w:val="single"/>
        </w:rPr>
      </w:pPr>
      <w:r>
        <w:rPr>
          <w:rFonts w:hint="eastAsia" w:ascii="宋体" w:hAnsi="宋体" w:eastAsia="宋体" w:cs="宋体"/>
          <w:color w:val="auto"/>
          <w:sz w:val="21"/>
          <w:szCs w:val="21"/>
          <w:highlight w:val="none"/>
          <w:u w:val="none"/>
        </w:rPr>
        <w:t>日     期：</w:t>
      </w:r>
      <w:r>
        <w:rPr>
          <w:rFonts w:hint="eastAsia" w:ascii="宋体" w:hAnsi="宋体" w:cs="宋体"/>
          <w:color w:val="auto"/>
          <w:sz w:val="21"/>
          <w:szCs w:val="21"/>
          <w:highlight w:val="none"/>
          <w:u w:val="single"/>
        </w:rPr>
        <w:t xml:space="preserve">                               </w:t>
      </w:r>
    </w:p>
    <w:p w14:paraId="0264CA12">
      <w:pPr>
        <w:shd w:val="clear"/>
        <w:spacing w:before="0" w:after="0" w:line="400" w:lineRule="exact"/>
        <w:ind w:left="420" w:firstLine="0" w:firstLineChars="0"/>
        <w:rPr>
          <w:rFonts w:hint="eastAsia" w:ascii="宋体" w:hAnsi="宋体" w:cs="宋体"/>
          <w:b/>
          <w:color w:val="auto"/>
          <w:sz w:val="21"/>
          <w:szCs w:val="21"/>
          <w:highlight w:val="none"/>
        </w:rPr>
      </w:pPr>
    </w:p>
    <w:p w14:paraId="0C7950C2">
      <w:pPr>
        <w:shd w:val="clear"/>
        <w:rPr>
          <w:rFonts w:hint="eastAsia" w:ascii="宋体" w:hAnsi="宋体" w:eastAsia="宋体" w:cs="宋体"/>
          <w:b/>
          <w:color w:val="auto"/>
          <w:sz w:val="28"/>
          <w:szCs w:val="28"/>
          <w:highlight w:val="none"/>
          <w:lang w:val="en-US" w:eastAsia="zh-CN"/>
        </w:rPr>
      </w:pPr>
    </w:p>
    <w:p w14:paraId="6A5C48A4">
      <w:pPr>
        <w:shd w:val="clear"/>
        <w:rPr>
          <w:rFonts w:hint="eastAsia" w:ascii="宋体" w:hAnsi="宋体" w:eastAsia="宋体" w:cs="宋体"/>
          <w:b/>
          <w:color w:val="auto"/>
          <w:sz w:val="28"/>
          <w:szCs w:val="28"/>
          <w:highlight w:val="none"/>
          <w:lang w:val="en-US" w:eastAsia="zh-CN"/>
        </w:rPr>
      </w:pPr>
    </w:p>
    <w:p w14:paraId="53B2AF25">
      <w:pPr>
        <w:shd w:val="clear"/>
        <w:rPr>
          <w:rFonts w:hint="eastAsia" w:ascii="宋体" w:hAnsi="宋体" w:eastAsia="宋体" w:cs="宋体"/>
          <w:b/>
          <w:color w:val="auto"/>
          <w:sz w:val="28"/>
          <w:szCs w:val="28"/>
          <w:highlight w:val="none"/>
          <w:lang w:val="en-US" w:eastAsia="zh-CN"/>
        </w:rPr>
      </w:pPr>
    </w:p>
    <w:p w14:paraId="6B0CD220">
      <w:pPr>
        <w:shd w:val="clear"/>
        <w:rPr>
          <w:rFonts w:hint="eastAsia" w:ascii="宋体" w:hAnsi="宋体" w:eastAsia="宋体" w:cs="宋体"/>
          <w:b/>
          <w:color w:val="auto"/>
          <w:sz w:val="28"/>
          <w:szCs w:val="28"/>
          <w:highlight w:val="none"/>
          <w:lang w:val="en-US" w:eastAsia="zh-CN"/>
        </w:rPr>
      </w:pPr>
    </w:p>
    <w:p w14:paraId="4C95BF46">
      <w:pPr>
        <w:pStyle w:val="2"/>
        <w:rPr>
          <w:rFonts w:hint="eastAsia" w:ascii="宋体" w:hAnsi="宋体" w:eastAsia="宋体" w:cs="宋体"/>
          <w:b/>
          <w:color w:val="auto"/>
          <w:sz w:val="28"/>
          <w:szCs w:val="28"/>
          <w:highlight w:val="none"/>
          <w:lang w:val="en-US" w:eastAsia="zh-CN"/>
        </w:rPr>
      </w:pPr>
    </w:p>
    <w:p w14:paraId="0E2F41E5">
      <w:pPr>
        <w:pStyle w:val="2"/>
        <w:rPr>
          <w:rFonts w:hint="eastAsia" w:ascii="宋体" w:hAnsi="宋体" w:eastAsia="宋体" w:cs="宋体"/>
          <w:b/>
          <w:color w:val="auto"/>
          <w:sz w:val="28"/>
          <w:szCs w:val="28"/>
          <w:highlight w:val="none"/>
          <w:lang w:val="en-US" w:eastAsia="zh-CN"/>
        </w:rPr>
      </w:pPr>
    </w:p>
    <w:p w14:paraId="747BC57E">
      <w:pPr>
        <w:pStyle w:val="2"/>
        <w:rPr>
          <w:rFonts w:hint="eastAsia" w:ascii="宋体" w:hAnsi="宋体" w:eastAsia="宋体" w:cs="宋体"/>
          <w:b/>
          <w:color w:val="auto"/>
          <w:sz w:val="28"/>
          <w:szCs w:val="28"/>
          <w:highlight w:val="none"/>
          <w:lang w:val="en-US" w:eastAsia="zh-CN"/>
        </w:rPr>
      </w:pPr>
    </w:p>
    <w:p w14:paraId="24324D5A">
      <w:pPr>
        <w:pStyle w:val="2"/>
        <w:rPr>
          <w:rFonts w:hint="eastAsia" w:ascii="宋体" w:hAnsi="宋体" w:eastAsia="宋体" w:cs="宋体"/>
          <w:b/>
          <w:color w:val="auto"/>
          <w:sz w:val="28"/>
          <w:szCs w:val="28"/>
          <w:highlight w:val="none"/>
          <w:lang w:val="en-US" w:eastAsia="zh-CN"/>
        </w:rPr>
      </w:pPr>
    </w:p>
    <w:p w14:paraId="56943174">
      <w:pPr>
        <w:shd w:val="clear"/>
        <w:rPr>
          <w:rFonts w:hint="eastAsia" w:ascii="宋体" w:hAnsi="宋体" w:eastAsia="宋体" w:cs="宋体"/>
          <w:b/>
          <w:color w:val="auto"/>
          <w:sz w:val="28"/>
          <w:szCs w:val="28"/>
          <w:highlight w:val="none"/>
          <w:lang w:val="en-US" w:eastAsia="zh-CN"/>
        </w:rPr>
      </w:pPr>
    </w:p>
    <w:bookmarkEnd w:id="104"/>
    <w:bookmarkEnd w:id="105"/>
    <w:bookmarkEnd w:id="106"/>
    <w:bookmarkEnd w:id="107"/>
    <w:p w14:paraId="06DBD5B8">
      <w:pPr>
        <w:pageBreakBefore w:val="0"/>
        <w:widowControl w:val="0"/>
        <w:shd w:val="clear"/>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6</w:t>
      </w:r>
      <w:r>
        <w:rPr>
          <w:rFonts w:hint="eastAsia" w:ascii="宋体" w:hAnsi="宋体" w:cs="宋体"/>
          <w:b/>
          <w:bCs/>
          <w:color w:val="auto"/>
          <w:sz w:val="28"/>
          <w:szCs w:val="28"/>
          <w:highlight w:val="none"/>
          <w:lang w:val="en-US" w:eastAsia="zh-CN"/>
        </w:rPr>
        <w:t>.</w:t>
      </w:r>
      <w:r>
        <w:rPr>
          <w:rFonts w:hint="eastAsia" w:ascii="宋体" w:hAnsi="宋体" w:eastAsia="宋体" w:cs="宋体"/>
          <w:b/>
          <w:bCs/>
          <w:color w:val="auto"/>
          <w:sz w:val="28"/>
          <w:szCs w:val="28"/>
          <w:highlight w:val="none"/>
          <w:lang w:eastAsia="zh-CN"/>
        </w:rPr>
        <w:t>供应商202</w:t>
      </w:r>
      <w:r>
        <w:rPr>
          <w:rFonts w:hint="eastAsia" w:ascii="宋体" w:hAnsi="宋体" w:cs="宋体"/>
          <w:b/>
          <w:bCs/>
          <w:color w:val="auto"/>
          <w:sz w:val="28"/>
          <w:szCs w:val="28"/>
          <w:highlight w:val="none"/>
          <w:lang w:val="en-US" w:eastAsia="zh-CN"/>
        </w:rPr>
        <w:t>4</w:t>
      </w:r>
      <w:r>
        <w:rPr>
          <w:rFonts w:hint="eastAsia" w:ascii="宋体" w:hAnsi="宋体" w:eastAsia="宋体" w:cs="宋体"/>
          <w:b/>
          <w:bCs/>
          <w:color w:val="auto"/>
          <w:sz w:val="28"/>
          <w:szCs w:val="28"/>
          <w:highlight w:val="none"/>
          <w:lang w:eastAsia="zh-CN"/>
        </w:rPr>
        <w:t>年度或202</w:t>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lang w:eastAsia="zh-CN"/>
        </w:rPr>
        <w:t>年度</w:t>
      </w:r>
      <w:r>
        <w:rPr>
          <w:rFonts w:hint="eastAsia" w:ascii="宋体" w:hAnsi="宋体" w:eastAsia="宋体" w:cs="宋体"/>
          <w:b/>
          <w:bCs/>
          <w:color w:val="auto"/>
          <w:sz w:val="28"/>
          <w:szCs w:val="28"/>
          <w:highlight w:val="none"/>
          <w:lang w:val="en-US" w:eastAsia="zh-CN"/>
        </w:rPr>
        <w:t>内的财务状况报告（或银行出具的资信证明）复印件</w:t>
      </w:r>
      <w:r>
        <w:rPr>
          <w:rFonts w:hint="eastAsia" w:ascii="宋体" w:hAnsi="宋体" w:eastAsia="宋体" w:cs="宋体"/>
          <w:b/>
          <w:bCs/>
          <w:color w:val="auto"/>
          <w:sz w:val="28"/>
          <w:szCs w:val="28"/>
          <w:highlight w:val="none"/>
          <w:lang w:eastAsia="zh-CN"/>
        </w:rPr>
        <w:t>（</w:t>
      </w:r>
      <w:r>
        <w:rPr>
          <w:rFonts w:hint="eastAsia" w:ascii="宋体" w:hAnsi="宋体" w:eastAsia="宋体" w:cs="宋体"/>
          <w:b w:val="0"/>
          <w:bCs w:val="0"/>
          <w:color w:val="auto"/>
          <w:sz w:val="28"/>
          <w:szCs w:val="28"/>
          <w:highlight w:val="none"/>
          <w:lang w:eastAsia="zh-CN"/>
        </w:rPr>
        <w:t>可以是磋商供应商自行编制也可是通过第三方审计公司编制，如为自行编制至少须提供现金流量表、负债表及利润表。新成立的公司，提供自成立之日起至磋商截止时间前一个月的报告）</w:t>
      </w:r>
      <w:r>
        <w:rPr>
          <w:rFonts w:hint="eastAsia" w:ascii="宋体" w:hAnsi="宋体" w:eastAsia="宋体" w:cs="宋体"/>
          <w:b/>
          <w:bCs/>
          <w:color w:val="auto"/>
          <w:sz w:val="28"/>
          <w:szCs w:val="28"/>
          <w:highlight w:val="none"/>
          <w:lang w:eastAsia="zh-CN"/>
        </w:rPr>
        <w:t>（</w:t>
      </w:r>
      <w:r>
        <w:rPr>
          <w:rFonts w:hint="eastAsia" w:ascii="宋体" w:hAnsi="宋体" w:cs="宋体"/>
          <w:b/>
          <w:bCs/>
          <w:color w:val="auto"/>
          <w:sz w:val="28"/>
          <w:szCs w:val="28"/>
          <w:highlight w:val="none"/>
          <w:lang w:eastAsia="zh-CN"/>
        </w:rPr>
        <w:t>必须</w:t>
      </w:r>
      <w:r>
        <w:rPr>
          <w:rFonts w:hint="eastAsia" w:ascii="宋体" w:hAnsi="宋体" w:eastAsia="宋体" w:cs="宋体"/>
          <w:b/>
          <w:bCs/>
          <w:color w:val="auto"/>
          <w:sz w:val="28"/>
          <w:szCs w:val="28"/>
          <w:highlight w:val="none"/>
          <w:lang w:eastAsia="zh-CN"/>
        </w:rPr>
        <w:t>提供）；</w:t>
      </w:r>
    </w:p>
    <w:p w14:paraId="083A043B">
      <w:pPr>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8"/>
          <w:szCs w:val="28"/>
          <w:highlight w:val="none"/>
          <w:lang w:eastAsia="zh-CN"/>
        </w:rPr>
      </w:pPr>
    </w:p>
    <w:p w14:paraId="12020E7F">
      <w:pPr>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8"/>
          <w:szCs w:val="28"/>
          <w:highlight w:val="none"/>
          <w:lang w:eastAsia="zh-CN"/>
        </w:rPr>
      </w:pPr>
    </w:p>
    <w:p w14:paraId="398AED84">
      <w:pPr>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8"/>
          <w:szCs w:val="28"/>
          <w:highlight w:val="none"/>
          <w:lang w:eastAsia="zh-CN"/>
        </w:rPr>
      </w:pPr>
    </w:p>
    <w:p w14:paraId="1E391D51">
      <w:pPr>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8"/>
          <w:szCs w:val="28"/>
          <w:highlight w:val="none"/>
          <w:lang w:eastAsia="zh-CN"/>
        </w:rPr>
      </w:pPr>
    </w:p>
    <w:p w14:paraId="4DFB4772">
      <w:pPr>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8"/>
          <w:szCs w:val="28"/>
          <w:highlight w:val="none"/>
          <w:lang w:eastAsia="zh-CN"/>
        </w:rPr>
      </w:pPr>
    </w:p>
    <w:p w14:paraId="11DB2EE5">
      <w:pPr>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8"/>
          <w:szCs w:val="28"/>
          <w:highlight w:val="none"/>
          <w:lang w:eastAsia="zh-CN"/>
        </w:rPr>
      </w:pPr>
    </w:p>
    <w:p w14:paraId="2C38299F">
      <w:pPr>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8"/>
          <w:szCs w:val="28"/>
          <w:highlight w:val="none"/>
          <w:lang w:eastAsia="zh-CN"/>
        </w:rPr>
      </w:pPr>
    </w:p>
    <w:p w14:paraId="5C39F017">
      <w:pPr>
        <w:shd w:val="clear"/>
        <w:spacing w:before="0" w:after="0" w:line="400" w:lineRule="exact"/>
        <w:ind w:left="0" w:leftChars="0" w:firstLine="0" w:firstLineChars="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val="en-US" w:eastAsia="zh-CN"/>
        </w:rPr>
        <w:t>7</w:t>
      </w:r>
      <w:r>
        <w:rPr>
          <w:rFonts w:hint="eastAsia" w:ascii="宋体" w:hAnsi="宋体" w:cs="宋体"/>
          <w:b/>
          <w:bCs/>
          <w:color w:val="auto"/>
          <w:sz w:val="28"/>
          <w:szCs w:val="28"/>
          <w:highlight w:val="none"/>
          <w:lang w:val="en-US" w:eastAsia="zh-CN"/>
        </w:rPr>
        <w:t>.</w:t>
      </w:r>
      <w:r>
        <w:rPr>
          <w:rFonts w:hint="eastAsia" w:ascii="宋体" w:hAnsi="宋体" w:eastAsia="宋体" w:cs="宋体"/>
          <w:b/>
          <w:bCs/>
          <w:color w:val="auto"/>
          <w:sz w:val="28"/>
          <w:szCs w:val="28"/>
          <w:highlight w:val="none"/>
          <w:lang w:eastAsia="zh-CN"/>
        </w:rPr>
        <w:t>供应商近半年内任意一个月或任一季度依法缴纳税收的证明材料【</w:t>
      </w:r>
      <w:r>
        <w:rPr>
          <w:rFonts w:hint="eastAsia" w:ascii="宋体" w:hAnsi="宋体" w:eastAsia="宋体" w:cs="宋体"/>
          <w:b w:val="0"/>
          <w:bCs w:val="0"/>
          <w:color w:val="auto"/>
          <w:sz w:val="28"/>
          <w:szCs w:val="28"/>
          <w:highlight w:val="none"/>
          <w:lang w:eastAsia="zh-CN"/>
        </w:rPr>
        <w:t>增值税发票（税收完税证明）或企业所得税完税证明或税务部门出具的免税证明</w:t>
      </w:r>
      <w:r>
        <w:rPr>
          <w:rFonts w:hint="eastAsia" w:ascii="宋体" w:hAnsi="宋体" w:eastAsia="宋体" w:cs="宋体"/>
          <w:b/>
          <w:bCs/>
          <w:color w:val="auto"/>
          <w:sz w:val="28"/>
          <w:szCs w:val="28"/>
          <w:highlight w:val="none"/>
          <w:lang w:eastAsia="zh-CN"/>
        </w:rPr>
        <w:t>】复印件（</w:t>
      </w:r>
      <w:r>
        <w:rPr>
          <w:rFonts w:hint="eastAsia" w:ascii="宋体" w:hAnsi="宋体" w:cs="宋体"/>
          <w:b/>
          <w:bCs/>
          <w:color w:val="auto"/>
          <w:sz w:val="28"/>
          <w:szCs w:val="28"/>
          <w:highlight w:val="none"/>
          <w:lang w:eastAsia="zh-CN"/>
        </w:rPr>
        <w:t>必须</w:t>
      </w:r>
      <w:r>
        <w:rPr>
          <w:rFonts w:hint="eastAsia" w:ascii="宋体" w:hAnsi="宋体" w:eastAsia="宋体" w:cs="宋体"/>
          <w:b/>
          <w:bCs/>
          <w:color w:val="auto"/>
          <w:sz w:val="28"/>
          <w:szCs w:val="28"/>
          <w:highlight w:val="none"/>
          <w:lang w:eastAsia="zh-CN"/>
        </w:rPr>
        <w:t>提供）；</w:t>
      </w:r>
    </w:p>
    <w:p w14:paraId="6F0C77E2">
      <w:pPr>
        <w:shd w:val="clear"/>
        <w:spacing w:before="0" w:after="0" w:line="400" w:lineRule="exact"/>
        <w:ind w:firstLine="420"/>
        <w:rPr>
          <w:rFonts w:hint="eastAsia" w:ascii="宋体" w:hAnsi="宋体" w:eastAsia="宋体" w:cs="宋体"/>
          <w:b/>
          <w:bCs/>
          <w:color w:val="auto"/>
          <w:sz w:val="28"/>
          <w:szCs w:val="28"/>
          <w:highlight w:val="none"/>
          <w:lang w:eastAsia="zh-CN"/>
        </w:rPr>
      </w:pPr>
    </w:p>
    <w:p w14:paraId="5E355A38">
      <w:pPr>
        <w:shd w:val="clear"/>
        <w:spacing w:before="0" w:after="0" w:line="400" w:lineRule="exact"/>
        <w:ind w:firstLine="420"/>
        <w:rPr>
          <w:rFonts w:hint="eastAsia" w:ascii="宋体" w:hAnsi="宋体" w:eastAsia="宋体" w:cs="宋体"/>
          <w:b/>
          <w:bCs/>
          <w:color w:val="auto"/>
          <w:sz w:val="28"/>
          <w:szCs w:val="28"/>
          <w:highlight w:val="none"/>
          <w:lang w:eastAsia="zh-CN"/>
        </w:rPr>
      </w:pPr>
    </w:p>
    <w:p w14:paraId="65927DC0">
      <w:pPr>
        <w:shd w:val="clear"/>
        <w:spacing w:before="0" w:after="0" w:line="400" w:lineRule="exact"/>
        <w:ind w:firstLine="420"/>
        <w:rPr>
          <w:rFonts w:hint="eastAsia" w:ascii="宋体" w:hAnsi="宋体" w:eastAsia="宋体" w:cs="宋体"/>
          <w:b/>
          <w:bCs/>
          <w:color w:val="auto"/>
          <w:sz w:val="28"/>
          <w:szCs w:val="28"/>
          <w:highlight w:val="none"/>
          <w:lang w:eastAsia="zh-CN"/>
        </w:rPr>
      </w:pPr>
    </w:p>
    <w:p w14:paraId="6DF2AECD">
      <w:pPr>
        <w:shd w:val="clear"/>
        <w:spacing w:before="0" w:after="0" w:line="400" w:lineRule="exact"/>
        <w:ind w:firstLine="420"/>
        <w:rPr>
          <w:rFonts w:hint="eastAsia" w:ascii="宋体" w:hAnsi="宋体" w:eastAsia="宋体" w:cs="宋体"/>
          <w:b/>
          <w:bCs/>
          <w:color w:val="auto"/>
          <w:sz w:val="28"/>
          <w:szCs w:val="28"/>
          <w:highlight w:val="none"/>
          <w:lang w:eastAsia="zh-CN"/>
        </w:rPr>
      </w:pPr>
    </w:p>
    <w:p w14:paraId="1EA080BD">
      <w:pPr>
        <w:shd w:val="clear"/>
        <w:spacing w:before="0" w:after="0" w:line="400" w:lineRule="exact"/>
        <w:rPr>
          <w:rFonts w:hint="eastAsia" w:ascii="宋体" w:hAnsi="宋体" w:eastAsia="宋体" w:cs="宋体"/>
          <w:b/>
          <w:bCs/>
          <w:color w:val="auto"/>
          <w:sz w:val="28"/>
          <w:szCs w:val="28"/>
          <w:highlight w:val="none"/>
          <w:lang w:eastAsia="zh-CN"/>
        </w:rPr>
      </w:pPr>
    </w:p>
    <w:p w14:paraId="233A5A38">
      <w:pPr>
        <w:keepNext w:val="0"/>
        <w:keepLines w:val="0"/>
        <w:pageBreakBefore w:val="0"/>
        <w:widowControl w:val="0"/>
        <w:numPr>
          <w:ilvl w:val="0"/>
          <w:numId w:val="0"/>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8"/>
          <w:szCs w:val="28"/>
          <w:highlight w:val="none"/>
        </w:rPr>
      </w:pPr>
      <w:r>
        <w:rPr>
          <w:rFonts w:hint="eastAsia" w:ascii="宋体" w:hAnsi="宋体" w:cs="宋体"/>
          <w:b/>
          <w:bCs w:val="0"/>
          <w:color w:val="auto"/>
          <w:kern w:val="0"/>
          <w:sz w:val="28"/>
          <w:szCs w:val="28"/>
          <w:highlight w:val="none"/>
          <w:lang w:val="en-US" w:eastAsia="zh-CN"/>
        </w:rPr>
        <w:t>8.</w:t>
      </w:r>
      <w:r>
        <w:rPr>
          <w:rFonts w:hint="eastAsia" w:ascii="宋体" w:hAnsi="宋体" w:cs="宋体"/>
          <w:b/>
          <w:bCs w:val="0"/>
          <w:color w:val="auto"/>
          <w:kern w:val="0"/>
          <w:sz w:val="28"/>
          <w:szCs w:val="28"/>
          <w:highlight w:val="none"/>
          <w:lang w:eastAsia="zh-CN"/>
        </w:rPr>
        <w:t>供应商须具备建筑工程施工总承包三级以上（含三级）资质，同时具备有效的安全生产许可证，并在人员、设备、资金等方面具备相应的施工能力。项目经理须具备建筑工程专业二级以上（含二级）注册建造师执业资格，具有安全生产考核B证。本项目不接受有在建、已中标未开工或已列为其他项目中标候选人第一名的建造师作为项目经理。（符合《广西壮族自治区建筑市场诚信卡管理暂行办法》第十六条第一款及桂建管﹝2016﹞70号、桂建管〔2020〕11号文除外）</w:t>
      </w:r>
      <w:r>
        <w:rPr>
          <w:rFonts w:hint="eastAsia" w:ascii="宋体" w:hAnsi="宋体" w:eastAsia="宋体" w:cs="宋体"/>
          <w:b/>
          <w:bCs/>
          <w:color w:val="auto"/>
          <w:sz w:val="28"/>
          <w:szCs w:val="28"/>
          <w:highlight w:val="none"/>
          <w:lang w:val="en-US" w:eastAsia="zh-CN"/>
        </w:rPr>
        <w:t>（必须提供）</w:t>
      </w:r>
      <w:r>
        <w:rPr>
          <w:rFonts w:hint="eastAsia" w:ascii="宋体" w:hAnsi="宋体" w:eastAsia="宋体" w:cs="宋体"/>
          <w:color w:val="auto"/>
          <w:sz w:val="28"/>
          <w:szCs w:val="28"/>
          <w:highlight w:val="none"/>
        </w:rPr>
        <w:t>；</w:t>
      </w:r>
    </w:p>
    <w:p w14:paraId="5B353E18">
      <w:pPr>
        <w:pStyle w:val="14"/>
        <w:numPr>
          <w:ilvl w:val="0"/>
          <w:numId w:val="0"/>
        </w:numPr>
        <w:shd w:val="clear"/>
        <w:outlineLvl w:val="1"/>
        <w:rPr>
          <w:rFonts w:hint="eastAsia" w:ascii="宋体" w:hAnsi="宋体" w:eastAsia="宋体" w:cs="宋体"/>
          <w:b/>
          <w:color w:val="auto"/>
          <w:sz w:val="28"/>
          <w:szCs w:val="28"/>
          <w:highlight w:val="none"/>
          <w:lang w:val="en-US" w:eastAsia="zh-CN"/>
        </w:rPr>
      </w:pPr>
    </w:p>
    <w:p w14:paraId="2CE3B4DD">
      <w:pPr>
        <w:pStyle w:val="14"/>
        <w:numPr>
          <w:ilvl w:val="0"/>
          <w:numId w:val="0"/>
        </w:numPr>
        <w:shd w:val="clear"/>
        <w:rPr>
          <w:rFonts w:hint="eastAsia"/>
          <w:color w:val="auto"/>
          <w:highlight w:val="none"/>
          <w:lang w:val="en-US" w:eastAsia="zh-CN"/>
        </w:rPr>
      </w:pPr>
    </w:p>
    <w:p w14:paraId="20037208">
      <w:pPr>
        <w:pStyle w:val="27"/>
        <w:shd w:val="clear"/>
        <w:spacing w:line="340" w:lineRule="exact"/>
        <w:jc w:val="left"/>
        <w:rPr>
          <w:rFonts w:hint="eastAsia" w:ascii="宋体" w:hAnsi="宋体" w:eastAsia="宋体" w:cs="宋体"/>
          <w:b/>
          <w:color w:val="auto"/>
          <w:sz w:val="28"/>
          <w:szCs w:val="28"/>
          <w:highlight w:val="none"/>
          <w:lang w:val="en-US" w:eastAsia="zh-CN"/>
        </w:rPr>
      </w:pPr>
    </w:p>
    <w:p w14:paraId="5F6E0F94">
      <w:pPr>
        <w:pStyle w:val="14"/>
        <w:shd w:val="clear"/>
        <w:ind w:left="0" w:leftChars="0" w:firstLine="0" w:firstLineChars="0"/>
        <w:jc w:val="left"/>
        <w:rPr>
          <w:rFonts w:hint="eastAsia" w:ascii="宋体" w:hAnsi="宋体" w:eastAsia="宋体" w:cs="宋体"/>
          <w:b/>
          <w:color w:val="auto"/>
          <w:sz w:val="28"/>
          <w:szCs w:val="28"/>
          <w:highlight w:val="none"/>
          <w:lang w:val="en-US" w:eastAsia="zh-CN"/>
        </w:rPr>
      </w:pPr>
    </w:p>
    <w:p w14:paraId="47C2A06F">
      <w:pPr>
        <w:shd w:val="clear"/>
        <w:jc w:val="left"/>
        <w:rPr>
          <w:rFonts w:hint="eastAsia" w:ascii="宋体" w:hAnsi="宋体" w:eastAsia="宋体" w:cs="宋体"/>
          <w:b/>
          <w:color w:val="auto"/>
          <w:sz w:val="28"/>
          <w:szCs w:val="28"/>
          <w:highlight w:val="none"/>
          <w:lang w:val="en-US" w:eastAsia="zh-CN"/>
        </w:rPr>
      </w:pPr>
    </w:p>
    <w:p w14:paraId="36220A63">
      <w:pPr>
        <w:widowControl w:val="0"/>
        <w:shd w:val="clear"/>
        <w:spacing w:line="340" w:lineRule="exact"/>
        <w:ind w:left="0" w:leftChars="0" w:firstLine="0" w:firstLineChars="0"/>
        <w:jc w:val="left"/>
        <w:rPr>
          <w:rFonts w:hint="eastAsia" w:ascii="宋体" w:hAnsi="宋体" w:eastAsia="宋体" w:cs="宋体"/>
          <w:b/>
          <w:color w:val="auto"/>
          <w:kern w:val="2"/>
          <w:sz w:val="28"/>
          <w:szCs w:val="28"/>
          <w:highlight w:val="none"/>
          <w:lang w:val="en-US" w:eastAsia="zh-CN" w:bidi="ar-SA"/>
        </w:rPr>
      </w:pPr>
      <w:r>
        <w:rPr>
          <w:rFonts w:hint="eastAsia" w:ascii="宋体" w:hAnsi="宋体" w:cs="宋体"/>
          <w:b/>
          <w:color w:val="auto"/>
          <w:sz w:val="28"/>
          <w:szCs w:val="28"/>
          <w:highlight w:val="none"/>
          <w:lang w:val="en-US" w:eastAsia="zh-CN"/>
        </w:rPr>
        <w:t>9.</w:t>
      </w:r>
      <w:bookmarkStart w:id="108" w:name="_Toc27290"/>
      <w:bookmarkStart w:id="109" w:name="_Toc16476"/>
      <w:bookmarkStart w:id="110" w:name="_Toc1162"/>
      <w:bookmarkStart w:id="111" w:name="_Toc31765"/>
      <w:r>
        <w:rPr>
          <w:rFonts w:hint="eastAsia" w:ascii="宋体" w:hAnsi="宋体" w:eastAsia="宋体" w:cs="宋体"/>
          <w:b/>
          <w:color w:val="auto"/>
          <w:kern w:val="2"/>
          <w:sz w:val="28"/>
          <w:szCs w:val="28"/>
          <w:highlight w:val="none"/>
          <w:lang w:val="en-US" w:eastAsia="zh-CN" w:bidi="ar-SA"/>
        </w:rPr>
        <w:t>项目经理无在建工程承诺书（格式自拟）（必须提供）；</w:t>
      </w:r>
    </w:p>
    <w:p w14:paraId="2BEE07E9">
      <w:pPr>
        <w:pStyle w:val="14"/>
        <w:numPr>
          <w:ilvl w:val="0"/>
          <w:numId w:val="0"/>
        </w:numPr>
        <w:shd w:val="clear"/>
        <w:outlineLvl w:val="1"/>
        <w:rPr>
          <w:rFonts w:hint="eastAsia" w:ascii="宋体" w:hAnsi="宋体" w:eastAsia="宋体" w:cs="宋体"/>
          <w:b/>
          <w:color w:val="auto"/>
          <w:sz w:val="28"/>
          <w:szCs w:val="28"/>
          <w:highlight w:val="none"/>
          <w:lang w:val="en-US" w:eastAsia="zh-CN"/>
        </w:rPr>
      </w:pPr>
      <w:bookmarkStart w:id="112" w:name="_Toc3115"/>
    </w:p>
    <w:p w14:paraId="67CBDA4C">
      <w:pPr>
        <w:pStyle w:val="14"/>
        <w:numPr>
          <w:ilvl w:val="0"/>
          <w:numId w:val="0"/>
        </w:numPr>
        <w:shd w:val="clear"/>
        <w:outlineLvl w:val="1"/>
        <w:rPr>
          <w:rFonts w:hint="eastAsia" w:ascii="宋体" w:hAnsi="宋体" w:eastAsia="宋体" w:cs="宋体"/>
          <w:b/>
          <w:color w:val="auto"/>
          <w:sz w:val="28"/>
          <w:szCs w:val="28"/>
          <w:highlight w:val="none"/>
          <w:lang w:val="en-US" w:eastAsia="zh-CN"/>
        </w:rPr>
      </w:pPr>
    </w:p>
    <w:bookmarkEnd w:id="108"/>
    <w:bookmarkEnd w:id="109"/>
    <w:bookmarkEnd w:id="110"/>
    <w:bookmarkEnd w:id="111"/>
    <w:bookmarkEnd w:id="112"/>
    <w:p w14:paraId="1CA9B3ED">
      <w:pPr>
        <w:pStyle w:val="14"/>
        <w:numPr>
          <w:ilvl w:val="0"/>
          <w:numId w:val="0"/>
        </w:numPr>
        <w:shd w:val="clear"/>
        <w:outlineLvl w:val="1"/>
        <w:rPr>
          <w:rFonts w:hint="eastAsia" w:ascii="宋体" w:hAnsi="宋体" w:cs="宋体"/>
          <w:b/>
          <w:bCs/>
          <w:color w:val="auto"/>
          <w:sz w:val="32"/>
          <w:szCs w:val="32"/>
          <w:highlight w:val="none"/>
          <w:lang w:eastAsia="zh-CN"/>
        </w:rPr>
      </w:pPr>
      <w:bookmarkStart w:id="113" w:name="_Toc18910"/>
      <w:r>
        <w:rPr>
          <w:rFonts w:hint="eastAsia" w:ascii="宋体" w:hAnsi="宋体" w:cs="宋体"/>
          <w:b/>
          <w:color w:val="auto"/>
          <w:kern w:val="2"/>
          <w:sz w:val="28"/>
          <w:szCs w:val="28"/>
          <w:highlight w:val="none"/>
          <w:lang w:val="en-US" w:eastAsia="zh-CN" w:bidi="ar-SA"/>
        </w:rPr>
        <w:t>10</w:t>
      </w:r>
      <w:r>
        <w:rPr>
          <w:rFonts w:hint="eastAsia" w:ascii="宋体" w:hAnsi="宋体" w:eastAsia="宋体" w:cs="宋体"/>
          <w:b/>
          <w:color w:val="auto"/>
          <w:kern w:val="2"/>
          <w:sz w:val="28"/>
          <w:szCs w:val="28"/>
          <w:highlight w:val="none"/>
          <w:lang w:val="en-US" w:eastAsia="zh-CN" w:bidi="ar-SA"/>
        </w:rPr>
        <w:t>.</w:t>
      </w:r>
      <w:bookmarkEnd w:id="113"/>
      <w:r>
        <w:rPr>
          <w:rFonts w:hint="eastAsia" w:ascii="宋体" w:hAnsi="宋体" w:eastAsia="宋体" w:cs="宋体"/>
          <w:b/>
          <w:color w:val="auto"/>
          <w:kern w:val="2"/>
          <w:sz w:val="28"/>
          <w:szCs w:val="28"/>
          <w:highlight w:val="none"/>
          <w:lang w:val="en-US" w:eastAsia="zh-CN" w:bidi="ar-SA"/>
        </w:rPr>
        <w:t>中小企业声明函或者残疾人福利性单位声明函（格式后附）或者供应商属于监狱企业的，提供由省级以上监狱管理局、戒毒管理局（含新疆生产建设兵团）出具的属于监狱企业的证明文件（必须提供）</w:t>
      </w:r>
    </w:p>
    <w:p w14:paraId="547640DB">
      <w:pPr>
        <w:shd w:val="clear"/>
        <w:jc w:val="center"/>
        <w:outlineLvl w:val="1"/>
        <w:rPr>
          <w:rFonts w:ascii="Times New Roman" w:hAnsi="Times New Roman" w:eastAsia="宋体" w:cs="Times New Roman"/>
          <w:color w:val="auto"/>
          <w:kern w:val="0"/>
          <w:sz w:val="21"/>
          <w:szCs w:val="21"/>
          <w:highlight w:val="none"/>
          <w:lang w:val="en-US" w:eastAsia="zh-CN" w:bidi="ar-SA"/>
        </w:rPr>
      </w:pPr>
      <w:bookmarkStart w:id="114" w:name="_Toc20326"/>
      <w:bookmarkStart w:id="115" w:name="_Toc27491"/>
      <w:bookmarkStart w:id="116" w:name="_Toc23913"/>
      <w:bookmarkStart w:id="117" w:name="_Toc20297"/>
      <w:bookmarkStart w:id="118" w:name="_Toc16031"/>
      <w:bookmarkStart w:id="119" w:name="_Toc22992"/>
      <w:r>
        <w:rPr>
          <w:rStyle w:val="137"/>
          <w:rFonts w:hint="eastAsia" w:ascii="宋体" w:hAnsi="宋体" w:cs="宋体"/>
          <w:b/>
          <w:bCs/>
          <w:color w:val="auto"/>
          <w:kern w:val="0"/>
          <w:sz w:val="24"/>
          <w:szCs w:val="24"/>
          <w:highlight w:val="none"/>
          <w:lang w:eastAsia="zh-CN"/>
        </w:rPr>
        <w:t>（</w:t>
      </w:r>
      <w:r>
        <w:rPr>
          <w:rStyle w:val="137"/>
          <w:rFonts w:hint="eastAsia" w:ascii="宋体" w:hAnsi="宋体" w:cs="宋体"/>
          <w:b/>
          <w:bCs/>
          <w:color w:val="auto"/>
          <w:kern w:val="0"/>
          <w:sz w:val="24"/>
          <w:szCs w:val="24"/>
          <w:highlight w:val="none"/>
          <w:lang w:val="en-US" w:eastAsia="zh-CN"/>
        </w:rPr>
        <w:t>1</w:t>
      </w:r>
      <w:r>
        <w:rPr>
          <w:rStyle w:val="137"/>
          <w:rFonts w:hint="eastAsia" w:ascii="宋体" w:hAnsi="宋体" w:cs="宋体"/>
          <w:b/>
          <w:bCs/>
          <w:color w:val="auto"/>
          <w:kern w:val="0"/>
          <w:sz w:val="24"/>
          <w:szCs w:val="24"/>
          <w:highlight w:val="none"/>
          <w:lang w:eastAsia="zh-CN"/>
        </w:rPr>
        <w:t>）</w:t>
      </w:r>
      <w:r>
        <w:rPr>
          <w:rStyle w:val="137"/>
          <w:rFonts w:ascii="宋体" w:hAnsi="宋体" w:cs="宋体"/>
          <w:b/>
          <w:bCs/>
          <w:color w:val="auto"/>
          <w:kern w:val="0"/>
          <w:sz w:val="24"/>
          <w:szCs w:val="24"/>
          <w:highlight w:val="none"/>
        </w:rPr>
        <w:t>中小企业声明函（</w:t>
      </w:r>
      <w:r>
        <w:rPr>
          <w:rStyle w:val="137"/>
          <w:rFonts w:hint="eastAsia" w:ascii="宋体" w:hAnsi="宋体" w:cs="宋体"/>
          <w:b/>
          <w:bCs/>
          <w:color w:val="auto"/>
          <w:kern w:val="0"/>
          <w:sz w:val="24"/>
          <w:szCs w:val="24"/>
          <w:highlight w:val="none"/>
        </w:rPr>
        <w:t>工程</w:t>
      </w:r>
      <w:r>
        <w:rPr>
          <w:rStyle w:val="137"/>
          <w:rFonts w:ascii="宋体" w:hAnsi="宋体" w:cs="宋体"/>
          <w:b/>
          <w:bCs/>
          <w:color w:val="auto"/>
          <w:kern w:val="0"/>
          <w:sz w:val="24"/>
          <w:szCs w:val="24"/>
          <w:highlight w:val="none"/>
        </w:rPr>
        <w:t>）</w:t>
      </w:r>
      <w:bookmarkEnd w:id="114"/>
      <w:bookmarkEnd w:id="115"/>
      <w:bookmarkEnd w:id="116"/>
      <w:bookmarkEnd w:id="117"/>
      <w:bookmarkEnd w:id="118"/>
      <w:r>
        <w:rPr>
          <w:rStyle w:val="137"/>
          <w:rFonts w:hint="eastAsia" w:ascii="宋体" w:hAnsi="宋体" w:cs="宋体"/>
          <w:b/>
          <w:bCs/>
          <w:color w:val="auto"/>
          <w:kern w:val="0"/>
          <w:sz w:val="24"/>
          <w:szCs w:val="24"/>
          <w:highlight w:val="none"/>
          <w:lang w:eastAsia="zh-CN"/>
        </w:rPr>
        <w:t>（</w:t>
      </w:r>
      <w:r>
        <w:rPr>
          <w:rStyle w:val="137"/>
          <w:rFonts w:hint="eastAsia" w:ascii="宋体" w:hAnsi="宋体" w:cs="宋体"/>
          <w:b/>
          <w:bCs/>
          <w:color w:val="auto"/>
          <w:kern w:val="0"/>
          <w:sz w:val="24"/>
          <w:szCs w:val="24"/>
          <w:highlight w:val="none"/>
          <w:lang w:val="en-US" w:eastAsia="zh-CN"/>
        </w:rPr>
        <w:t>格式</w:t>
      </w:r>
      <w:r>
        <w:rPr>
          <w:rStyle w:val="137"/>
          <w:rFonts w:hint="eastAsia" w:ascii="宋体" w:hAnsi="宋体" w:cs="宋体"/>
          <w:b/>
          <w:bCs/>
          <w:color w:val="auto"/>
          <w:kern w:val="0"/>
          <w:sz w:val="24"/>
          <w:szCs w:val="24"/>
          <w:highlight w:val="none"/>
          <w:lang w:eastAsia="zh-CN"/>
        </w:rPr>
        <w:t>）</w:t>
      </w:r>
      <w:bookmarkEnd w:id="119"/>
    </w:p>
    <w:p w14:paraId="10567BE1">
      <w:pPr>
        <w:shd w:val="clea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本公司（联合体）郑重声明，根据《政府采购促进中小企业发展管理办法》（财库﹝2020﹞46 号）的规定，本公司（联合体）参加</w:t>
      </w:r>
      <w:r>
        <w:rPr>
          <w:rFonts w:hint="eastAsia" w:ascii="Times New Roman" w:hAnsi="Times New Roman" w:cs="Times New Roman"/>
          <w:bCs/>
          <w:color w:val="auto"/>
          <w:sz w:val="24"/>
          <w:szCs w:val="24"/>
          <w:highlight w:val="none"/>
          <w:u w:val="single"/>
        </w:rPr>
        <w:t>（单位名称）</w:t>
      </w:r>
      <w:r>
        <w:rPr>
          <w:rFonts w:hint="eastAsia" w:ascii="Times New Roman" w:hAnsi="Times New Roman" w:cs="Times New Roman"/>
          <w:bCs/>
          <w:color w:val="auto"/>
          <w:sz w:val="24"/>
          <w:szCs w:val="24"/>
          <w:highlight w:val="none"/>
        </w:rPr>
        <w:t>的</w:t>
      </w:r>
      <w:r>
        <w:rPr>
          <w:rFonts w:hint="eastAsia" w:ascii="Times New Roman" w:hAnsi="Times New Roman" w:cs="Times New Roman"/>
          <w:bCs/>
          <w:color w:val="auto"/>
          <w:sz w:val="24"/>
          <w:szCs w:val="24"/>
          <w:highlight w:val="none"/>
          <w:u w:val="single"/>
        </w:rPr>
        <w:t>（项目名称）</w:t>
      </w:r>
      <w:r>
        <w:rPr>
          <w:rFonts w:hint="eastAsia" w:ascii="Times New Roman" w:hAnsi="Times New Roman" w:cs="Times New Roman"/>
          <w:bCs/>
          <w:color w:val="auto"/>
          <w:sz w:val="24"/>
          <w:szCs w:val="24"/>
          <w:highlight w:val="none"/>
        </w:rPr>
        <w:t>采购活动，</w:t>
      </w:r>
      <w:r>
        <w:rPr>
          <w:rFonts w:hint="eastAsia" w:ascii="Times New Roman" w:hAnsi="Times New Roman" w:cs="Times New Roman"/>
          <w:bCs/>
          <w:color w:val="auto"/>
          <w:sz w:val="24"/>
          <w:szCs w:val="24"/>
          <w:highlight w:val="none"/>
          <w:lang w:val="en-US" w:eastAsia="zh-CN"/>
        </w:rPr>
        <w:t>工程的施工单位</w:t>
      </w:r>
      <w:r>
        <w:rPr>
          <w:rFonts w:hint="eastAsia" w:ascii="Times New Roman" w:hAnsi="Times New Roman" w:cs="Times New Roman"/>
          <w:bCs/>
          <w:color w:val="auto"/>
          <w:sz w:val="24"/>
          <w:szCs w:val="24"/>
          <w:highlight w:val="none"/>
        </w:rPr>
        <w:t>全部</w:t>
      </w:r>
      <w:r>
        <w:rPr>
          <w:rFonts w:hint="eastAsia" w:ascii="Times New Roman" w:hAnsi="Times New Roman" w:cs="Times New Roman"/>
          <w:bCs/>
          <w:color w:val="auto"/>
          <w:sz w:val="24"/>
          <w:szCs w:val="24"/>
          <w:highlight w:val="none"/>
          <w:lang w:val="en-US" w:eastAsia="zh-CN"/>
        </w:rPr>
        <w:t>为</w:t>
      </w:r>
      <w:r>
        <w:rPr>
          <w:rFonts w:hint="eastAsia" w:ascii="Times New Roman" w:hAnsi="Times New Roman" w:cs="Times New Roman"/>
          <w:bCs/>
          <w:color w:val="auto"/>
          <w:sz w:val="24"/>
          <w:szCs w:val="24"/>
          <w:highlight w:val="none"/>
        </w:rPr>
        <w:t>符合政策要求的中小企业承接。相关企业（含联合体中的中小企业、签订分包意向协议的中小企业） 的具体情况如下：</w:t>
      </w:r>
    </w:p>
    <w:p w14:paraId="2487D2AA">
      <w:pPr>
        <w:shd w:val="clear"/>
        <w:spacing w:line="360" w:lineRule="auto"/>
        <w:ind w:firstLine="420"/>
        <w:rPr>
          <w:rFonts w:ascii="Times New Roman" w:hAnsi="Times New Roman" w:cs="Times New Roman"/>
          <w:bCs/>
          <w:color w:val="auto"/>
          <w:sz w:val="24"/>
          <w:szCs w:val="24"/>
          <w:highlight w:val="none"/>
        </w:rPr>
      </w:pPr>
      <w:r>
        <w:rPr>
          <w:rFonts w:ascii="Times New Roman" w:hAnsi="Times New Roman" w:cs="Times New Roman"/>
          <w:bCs/>
          <w:color w:val="auto"/>
          <w:sz w:val="24"/>
          <w:szCs w:val="24"/>
          <w:highlight w:val="none"/>
        </w:rPr>
        <w:t>1.</w:t>
      </w:r>
      <w:r>
        <w:rPr>
          <w:rFonts w:hint="eastAsia" w:ascii="Times New Roman" w:hAnsi="Times New Roman" w:cs="Times New Roman"/>
          <w:bCs/>
          <w:color w:val="auto"/>
          <w:sz w:val="24"/>
          <w:szCs w:val="24"/>
          <w:highlight w:val="none"/>
          <w:u w:val="single"/>
        </w:rPr>
        <w:t>（标的名称）</w:t>
      </w:r>
      <w:r>
        <w:rPr>
          <w:rFonts w:hint="eastAsia" w:ascii="Times New Roman" w:hAnsi="Times New Roman" w:cs="Times New Roman"/>
          <w:bCs/>
          <w:color w:val="auto"/>
          <w:sz w:val="24"/>
          <w:szCs w:val="24"/>
          <w:highlight w:val="none"/>
        </w:rPr>
        <w:t>，属于</w:t>
      </w:r>
      <w:r>
        <w:rPr>
          <w:rFonts w:hint="eastAsia" w:ascii="Times New Roman" w:hAnsi="Times New Roman" w:cs="Times New Roman"/>
          <w:bCs/>
          <w:color w:val="auto"/>
          <w:sz w:val="24"/>
          <w:szCs w:val="24"/>
          <w:highlight w:val="none"/>
          <w:u w:val="single"/>
        </w:rPr>
        <w:t>（采购文件中明确的所属行业）</w:t>
      </w:r>
      <w:r>
        <w:rPr>
          <w:rFonts w:hint="eastAsia" w:ascii="Times New Roman" w:hAnsi="Times New Roman" w:cs="Times New Roman"/>
          <w:bCs/>
          <w:color w:val="auto"/>
          <w:sz w:val="24"/>
          <w:szCs w:val="24"/>
          <w:highlight w:val="none"/>
        </w:rPr>
        <w:t>行业；承</w:t>
      </w:r>
      <w:r>
        <w:rPr>
          <w:rFonts w:hint="eastAsia" w:ascii="Times New Roman" w:hAnsi="Times New Roman" w:cs="Times New Roman"/>
          <w:bCs/>
          <w:color w:val="auto"/>
          <w:sz w:val="24"/>
          <w:szCs w:val="24"/>
          <w:highlight w:val="none"/>
          <w:lang w:val="en-US" w:eastAsia="zh-CN"/>
        </w:rPr>
        <w:t>建</w:t>
      </w:r>
      <w:r>
        <w:rPr>
          <w:rFonts w:hint="eastAsia" w:ascii="Times New Roman" w:hAnsi="Times New Roman" w:cs="Times New Roman"/>
          <w:bCs/>
          <w:color w:val="auto"/>
          <w:sz w:val="24"/>
          <w:szCs w:val="24"/>
          <w:highlight w:val="none"/>
        </w:rPr>
        <w:t>企业为</w:t>
      </w:r>
      <w:r>
        <w:rPr>
          <w:rFonts w:hint="eastAsia" w:ascii="Times New Roman" w:hAnsi="Times New Roman" w:cs="Times New Roman"/>
          <w:bCs/>
          <w:color w:val="auto"/>
          <w:sz w:val="24"/>
          <w:szCs w:val="24"/>
          <w:highlight w:val="none"/>
          <w:u w:val="single"/>
        </w:rPr>
        <w:t>（企业名称）</w:t>
      </w:r>
      <w:r>
        <w:rPr>
          <w:rFonts w:hint="eastAsia" w:ascii="Times New Roman" w:hAnsi="Times New Roman" w:cs="Times New Roman"/>
          <w:bCs/>
          <w:color w:val="auto"/>
          <w:sz w:val="24"/>
          <w:szCs w:val="24"/>
          <w:highlight w:val="none"/>
        </w:rPr>
        <w:t>，从业人员</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人，营业收入为</w:t>
      </w:r>
      <w:r>
        <w:rPr>
          <w:rFonts w:hint="eastAsia" w:ascii="Times New Roman" w:hAnsi="Times New Roman" w:cs="Times New Roman"/>
          <w:bCs/>
          <w:color w:val="auto"/>
          <w:sz w:val="24"/>
          <w:szCs w:val="24"/>
          <w:highlight w:val="none"/>
          <w:u w:val="single"/>
        </w:rPr>
        <w:t xml:space="preserve"> </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万元，资产总额为</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万元，属于</w:t>
      </w:r>
      <w:r>
        <w:rPr>
          <w:rFonts w:hint="eastAsia" w:ascii="Times New Roman" w:hAnsi="Times New Roman" w:cs="Times New Roman"/>
          <w:bCs/>
          <w:color w:val="auto"/>
          <w:sz w:val="24"/>
          <w:szCs w:val="24"/>
          <w:highlight w:val="none"/>
          <w:u w:val="single"/>
        </w:rPr>
        <w:t>（中型企业、小型企业、微型企业）</w:t>
      </w:r>
      <w:r>
        <w:rPr>
          <w:rFonts w:hint="eastAsia" w:ascii="Times New Roman" w:hAnsi="Times New Roman" w:cs="Times New Roman"/>
          <w:bCs/>
          <w:color w:val="auto"/>
          <w:sz w:val="24"/>
          <w:szCs w:val="24"/>
          <w:highlight w:val="none"/>
        </w:rPr>
        <w:t>；</w:t>
      </w:r>
    </w:p>
    <w:p w14:paraId="4A3D223F">
      <w:pPr>
        <w:shd w:val="clear"/>
        <w:spacing w:line="360" w:lineRule="auto"/>
        <w:ind w:firstLine="420"/>
        <w:rPr>
          <w:rFonts w:ascii="Times New Roman" w:hAnsi="Times New Roman" w:cs="Times New Roman"/>
          <w:bCs/>
          <w:color w:val="auto"/>
          <w:sz w:val="24"/>
          <w:szCs w:val="24"/>
          <w:highlight w:val="none"/>
        </w:rPr>
      </w:pPr>
      <w:r>
        <w:rPr>
          <w:rFonts w:ascii="Times New Roman" w:hAnsi="Times New Roman" w:cs="Times New Roman"/>
          <w:bCs/>
          <w:color w:val="auto"/>
          <w:sz w:val="24"/>
          <w:szCs w:val="24"/>
          <w:highlight w:val="none"/>
        </w:rPr>
        <w:t>2.</w:t>
      </w:r>
      <w:r>
        <w:rPr>
          <w:rFonts w:hint="eastAsia" w:ascii="Times New Roman" w:hAnsi="Times New Roman" w:cs="Times New Roman"/>
          <w:bCs/>
          <w:color w:val="auto"/>
          <w:sz w:val="24"/>
          <w:szCs w:val="24"/>
          <w:highlight w:val="none"/>
          <w:u w:val="single"/>
        </w:rPr>
        <w:t>（标的名称）</w:t>
      </w:r>
      <w:r>
        <w:rPr>
          <w:rFonts w:hint="eastAsia" w:ascii="Times New Roman" w:hAnsi="Times New Roman" w:cs="Times New Roman"/>
          <w:bCs/>
          <w:color w:val="auto"/>
          <w:sz w:val="24"/>
          <w:szCs w:val="24"/>
          <w:highlight w:val="none"/>
        </w:rPr>
        <w:t>，属于</w:t>
      </w:r>
      <w:r>
        <w:rPr>
          <w:rFonts w:hint="eastAsia" w:ascii="Times New Roman" w:hAnsi="Times New Roman" w:cs="Times New Roman"/>
          <w:bCs/>
          <w:color w:val="auto"/>
          <w:sz w:val="24"/>
          <w:szCs w:val="24"/>
          <w:highlight w:val="none"/>
          <w:u w:val="single"/>
        </w:rPr>
        <w:t>（采购文件中明确的所属行业）</w:t>
      </w:r>
      <w:r>
        <w:rPr>
          <w:rFonts w:hint="eastAsia" w:ascii="Times New Roman" w:hAnsi="Times New Roman" w:cs="Times New Roman"/>
          <w:bCs/>
          <w:color w:val="auto"/>
          <w:sz w:val="24"/>
          <w:szCs w:val="24"/>
          <w:highlight w:val="none"/>
        </w:rPr>
        <w:t>行业；承</w:t>
      </w:r>
      <w:r>
        <w:rPr>
          <w:rFonts w:hint="eastAsia" w:ascii="Times New Roman" w:hAnsi="Times New Roman" w:cs="Times New Roman"/>
          <w:bCs/>
          <w:color w:val="auto"/>
          <w:sz w:val="24"/>
          <w:szCs w:val="24"/>
          <w:highlight w:val="none"/>
          <w:lang w:val="en-US" w:eastAsia="zh-CN"/>
        </w:rPr>
        <w:t>建</w:t>
      </w:r>
      <w:r>
        <w:rPr>
          <w:rFonts w:hint="eastAsia" w:ascii="Times New Roman" w:hAnsi="Times New Roman" w:cs="Times New Roman"/>
          <w:bCs/>
          <w:color w:val="auto"/>
          <w:sz w:val="24"/>
          <w:szCs w:val="24"/>
          <w:highlight w:val="none"/>
        </w:rPr>
        <w:t>企业为</w:t>
      </w:r>
      <w:r>
        <w:rPr>
          <w:rFonts w:hint="eastAsia" w:ascii="Times New Roman" w:hAnsi="Times New Roman" w:cs="Times New Roman"/>
          <w:bCs/>
          <w:color w:val="auto"/>
          <w:sz w:val="24"/>
          <w:szCs w:val="24"/>
          <w:highlight w:val="none"/>
          <w:u w:val="single"/>
        </w:rPr>
        <w:t>（企业名称）</w:t>
      </w:r>
      <w:r>
        <w:rPr>
          <w:rFonts w:hint="eastAsia" w:ascii="Times New Roman" w:hAnsi="Times New Roman" w:cs="Times New Roman"/>
          <w:bCs/>
          <w:color w:val="auto"/>
          <w:sz w:val="24"/>
          <w:szCs w:val="24"/>
          <w:highlight w:val="none"/>
        </w:rPr>
        <w:t>，从业人员</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人，营业收入为</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万元，资产总额为</w:t>
      </w:r>
      <w:r>
        <w:rPr>
          <w:rFonts w:hint="eastAsia" w:ascii="Times New Roman" w:hAnsi="Times New Roman" w:cs="Times New Roman"/>
          <w:bCs/>
          <w:color w:val="auto"/>
          <w:sz w:val="24"/>
          <w:szCs w:val="24"/>
          <w:highlight w:val="none"/>
          <w:u w:val="single"/>
        </w:rPr>
        <w:t xml:space="preserve"> </w:t>
      </w:r>
      <w:r>
        <w:rPr>
          <w:rFonts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u w:val="single"/>
        </w:rPr>
        <w:t xml:space="preserve"> </w:t>
      </w:r>
      <w:r>
        <w:rPr>
          <w:rFonts w:hint="eastAsia" w:ascii="Times New Roman" w:hAnsi="Times New Roman" w:cs="Times New Roman"/>
          <w:bCs/>
          <w:color w:val="auto"/>
          <w:sz w:val="24"/>
          <w:szCs w:val="24"/>
          <w:highlight w:val="none"/>
        </w:rPr>
        <w:t>万元，属于</w:t>
      </w:r>
      <w:r>
        <w:rPr>
          <w:rFonts w:hint="eastAsia" w:ascii="Times New Roman" w:hAnsi="Times New Roman" w:cs="Times New Roman"/>
          <w:bCs/>
          <w:color w:val="auto"/>
          <w:sz w:val="24"/>
          <w:szCs w:val="24"/>
          <w:highlight w:val="none"/>
          <w:u w:val="single"/>
        </w:rPr>
        <w:t>（中型企业、小型企业、微型企业）</w:t>
      </w:r>
      <w:r>
        <w:rPr>
          <w:rFonts w:hint="eastAsia" w:ascii="Times New Roman" w:hAnsi="Times New Roman" w:cs="Times New Roman"/>
          <w:bCs/>
          <w:color w:val="auto"/>
          <w:sz w:val="24"/>
          <w:szCs w:val="24"/>
          <w:highlight w:val="none"/>
        </w:rPr>
        <w:t>；</w:t>
      </w:r>
    </w:p>
    <w:p w14:paraId="6E88813A">
      <w:pPr>
        <w:shd w:val="clea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w:t>
      </w:r>
    </w:p>
    <w:p w14:paraId="16001318">
      <w:pPr>
        <w:shd w:val="clea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以上企业，不属于大企业的分支机构，不存在控股股东为大企业的情形，也不存在与大企业的负责人为同一人的情形。</w:t>
      </w:r>
    </w:p>
    <w:p w14:paraId="310E178C">
      <w:pPr>
        <w:shd w:val="clear"/>
        <w:spacing w:line="360" w:lineRule="auto"/>
        <w:ind w:firstLine="420"/>
        <w:rPr>
          <w:rFonts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本企业对上述声明内容的真实性负责。如有虚假，将依法承担相应责任。</w:t>
      </w:r>
    </w:p>
    <w:p w14:paraId="2293D3A0">
      <w:pPr>
        <w:shd w:val="clear"/>
        <w:ind w:right="420" w:firstLine="6120" w:firstLineChars="2550"/>
        <w:rPr>
          <w:rFonts w:hint="eastAsia" w:ascii="Times New Roman" w:hAnsi="Times New Roman" w:cs="Times New Roman"/>
          <w:bCs/>
          <w:color w:val="auto"/>
          <w:sz w:val="24"/>
          <w:szCs w:val="24"/>
          <w:highlight w:val="none"/>
        </w:rPr>
      </w:pPr>
    </w:p>
    <w:p w14:paraId="0F937D43">
      <w:pPr>
        <w:shd w:val="clear"/>
        <w:spacing w:line="360" w:lineRule="auto"/>
        <w:ind w:firstLine="960" w:firstLineChars="400"/>
        <w:jc w:val="both"/>
        <w:rPr>
          <w:rFonts w:ascii="Arial" w:hAnsi="Arial" w:cs="Arial"/>
          <w:color w:val="auto"/>
          <w:sz w:val="24"/>
          <w:szCs w:val="24"/>
          <w:highlight w:val="none"/>
        </w:rPr>
      </w:pPr>
      <w:r>
        <w:rPr>
          <w:rFonts w:hint="eastAsia" w:ascii="Arial" w:hAnsi="Arial" w:cs="Arial"/>
          <w:color w:val="auto"/>
          <w:sz w:val="24"/>
          <w:szCs w:val="24"/>
          <w:highlight w:val="none"/>
          <w:lang w:eastAsia="zh-CN"/>
        </w:rPr>
        <w:t>供应商</w:t>
      </w:r>
      <w:r>
        <w:rPr>
          <w:rFonts w:ascii="Arial" w:hAnsi="Arial" w:cs="Arial"/>
          <w:color w:val="auto"/>
          <w:sz w:val="24"/>
          <w:szCs w:val="24"/>
          <w:highlight w:val="none"/>
        </w:rPr>
        <w:t>：</w:t>
      </w:r>
      <w:r>
        <w:rPr>
          <w:rFonts w:ascii="Arial" w:hAnsi="Arial" w:cs="Arial"/>
          <w:color w:val="auto"/>
          <w:sz w:val="24"/>
          <w:szCs w:val="24"/>
          <w:highlight w:val="none"/>
          <w:u w:val="single"/>
        </w:rPr>
        <w:t xml:space="preserve">                                       </w:t>
      </w:r>
      <w:r>
        <w:rPr>
          <w:rFonts w:hint="eastAsia" w:ascii="宋体" w:hAnsi="宋体" w:eastAsia="宋体" w:cs="宋体"/>
          <w:color w:val="auto"/>
          <w:sz w:val="24"/>
          <w:szCs w:val="24"/>
          <w:highlight w:val="none"/>
        </w:rPr>
        <w:t>[公章（CA签章）]</w:t>
      </w:r>
    </w:p>
    <w:p w14:paraId="756FCA54">
      <w:pPr>
        <w:keepNext w:val="0"/>
        <w:keepLines w:val="0"/>
        <w:pageBreakBefore w:val="0"/>
        <w:widowControl w:val="0"/>
        <w:numPr>
          <w:ilvl w:val="0"/>
          <w:numId w:val="0"/>
        </w:numPr>
        <w:shd w:val="clear"/>
        <w:kinsoku/>
        <w:wordWrap/>
        <w:overflowPunct/>
        <w:topLinePunct w:val="0"/>
        <w:autoSpaceDE/>
        <w:autoSpaceDN/>
        <w:bidi w:val="0"/>
        <w:adjustRightInd/>
        <w:snapToGrid/>
        <w:spacing w:line="340" w:lineRule="exact"/>
        <w:ind w:left="420" w:leftChars="0"/>
        <w:jc w:val="center"/>
        <w:textAlignment w:val="auto"/>
        <w:rPr>
          <w:rFonts w:hint="eastAsia" w:ascii="宋体" w:hAnsi="宋体" w:eastAsia="宋体" w:cs="宋体"/>
          <w:b/>
          <w:color w:val="auto"/>
          <w:sz w:val="21"/>
          <w:szCs w:val="21"/>
          <w:highlight w:val="none"/>
        </w:rPr>
      </w:pPr>
      <w:r>
        <w:rPr>
          <w:rFonts w:ascii="Arial" w:hAnsi="Arial" w:cs="Arial"/>
          <w:color w:val="auto"/>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44F926ED">
      <w:pPr>
        <w:pStyle w:val="44"/>
        <w:keepNext w:val="0"/>
        <w:keepLines w:val="0"/>
        <w:pageBreakBefore w:val="0"/>
        <w:widowControl/>
        <w:shd w:val="clear"/>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color w:val="auto"/>
          <w:sz w:val="21"/>
          <w:szCs w:val="21"/>
          <w:highlight w:val="none"/>
        </w:rPr>
      </w:pPr>
    </w:p>
    <w:p w14:paraId="5B646D28">
      <w:pPr>
        <w:pStyle w:val="44"/>
        <w:keepNext w:val="0"/>
        <w:keepLines w:val="0"/>
        <w:pageBreakBefore w:val="0"/>
        <w:widowControl/>
        <w:shd w:val="clear"/>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宋体"/>
          <w:b/>
          <w:bCs/>
          <w:color w:val="auto"/>
          <w:highlight w:val="none"/>
        </w:rPr>
      </w:pPr>
      <w:r>
        <w:rPr>
          <w:rFonts w:hint="eastAsia" w:ascii="宋体" w:hAnsi="宋体" w:eastAsia="宋体" w:cs="宋体"/>
          <w:b/>
          <w:color w:val="auto"/>
          <w:sz w:val="21"/>
          <w:szCs w:val="21"/>
          <w:highlight w:val="none"/>
        </w:rPr>
        <w:t>注：供应商应按照</w:t>
      </w:r>
      <w:r>
        <w:rPr>
          <w:rFonts w:hint="eastAsia" w:cs="宋体"/>
          <w:b/>
          <w:color w:val="auto"/>
          <w:sz w:val="21"/>
          <w:szCs w:val="21"/>
          <w:highlight w:val="none"/>
          <w:lang w:val="en-US" w:eastAsia="zh-CN"/>
        </w:rPr>
        <w:t>小微</w:t>
      </w:r>
      <w:r>
        <w:rPr>
          <w:rFonts w:hint="eastAsia" w:ascii="宋体" w:hAnsi="宋体" w:eastAsia="宋体" w:cs="宋体"/>
          <w:b/>
          <w:color w:val="auto"/>
          <w:sz w:val="21"/>
          <w:szCs w:val="21"/>
          <w:highlight w:val="none"/>
          <w:lang w:val="en-US" w:eastAsia="zh-CN"/>
        </w:rPr>
        <w:t>型企业划分标准按照《国家统计局关于印发《统计上大</w:t>
      </w:r>
      <w:r>
        <w:rPr>
          <w:rFonts w:hint="eastAsia" w:cs="宋体"/>
          <w:b/>
          <w:color w:val="auto"/>
          <w:sz w:val="21"/>
          <w:szCs w:val="21"/>
          <w:highlight w:val="none"/>
          <w:lang w:val="en-US" w:eastAsia="zh-CN"/>
        </w:rPr>
        <w:t>小微</w:t>
      </w:r>
      <w:r>
        <w:rPr>
          <w:rFonts w:hint="eastAsia" w:ascii="宋体" w:hAnsi="宋体" w:eastAsia="宋体" w:cs="宋体"/>
          <w:b/>
          <w:color w:val="auto"/>
          <w:sz w:val="21"/>
          <w:szCs w:val="21"/>
          <w:highlight w:val="none"/>
          <w:lang w:val="en-US" w:eastAsia="zh-CN"/>
        </w:rPr>
        <w:t>型企业划分办法〔2017〕》的通知》（国统字〔2017〕213号）</w:t>
      </w:r>
      <w:r>
        <w:rPr>
          <w:rFonts w:hint="eastAsia" w:ascii="宋体" w:hAnsi="宋体" w:eastAsia="宋体" w:cs="宋体"/>
          <w:b/>
          <w:color w:val="auto"/>
          <w:sz w:val="21"/>
          <w:szCs w:val="21"/>
          <w:highlight w:val="none"/>
        </w:rPr>
        <w:t>的划分标准进行如实申明，如提供虚假申明应依法承担相应法律责任。如成交人为</w:t>
      </w:r>
      <w:r>
        <w:rPr>
          <w:rFonts w:hint="eastAsia" w:cs="宋体"/>
          <w:b/>
          <w:color w:val="auto"/>
          <w:sz w:val="21"/>
          <w:szCs w:val="21"/>
          <w:highlight w:val="none"/>
          <w:lang w:val="en-US" w:eastAsia="zh-CN"/>
        </w:rPr>
        <w:t>中型、</w:t>
      </w:r>
      <w:r>
        <w:rPr>
          <w:rFonts w:hint="eastAsia" w:ascii="宋体" w:hAnsi="宋体" w:eastAsia="宋体" w:cs="宋体"/>
          <w:b/>
          <w:color w:val="auto"/>
          <w:sz w:val="21"/>
          <w:szCs w:val="21"/>
          <w:highlight w:val="none"/>
        </w:rPr>
        <w:t>小型和微型企业的，</w:t>
      </w:r>
      <w:r>
        <w:rPr>
          <w:rFonts w:hint="eastAsia" w:eastAsia="宋体" w:cs="宋体"/>
          <w:b/>
          <w:color w:val="auto"/>
          <w:sz w:val="21"/>
          <w:szCs w:val="21"/>
          <w:highlight w:val="none"/>
          <w:lang w:val="en-US" w:eastAsia="zh-CN"/>
        </w:rPr>
        <w:t>成交</w:t>
      </w:r>
      <w:r>
        <w:rPr>
          <w:rFonts w:hint="eastAsia" w:ascii="宋体" w:hAnsi="宋体" w:eastAsia="宋体" w:cs="宋体"/>
          <w:b/>
          <w:color w:val="auto"/>
          <w:sz w:val="21"/>
          <w:szCs w:val="21"/>
          <w:highlight w:val="none"/>
        </w:rPr>
        <w:t>结果将同时公告（或成交人的《中小企业声明函》，接受社会监督。</w:t>
      </w:r>
    </w:p>
    <w:p w14:paraId="3A743DF5">
      <w:pPr>
        <w:shd w:val="clear"/>
        <w:spacing w:line="588" w:lineRule="exact"/>
        <w:jc w:val="center"/>
        <w:outlineLvl w:val="1"/>
        <w:rPr>
          <w:rFonts w:hint="eastAsia" w:ascii="宋体" w:hAnsi="宋体" w:cs="宋体"/>
          <w:b/>
          <w:color w:val="auto"/>
          <w:kern w:val="0"/>
          <w:sz w:val="24"/>
          <w:szCs w:val="24"/>
          <w:highlight w:val="none"/>
          <w:lang w:eastAsia="zh-CN"/>
        </w:rPr>
      </w:pPr>
      <w:bookmarkStart w:id="120" w:name="_Toc7068"/>
      <w:bookmarkStart w:id="121" w:name="_Toc15783"/>
      <w:bookmarkStart w:id="122" w:name="_Toc20905"/>
      <w:bookmarkStart w:id="123" w:name="_Toc13328"/>
      <w:bookmarkStart w:id="124" w:name="_Toc2170"/>
      <w:bookmarkStart w:id="125" w:name="OLE_LINK13"/>
      <w:bookmarkStart w:id="126" w:name="OLE_LINK14"/>
    </w:p>
    <w:p w14:paraId="31BD6531">
      <w:pPr>
        <w:shd w:val="clear"/>
        <w:spacing w:line="588" w:lineRule="exact"/>
        <w:jc w:val="center"/>
        <w:outlineLvl w:val="1"/>
        <w:rPr>
          <w:rFonts w:hint="eastAsia" w:ascii="宋体" w:hAnsi="宋体" w:cs="宋体"/>
          <w:b/>
          <w:color w:val="auto"/>
          <w:kern w:val="0"/>
          <w:sz w:val="24"/>
          <w:szCs w:val="24"/>
          <w:highlight w:val="none"/>
          <w:lang w:eastAsia="zh-CN"/>
        </w:rPr>
      </w:pPr>
    </w:p>
    <w:p w14:paraId="6FED6AA5">
      <w:pPr>
        <w:shd w:val="clear"/>
        <w:spacing w:line="588" w:lineRule="exact"/>
        <w:jc w:val="center"/>
        <w:outlineLvl w:val="1"/>
        <w:rPr>
          <w:rFonts w:hint="eastAsia" w:ascii="宋体" w:hAnsi="宋体" w:cs="宋体"/>
          <w:b/>
          <w:color w:val="auto"/>
          <w:kern w:val="0"/>
          <w:sz w:val="24"/>
          <w:szCs w:val="24"/>
          <w:highlight w:val="none"/>
          <w:lang w:eastAsia="zh-CN"/>
        </w:rPr>
      </w:pPr>
    </w:p>
    <w:p w14:paraId="4FB12D35">
      <w:pPr>
        <w:shd w:val="clear"/>
        <w:spacing w:line="588" w:lineRule="exact"/>
        <w:jc w:val="center"/>
        <w:outlineLvl w:val="1"/>
        <w:rPr>
          <w:rFonts w:hint="eastAsia" w:ascii="宋体" w:hAnsi="宋体" w:cs="宋体"/>
          <w:b/>
          <w:color w:val="auto"/>
          <w:kern w:val="0"/>
          <w:sz w:val="24"/>
          <w:szCs w:val="24"/>
          <w:highlight w:val="none"/>
          <w:lang w:eastAsia="zh-CN"/>
        </w:rPr>
      </w:pPr>
    </w:p>
    <w:p w14:paraId="476E9A6E">
      <w:pPr>
        <w:shd w:val="clear"/>
        <w:spacing w:line="588" w:lineRule="exact"/>
        <w:jc w:val="center"/>
        <w:outlineLvl w:val="1"/>
        <w:rPr>
          <w:rFonts w:hint="eastAsia" w:ascii="宋体" w:hAnsi="宋体" w:cs="宋体"/>
          <w:b/>
          <w:color w:val="auto"/>
          <w:kern w:val="0"/>
          <w:sz w:val="24"/>
          <w:szCs w:val="24"/>
          <w:highlight w:val="none"/>
          <w:lang w:eastAsia="zh-CN"/>
        </w:rPr>
      </w:pPr>
    </w:p>
    <w:p w14:paraId="1248701C">
      <w:pPr>
        <w:shd w:val="clear"/>
        <w:spacing w:line="588" w:lineRule="exact"/>
        <w:jc w:val="center"/>
        <w:outlineLvl w:val="1"/>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lang w:val="en-US" w:eastAsia="zh-CN"/>
        </w:rPr>
        <w:t>2</w:t>
      </w:r>
      <w:r>
        <w:rPr>
          <w:rFonts w:hint="eastAsia" w:ascii="宋体" w:hAnsi="宋体" w:cs="宋体"/>
          <w:b/>
          <w:color w:val="auto"/>
          <w:kern w:val="0"/>
          <w:sz w:val="24"/>
          <w:szCs w:val="24"/>
          <w:highlight w:val="none"/>
          <w:lang w:eastAsia="zh-CN"/>
        </w:rPr>
        <w:t>）</w:t>
      </w:r>
      <w:r>
        <w:rPr>
          <w:rFonts w:hint="eastAsia" w:ascii="宋体" w:hAnsi="宋体" w:eastAsia="宋体" w:cs="宋体"/>
          <w:b/>
          <w:color w:val="auto"/>
          <w:kern w:val="0"/>
          <w:sz w:val="24"/>
          <w:szCs w:val="24"/>
          <w:highlight w:val="none"/>
        </w:rPr>
        <w:t>残疾人福利性单位声明函（格式）</w:t>
      </w:r>
      <w:bookmarkEnd w:id="120"/>
      <w:bookmarkEnd w:id="121"/>
      <w:bookmarkEnd w:id="122"/>
      <w:bookmarkEnd w:id="123"/>
      <w:bookmarkEnd w:id="124"/>
    </w:p>
    <w:bookmarkEnd w:id="125"/>
    <w:bookmarkEnd w:id="126"/>
    <w:p w14:paraId="6C2ADF43">
      <w:pPr>
        <w:shd w:val="clear"/>
        <w:spacing w:line="588" w:lineRule="exact"/>
        <w:rPr>
          <w:rFonts w:hint="eastAsia" w:ascii="宋体" w:hAnsi="宋体" w:eastAsia="宋体" w:cs="宋体"/>
          <w:b/>
          <w:color w:val="auto"/>
          <w:kern w:val="0"/>
          <w:sz w:val="21"/>
          <w:szCs w:val="21"/>
          <w:highlight w:val="none"/>
        </w:rPr>
      </w:pPr>
    </w:p>
    <w:p w14:paraId="55343AE8">
      <w:pPr>
        <w:shd w:val="clea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63E15A">
      <w:pPr>
        <w:shd w:val="clear"/>
        <w:spacing w:line="588"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本单位对上述声明的真实性负责。如有虚假，将依法承担相应责任。</w:t>
      </w:r>
    </w:p>
    <w:p w14:paraId="515D111D">
      <w:pPr>
        <w:shd w:val="clear"/>
        <w:spacing w:line="588" w:lineRule="exact"/>
        <w:ind w:firstLine="420" w:firstLineChars="200"/>
        <w:rPr>
          <w:rFonts w:hint="eastAsia" w:ascii="宋体" w:hAnsi="宋体" w:eastAsia="宋体" w:cs="宋体"/>
          <w:color w:val="auto"/>
          <w:kern w:val="0"/>
          <w:sz w:val="21"/>
          <w:szCs w:val="21"/>
          <w:highlight w:val="none"/>
        </w:rPr>
      </w:pPr>
    </w:p>
    <w:p w14:paraId="57D67C3B">
      <w:pPr>
        <w:widowControl/>
        <w:shd w:val="clear"/>
        <w:ind w:firstLine="2310" w:firstLineChars="1100"/>
        <w:jc w:val="left"/>
        <w:rPr>
          <w:rFonts w:hint="eastAsia" w:ascii="宋体" w:hAnsi="宋体" w:eastAsia="宋体" w:cs="宋体"/>
          <w:color w:val="auto"/>
          <w:szCs w:val="21"/>
          <w:highlight w:val="none"/>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43E7B9EC">
      <w:pPr>
        <w:widowControl w:val="0"/>
        <w:shd w:val="clear"/>
        <w:spacing w:line="300" w:lineRule="exact"/>
        <w:ind w:left="3360" w:leftChars="1400" w:firstLine="630" w:firstLineChars="300"/>
        <w:jc w:val="both"/>
        <w:rPr>
          <w:rFonts w:hint="eastAsia" w:ascii="宋体" w:hAnsi="宋体" w:eastAsia="宋体" w:cs="宋体"/>
          <w:color w:val="auto"/>
          <w:kern w:val="2"/>
          <w:sz w:val="21"/>
          <w:szCs w:val="22"/>
          <w:highlight w:val="none"/>
          <w:lang w:val="en-US" w:eastAsia="zh-CN" w:bidi="ar-SA"/>
        </w:rPr>
      </w:pPr>
    </w:p>
    <w:p w14:paraId="3A96C94D">
      <w:pPr>
        <w:keepNext w:val="0"/>
        <w:keepLines w:val="0"/>
        <w:pageBreakBefore w:val="0"/>
        <w:widowControl w:val="0"/>
        <w:numPr>
          <w:ilvl w:val="0"/>
          <w:numId w:val="0"/>
        </w:numPr>
        <w:shd w:val="clear"/>
        <w:kinsoku/>
        <w:wordWrap/>
        <w:overflowPunct/>
        <w:topLinePunct w:val="0"/>
        <w:autoSpaceDE/>
        <w:autoSpaceDN/>
        <w:bidi w:val="0"/>
        <w:adjustRightInd/>
        <w:snapToGrid/>
        <w:spacing w:line="340" w:lineRule="exact"/>
        <w:ind w:left="420" w:leftChars="0"/>
        <w:jc w:val="center"/>
        <w:textAlignment w:val="auto"/>
        <w:rPr>
          <w:rFonts w:hint="eastAsia" w:ascii="Times New Roman" w:hAnsi="Times New Roman" w:cs="Times New Roman"/>
          <w:color w:val="auto"/>
          <w:highlight w:val="non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4EA68802">
      <w:pPr>
        <w:numPr>
          <w:ilvl w:val="0"/>
          <w:numId w:val="0"/>
        </w:numPr>
        <w:shd w:val="clear"/>
        <w:jc w:val="both"/>
        <w:rPr>
          <w:rFonts w:hint="eastAsia" w:ascii="宋体" w:hAnsi="宋体" w:cs="宋体"/>
          <w:b/>
          <w:bCs/>
          <w:color w:val="auto"/>
          <w:sz w:val="32"/>
          <w:szCs w:val="32"/>
          <w:highlight w:val="none"/>
          <w:lang w:eastAsia="zh-CN"/>
        </w:rPr>
      </w:pPr>
    </w:p>
    <w:p w14:paraId="711B1765">
      <w:pPr>
        <w:numPr>
          <w:ilvl w:val="0"/>
          <w:numId w:val="0"/>
        </w:numPr>
        <w:shd w:val="clear"/>
        <w:jc w:val="both"/>
        <w:rPr>
          <w:rFonts w:hint="eastAsia" w:ascii="宋体" w:hAnsi="宋体" w:cs="宋体"/>
          <w:b/>
          <w:bCs/>
          <w:color w:val="auto"/>
          <w:sz w:val="32"/>
          <w:szCs w:val="32"/>
          <w:highlight w:val="none"/>
          <w:lang w:eastAsia="zh-CN"/>
        </w:rPr>
      </w:pPr>
    </w:p>
    <w:p w14:paraId="0963322F">
      <w:pPr>
        <w:numPr>
          <w:ilvl w:val="0"/>
          <w:numId w:val="0"/>
        </w:numPr>
        <w:shd w:val="clear"/>
        <w:jc w:val="both"/>
        <w:rPr>
          <w:rFonts w:hint="eastAsia" w:ascii="宋体" w:hAnsi="宋体" w:cs="宋体"/>
          <w:b/>
          <w:bCs/>
          <w:color w:val="auto"/>
          <w:sz w:val="32"/>
          <w:szCs w:val="32"/>
          <w:highlight w:val="none"/>
          <w:lang w:eastAsia="zh-CN"/>
        </w:rPr>
      </w:pPr>
      <w:r>
        <w:rPr>
          <w:rFonts w:hint="eastAsia" w:ascii="宋体" w:hAnsi="宋体" w:eastAsia="宋体" w:cs="宋体"/>
          <w:b/>
          <w:color w:val="auto"/>
          <w:kern w:val="0"/>
          <w:sz w:val="21"/>
          <w:szCs w:val="21"/>
          <w:highlight w:val="none"/>
          <w:lang w:val="en-US" w:eastAsia="zh-CN" w:bidi="ar-SA"/>
        </w:rPr>
        <w:t>注：符合条件的残疾人福利性单位在参加政府采购活动时，应当提供《残疾人福利性单位声明函》，并对声明的真实性负责，成交结果将同时公告企业《残疾人福利性单位声明函》，接受社会监督】</w:t>
      </w:r>
    </w:p>
    <w:p w14:paraId="5BB9E30B">
      <w:pPr>
        <w:numPr>
          <w:ilvl w:val="0"/>
          <w:numId w:val="0"/>
        </w:numPr>
        <w:shd w:val="clear"/>
        <w:jc w:val="both"/>
        <w:rPr>
          <w:rFonts w:hint="eastAsia" w:ascii="宋体" w:hAnsi="宋体" w:cs="宋体"/>
          <w:b/>
          <w:bCs/>
          <w:color w:val="auto"/>
          <w:sz w:val="32"/>
          <w:szCs w:val="32"/>
          <w:highlight w:val="none"/>
          <w:lang w:eastAsia="zh-CN"/>
        </w:rPr>
      </w:pPr>
    </w:p>
    <w:p w14:paraId="761C11F6">
      <w:pPr>
        <w:numPr>
          <w:ilvl w:val="0"/>
          <w:numId w:val="0"/>
        </w:numPr>
        <w:shd w:val="clear"/>
        <w:ind w:left="420" w:leftChars="0"/>
        <w:jc w:val="center"/>
        <w:outlineLvl w:val="1"/>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eastAsia="zh-CN"/>
        </w:rPr>
        <w:br w:type="page"/>
      </w:r>
      <w:bookmarkStart w:id="127" w:name="_Toc22183"/>
      <w:r>
        <w:rPr>
          <w:rFonts w:hint="eastAsia" w:ascii="宋体" w:hAnsi="宋体" w:cs="宋体"/>
          <w:b/>
          <w:bCs/>
          <w:color w:val="auto"/>
          <w:sz w:val="32"/>
          <w:szCs w:val="32"/>
          <w:highlight w:val="none"/>
          <w:lang w:eastAsia="zh-CN"/>
        </w:rPr>
        <w:t>（二）</w:t>
      </w:r>
      <w:r>
        <w:rPr>
          <w:rFonts w:hint="eastAsia" w:ascii="宋体" w:hAnsi="宋体" w:eastAsia="宋体" w:cs="宋体"/>
          <w:b/>
          <w:bCs/>
          <w:color w:val="auto"/>
          <w:sz w:val="32"/>
          <w:szCs w:val="32"/>
          <w:highlight w:val="none"/>
        </w:rPr>
        <w:t>符合性响应证明材料目录</w:t>
      </w:r>
      <w:bookmarkEnd w:id="127"/>
    </w:p>
    <w:p w14:paraId="0C96C215">
      <w:pPr>
        <w:numPr>
          <w:ilvl w:val="0"/>
          <w:numId w:val="0"/>
        </w:numPr>
        <w:shd w:val="clear"/>
        <w:spacing w:line="360" w:lineRule="auto"/>
        <w:ind w:left="420" w:leftChars="0"/>
        <w:rPr>
          <w:rFonts w:hint="eastAsia" w:ascii="宋体" w:hAnsi="宋体" w:eastAsia="宋体" w:cs="宋体"/>
          <w:b w:val="0"/>
          <w:bCs w:val="0"/>
          <w:color w:val="auto"/>
          <w:sz w:val="24"/>
          <w:highlight w:val="none"/>
          <w:lang w:val="en-US" w:eastAsia="zh-CN"/>
        </w:rPr>
      </w:pPr>
    </w:p>
    <w:p w14:paraId="56DCEFBE">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响应函（格式见附件）（必须提供）；</w:t>
      </w:r>
    </w:p>
    <w:p w14:paraId="02FB42FA">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.已标价工程量清单（必须提供）；</w:t>
      </w:r>
    </w:p>
    <w:p w14:paraId="3436E4CB">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0" w:leftChars="0" w:firstLine="482" w:firstLineChars="200"/>
        <w:textAlignment w:val="auto"/>
        <w:rPr>
          <w:rFonts w:hint="eastAsia" w:ascii="宋体" w:hAnsi="宋体" w:eastAsia="宋体" w:cs="宋体"/>
          <w:b w:val="0"/>
          <w:bCs w:val="0"/>
          <w:color w:val="auto"/>
          <w:sz w:val="24"/>
          <w:szCs w:val="24"/>
          <w:highlight w:val="none"/>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.拟投入</w:t>
      </w:r>
      <w:r>
        <w:rPr>
          <w:rFonts w:hint="eastAsia" w:ascii="宋体" w:hAnsi="宋体" w:cs="宋体"/>
          <w:b/>
          <w:bCs/>
          <w:color w:val="auto"/>
          <w:sz w:val="24"/>
          <w:szCs w:val="24"/>
          <w:highlight w:val="none"/>
          <w:lang w:val="en-US" w:eastAsia="zh-CN"/>
        </w:rPr>
        <w:t>项目管理机构组成表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必须提供，并一起提供由县级以上（含县级）社会养老保险经办机构出具的投标人为项目实施人员缴纳的开标截止时间前三个月内任意一个月养老保险证明复印件</w:t>
      </w:r>
      <w:r>
        <w:rPr>
          <w:rFonts w:hint="eastAsia" w:ascii="宋体" w:hAnsi="宋体" w:eastAsia="宋体" w:cs="宋体"/>
          <w:b w:val="0"/>
          <w:bCs w:val="0"/>
          <w:color w:val="auto"/>
          <w:sz w:val="24"/>
          <w:szCs w:val="24"/>
          <w:highlight w:val="none"/>
          <w:lang w:val="en-US" w:eastAsia="zh-CN"/>
        </w:rPr>
        <w:t>（如投标人为截标时间前60日以内成立的公司，可以提供投标人与项目实施人员签订的劳动合同复印件代替养老保险证明复印件；项目实施人员为免缴纳养老保险人员，提供免缴纳养老保险的证明材料复印件及投标人与项目实施人员签订的劳动合同复印件代替养老保险证明复印件；如因社会养老保险经办机构系统升级等原因，暂时无法向供应商提供社会养老保险缴纳情况查询服务时，供应商可以提供已为项目实施人员缴纳社会养老保险的承诺书，须同时提供无法查询的相关证明材料，包括但不限于查询网站截图、公告等。】</w:t>
      </w:r>
    </w:p>
    <w:p w14:paraId="3E8DA1C6">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left="0" w:leftChars="0" w:firstLine="482" w:firstLineChars="200"/>
        <w:textAlignment w:val="auto"/>
        <w:rPr>
          <w:rFonts w:hint="default"/>
          <w:b/>
          <w:bCs/>
          <w:color w:val="auto"/>
          <w:sz w:val="24"/>
          <w:szCs w:val="24"/>
          <w:highlight w:val="none"/>
          <w:lang w:val="en-US" w:eastAsia="zh-CN"/>
        </w:rPr>
      </w:pP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.施工组织设计（格式自拟，必须提供）</w:t>
      </w:r>
      <w:r>
        <w:rPr>
          <w:rFonts w:hint="eastAsia" w:ascii="宋体" w:hAnsi="宋体" w:eastAsia="宋体" w:cs="宋体"/>
          <w:b/>
          <w:bCs/>
          <w:color w:val="auto"/>
          <w:sz w:val="24"/>
          <w:szCs w:val="24"/>
          <w:highlight w:val="none"/>
          <w:lang w:eastAsia="zh-CN"/>
        </w:rPr>
        <w:t>；</w:t>
      </w:r>
    </w:p>
    <w:p w14:paraId="020392EC">
      <w:pPr>
        <w:pStyle w:val="194"/>
        <w:shd w:val="clear"/>
        <w:rPr>
          <w:rFonts w:hint="eastAsia" w:ascii="宋体" w:hAnsi="宋体" w:eastAsia="宋体" w:cs="宋体"/>
          <w:color w:val="auto"/>
          <w:highlight w:val="none"/>
        </w:rPr>
      </w:pPr>
    </w:p>
    <w:p w14:paraId="32DB04B8">
      <w:pPr>
        <w:pStyle w:val="2"/>
        <w:shd w:val="clear"/>
        <w:rPr>
          <w:rFonts w:hint="eastAsia" w:ascii="宋体" w:hAnsi="宋体" w:eastAsia="宋体" w:cs="宋体"/>
          <w:color w:val="auto"/>
          <w:highlight w:val="none"/>
        </w:rPr>
      </w:pPr>
    </w:p>
    <w:p w14:paraId="0DCA1FE5">
      <w:pPr>
        <w:numPr>
          <w:ilvl w:val="0"/>
          <w:numId w:val="0"/>
        </w:numPr>
        <w:shd w:val="clear"/>
        <w:spacing w:line="400" w:lineRule="exact"/>
        <w:outlineLvl w:val="1"/>
        <w:rPr>
          <w:rFonts w:hint="eastAsia" w:ascii="宋体" w:hAnsi="宋体" w:eastAsia="宋体" w:cs="宋体"/>
          <w:b/>
          <w:bCs/>
          <w:color w:val="auto"/>
          <w:sz w:val="28"/>
          <w:szCs w:val="28"/>
          <w:highlight w:val="none"/>
        </w:rPr>
      </w:pPr>
      <w:bookmarkStart w:id="128" w:name="_Toc12920"/>
      <w:bookmarkStart w:id="129" w:name="_Toc17617"/>
      <w:bookmarkStart w:id="130" w:name="_Toc497927072"/>
      <w:r>
        <w:rPr>
          <w:rFonts w:hint="eastAsia" w:ascii="宋体" w:hAnsi="宋体" w:cs="宋体"/>
          <w:b/>
          <w:bCs/>
          <w:color w:val="auto"/>
          <w:sz w:val="28"/>
          <w:szCs w:val="28"/>
          <w:highlight w:val="none"/>
          <w:lang w:val="en-US" w:eastAsia="zh-CN"/>
        </w:rPr>
        <w:br w:type="page"/>
      </w:r>
      <w:bookmarkStart w:id="131" w:name="_Toc15513"/>
      <w:bookmarkStart w:id="132" w:name="_Toc22576"/>
      <w:bookmarkStart w:id="133" w:name="_Toc15505"/>
      <w:bookmarkStart w:id="134" w:name="_Toc7733"/>
      <w:bookmarkStart w:id="135" w:name="_Toc4512"/>
      <w:r>
        <w:rPr>
          <w:rFonts w:hint="eastAsia" w:ascii="宋体" w:hAnsi="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响应函（格式见附件）（必须提供）</w:t>
      </w:r>
      <w:bookmarkEnd w:id="128"/>
      <w:bookmarkEnd w:id="129"/>
      <w:bookmarkEnd w:id="130"/>
      <w:bookmarkEnd w:id="131"/>
      <w:bookmarkEnd w:id="132"/>
      <w:bookmarkEnd w:id="133"/>
      <w:bookmarkEnd w:id="134"/>
      <w:bookmarkEnd w:id="135"/>
    </w:p>
    <w:p w14:paraId="50DAA3FF">
      <w:pPr>
        <w:pStyle w:val="194"/>
        <w:shd w:val="clear"/>
        <w:rPr>
          <w:rFonts w:hint="eastAsia" w:ascii="宋体" w:hAnsi="宋体" w:eastAsia="宋体" w:cs="宋体"/>
          <w:color w:val="auto"/>
          <w:highlight w:val="none"/>
        </w:rPr>
      </w:pPr>
    </w:p>
    <w:p w14:paraId="35F25BB7">
      <w:pPr>
        <w:pStyle w:val="27"/>
        <w:shd w:val="clea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附件：</w:t>
      </w:r>
    </w:p>
    <w:p w14:paraId="3DEC6FEC">
      <w:pPr>
        <w:pStyle w:val="27"/>
        <w:shd w:val="clear"/>
        <w:ind w:firstLine="803" w:firstLineChars="250"/>
        <w:jc w:val="center"/>
        <w:rPr>
          <w:rFonts w:hint="eastAsia" w:ascii="宋体" w:hAnsi="宋体" w:eastAsia="宋体" w:cs="宋体"/>
          <w:b/>
          <w:color w:val="auto"/>
          <w:sz w:val="32"/>
          <w:highlight w:val="none"/>
        </w:rPr>
      </w:pPr>
      <w:bookmarkStart w:id="136" w:name="_Toc17832_WPSOffice_Level1"/>
      <w:bookmarkStart w:id="137" w:name="_Toc7273_WPSOffice_Level1"/>
      <w:r>
        <w:rPr>
          <w:rFonts w:hint="eastAsia" w:ascii="宋体" w:hAnsi="宋体" w:eastAsia="宋体" w:cs="宋体"/>
          <w:b/>
          <w:color w:val="auto"/>
          <w:sz w:val="32"/>
          <w:highlight w:val="none"/>
        </w:rPr>
        <w:t>响 应 函 （格 式）</w:t>
      </w:r>
      <w:bookmarkEnd w:id="136"/>
      <w:bookmarkEnd w:id="137"/>
    </w:p>
    <w:p w14:paraId="160E7229">
      <w:pPr>
        <w:shd w:val="clear"/>
        <w:spacing w:line="240" w:lineRule="exact"/>
        <w:jc w:val="center"/>
        <w:rPr>
          <w:rFonts w:hint="eastAsia" w:ascii="宋体" w:hAnsi="宋体" w:eastAsia="宋体" w:cs="宋体"/>
          <w:color w:val="auto"/>
          <w:sz w:val="32"/>
          <w:highlight w:val="none"/>
        </w:rPr>
      </w:pPr>
    </w:p>
    <w:p w14:paraId="74B943E3">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rPr>
        <w:t>：</w:t>
      </w:r>
      <w:r>
        <w:rPr>
          <w:rFonts w:hint="eastAsia" w:ascii="宋体" w:hAnsi="宋体" w:cs="宋体"/>
          <w:color w:val="auto"/>
          <w:sz w:val="24"/>
          <w:szCs w:val="24"/>
          <w:highlight w:val="none"/>
          <w:u w:val="single"/>
          <w:lang w:val="en-US" w:eastAsia="zh-CN"/>
        </w:rPr>
        <w:t>广西德元工程项目管理有限责任公司</w:t>
      </w:r>
    </w:p>
    <w:p w14:paraId="0777B61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根据贵方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项目竞争性磋商文件，项目编号：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（姓名）经正式授权并代表供应商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供应商单位名称），提交</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rPr>
        <w:t>响应文件</w:t>
      </w:r>
      <w:r>
        <w:rPr>
          <w:rFonts w:hint="eastAsia" w:ascii="宋体" w:hAnsi="宋体" w:eastAsia="宋体" w:cs="宋体"/>
          <w:color w:val="auto"/>
          <w:sz w:val="24"/>
          <w:szCs w:val="24"/>
          <w:highlight w:val="none"/>
          <w:lang w:eastAsia="zh-CN"/>
        </w:rPr>
        <w:t>。</w:t>
      </w:r>
    </w:p>
    <w:p w14:paraId="5F365AD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据此函，签字代表宣布同意如下：</w:t>
      </w:r>
    </w:p>
    <w:p w14:paraId="121A9DC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1.按磋商文件采购需求和磋商报价表：</w:t>
      </w:r>
    </w:p>
    <w:p w14:paraId="5C0F995C">
      <w:pPr>
        <w:pStyle w:val="344"/>
        <w:shd w:val="clear"/>
        <w:tabs>
          <w:tab w:val="left" w:pos="7560"/>
        </w:tabs>
        <w:spacing w:line="460" w:lineRule="exact"/>
        <w:ind w:firstLine="480" w:firstLineChars="200"/>
        <w:rPr>
          <w:rStyle w:val="51"/>
          <w:rFonts w:ascii="Times New Roman" w:hAnsi="Times New Roman" w:eastAsia="宋体" w:cs="Times New Roman"/>
          <w:color w:val="auto"/>
          <w:sz w:val="24"/>
          <w:szCs w:val="24"/>
          <w:highlight w:val="none"/>
        </w:rPr>
      </w:pPr>
      <w:r>
        <w:rPr>
          <w:rStyle w:val="51"/>
          <w:rFonts w:hint="eastAsia" w:ascii="Times New Roman" w:hAnsi="Times New Roman" w:eastAsia="宋体" w:cs="宋体"/>
          <w:color w:val="auto"/>
          <w:sz w:val="24"/>
          <w:szCs w:val="24"/>
          <w:highlight w:val="none"/>
        </w:rPr>
        <w:t>我方愿以人民币（大写）</w:t>
      </w:r>
      <w:r>
        <w:rPr>
          <w:rStyle w:val="51"/>
          <w:rFonts w:ascii="Times New Roman" w:hAnsi="Times New Roman" w:eastAsia="宋体" w:cs="Times New Roman"/>
          <w:color w:val="auto"/>
          <w:sz w:val="24"/>
          <w:szCs w:val="24"/>
          <w:highlight w:val="none"/>
          <w:u w:val="single"/>
        </w:rPr>
        <w:t xml:space="preserve">      </w:t>
      </w:r>
      <w:r>
        <w:rPr>
          <w:rStyle w:val="51"/>
          <w:rFonts w:hint="eastAsia" w:ascii="Times New Roman" w:hAnsi="Times New Roman" w:cs="Times New Roman"/>
          <w:color w:val="auto"/>
          <w:sz w:val="24"/>
          <w:szCs w:val="24"/>
          <w:highlight w:val="none"/>
          <w:u w:val="single"/>
          <w:lang w:val="en-US" w:eastAsia="zh-CN"/>
        </w:rPr>
        <w:t xml:space="preserve">      </w:t>
      </w:r>
      <w:r>
        <w:rPr>
          <w:rStyle w:val="51"/>
          <w:rFonts w:hint="eastAsia" w:ascii="Times New Roman" w:hAnsi="Times New Roman" w:eastAsia="宋体" w:cs="宋体"/>
          <w:color w:val="auto"/>
          <w:sz w:val="24"/>
          <w:szCs w:val="24"/>
          <w:highlight w:val="none"/>
        </w:rPr>
        <w:t>（</w:t>
      </w:r>
      <w:r>
        <w:rPr>
          <w:rStyle w:val="51"/>
          <w:rFonts w:hint="eastAsia" w:ascii="Times New Roman" w:hAnsi="Times New Roman" w:eastAsia="宋体" w:cs="宋体"/>
          <w:color w:val="auto"/>
          <w:sz w:val="24"/>
          <w:szCs w:val="24"/>
          <w:highlight w:val="none"/>
          <w:u w:val="single"/>
        </w:rPr>
        <w:t>￥</w:t>
      </w:r>
      <w:r>
        <w:rPr>
          <w:rStyle w:val="51"/>
          <w:rFonts w:ascii="Times New Roman" w:hAnsi="Times New Roman" w:eastAsia="宋体" w:cs="Times New Roman"/>
          <w:color w:val="auto"/>
          <w:sz w:val="24"/>
          <w:szCs w:val="24"/>
          <w:highlight w:val="none"/>
          <w:u w:val="single"/>
        </w:rPr>
        <w:t xml:space="preserve">   </w:t>
      </w:r>
      <w:r>
        <w:rPr>
          <w:rStyle w:val="51"/>
          <w:rFonts w:hint="eastAsia" w:ascii="Times New Roman" w:hAnsi="Times New Roman" w:cs="Times New Roman"/>
          <w:color w:val="auto"/>
          <w:sz w:val="24"/>
          <w:szCs w:val="24"/>
          <w:highlight w:val="none"/>
          <w:u w:val="single"/>
          <w:lang w:val="en-US" w:eastAsia="zh-CN"/>
        </w:rPr>
        <w:t xml:space="preserve">   </w:t>
      </w:r>
      <w:r>
        <w:rPr>
          <w:rStyle w:val="51"/>
          <w:rFonts w:ascii="Times New Roman" w:hAnsi="Times New Roman" w:eastAsia="宋体" w:cs="Times New Roman"/>
          <w:color w:val="auto"/>
          <w:sz w:val="24"/>
          <w:szCs w:val="24"/>
          <w:highlight w:val="none"/>
          <w:u w:val="single"/>
        </w:rPr>
        <w:t xml:space="preserve">   </w:t>
      </w:r>
      <w:r>
        <w:rPr>
          <w:rStyle w:val="51"/>
          <w:rFonts w:hint="eastAsia" w:ascii="Times New Roman" w:hAnsi="Times New Roman" w:eastAsia="宋体" w:cs="宋体"/>
          <w:color w:val="auto"/>
          <w:sz w:val="24"/>
          <w:szCs w:val="24"/>
          <w:highlight w:val="none"/>
        </w:rPr>
        <w:t>元）的</w:t>
      </w:r>
      <w:r>
        <w:rPr>
          <w:rStyle w:val="51"/>
          <w:rFonts w:hint="eastAsia" w:ascii="Times New Roman" w:hAnsi="Times New Roman" w:cs="宋体"/>
          <w:color w:val="auto"/>
          <w:sz w:val="24"/>
          <w:szCs w:val="24"/>
          <w:highlight w:val="none"/>
          <w:lang w:eastAsia="zh-CN"/>
        </w:rPr>
        <w:t>磋商报</w:t>
      </w:r>
      <w:r>
        <w:rPr>
          <w:rStyle w:val="51"/>
          <w:rFonts w:hint="eastAsia" w:ascii="Times New Roman" w:hAnsi="Times New Roman" w:eastAsia="宋体" w:cs="宋体"/>
          <w:color w:val="auto"/>
          <w:sz w:val="24"/>
          <w:szCs w:val="24"/>
          <w:highlight w:val="none"/>
        </w:rPr>
        <w:t>价并按上述图纸、合同条款、工程建设标准和工程量清单的条件要求承包上述工程的施工、竣工，并承担任何质量缺陷保修责任。我方保证工程质量达到</w:t>
      </w:r>
      <w:r>
        <w:rPr>
          <w:rStyle w:val="51"/>
          <w:rFonts w:ascii="Times New Roman" w:hAnsi="Times New Roman" w:eastAsia="宋体" w:cs="Times New Roman"/>
          <w:color w:val="auto"/>
          <w:sz w:val="24"/>
          <w:szCs w:val="24"/>
          <w:highlight w:val="none"/>
          <w:u w:val="single"/>
        </w:rPr>
        <w:t xml:space="preserve">     </w:t>
      </w:r>
      <w:r>
        <w:rPr>
          <w:rStyle w:val="51"/>
          <w:rFonts w:hint="eastAsia" w:ascii="Times New Roman" w:hAnsi="Times New Roman" w:cs="Times New Roman"/>
          <w:color w:val="auto"/>
          <w:sz w:val="24"/>
          <w:szCs w:val="24"/>
          <w:highlight w:val="none"/>
          <w:u w:val="single"/>
          <w:lang w:val="en-US" w:eastAsia="zh-CN"/>
        </w:rPr>
        <w:t xml:space="preserve"> </w:t>
      </w:r>
      <w:r>
        <w:rPr>
          <w:rStyle w:val="51"/>
          <w:rFonts w:ascii="Times New Roman" w:hAnsi="Times New Roman" w:eastAsia="宋体" w:cs="Times New Roman"/>
          <w:color w:val="auto"/>
          <w:sz w:val="24"/>
          <w:szCs w:val="24"/>
          <w:highlight w:val="none"/>
          <w:u w:val="single"/>
        </w:rPr>
        <w:t xml:space="preserve">  </w:t>
      </w:r>
      <w:r>
        <w:rPr>
          <w:rStyle w:val="51"/>
          <w:rFonts w:hint="eastAsia" w:ascii="Times New Roman" w:hAnsi="Times New Roman" w:eastAsia="宋体" w:cs="宋体"/>
          <w:color w:val="auto"/>
          <w:sz w:val="24"/>
          <w:szCs w:val="24"/>
          <w:highlight w:val="none"/>
        </w:rPr>
        <w:t>等级。</w:t>
      </w:r>
      <w:r>
        <w:rPr>
          <w:rFonts w:hint="eastAsia" w:ascii="宋体" w:hAnsi="宋体" w:cs="宋体"/>
          <w:color w:val="auto"/>
          <w:sz w:val="24"/>
          <w:szCs w:val="24"/>
          <w:highlight w:val="none"/>
        </w:rPr>
        <w:t>工期：</w:t>
      </w:r>
      <w:r>
        <w:rPr>
          <w:rFonts w:hint="eastAsia" w:ascii="宋体" w:hAnsi="宋体" w:cs="宋体"/>
          <w:color w:val="auto"/>
          <w:sz w:val="24"/>
          <w:szCs w:val="24"/>
          <w:highlight w:val="none"/>
          <w:u w:val="single"/>
        </w:rPr>
        <w:t xml:space="preserve">          </w:t>
      </w:r>
      <w:r>
        <w:rPr>
          <w:rStyle w:val="51"/>
          <w:rFonts w:hint="eastAsia" w:ascii="Times New Roman" w:hAnsi="Times New Roman" w:eastAsia="宋体" w:cs="宋体"/>
          <w:color w:val="auto"/>
          <w:sz w:val="24"/>
          <w:szCs w:val="24"/>
          <w:highlight w:val="none"/>
        </w:rPr>
        <w:t>日历天</w:t>
      </w:r>
      <w:r>
        <w:rPr>
          <w:rFonts w:hint="eastAsia" w:ascii="宋体" w:hAnsi="宋体" w:cs="宋体"/>
          <w:color w:val="auto"/>
          <w:sz w:val="24"/>
          <w:szCs w:val="24"/>
          <w:highlight w:val="none"/>
          <w:u w:val="none"/>
        </w:rPr>
        <w:t>；</w:t>
      </w:r>
    </w:p>
    <w:p w14:paraId="45B5E77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2.我方承诺已具备磋商文件规定的供应商资格条件。</w:t>
      </w:r>
    </w:p>
    <w:p w14:paraId="0B53C5C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3.我方已详细审核磋商文件，包括修改文件（如有的话）和有关附件，将自行承担因对全部磋商文件理解不正确或误解而产生的相应后果。</w:t>
      </w:r>
    </w:p>
    <w:p w14:paraId="027C719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4.响应文件有效期为响应文件递交截止时间之日起90天。</w:t>
      </w:r>
    </w:p>
    <w:p w14:paraId="630A256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5.如我方成交：</w:t>
      </w:r>
    </w:p>
    <w:p w14:paraId="1CA959D1">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（1）我方承诺在收到成交通知书后，在成交通知书规定的期限内与采购人签订合同。</w:t>
      </w:r>
    </w:p>
    <w:p w14:paraId="519E821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（2）我方承诺本响应文件至本项目合同履行完毕止均保持有效，按磋商文件及政府采购法律、法规的规定履行合同责任和义务。</w:t>
      </w:r>
    </w:p>
    <w:p w14:paraId="42EF381F">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与本项目有关的正式通讯地址为：</w:t>
      </w:r>
    </w:p>
    <w:p w14:paraId="792B8AE2">
      <w:pPr>
        <w:shd w:val="clear"/>
        <w:rPr>
          <w:rFonts w:hint="eastAsia" w:ascii="宋体" w:hAnsi="宋体" w:eastAsia="宋体" w:cs="宋体"/>
          <w:color w:val="auto"/>
          <w:sz w:val="24"/>
          <w:szCs w:val="24"/>
          <w:highlight w:val="none"/>
        </w:rPr>
      </w:pPr>
    </w:p>
    <w:p w14:paraId="1D8E3E4B">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地址：</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邮编：</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 xml:space="preserve">  </w:t>
      </w:r>
    </w:p>
    <w:p w14:paraId="39F0506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default"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rPr>
        <w:t>电话、传真：</w:t>
      </w:r>
      <w:r>
        <w:rPr>
          <w:rFonts w:hint="eastAsia" w:ascii="宋体" w:hAnsi="宋体" w:eastAsia="宋体" w:cs="宋体"/>
          <w:b w:val="0"/>
          <w:bCs w:val="0"/>
          <w:color w:val="auto"/>
          <w:sz w:val="24"/>
          <w:szCs w:val="24"/>
          <w:highlight w:val="none"/>
          <w:u w:val="single"/>
        </w:rPr>
        <w:t xml:space="preserve">            </w:t>
      </w:r>
      <w:r>
        <w:rPr>
          <w:rFonts w:hint="eastAsia" w:hAnsi="宋体" w:cs="宋体"/>
          <w:b w:val="0"/>
          <w:bCs w:val="0"/>
          <w:color w:val="auto"/>
          <w:sz w:val="24"/>
          <w:szCs w:val="24"/>
          <w:highlight w:val="none"/>
          <w:u w:val="single"/>
          <w:lang w:val="en-US" w:eastAsia="zh-CN"/>
        </w:rPr>
        <w:t xml:space="preserve">                 </w:t>
      </w:r>
    </w:p>
    <w:p w14:paraId="431337C9">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开户名称：</w:t>
      </w:r>
      <w:r>
        <w:rPr>
          <w:rFonts w:hint="eastAsia" w:ascii="宋体" w:hAnsi="宋体" w:eastAsia="宋体" w:cs="宋体"/>
          <w:b w:val="0"/>
          <w:bCs w:val="0"/>
          <w:color w:val="auto"/>
          <w:sz w:val="24"/>
          <w:szCs w:val="24"/>
          <w:highlight w:val="none"/>
          <w:u w:val="single"/>
        </w:rPr>
        <w:t xml:space="preserve">                               </w:t>
      </w:r>
    </w:p>
    <w:p w14:paraId="0D5493D8">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开户银行：</w:t>
      </w:r>
      <w:r>
        <w:rPr>
          <w:rFonts w:hint="eastAsia" w:ascii="宋体" w:hAnsi="宋体" w:eastAsia="宋体" w:cs="宋体"/>
          <w:b w:val="0"/>
          <w:bCs w:val="0"/>
          <w:color w:val="auto"/>
          <w:sz w:val="24"/>
          <w:szCs w:val="24"/>
          <w:highlight w:val="none"/>
          <w:u w:val="single"/>
        </w:rPr>
        <w:t xml:space="preserve">                               </w:t>
      </w:r>
    </w:p>
    <w:p w14:paraId="06F98D93">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账</w:t>
      </w:r>
      <w:r>
        <w:rPr>
          <w:rFonts w:hint="eastAsia" w:hAnsi="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号：</w:t>
      </w:r>
      <w:r>
        <w:rPr>
          <w:rFonts w:hint="eastAsia" w:ascii="宋体" w:hAnsi="宋体" w:eastAsia="宋体" w:cs="宋体"/>
          <w:b w:val="0"/>
          <w:bCs w:val="0"/>
          <w:color w:val="auto"/>
          <w:sz w:val="24"/>
          <w:szCs w:val="24"/>
          <w:highlight w:val="none"/>
          <w:u w:val="single"/>
        </w:rPr>
        <w:t xml:space="preserve">                               </w:t>
      </w:r>
    </w:p>
    <w:p w14:paraId="5E540576">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公章</w:t>
      </w:r>
      <w:r>
        <w:rPr>
          <w:rFonts w:hint="eastAsia" w:ascii="宋体" w:hAnsi="宋体" w:eastAsia="宋体" w:cs="宋体"/>
          <w:b w:val="0"/>
          <w:bCs w:val="0"/>
          <w:color w:val="auto"/>
          <w:sz w:val="24"/>
          <w:szCs w:val="24"/>
          <w:highlight w:val="none"/>
          <w:lang w:val="en-US" w:eastAsia="zh-CN"/>
        </w:rPr>
        <w:t>(CA签章)</w:t>
      </w:r>
      <w:r>
        <w:rPr>
          <w:rFonts w:hint="eastAsia" w:ascii="宋体" w:hAnsi="宋体" w:eastAsia="宋体" w:cs="宋体"/>
          <w:b w:val="0"/>
          <w:bCs w:val="0"/>
          <w:color w:val="auto"/>
          <w:sz w:val="24"/>
          <w:szCs w:val="24"/>
          <w:highlight w:val="none"/>
        </w:rPr>
        <w:t>、自然人除外</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rPr>
        <w:t xml:space="preserve">                              </w:t>
      </w:r>
    </w:p>
    <w:p w14:paraId="17157687">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法定代表人、负责人、自然人或相应的委托代理人签字</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或盖章</w:t>
      </w:r>
      <w:r>
        <w:rPr>
          <w:rFonts w:hint="eastAsia" w:ascii="宋体" w:hAnsi="宋体" w:eastAsia="宋体" w:cs="宋体"/>
          <w:b w:val="0"/>
          <w:bCs w:val="0"/>
          <w:color w:val="auto"/>
          <w:sz w:val="24"/>
          <w:szCs w:val="24"/>
          <w:highlight w:val="none"/>
          <w:lang w:val="en-US" w:eastAsia="zh-CN"/>
        </w:rPr>
        <w:t>(CA签章)]</w:t>
      </w:r>
    </w:p>
    <w:p w14:paraId="6150370E">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rPr>
        <w:t>（属自然人的应在签名处加盖大拇指指印</w:t>
      </w:r>
      <w:r>
        <w:rPr>
          <w:rFonts w:hint="eastAsia" w:ascii="宋体" w:hAnsi="宋体" w:eastAsia="宋体" w:cs="宋体"/>
          <w:b w:val="0"/>
          <w:bCs w:val="0"/>
          <w:color w:val="auto"/>
          <w:sz w:val="24"/>
          <w:szCs w:val="24"/>
          <w:highlight w:val="none"/>
          <w:lang w:eastAsia="zh-CN"/>
        </w:rPr>
        <w:t>或</w:t>
      </w:r>
      <w:r>
        <w:rPr>
          <w:rFonts w:hint="eastAsia" w:ascii="宋体" w:hAnsi="宋体" w:eastAsia="宋体" w:cs="宋体"/>
          <w:b w:val="0"/>
          <w:bCs w:val="0"/>
          <w:color w:val="auto"/>
          <w:sz w:val="24"/>
          <w:szCs w:val="24"/>
          <w:highlight w:val="none"/>
          <w:lang w:val="en-US" w:eastAsia="zh-CN"/>
        </w:rPr>
        <w:t>个人CA签章</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rPr>
        <w:t xml:space="preserve">              </w:t>
      </w:r>
    </w:p>
    <w:p w14:paraId="426AB035">
      <w:pPr>
        <w:pStyle w:val="27"/>
        <w:keepNext w:val="0"/>
        <w:keepLines w:val="0"/>
        <w:pageBreakBefore w:val="0"/>
        <w:widowControl w:val="0"/>
        <w:shd w:val="clear"/>
        <w:kinsoku/>
        <w:wordWrap/>
        <w:overflowPunct/>
        <w:topLinePunct w:val="0"/>
        <w:autoSpaceDE/>
        <w:autoSpaceDN/>
        <w:bidi w:val="0"/>
        <w:adjustRightInd/>
        <w:snapToGrid/>
        <w:spacing w:line="400" w:lineRule="exact"/>
        <w:ind w:firstLine="420"/>
        <w:textAlignment w:val="auto"/>
        <w:rPr>
          <w:rFonts w:hint="eastAsia" w:hAnsi="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响应日期：</w:t>
      </w:r>
      <w:r>
        <w:rPr>
          <w:rFonts w:hint="eastAsia" w:ascii="宋体" w:hAnsi="宋体" w:eastAsia="宋体" w:cs="宋体"/>
          <w:b w:val="0"/>
          <w:bCs w:val="0"/>
          <w:color w:val="auto"/>
          <w:sz w:val="24"/>
          <w:szCs w:val="24"/>
          <w:highlight w:val="none"/>
          <w:u w:val="single"/>
        </w:rPr>
        <w:t xml:space="preserve">                               </w:t>
      </w:r>
    </w:p>
    <w:p w14:paraId="424EA6FA">
      <w:pPr>
        <w:shd w:val="clear"/>
        <w:rPr>
          <w:rFonts w:hint="eastAsia" w:hAnsi="宋体" w:cs="宋体"/>
          <w:b/>
          <w:color w:val="auto"/>
          <w:sz w:val="28"/>
          <w:szCs w:val="28"/>
          <w:highlight w:val="none"/>
          <w:lang w:val="en-US" w:eastAsia="zh-CN"/>
        </w:rPr>
      </w:pPr>
      <w:bookmarkStart w:id="138" w:name="_Toc28417"/>
      <w:bookmarkStart w:id="139" w:name="_Toc20211"/>
      <w:r>
        <w:rPr>
          <w:rFonts w:hint="eastAsia" w:hAnsi="宋体" w:cs="宋体"/>
          <w:b/>
          <w:color w:val="auto"/>
          <w:sz w:val="28"/>
          <w:szCs w:val="28"/>
          <w:highlight w:val="none"/>
          <w:lang w:val="en-US" w:eastAsia="zh-CN"/>
        </w:rPr>
        <w:br w:type="page"/>
      </w:r>
    </w:p>
    <w:bookmarkEnd w:id="138"/>
    <w:bookmarkEnd w:id="139"/>
    <w:p w14:paraId="22F49D4B">
      <w:pPr>
        <w:numPr>
          <w:ilvl w:val="0"/>
          <w:numId w:val="0"/>
        </w:numPr>
        <w:shd w:val="clear"/>
        <w:spacing w:line="400" w:lineRule="exact"/>
        <w:outlineLvl w:val="1"/>
        <w:rPr>
          <w:rFonts w:hint="eastAsia" w:ascii="宋体" w:hAnsi="宋体" w:eastAsia="宋体" w:cs="宋体"/>
          <w:b/>
          <w:color w:val="auto"/>
          <w:sz w:val="28"/>
          <w:szCs w:val="28"/>
          <w:highlight w:val="none"/>
          <w:lang w:val="en-US" w:eastAsia="zh-CN"/>
        </w:rPr>
      </w:pPr>
      <w:bookmarkStart w:id="140" w:name="_Toc21686"/>
      <w:bookmarkStart w:id="141" w:name="_Toc4209"/>
      <w:bookmarkStart w:id="142" w:name="_Toc5788"/>
      <w:bookmarkStart w:id="143" w:name="_Toc8996"/>
      <w:bookmarkStart w:id="144" w:name="_Toc32015"/>
      <w:r>
        <w:rPr>
          <w:rFonts w:hint="eastAsia" w:ascii="宋体" w:hAnsi="宋体" w:cs="宋体"/>
          <w:b/>
          <w:color w:val="auto"/>
          <w:sz w:val="28"/>
          <w:szCs w:val="28"/>
          <w:highlight w:val="none"/>
          <w:lang w:val="en-US" w:eastAsia="zh-CN"/>
        </w:rPr>
        <w:t>2</w:t>
      </w:r>
      <w:r>
        <w:rPr>
          <w:rFonts w:hint="eastAsia" w:ascii="宋体" w:hAnsi="宋体" w:eastAsia="宋体" w:cs="宋体"/>
          <w:b/>
          <w:color w:val="auto"/>
          <w:sz w:val="28"/>
          <w:szCs w:val="28"/>
          <w:highlight w:val="none"/>
          <w:lang w:val="en-US" w:eastAsia="zh-CN"/>
        </w:rPr>
        <w:t>.</w:t>
      </w:r>
      <w:bookmarkEnd w:id="140"/>
      <w:bookmarkEnd w:id="141"/>
      <w:bookmarkEnd w:id="142"/>
      <w:bookmarkEnd w:id="143"/>
      <w:bookmarkEnd w:id="144"/>
      <w:r>
        <w:rPr>
          <w:rFonts w:hint="eastAsia" w:ascii="宋体" w:hAnsi="宋体" w:eastAsia="宋体" w:cs="宋体"/>
          <w:b/>
          <w:color w:val="auto"/>
          <w:sz w:val="28"/>
          <w:szCs w:val="28"/>
          <w:highlight w:val="none"/>
          <w:lang w:val="en-US" w:eastAsia="zh-CN"/>
        </w:rPr>
        <w:t>已标价工程量清单（必须提供）</w:t>
      </w:r>
    </w:p>
    <w:p w14:paraId="739FE6A1">
      <w:pPr>
        <w:shd w:val="clear"/>
        <w:spacing w:line="240" w:lineRule="auto"/>
        <w:jc w:val="both"/>
        <w:rPr>
          <w:rFonts w:hint="eastAsia" w:ascii="宋体" w:hAnsi="宋体" w:eastAsia="宋体" w:cs="宋体"/>
          <w:color w:val="auto"/>
          <w:highlight w:val="none"/>
        </w:rPr>
      </w:pPr>
    </w:p>
    <w:p w14:paraId="5513D937">
      <w:pPr>
        <w:shd w:val="clea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应按照第</w:t>
      </w:r>
      <w:r>
        <w:rPr>
          <w:rFonts w:hint="eastAsia" w:ascii="宋体" w:hAnsi="宋体" w:eastAsia="宋体" w:cs="宋体"/>
          <w:color w:val="auto"/>
          <w:szCs w:val="21"/>
          <w:highlight w:val="none"/>
          <w:lang w:eastAsia="zh-CN"/>
        </w:rPr>
        <w:t>三</w:t>
      </w:r>
      <w:r>
        <w:rPr>
          <w:rFonts w:hint="eastAsia" w:ascii="宋体" w:hAnsi="宋体" w:eastAsia="宋体" w:cs="宋体"/>
          <w:color w:val="auto"/>
          <w:szCs w:val="21"/>
          <w:highlight w:val="none"/>
        </w:rPr>
        <w:t>章“工程量清单”的要求逐项填报工程量清单，包括工程量清单说明、</w:t>
      </w:r>
      <w:r>
        <w:rPr>
          <w:rFonts w:hint="eastAsia" w:ascii="宋体" w:hAnsi="宋体" w:eastAsia="宋体" w:cs="宋体"/>
          <w:color w:val="auto"/>
          <w:szCs w:val="21"/>
          <w:highlight w:val="none"/>
          <w:lang w:eastAsia="zh-CN"/>
        </w:rPr>
        <w:t>磋商报价</w:t>
      </w:r>
      <w:r>
        <w:rPr>
          <w:rFonts w:hint="eastAsia" w:ascii="宋体" w:hAnsi="宋体" w:eastAsia="宋体" w:cs="宋体"/>
          <w:color w:val="auto"/>
          <w:szCs w:val="21"/>
          <w:highlight w:val="none"/>
        </w:rPr>
        <w:t>说明及工程量清单各项表格（</w:t>
      </w:r>
      <w:r>
        <w:rPr>
          <w:rFonts w:hint="eastAsia" w:ascii="宋体" w:hAnsi="宋体" w:eastAsia="宋体" w:cs="宋体"/>
          <w:b w:val="0"/>
          <w:bCs w:val="0"/>
          <w:color w:val="auto"/>
          <w:szCs w:val="21"/>
          <w:highlight w:val="none"/>
          <w:lang w:eastAsia="zh-CN"/>
        </w:rPr>
        <w:t>采购人</w:t>
      </w:r>
      <w:r>
        <w:rPr>
          <w:rFonts w:hint="eastAsia" w:ascii="宋体" w:hAnsi="宋体" w:eastAsia="宋体" w:cs="宋体"/>
          <w:b w:val="0"/>
          <w:bCs w:val="0"/>
          <w:color w:val="auto"/>
          <w:highlight w:val="none"/>
        </w:rPr>
        <w:t>提供的工程量清单</w:t>
      </w:r>
      <w:r>
        <w:rPr>
          <w:rFonts w:hint="eastAsia" w:ascii="宋体" w:hAnsi="宋体" w:eastAsia="宋体" w:cs="宋体"/>
          <w:color w:val="auto"/>
          <w:szCs w:val="21"/>
          <w:highlight w:val="none"/>
        </w:rPr>
        <w:t>）。</w:t>
      </w:r>
    </w:p>
    <w:p w14:paraId="52E5B33A">
      <w:pPr>
        <w:shd w:val="clear"/>
        <w:spacing w:line="340" w:lineRule="exact"/>
        <w:rPr>
          <w:rFonts w:hint="eastAsia" w:ascii="宋体" w:hAnsi="宋体" w:eastAsia="宋体" w:cs="宋体"/>
          <w:color w:val="auto"/>
          <w:szCs w:val="21"/>
          <w:highlight w:val="none"/>
        </w:rPr>
      </w:pPr>
    </w:p>
    <w:p w14:paraId="33BA6B79">
      <w:pPr>
        <w:pStyle w:val="2"/>
        <w:shd w:val="clear"/>
        <w:rPr>
          <w:rFonts w:hint="eastAsia" w:ascii="宋体" w:hAnsi="宋体" w:eastAsia="宋体" w:cs="宋体"/>
          <w:color w:val="auto"/>
          <w:highlight w:val="none"/>
        </w:rPr>
      </w:pPr>
    </w:p>
    <w:p w14:paraId="6F7508B5">
      <w:pPr>
        <w:pStyle w:val="2"/>
        <w:shd w:val="clear"/>
        <w:rPr>
          <w:rFonts w:hint="eastAsia" w:ascii="宋体" w:hAnsi="宋体" w:eastAsia="宋体" w:cs="宋体"/>
          <w:color w:val="auto"/>
          <w:highlight w:val="none"/>
        </w:rPr>
      </w:pPr>
    </w:p>
    <w:p w14:paraId="0B7C70C5">
      <w:pPr>
        <w:pStyle w:val="2"/>
        <w:shd w:val="clear"/>
        <w:rPr>
          <w:rFonts w:hint="eastAsia" w:ascii="宋体" w:hAnsi="宋体" w:eastAsia="宋体" w:cs="宋体"/>
          <w:color w:val="auto"/>
          <w:highlight w:val="none"/>
        </w:rPr>
      </w:pPr>
    </w:p>
    <w:p w14:paraId="5D11460F">
      <w:pPr>
        <w:pStyle w:val="2"/>
        <w:shd w:val="clear"/>
        <w:rPr>
          <w:rFonts w:hint="eastAsia" w:ascii="宋体" w:hAnsi="宋体" w:eastAsia="宋体" w:cs="宋体"/>
          <w:color w:val="auto"/>
          <w:highlight w:val="none"/>
        </w:rPr>
      </w:pPr>
    </w:p>
    <w:p w14:paraId="5E8A3AEE">
      <w:pPr>
        <w:pStyle w:val="2"/>
        <w:shd w:val="clear"/>
        <w:rPr>
          <w:rFonts w:hint="eastAsia" w:ascii="宋体" w:hAnsi="宋体" w:eastAsia="宋体" w:cs="宋体"/>
          <w:color w:val="auto"/>
          <w:highlight w:val="none"/>
        </w:rPr>
      </w:pPr>
    </w:p>
    <w:p w14:paraId="71E90A12">
      <w:pPr>
        <w:shd w:val="clear"/>
        <w:rPr>
          <w:rFonts w:hint="eastAsia" w:ascii="宋体" w:hAnsi="宋体" w:eastAsia="宋体" w:cs="宋体"/>
          <w:color w:val="auto"/>
          <w:highlight w:val="none"/>
        </w:rPr>
      </w:pPr>
    </w:p>
    <w:p w14:paraId="3A4A672B">
      <w:pPr>
        <w:pStyle w:val="24"/>
        <w:shd w:val="clear"/>
        <w:rPr>
          <w:rFonts w:hint="eastAsia"/>
          <w:color w:val="auto"/>
          <w:highlight w:val="none"/>
        </w:rPr>
      </w:pPr>
    </w:p>
    <w:p w14:paraId="14E7D58C">
      <w:pPr>
        <w:numPr>
          <w:ilvl w:val="0"/>
          <w:numId w:val="0"/>
        </w:numPr>
        <w:shd w:val="clear"/>
        <w:spacing w:line="400" w:lineRule="exact"/>
        <w:outlineLvl w:val="1"/>
        <w:rPr>
          <w:rFonts w:hint="eastAsia" w:ascii="宋体" w:hAnsi="宋体" w:eastAsia="宋体" w:cs="宋体"/>
          <w:b/>
          <w:bCs/>
          <w:iCs/>
          <w:color w:val="auto"/>
          <w:kern w:val="2"/>
          <w:sz w:val="28"/>
          <w:szCs w:val="28"/>
          <w:highlight w:val="none"/>
          <w:lang w:val="en-US" w:eastAsia="zh-CN" w:bidi="ar-SA"/>
        </w:rPr>
      </w:pPr>
      <w:r>
        <w:rPr>
          <w:rFonts w:hint="eastAsia" w:hAnsi="宋体" w:cs="宋体"/>
          <w:b/>
          <w:color w:val="auto"/>
          <w:sz w:val="28"/>
          <w:szCs w:val="28"/>
          <w:highlight w:val="none"/>
          <w:lang w:val="en-US" w:eastAsia="zh-CN"/>
        </w:rPr>
        <w:br w:type="page"/>
      </w:r>
      <w:bookmarkStart w:id="145" w:name="_Toc13917"/>
      <w:bookmarkStart w:id="146" w:name="_Toc22086"/>
      <w:bookmarkStart w:id="147" w:name="_Toc8898"/>
      <w:bookmarkStart w:id="148" w:name="_Toc24899"/>
      <w:bookmarkStart w:id="149" w:name="_Toc26600"/>
      <w:r>
        <w:rPr>
          <w:rFonts w:hint="eastAsia" w:hAnsi="宋体" w:cs="宋体"/>
          <w:b/>
          <w:color w:val="auto"/>
          <w:sz w:val="28"/>
          <w:szCs w:val="28"/>
          <w:highlight w:val="none"/>
          <w:lang w:val="en-US" w:eastAsia="zh-CN"/>
        </w:rPr>
        <w:t>3</w:t>
      </w:r>
      <w:r>
        <w:rPr>
          <w:rFonts w:hint="eastAsia" w:ascii="宋体" w:hAnsi="宋体" w:eastAsia="宋体" w:cs="宋体"/>
          <w:b/>
          <w:color w:val="auto"/>
          <w:sz w:val="28"/>
          <w:szCs w:val="28"/>
          <w:highlight w:val="none"/>
          <w:lang w:val="en-US" w:eastAsia="zh-CN"/>
        </w:rPr>
        <w:t>.</w:t>
      </w:r>
      <w:bookmarkEnd w:id="145"/>
      <w:bookmarkEnd w:id="146"/>
      <w:bookmarkEnd w:id="147"/>
      <w:bookmarkEnd w:id="148"/>
      <w:bookmarkEnd w:id="149"/>
      <w:r>
        <w:rPr>
          <w:rFonts w:hint="eastAsia" w:ascii="宋体" w:hAnsi="宋体" w:eastAsia="宋体" w:cs="宋体"/>
          <w:b/>
          <w:color w:val="auto"/>
          <w:sz w:val="28"/>
          <w:szCs w:val="28"/>
          <w:highlight w:val="none"/>
          <w:lang w:val="en-US" w:eastAsia="zh-CN"/>
        </w:rPr>
        <w:t>拟投入</w:t>
      </w:r>
      <w:r>
        <w:rPr>
          <w:rFonts w:hint="eastAsia" w:ascii="宋体" w:hAnsi="宋体" w:cs="宋体"/>
          <w:b/>
          <w:color w:val="auto"/>
          <w:sz w:val="28"/>
          <w:szCs w:val="28"/>
          <w:highlight w:val="none"/>
          <w:lang w:val="en-US" w:eastAsia="zh-CN"/>
        </w:rPr>
        <w:t>项目管理机构组成表</w:t>
      </w:r>
      <w:r>
        <w:rPr>
          <w:rFonts w:hint="eastAsia" w:ascii="宋体" w:hAnsi="宋体" w:eastAsia="宋体" w:cs="宋体"/>
          <w:b/>
          <w:color w:val="auto"/>
          <w:sz w:val="28"/>
          <w:szCs w:val="28"/>
          <w:highlight w:val="none"/>
          <w:lang w:val="en-US" w:eastAsia="zh-CN"/>
        </w:rPr>
        <w:t>【必须提供，并一起提供由县级以上（含县级）社会养老保险经办机构出具的投标人为项目实施人员缴纳的开标截止时间前三个月内任意一个月养老保险证明复印件（如投标人为截标时间前60日以内成立的公司，可以提供投标人与项目实施人员签订的劳动合同复印件代替养老保险证明复印件；项目实施人员为免缴纳养老保险人员，提供免缴纳养老保险的证明材料复印件及投标人与项目实施人员签订的劳动合同复印件代替养老保险证明复印件；如因社会养老保险经办机构系统升级等原因，暂时无法向供应商提供社会养老保险缴纳情况查询服务时，供应商可以提供已为项目实施人员缴纳社会养老保险的承诺书，须同时提供无法查询的相关证明材料，包括但不限于查询网站截图、公告等。】</w:t>
      </w:r>
    </w:p>
    <w:p w14:paraId="15539FAD">
      <w:pPr>
        <w:shd w:val="clear"/>
        <w:spacing w:line="400" w:lineRule="exact"/>
        <w:ind w:firstLine="361" w:firstLineChars="150"/>
        <w:jc w:val="left"/>
        <w:rPr>
          <w:rFonts w:hint="eastAsia" w:ascii="宋体" w:hAnsi="宋体"/>
          <w:b/>
          <w:bCs/>
          <w:color w:val="auto"/>
          <w:sz w:val="24"/>
          <w:highlight w:val="none"/>
        </w:rPr>
      </w:pPr>
      <w:r>
        <w:rPr>
          <w:rFonts w:hint="eastAsia" w:ascii="宋体" w:hAnsi="宋体"/>
          <w:b/>
          <w:bCs/>
          <w:color w:val="auto"/>
          <w:sz w:val="24"/>
          <w:highlight w:val="none"/>
        </w:rPr>
        <w:t>附件</w:t>
      </w:r>
    </w:p>
    <w:p w14:paraId="4BC5E439">
      <w:pPr>
        <w:shd w:val="clear"/>
        <w:spacing w:line="400" w:lineRule="exact"/>
        <w:ind w:firstLine="422" w:firstLineChars="150"/>
        <w:jc w:val="center"/>
        <w:rPr>
          <w:rFonts w:hint="eastAsia" w:ascii="宋体" w:hAnsi="宋体"/>
          <w:b/>
          <w:color w:val="auto"/>
          <w:sz w:val="28"/>
          <w:szCs w:val="28"/>
          <w:highlight w:val="none"/>
        </w:rPr>
      </w:pPr>
      <w:r>
        <w:rPr>
          <w:rFonts w:hint="eastAsia" w:ascii="宋体" w:hAnsi="宋体"/>
          <w:b/>
          <w:color w:val="auto"/>
          <w:sz w:val="28"/>
          <w:szCs w:val="28"/>
          <w:highlight w:val="none"/>
          <w:lang w:val="en-US" w:eastAsia="zh-CN"/>
        </w:rPr>
        <w:t>主要施工管理人员表</w:t>
      </w:r>
    </w:p>
    <w:p w14:paraId="679EDE4E">
      <w:pPr>
        <w:shd w:val="clear"/>
        <w:spacing w:line="400" w:lineRule="exact"/>
        <w:ind w:firstLine="422" w:firstLineChars="150"/>
        <w:jc w:val="center"/>
        <w:rPr>
          <w:rFonts w:hint="eastAsia" w:ascii="宋体" w:hAnsi="宋体"/>
          <w:b/>
          <w:color w:val="auto"/>
          <w:sz w:val="28"/>
          <w:szCs w:val="28"/>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789"/>
        <w:gridCol w:w="788"/>
        <w:gridCol w:w="1440"/>
        <w:gridCol w:w="3653"/>
      </w:tblGrid>
      <w:tr w14:paraId="5A8C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C7C57AD">
            <w:pPr>
              <w:shd w:val="clear"/>
              <w:spacing w:line="300" w:lineRule="auto"/>
              <w:ind w:left="0" w:leftChars="0" w:firstLine="0" w:firstLineChars="0"/>
              <w:jc w:val="center"/>
              <w:rPr>
                <w:rFonts w:hint="eastAsia" w:ascii="宋体" w:hAnsi="宋体"/>
                <w:color w:val="auto"/>
                <w:szCs w:val="21"/>
                <w:highlight w:val="none"/>
              </w:rPr>
            </w:pPr>
            <w:r>
              <w:rPr>
                <w:rFonts w:hint="eastAsia" w:ascii="宋体" w:hAnsi="宋体"/>
                <w:color w:val="auto"/>
                <w:szCs w:val="21"/>
                <w:highlight w:val="none"/>
              </w:rPr>
              <w:t>名   称</w:t>
            </w:r>
          </w:p>
        </w:tc>
        <w:tc>
          <w:tcPr>
            <w:tcW w:w="789" w:type="dxa"/>
            <w:noWrap w:val="0"/>
            <w:vAlign w:val="center"/>
          </w:tcPr>
          <w:p w14:paraId="7AFAFE94">
            <w:pPr>
              <w:shd w:val="clear"/>
              <w:spacing w:line="300" w:lineRule="auto"/>
              <w:ind w:left="0" w:leftChars="0" w:firstLine="0" w:firstLineChars="0"/>
              <w:jc w:val="center"/>
              <w:rPr>
                <w:rFonts w:hint="eastAsia" w:ascii="宋体" w:hAnsi="宋体"/>
                <w:color w:val="auto"/>
                <w:szCs w:val="21"/>
                <w:highlight w:val="none"/>
              </w:rPr>
            </w:pPr>
            <w:r>
              <w:rPr>
                <w:rFonts w:hint="eastAsia" w:ascii="宋体" w:hAnsi="宋体"/>
                <w:color w:val="auto"/>
                <w:szCs w:val="21"/>
                <w:highlight w:val="none"/>
              </w:rPr>
              <w:t>姓名</w:t>
            </w:r>
          </w:p>
        </w:tc>
        <w:tc>
          <w:tcPr>
            <w:tcW w:w="788" w:type="dxa"/>
            <w:noWrap w:val="0"/>
            <w:vAlign w:val="center"/>
          </w:tcPr>
          <w:p w14:paraId="1B5FA922">
            <w:pPr>
              <w:shd w:val="clear"/>
              <w:spacing w:line="300" w:lineRule="auto"/>
              <w:ind w:left="0" w:leftChars="0" w:firstLine="0" w:firstLineChars="0"/>
              <w:jc w:val="center"/>
              <w:rPr>
                <w:rFonts w:hint="eastAsia" w:ascii="宋体" w:hAnsi="宋体"/>
                <w:color w:val="auto"/>
                <w:szCs w:val="21"/>
                <w:highlight w:val="none"/>
              </w:rPr>
            </w:pPr>
            <w:r>
              <w:rPr>
                <w:rFonts w:hint="eastAsia" w:ascii="宋体" w:hAnsi="宋体"/>
                <w:color w:val="auto"/>
                <w:szCs w:val="21"/>
                <w:highlight w:val="none"/>
              </w:rPr>
              <w:t>职务</w:t>
            </w:r>
          </w:p>
        </w:tc>
        <w:tc>
          <w:tcPr>
            <w:tcW w:w="1440" w:type="dxa"/>
            <w:noWrap w:val="0"/>
            <w:vAlign w:val="center"/>
          </w:tcPr>
          <w:p w14:paraId="7169440E">
            <w:pPr>
              <w:shd w:val="clear"/>
              <w:spacing w:line="300" w:lineRule="auto"/>
              <w:ind w:left="0" w:leftChars="0" w:firstLine="0" w:firstLineChars="0"/>
              <w:jc w:val="center"/>
              <w:rPr>
                <w:rFonts w:hint="eastAsia" w:ascii="宋体" w:hAnsi="宋体"/>
                <w:color w:val="auto"/>
                <w:szCs w:val="21"/>
                <w:highlight w:val="none"/>
              </w:rPr>
            </w:pPr>
            <w:r>
              <w:rPr>
                <w:rFonts w:hint="eastAsia" w:ascii="宋体" w:hAnsi="宋体"/>
                <w:color w:val="auto"/>
                <w:szCs w:val="21"/>
                <w:highlight w:val="none"/>
              </w:rPr>
              <w:t>资质/职称</w:t>
            </w:r>
          </w:p>
        </w:tc>
        <w:tc>
          <w:tcPr>
            <w:tcW w:w="3653" w:type="dxa"/>
            <w:noWrap w:val="0"/>
            <w:vAlign w:val="center"/>
          </w:tcPr>
          <w:p w14:paraId="61FE260F">
            <w:pPr>
              <w:shd w:val="clear"/>
              <w:spacing w:line="300" w:lineRule="auto"/>
              <w:ind w:left="0" w:leftChars="0" w:firstLine="0" w:firstLineChars="0"/>
              <w:jc w:val="center"/>
              <w:rPr>
                <w:rFonts w:hint="eastAsia" w:ascii="宋体" w:hAnsi="宋体"/>
                <w:color w:val="auto"/>
                <w:szCs w:val="21"/>
                <w:highlight w:val="none"/>
              </w:rPr>
            </w:pPr>
            <w:r>
              <w:rPr>
                <w:rFonts w:hint="eastAsia" w:ascii="宋体" w:hAnsi="宋体"/>
                <w:color w:val="auto"/>
                <w:szCs w:val="21"/>
                <w:highlight w:val="none"/>
              </w:rPr>
              <w:t>主要资历、经验及承担的项目</w:t>
            </w:r>
          </w:p>
        </w:tc>
      </w:tr>
      <w:tr w14:paraId="414D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EB0ABF7">
            <w:pPr>
              <w:shd w:val="clear"/>
              <w:spacing w:line="300" w:lineRule="auto"/>
              <w:rPr>
                <w:rFonts w:hint="eastAsia" w:ascii="宋体" w:hAnsi="宋体"/>
                <w:color w:val="auto"/>
                <w:szCs w:val="21"/>
                <w:highlight w:val="none"/>
              </w:rPr>
            </w:pPr>
            <w:r>
              <w:rPr>
                <w:rFonts w:hint="eastAsia" w:ascii="宋体" w:hAnsi="宋体"/>
                <w:color w:val="auto"/>
                <w:szCs w:val="21"/>
                <w:highlight w:val="none"/>
              </w:rPr>
              <w:t>一、总部</w:t>
            </w:r>
          </w:p>
        </w:tc>
        <w:tc>
          <w:tcPr>
            <w:tcW w:w="789" w:type="dxa"/>
            <w:noWrap w:val="0"/>
            <w:vAlign w:val="center"/>
          </w:tcPr>
          <w:p w14:paraId="10E1A00F">
            <w:pPr>
              <w:shd w:val="clear"/>
              <w:spacing w:line="300" w:lineRule="auto"/>
              <w:rPr>
                <w:rFonts w:hint="eastAsia" w:ascii="宋体" w:hAnsi="宋体"/>
                <w:color w:val="auto"/>
                <w:szCs w:val="21"/>
                <w:highlight w:val="none"/>
              </w:rPr>
            </w:pPr>
          </w:p>
        </w:tc>
        <w:tc>
          <w:tcPr>
            <w:tcW w:w="788" w:type="dxa"/>
            <w:noWrap w:val="0"/>
            <w:vAlign w:val="center"/>
          </w:tcPr>
          <w:p w14:paraId="0755C040">
            <w:pPr>
              <w:shd w:val="clear"/>
              <w:spacing w:line="300" w:lineRule="auto"/>
              <w:rPr>
                <w:rFonts w:hint="eastAsia" w:ascii="宋体" w:hAnsi="宋体"/>
                <w:color w:val="auto"/>
                <w:szCs w:val="21"/>
                <w:highlight w:val="none"/>
              </w:rPr>
            </w:pPr>
          </w:p>
        </w:tc>
        <w:tc>
          <w:tcPr>
            <w:tcW w:w="1440" w:type="dxa"/>
            <w:noWrap w:val="0"/>
            <w:vAlign w:val="center"/>
          </w:tcPr>
          <w:p w14:paraId="3D454239">
            <w:pPr>
              <w:shd w:val="clear"/>
              <w:spacing w:line="300" w:lineRule="auto"/>
              <w:rPr>
                <w:rFonts w:hint="eastAsia" w:ascii="宋体" w:hAnsi="宋体"/>
                <w:color w:val="auto"/>
                <w:szCs w:val="21"/>
                <w:highlight w:val="none"/>
              </w:rPr>
            </w:pPr>
          </w:p>
        </w:tc>
        <w:tc>
          <w:tcPr>
            <w:tcW w:w="3653" w:type="dxa"/>
            <w:noWrap w:val="0"/>
            <w:vAlign w:val="center"/>
          </w:tcPr>
          <w:p w14:paraId="61A6325E">
            <w:pPr>
              <w:shd w:val="clear"/>
              <w:spacing w:line="300" w:lineRule="auto"/>
              <w:rPr>
                <w:rFonts w:hint="eastAsia" w:ascii="宋体" w:hAnsi="宋体"/>
                <w:color w:val="auto"/>
                <w:szCs w:val="21"/>
                <w:highlight w:val="none"/>
              </w:rPr>
            </w:pPr>
          </w:p>
        </w:tc>
      </w:tr>
      <w:tr w14:paraId="7468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C27618C">
            <w:pPr>
              <w:shd w:val="clear"/>
              <w:spacing w:line="300" w:lineRule="auto"/>
              <w:rPr>
                <w:rFonts w:hint="eastAsia" w:ascii="宋体" w:hAnsi="宋体"/>
                <w:color w:val="auto"/>
                <w:szCs w:val="21"/>
                <w:highlight w:val="none"/>
              </w:rPr>
            </w:pPr>
            <w:r>
              <w:rPr>
                <w:rFonts w:hint="eastAsia" w:ascii="宋体" w:hAnsi="宋体"/>
                <w:color w:val="auto"/>
                <w:szCs w:val="21"/>
                <w:highlight w:val="none"/>
              </w:rPr>
              <w:t>1.项目主管</w:t>
            </w:r>
          </w:p>
        </w:tc>
        <w:tc>
          <w:tcPr>
            <w:tcW w:w="789" w:type="dxa"/>
            <w:noWrap w:val="0"/>
            <w:vAlign w:val="center"/>
          </w:tcPr>
          <w:p w14:paraId="0922FF65">
            <w:pPr>
              <w:shd w:val="clear"/>
              <w:spacing w:line="300" w:lineRule="auto"/>
              <w:rPr>
                <w:rFonts w:hint="eastAsia" w:ascii="宋体" w:hAnsi="宋体"/>
                <w:color w:val="auto"/>
                <w:szCs w:val="21"/>
                <w:highlight w:val="none"/>
              </w:rPr>
            </w:pPr>
          </w:p>
        </w:tc>
        <w:tc>
          <w:tcPr>
            <w:tcW w:w="788" w:type="dxa"/>
            <w:noWrap w:val="0"/>
            <w:vAlign w:val="center"/>
          </w:tcPr>
          <w:p w14:paraId="6E5A1905">
            <w:pPr>
              <w:shd w:val="clear"/>
              <w:spacing w:line="300" w:lineRule="auto"/>
              <w:rPr>
                <w:rFonts w:hint="eastAsia" w:ascii="宋体" w:hAnsi="宋体"/>
                <w:color w:val="auto"/>
                <w:szCs w:val="21"/>
                <w:highlight w:val="none"/>
              </w:rPr>
            </w:pPr>
          </w:p>
        </w:tc>
        <w:tc>
          <w:tcPr>
            <w:tcW w:w="1440" w:type="dxa"/>
            <w:noWrap w:val="0"/>
            <w:vAlign w:val="center"/>
          </w:tcPr>
          <w:p w14:paraId="5C145028">
            <w:pPr>
              <w:shd w:val="clear"/>
              <w:spacing w:line="300" w:lineRule="auto"/>
              <w:rPr>
                <w:rFonts w:hint="eastAsia" w:ascii="宋体" w:hAnsi="宋体"/>
                <w:color w:val="auto"/>
                <w:szCs w:val="21"/>
                <w:highlight w:val="none"/>
              </w:rPr>
            </w:pPr>
          </w:p>
        </w:tc>
        <w:tc>
          <w:tcPr>
            <w:tcW w:w="3653" w:type="dxa"/>
            <w:noWrap w:val="0"/>
            <w:vAlign w:val="center"/>
          </w:tcPr>
          <w:p w14:paraId="67D634B0">
            <w:pPr>
              <w:shd w:val="clear"/>
              <w:spacing w:line="300" w:lineRule="auto"/>
              <w:rPr>
                <w:rFonts w:hint="eastAsia" w:ascii="宋体" w:hAnsi="宋体"/>
                <w:color w:val="auto"/>
                <w:szCs w:val="21"/>
                <w:highlight w:val="none"/>
              </w:rPr>
            </w:pPr>
          </w:p>
        </w:tc>
      </w:tr>
      <w:tr w14:paraId="46C6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E53EAA5">
            <w:pPr>
              <w:shd w:val="clear"/>
              <w:spacing w:line="300" w:lineRule="auto"/>
              <w:rPr>
                <w:rFonts w:hint="eastAsia" w:ascii="宋体" w:hAnsi="宋体"/>
                <w:color w:val="auto"/>
                <w:szCs w:val="21"/>
                <w:highlight w:val="none"/>
              </w:rPr>
            </w:pPr>
            <w:r>
              <w:rPr>
                <w:rFonts w:hint="eastAsia" w:ascii="宋体" w:hAnsi="宋体"/>
                <w:color w:val="auto"/>
                <w:szCs w:val="21"/>
                <w:highlight w:val="none"/>
              </w:rPr>
              <w:t>2.其他人员</w:t>
            </w:r>
          </w:p>
        </w:tc>
        <w:tc>
          <w:tcPr>
            <w:tcW w:w="789" w:type="dxa"/>
            <w:noWrap w:val="0"/>
            <w:vAlign w:val="center"/>
          </w:tcPr>
          <w:p w14:paraId="00795AEB">
            <w:pPr>
              <w:shd w:val="clear"/>
              <w:spacing w:line="300" w:lineRule="auto"/>
              <w:rPr>
                <w:rFonts w:hint="eastAsia" w:ascii="宋体" w:hAnsi="宋体"/>
                <w:color w:val="auto"/>
                <w:szCs w:val="21"/>
                <w:highlight w:val="none"/>
              </w:rPr>
            </w:pPr>
          </w:p>
        </w:tc>
        <w:tc>
          <w:tcPr>
            <w:tcW w:w="788" w:type="dxa"/>
            <w:noWrap w:val="0"/>
            <w:vAlign w:val="center"/>
          </w:tcPr>
          <w:p w14:paraId="7FFEB6A2">
            <w:pPr>
              <w:shd w:val="clear"/>
              <w:spacing w:line="300" w:lineRule="auto"/>
              <w:rPr>
                <w:rFonts w:hint="eastAsia" w:ascii="宋体" w:hAnsi="宋体"/>
                <w:color w:val="auto"/>
                <w:szCs w:val="21"/>
                <w:highlight w:val="none"/>
              </w:rPr>
            </w:pPr>
          </w:p>
        </w:tc>
        <w:tc>
          <w:tcPr>
            <w:tcW w:w="1440" w:type="dxa"/>
            <w:noWrap w:val="0"/>
            <w:vAlign w:val="center"/>
          </w:tcPr>
          <w:p w14:paraId="43CDE30E">
            <w:pPr>
              <w:shd w:val="clear"/>
              <w:spacing w:line="300" w:lineRule="auto"/>
              <w:rPr>
                <w:rFonts w:hint="eastAsia" w:ascii="宋体" w:hAnsi="宋体"/>
                <w:color w:val="auto"/>
                <w:szCs w:val="21"/>
                <w:highlight w:val="none"/>
              </w:rPr>
            </w:pPr>
          </w:p>
        </w:tc>
        <w:tc>
          <w:tcPr>
            <w:tcW w:w="3653" w:type="dxa"/>
            <w:noWrap w:val="0"/>
            <w:vAlign w:val="center"/>
          </w:tcPr>
          <w:p w14:paraId="353C7685">
            <w:pPr>
              <w:shd w:val="clear"/>
              <w:spacing w:line="300" w:lineRule="auto"/>
              <w:rPr>
                <w:rFonts w:hint="eastAsia" w:ascii="宋体" w:hAnsi="宋体"/>
                <w:color w:val="auto"/>
                <w:szCs w:val="21"/>
                <w:highlight w:val="none"/>
              </w:rPr>
            </w:pPr>
          </w:p>
        </w:tc>
      </w:tr>
      <w:tr w14:paraId="2172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E2E09EF">
            <w:pPr>
              <w:shd w:val="clear"/>
              <w:spacing w:line="300" w:lineRule="auto"/>
              <w:rPr>
                <w:rFonts w:hint="eastAsia" w:ascii="宋体" w:hAnsi="宋体"/>
                <w:color w:val="auto"/>
                <w:szCs w:val="21"/>
                <w:highlight w:val="none"/>
              </w:rPr>
            </w:pPr>
          </w:p>
        </w:tc>
        <w:tc>
          <w:tcPr>
            <w:tcW w:w="789" w:type="dxa"/>
            <w:noWrap w:val="0"/>
            <w:vAlign w:val="center"/>
          </w:tcPr>
          <w:p w14:paraId="5B0BDDE5">
            <w:pPr>
              <w:shd w:val="clear"/>
              <w:spacing w:line="300" w:lineRule="auto"/>
              <w:rPr>
                <w:rFonts w:hint="eastAsia" w:ascii="宋体" w:hAnsi="宋体"/>
                <w:color w:val="auto"/>
                <w:szCs w:val="21"/>
                <w:highlight w:val="none"/>
              </w:rPr>
            </w:pPr>
          </w:p>
        </w:tc>
        <w:tc>
          <w:tcPr>
            <w:tcW w:w="788" w:type="dxa"/>
            <w:noWrap w:val="0"/>
            <w:vAlign w:val="center"/>
          </w:tcPr>
          <w:p w14:paraId="74393733">
            <w:pPr>
              <w:shd w:val="clear"/>
              <w:spacing w:line="300" w:lineRule="auto"/>
              <w:rPr>
                <w:rFonts w:hint="eastAsia" w:ascii="宋体" w:hAnsi="宋体"/>
                <w:color w:val="auto"/>
                <w:szCs w:val="21"/>
                <w:highlight w:val="none"/>
              </w:rPr>
            </w:pPr>
          </w:p>
        </w:tc>
        <w:tc>
          <w:tcPr>
            <w:tcW w:w="1440" w:type="dxa"/>
            <w:noWrap w:val="0"/>
            <w:vAlign w:val="center"/>
          </w:tcPr>
          <w:p w14:paraId="5AB857C9">
            <w:pPr>
              <w:shd w:val="clear"/>
              <w:spacing w:line="300" w:lineRule="auto"/>
              <w:rPr>
                <w:rFonts w:hint="eastAsia" w:ascii="宋体" w:hAnsi="宋体"/>
                <w:color w:val="auto"/>
                <w:szCs w:val="21"/>
                <w:highlight w:val="none"/>
              </w:rPr>
            </w:pPr>
          </w:p>
        </w:tc>
        <w:tc>
          <w:tcPr>
            <w:tcW w:w="3653" w:type="dxa"/>
            <w:noWrap w:val="0"/>
            <w:vAlign w:val="center"/>
          </w:tcPr>
          <w:p w14:paraId="24AE7BA3">
            <w:pPr>
              <w:shd w:val="clear"/>
              <w:spacing w:line="300" w:lineRule="auto"/>
              <w:rPr>
                <w:rFonts w:hint="eastAsia" w:ascii="宋体" w:hAnsi="宋体"/>
                <w:color w:val="auto"/>
                <w:szCs w:val="21"/>
                <w:highlight w:val="none"/>
              </w:rPr>
            </w:pPr>
          </w:p>
        </w:tc>
      </w:tr>
      <w:tr w14:paraId="5F52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1AD8640">
            <w:pPr>
              <w:shd w:val="clear"/>
              <w:spacing w:line="300" w:lineRule="auto"/>
              <w:rPr>
                <w:rFonts w:hint="eastAsia" w:ascii="宋体" w:hAnsi="宋体"/>
                <w:color w:val="auto"/>
                <w:szCs w:val="21"/>
                <w:highlight w:val="none"/>
              </w:rPr>
            </w:pPr>
            <w:r>
              <w:rPr>
                <w:rFonts w:hint="eastAsia" w:ascii="宋体" w:hAnsi="宋体"/>
                <w:color w:val="auto"/>
                <w:szCs w:val="21"/>
                <w:highlight w:val="none"/>
              </w:rPr>
              <w:t>二、现场</w:t>
            </w:r>
          </w:p>
        </w:tc>
        <w:tc>
          <w:tcPr>
            <w:tcW w:w="789" w:type="dxa"/>
            <w:noWrap w:val="0"/>
            <w:vAlign w:val="center"/>
          </w:tcPr>
          <w:p w14:paraId="12CF2C18">
            <w:pPr>
              <w:shd w:val="clear"/>
              <w:spacing w:line="300" w:lineRule="auto"/>
              <w:rPr>
                <w:rFonts w:hint="eastAsia" w:ascii="宋体" w:hAnsi="宋体"/>
                <w:color w:val="auto"/>
                <w:szCs w:val="21"/>
                <w:highlight w:val="none"/>
              </w:rPr>
            </w:pPr>
          </w:p>
        </w:tc>
        <w:tc>
          <w:tcPr>
            <w:tcW w:w="788" w:type="dxa"/>
            <w:noWrap w:val="0"/>
            <w:vAlign w:val="center"/>
          </w:tcPr>
          <w:p w14:paraId="274B5BC8">
            <w:pPr>
              <w:shd w:val="clear"/>
              <w:spacing w:line="300" w:lineRule="auto"/>
              <w:rPr>
                <w:rFonts w:hint="eastAsia" w:ascii="宋体" w:hAnsi="宋体"/>
                <w:color w:val="auto"/>
                <w:szCs w:val="21"/>
                <w:highlight w:val="none"/>
              </w:rPr>
            </w:pPr>
          </w:p>
        </w:tc>
        <w:tc>
          <w:tcPr>
            <w:tcW w:w="1440" w:type="dxa"/>
            <w:noWrap w:val="0"/>
            <w:vAlign w:val="center"/>
          </w:tcPr>
          <w:p w14:paraId="0F98D431">
            <w:pPr>
              <w:shd w:val="clear"/>
              <w:spacing w:line="300" w:lineRule="auto"/>
              <w:rPr>
                <w:rFonts w:hint="eastAsia" w:ascii="宋体" w:hAnsi="宋体"/>
                <w:color w:val="auto"/>
                <w:szCs w:val="21"/>
                <w:highlight w:val="none"/>
              </w:rPr>
            </w:pPr>
          </w:p>
        </w:tc>
        <w:tc>
          <w:tcPr>
            <w:tcW w:w="3653" w:type="dxa"/>
            <w:noWrap w:val="0"/>
            <w:vAlign w:val="center"/>
          </w:tcPr>
          <w:p w14:paraId="04B34C39">
            <w:pPr>
              <w:shd w:val="clear"/>
              <w:spacing w:line="300" w:lineRule="auto"/>
              <w:rPr>
                <w:rFonts w:hint="eastAsia" w:ascii="宋体" w:hAnsi="宋体"/>
                <w:color w:val="auto"/>
                <w:szCs w:val="21"/>
                <w:highlight w:val="none"/>
              </w:rPr>
            </w:pPr>
          </w:p>
        </w:tc>
      </w:tr>
      <w:tr w14:paraId="5103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6C730292">
            <w:pPr>
              <w:shd w:val="clear"/>
              <w:spacing w:line="300" w:lineRule="auto"/>
              <w:rPr>
                <w:rFonts w:hint="eastAsia" w:ascii="宋体" w:hAnsi="宋体"/>
                <w:color w:val="auto"/>
                <w:szCs w:val="21"/>
                <w:highlight w:val="none"/>
              </w:rPr>
            </w:pPr>
            <w:r>
              <w:rPr>
                <w:rFonts w:hint="eastAsia" w:ascii="宋体" w:hAnsi="宋体"/>
                <w:color w:val="auto"/>
                <w:szCs w:val="21"/>
                <w:highlight w:val="none"/>
              </w:rPr>
              <w:t>1.项目经理</w:t>
            </w:r>
          </w:p>
        </w:tc>
        <w:tc>
          <w:tcPr>
            <w:tcW w:w="789" w:type="dxa"/>
            <w:noWrap w:val="0"/>
            <w:vAlign w:val="center"/>
          </w:tcPr>
          <w:p w14:paraId="1495C56C">
            <w:pPr>
              <w:shd w:val="clear"/>
              <w:spacing w:line="300" w:lineRule="auto"/>
              <w:rPr>
                <w:rFonts w:hint="eastAsia" w:ascii="宋体" w:hAnsi="宋体"/>
                <w:color w:val="auto"/>
                <w:szCs w:val="21"/>
                <w:highlight w:val="none"/>
              </w:rPr>
            </w:pPr>
          </w:p>
        </w:tc>
        <w:tc>
          <w:tcPr>
            <w:tcW w:w="788" w:type="dxa"/>
            <w:noWrap w:val="0"/>
            <w:vAlign w:val="center"/>
          </w:tcPr>
          <w:p w14:paraId="46E447C9">
            <w:pPr>
              <w:shd w:val="clear"/>
              <w:spacing w:line="300" w:lineRule="auto"/>
              <w:rPr>
                <w:rFonts w:hint="eastAsia" w:ascii="宋体" w:hAnsi="宋体"/>
                <w:color w:val="auto"/>
                <w:szCs w:val="21"/>
                <w:highlight w:val="none"/>
              </w:rPr>
            </w:pPr>
          </w:p>
        </w:tc>
        <w:tc>
          <w:tcPr>
            <w:tcW w:w="1440" w:type="dxa"/>
            <w:noWrap w:val="0"/>
            <w:vAlign w:val="center"/>
          </w:tcPr>
          <w:p w14:paraId="0EAEA753">
            <w:pPr>
              <w:shd w:val="clear"/>
              <w:spacing w:line="300" w:lineRule="auto"/>
              <w:rPr>
                <w:rFonts w:hint="eastAsia" w:ascii="宋体" w:hAnsi="宋体"/>
                <w:color w:val="auto"/>
                <w:szCs w:val="21"/>
                <w:highlight w:val="none"/>
              </w:rPr>
            </w:pPr>
          </w:p>
        </w:tc>
        <w:tc>
          <w:tcPr>
            <w:tcW w:w="3653" w:type="dxa"/>
            <w:noWrap w:val="0"/>
            <w:vAlign w:val="center"/>
          </w:tcPr>
          <w:p w14:paraId="2D9D90C0">
            <w:pPr>
              <w:shd w:val="clear"/>
              <w:spacing w:line="300" w:lineRule="auto"/>
              <w:rPr>
                <w:rFonts w:hint="eastAsia" w:ascii="宋体" w:hAnsi="宋体"/>
                <w:color w:val="auto"/>
                <w:szCs w:val="21"/>
                <w:highlight w:val="none"/>
              </w:rPr>
            </w:pPr>
          </w:p>
        </w:tc>
      </w:tr>
      <w:tr w14:paraId="1753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173600B5">
            <w:pPr>
              <w:shd w:val="clear"/>
              <w:spacing w:line="300" w:lineRule="auto"/>
              <w:rPr>
                <w:rFonts w:hint="eastAsia" w:ascii="宋体" w:hAnsi="宋体"/>
                <w:color w:val="auto"/>
                <w:szCs w:val="21"/>
                <w:highlight w:val="none"/>
              </w:rPr>
            </w:pPr>
            <w:r>
              <w:rPr>
                <w:rFonts w:hint="eastAsia" w:ascii="宋体" w:hAnsi="宋体"/>
                <w:color w:val="auto"/>
                <w:szCs w:val="21"/>
                <w:highlight w:val="none"/>
              </w:rPr>
              <w:t>2.项目副经理（如有）</w:t>
            </w:r>
          </w:p>
        </w:tc>
        <w:tc>
          <w:tcPr>
            <w:tcW w:w="789" w:type="dxa"/>
            <w:noWrap w:val="0"/>
            <w:vAlign w:val="center"/>
          </w:tcPr>
          <w:p w14:paraId="7EC940CC">
            <w:pPr>
              <w:shd w:val="clear"/>
              <w:spacing w:line="300" w:lineRule="auto"/>
              <w:rPr>
                <w:rFonts w:hint="eastAsia" w:ascii="宋体" w:hAnsi="宋体"/>
                <w:color w:val="auto"/>
                <w:szCs w:val="21"/>
                <w:highlight w:val="none"/>
              </w:rPr>
            </w:pPr>
          </w:p>
        </w:tc>
        <w:tc>
          <w:tcPr>
            <w:tcW w:w="788" w:type="dxa"/>
            <w:noWrap w:val="0"/>
            <w:vAlign w:val="center"/>
          </w:tcPr>
          <w:p w14:paraId="59F03F7E">
            <w:pPr>
              <w:shd w:val="clear"/>
              <w:spacing w:line="300" w:lineRule="auto"/>
              <w:rPr>
                <w:rFonts w:hint="eastAsia" w:ascii="宋体" w:hAnsi="宋体"/>
                <w:color w:val="auto"/>
                <w:szCs w:val="21"/>
                <w:highlight w:val="none"/>
              </w:rPr>
            </w:pPr>
          </w:p>
        </w:tc>
        <w:tc>
          <w:tcPr>
            <w:tcW w:w="1440" w:type="dxa"/>
            <w:noWrap w:val="0"/>
            <w:vAlign w:val="center"/>
          </w:tcPr>
          <w:p w14:paraId="15C279C0">
            <w:pPr>
              <w:shd w:val="clear"/>
              <w:spacing w:line="300" w:lineRule="auto"/>
              <w:rPr>
                <w:rFonts w:hint="eastAsia" w:ascii="宋体" w:hAnsi="宋体"/>
                <w:color w:val="auto"/>
                <w:szCs w:val="21"/>
                <w:highlight w:val="none"/>
              </w:rPr>
            </w:pPr>
          </w:p>
        </w:tc>
        <w:tc>
          <w:tcPr>
            <w:tcW w:w="3653" w:type="dxa"/>
            <w:noWrap w:val="0"/>
            <w:vAlign w:val="center"/>
          </w:tcPr>
          <w:p w14:paraId="15519E0D">
            <w:pPr>
              <w:shd w:val="clear"/>
              <w:spacing w:line="300" w:lineRule="auto"/>
              <w:rPr>
                <w:rFonts w:hint="eastAsia" w:ascii="宋体" w:hAnsi="宋体"/>
                <w:color w:val="auto"/>
                <w:szCs w:val="21"/>
                <w:highlight w:val="none"/>
              </w:rPr>
            </w:pPr>
          </w:p>
        </w:tc>
      </w:tr>
      <w:tr w14:paraId="280C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4C26B777">
            <w:pPr>
              <w:shd w:val="clea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27A9B9F7">
            <w:pPr>
              <w:shd w:val="clear"/>
              <w:spacing w:line="300" w:lineRule="auto"/>
              <w:rPr>
                <w:rFonts w:hint="eastAsia" w:ascii="宋体" w:hAnsi="宋体"/>
                <w:color w:val="auto"/>
                <w:szCs w:val="21"/>
                <w:highlight w:val="none"/>
              </w:rPr>
            </w:pPr>
          </w:p>
        </w:tc>
        <w:tc>
          <w:tcPr>
            <w:tcW w:w="788" w:type="dxa"/>
            <w:noWrap w:val="0"/>
            <w:vAlign w:val="center"/>
          </w:tcPr>
          <w:p w14:paraId="2504399A">
            <w:pPr>
              <w:shd w:val="clear"/>
              <w:spacing w:line="300" w:lineRule="auto"/>
              <w:rPr>
                <w:rFonts w:hint="eastAsia" w:ascii="宋体" w:hAnsi="宋体"/>
                <w:color w:val="auto"/>
                <w:szCs w:val="21"/>
                <w:highlight w:val="none"/>
              </w:rPr>
            </w:pPr>
          </w:p>
        </w:tc>
        <w:tc>
          <w:tcPr>
            <w:tcW w:w="1440" w:type="dxa"/>
            <w:noWrap w:val="0"/>
            <w:vAlign w:val="center"/>
          </w:tcPr>
          <w:p w14:paraId="312E0480">
            <w:pPr>
              <w:shd w:val="clear"/>
              <w:spacing w:line="300" w:lineRule="auto"/>
              <w:rPr>
                <w:rFonts w:hint="eastAsia" w:ascii="宋体" w:hAnsi="宋体"/>
                <w:color w:val="auto"/>
                <w:szCs w:val="21"/>
                <w:highlight w:val="none"/>
              </w:rPr>
            </w:pPr>
          </w:p>
        </w:tc>
        <w:tc>
          <w:tcPr>
            <w:tcW w:w="3653" w:type="dxa"/>
            <w:noWrap w:val="0"/>
            <w:vAlign w:val="center"/>
          </w:tcPr>
          <w:p w14:paraId="33835013">
            <w:pPr>
              <w:shd w:val="clear"/>
              <w:spacing w:line="300" w:lineRule="auto"/>
              <w:rPr>
                <w:rFonts w:hint="eastAsia" w:ascii="宋体" w:hAnsi="宋体"/>
                <w:color w:val="auto"/>
                <w:szCs w:val="21"/>
                <w:highlight w:val="none"/>
              </w:rPr>
            </w:pPr>
          </w:p>
        </w:tc>
      </w:tr>
      <w:tr w14:paraId="261B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53CA85D4">
            <w:pPr>
              <w:shd w:val="clear"/>
              <w:spacing w:line="300" w:lineRule="auto"/>
              <w:rPr>
                <w:rFonts w:hint="eastAsia" w:ascii="宋体" w:hAnsi="宋体"/>
                <w:color w:val="auto"/>
                <w:szCs w:val="21"/>
                <w:highlight w:val="none"/>
              </w:rPr>
            </w:pPr>
            <w:r>
              <w:rPr>
                <w:rFonts w:hint="eastAsia" w:ascii="宋体" w:hAnsi="宋体"/>
                <w:color w:val="auto"/>
                <w:szCs w:val="21"/>
                <w:highlight w:val="none"/>
              </w:rPr>
              <w:t>3.技术负责人</w:t>
            </w:r>
          </w:p>
        </w:tc>
        <w:tc>
          <w:tcPr>
            <w:tcW w:w="789" w:type="dxa"/>
            <w:noWrap w:val="0"/>
            <w:vAlign w:val="center"/>
          </w:tcPr>
          <w:p w14:paraId="2B53CB74">
            <w:pPr>
              <w:shd w:val="clear"/>
              <w:spacing w:line="300" w:lineRule="auto"/>
              <w:rPr>
                <w:rFonts w:hint="eastAsia" w:ascii="宋体" w:hAnsi="宋体"/>
                <w:color w:val="auto"/>
                <w:szCs w:val="21"/>
                <w:highlight w:val="none"/>
              </w:rPr>
            </w:pPr>
          </w:p>
        </w:tc>
        <w:tc>
          <w:tcPr>
            <w:tcW w:w="788" w:type="dxa"/>
            <w:noWrap w:val="0"/>
            <w:vAlign w:val="center"/>
          </w:tcPr>
          <w:p w14:paraId="0EF12E32">
            <w:pPr>
              <w:shd w:val="clear"/>
              <w:spacing w:line="300" w:lineRule="auto"/>
              <w:rPr>
                <w:rFonts w:hint="eastAsia" w:ascii="宋体" w:hAnsi="宋体"/>
                <w:color w:val="auto"/>
                <w:szCs w:val="21"/>
                <w:highlight w:val="none"/>
              </w:rPr>
            </w:pPr>
          </w:p>
        </w:tc>
        <w:tc>
          <w:tcPr>
            <w:tcW w:w="1440" w:type="dxa"/>
            <w:noWrap w:val="0"/>
            <w:vAlign w:val="center"/>
          </w:tcPr>
          <w:p w14:paraId="3C374E91">
            <w:pPr>
              <w:shd w:val="clear"/>
              <w:spacing w:line="300" w:lineRule="auto"/>
              <w:rPr>
                <w:rFonts w:hint="eastAsia" w:ascii="宋体" w:hAnsi="宋体"/>
                <w:color w:val="auto"/>
                <w:szCs w:val="21"/>
                <w:highlight w:val="none"/>
              </w:rPr>
            </w:pPr>
          </w:p>
        </w:tc>
        <w:tc>
          <w:tcPr>
            <w:tcW w:w="3653" w:type="dxa"/>
            <w:noWrap w:val="0"/>
            <w:vAlign w:val="center"/>
          </w:tcPr>
          <w:p w14:paraId="14ED126E">
            <w:pPr>
              <w:shd w:val="clear"/>
              <w:spacing w:line="300" w:lineRule="auto"/>
              <w:rPr>
                <w:rFonts w:hint="eastAsia" w:ascii="宋体" w:hAnsi="宋体"/>
                <w:color w:val="auto"/>
                <w:szCs w:val="21"/>
                <w:highlight w:val="none"/>
              </w:rPr>
            </w:pPr>
          </w:p>
        </w:tc>
      </w:tr>
      <w:tr w14:paraId="1614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0D33438E">
            <w:pPr>
              <w:shd w:val="clear"/>
              <w:spacing w:line="300" w:lineRule="auto"/>
              <w:rPr>
                <w:rFonts w:hint="eastAsia" w:ascii="宋体" w:hAnsi="宋体"/>
                <w:color w:val="auto"/>
                <w:szCs w:val="21"/>
                <w:highlight w:val="none"/>
              </w:rPr>
            </w:pPr>
            <w:r>
              <w:rPr>
                <w:rFonts w:hint="eastAsia" w:ascii="宋体" w:hAnsi="宋体"/>
                <w:color w:val="auto"/>
                <w:szCs w:val="21"/>
                <w:highlight w:val="none"/>
              </w:rPr>
              <w:t>4.施工员</w:t>
            </w:r>
          </w:p>
        </w:tc>
        <w:tc>
          <w:tcPr>
            <w:tcW w:w="789" w:type="dxa"/>
            <w:noWrap w:val="0"/>
            <w:vAlign w:val="center"/>
          </w:tcPr>
          <w:p w14:paraId="5882212C">
            <w:pPr>
              <w:shd w:val="clear"/>
              <w:spacing w:line="300" w:lineRule="auto"/>
              <w:rPr>
                <w:rFonts w:hint="eastAsia" w:ascii="宋体" w:hAnsi="宋体"/>
                <w:color w:val="auto"/>
                <w:szCs w:val="21"/>
                <w:highlight w:val="none"/>
              </w:rPr>
            </w:pPr>
          </w:p>
        </w:tc>
        <w:tc>
          <w:tcPr>
            <w:tcW w:w="788" w:type="dxa"/>
            <w:noWrap w:val="0"/>
            <w:vAlign w:val="center"/>
          </w:tcPr>
          <w:p w14:paraId="12CF246F">
            <w:pPr>
              <w:shd w:val="clear"/>
              <w:spacing w:line="300" w:lineRule="auto"/>
              <w:rPr>
                <w:rFonts w:hint="eastAsia" w:ascii="宋体" w:hAnsi="宋体"/>
                <w:color w:val="auto"/>
                <w:szCs w:val="21"/>
                <w:highlight w:val="none"/>
              </w:rPr>
            </w:pPr>
          </w:p>
        </w:tc>
        <w:tc>
          <w:tcPr>
            <w:tcW w:w="1440" w:type="dxa"/>
            <w:noWrap w:val="0"/>
            <w:vAlign w:val="center"/>
          </w:tcPr>
          <w:p w14:paraId="3E273226">
            <w:pPr>
              <w:shd w:val="clear"/>
              <w:spacing w:line="300" w:lineRule="auto"/>
              <w:rPr>
                <w:rFonts w:hint="eastAsia" w:ascii="宋体" w:hAnsi="宋体"/>
                <w:color w:val="auto"/>
                <w:szCs w:val="21"/>
                <w:highlight w:val="none"/>
              </w:rPr>
            </w:pPr>
          </w:p>
        </w:tc>
        <w:tc>
          <w:tcPr>
            <w:tcW w:w="3653" w:type="dxa"/>
            <w:noWrap w:val="0"/>
            <w:vAlign w:val="center"/>
          </w:tcPr>
          <w:p w14:paraId="1526D94F">
            <w:pPr>
              <w:shd w:val="clear"/>
              <w:spacing w:line="300" w:lineRule="auto"/>
              <w:rPr>
                <w:rFonts w:hint="eastAsia" w:ascii="宋体" w:hAnsi="宋体"/>
                <w:color w:val="auto"/>
                <w:szCs w:val="21"/>
                <w:highlight w:val="none"/>
              </w:rPr>
            </w:pPr>
          </w:p>
        </w:tc>
      </w:tr>
      <w:tr w14:paraId="0F3B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EC90917">
            <w:pPr>
              <w:shd w:val="clea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5C547884">
            <w:pPr>
              <w:shd w:val="clear"/>
              <w:spacing w:line="300" w:lineRule="auto"/>
              <w:rPr>
                <w:rFonts w:hint="eastAsia" w:ascii="宋体" w:hAnsi="宋体"/>
                <w:color w:val="auto"/>
                <w:szCs w:val="21"/>
                <w:highlight w:val="none"/>
              </w:rPr>
            </w:pPr>
          </w:p>
        </w:tc>
        <w:tc>
          <w:tcPr>
            <w:tcW w:w="788" w:type="dxa"/>
            <w:noWrap w:val="0"/>
            <w:vAlign w:val="center"/>
          </w:tcPr>
          <w:p w14:paraId="1EF240DC">
            <w:pPr>
              <w:shd w:val="clear"/>
              <w:spacing w:line="300" w:lineRule="auto"/>
              <w:rPr>
                <w:rFonts w:hint="eastAsia" w:ascii="宋体" w:hAnsi="宋体"/>
                <w:color w:val="auto"/>
                <w:szCs w:val="21"/>
                <w:highlight w:val="none"/>
              </w:rPr>
            </w:pPr>
          </w:p>
        </w:tc>
        <w:tc>
          <w:tcPr>
            <w:tcW w:w="1440" w:type="dxa"/>
            <w:noWrap w:val="0"/>
            <w:vAlign w:val="center"/>
          </w:tcPr>
          <w:p w14:paraId="55FB0502">
            <w:pPr>
              <w:shd w:val="clear"/>
              <w:spacing w:line="300" w:lineRule="auto"/>
              <w:rPr>
                <w:rFonts w:hint="eastAsia" w:ascii="宋体" w:hAnsi="宋体"/>
                <w:color w:val="auto"/>
                <w:szCs w:val="21"/>
                <w:highlight w:val="none"/>
              </w:rPr>
            </w:pPr>
          </w:p>
        </w:tc>
        <w:tc>
          <w:tcPr>
            <w:tcW w:w="3653" w:type="dxa"/>
            <w:noWrap w:val="0"/>
            <w:vAlign w:val="center"/>
          </w:tcPr>
          <w:p w14:paraId="42E53518">
            <w:pPr>
              <w:shd w:val="clear"/>
              <w:spacing w:line="300" w:lineRule="auto"/>
              <w:rPr>
                <w:rFonts w:hint="eastAsia" w:ascii="宋体" w:hAnsi="宋体"/>
                <w:color w:val="auto"/>
                <w:szCs w:val="21"/>
                <w:highlight w:val="none"/>
              </w:rPr>
            </w:pPr>
          </w:p>
        </w:tc>
      </w:tr>
      <w:tr w14:paraId="5610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C7D8039">
            <w:pPr>
              <w:shd w:val="clear"/>
              <w:spacing w:line="300" w:lineRule="auto"/>
              <w:rPr>
                <w:rFonts w:hint="eastAsia" w:ascii="宋体" w:hAnsi="宋体"/>
                <w:color w:val="auto"/>
                <w:szCs w:val="21"/>
                <w:highlight w:val="none"/>
              </w:rPr>
            </w:pPr>
            <w:r>
              <w:rPr>
                <w:rFonts w:hint="eastAsia" w:ascii="宋体" w:hAnsi="宋体"/>
                <w:color w:val="auto"/>
                <w:szCs w:val="21"/>
                <w:highlight w:val="none"/>
              </w:rPr>
              <w:t>5. 质检员</w:t>
            </w:r>
          </w:p>
        </w:tc>
        <w:tc>
          <w:tcPr>
            <w:tcW w:w="789" w:type="dxa"/>
            <w:noWrap w:val="0"/>
            <w:vAlign w:val="center"/>
          </w:tcPr>
          <w:p w14:paraId="6312F994">
            <w:pPr>
              <w:shd w:val="clear"/>
              <w:spacing w:line="300" w:lineRule="auto"/>
              <w:rPr>
                <w:rFonts w:hint="eastAsia" w:ascii="宋体" w:hAnsi="宋体"/>
                <w:color w:val="auto"/>
                <w:szCs w:val="21"/>
                <w:highlight w:val="none"/>
              </w:rPr>
            </w:pPr>
          </w:p>
        </w:tc>
        <w:tc>
          <w:tcPr>
            <w:tcW w:w="788" w:type="dxa"/>
            <w:noWrap w:val="0"/>
            <w:vAlign w:val="center"/>
          </w:tcPr>
          <w:p w14:paraId="3873EB7B">
            <w:pPr>
              <w:shd w:val="clear"/>
              <w:spacing w:line="300" w:lineRule="auto"/>
              <w:rPr>
                <w:rFonts w:hint="eastAsia" w:ascii="宋体" w:hAnsi="宋体"/>
                <w:color w:val="auto"/>
                <w:szCs w:val="21"/>
                <w:highlight w:val="none"/>
              </w:rPr>
            </w:pPr>
          </w:p>
        </w:tc>
        <w:tc>
          <w:tcPr>
            <w:tcW w:w="1440" w:type="dxa"/>
            <w:noWrap w:val="0"/>
            <w:vAlign w:val="center"/>
          </w:tcPr>
          <w:p w14:paraId="30FB2DBD">
            <w:pPr>
              <w:shd w:val="clear"/>
              <w:spacing w:line="300" w:lineRule="auto"/>
              <w:rPr>
                <w:rFonts w:hint="eastAsia" w:ascii="宋体" w:hAnsi="宋体"/>
                <w:color w:val="auto"/>
                <w:szCs w:val="21"/>
                <w:highlight w:val="none"/>
              </w:rPr>
            </w:pPr>
          </w:p>
        </w:tc>
        <w:tc>
          <w:tcPr>
            <w:tcW w:w="3653" w:type="dxa"/>
            <w:noWrap w:val="0"/>
            <w:vAlign w:val="center"/>
          </w:tcPr>
          <w:p w14:paraId="4335BF94">
            <w:pPr>
              <w:shd w:val="clear"/>
              <w:spacing w:line="300" w:lineRule="auto"/>
              <w:rPr>
                <w:rFonts w:hint="eastAsia" w:ascii="宋体" w:hAnsi="宋体"/>
                <w:color w:val="auto"/>
                <w:szCs w:val="21"/>
                <w:highlight w:val="none"/>
              </w:rPr>
            </w:pPr>
          </w:p>
        </w:tc>
      </w:tr>
      <w:tr w14:paraId="2BFB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393900FA">
            <w:pPr>
              <w:shd w:val="clea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01BAD51B">
            <w:pPr>
              <w:shd w:val="clear"/>
              <w:spacing w:line="300" w:lineRule="auto"/>
              <w:rPr>
                <w:rFonts w:ascii="宋体" w:hAnsi="宋体"/>
                <w:color w:val="auto"/>
                <w:szCs w:val="21"/>
                <w:highlight w:val="none"/>
              </w:rPr>
            </w:pPr>
          </w:p>
        </w:tc>
        <w:tc>
          <w:tcPr>
            <w:tcW w:w="788" w:type="dxa"/>
            <w:noWrap w:val="0"/>
            <w:vAlign w:val="center"/>
          </w:tcPr>
          <w:p w14:paraId="6E721D4C">
            <w:pPr>
              <w:shd w:val="clear"/>
              <w:spacing w:line="300" w:lineRule="auto"/>
              <w:rPr>
                <w:rFonts w:ascii="宋体" w:hAnsi="宋体"/>
                <w:color w:val="auto"/>
                <w:szCs w:val="21"/>
                <w:highlight w:val="none"/>
              </w:rPr>
            </w:pPr>
          </w:p>
        </w:tc>
        <w:tc>
          <w:tcPr>
            <w:tcW w:w="1440" w:type="dxa"/>
            <w:noWrap w:val="0"/>
            <w:vAlign w:val="center"/>
          </w:tcPr>
          <w:p w14:paraId="2BC04F31">
            <w:pPr>
              <w:shd w:val="clear"/>
              <w:spacing w:line="300" w:lineRule="auto"/>
              <w:rPr>
                <w:rFonts w:ascii="宋体" w:hAnsi="宋体"/>
                <w:color w:val="auto"/>
                <w:szCs w:val="21"/>
                <w:highlight w:val="none"/>
              </w:rPr>
            </w:pPr>
          </w:p>
        </w:tc>
        <w:tc>
          <w:tcPr>
            <w:tcW w:w="3653" w:type="dxa"/>
            <w:noWrap w:val="0"/>
            <w:vAlign w:val="center"/>
          </w:tcPr>
          <w:p w14:paraId="0D0A736D">
            <w:pPr>
              <w:shd w:val="clear"/>
              <w:spacing w:line="300" w:lineRule="auto"/>
              <w:rPr>
                <w:rFonts w:ascii="宋体" w:hAnsi="宋体"/>
                <w:color w:val="auto"/>
                <w:szCs w:val="21"/>
                <w:highlight w:val="none"/>
              </w:rPr>
            </w:pPr>
          </w:p>
        </w:tc>
      </w:tr>
      <w:tr w14:paraId="6E9E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7931BB8">
            <w:pPr>
              <w:shd w:val="clear"/>
              <w:spacing w:line="300" w:lineRule="auto"/>
              <w:ind w:left="0" w:leftChars="0" w:firstLine="0" w:firstLineChars="0"/>
              <w:jc w:val="center"/>
              <w:rPr>
                <w:rFonts w:hint="eastAsia" w:ascii="宋体" w:hAnsi="宋体"/>
                <w:color w:val="auto"/>
                <w:szCs w:val="21"/>
                <w:highlight w:val="none"/>
              </w:rPr>
            </w:pPr>
            <w:r>
              <w:rPr>
                <w:rFonts w:hint="eastAsia" w:ascii="宋体" w:hAnsi="宋体"/>
                <w:color w:val="auto"/>
                <w:szCs w:val="21"/>
                <w:highlight w:val="none"/>
              </w:rPr>
              <w:t>6.专职安全生产管理人员</w:t>
            </w:r>
          </w:p>
        </w:tc>
        <w:tc>
          <w:tcPr>
            <w:tcW w:w="789" w:type="dxa"/>
            <w:noWrap w:val="0"/>
            <w:vAlign w:val="center"/>
          </w:tcPr>
          <w:p w14:paraId="6257D610">
            <w:pPr>
              <w:shd w:val="clear"/>
              <w:spacing w:line="300" w:lineRule="auto"/>
              <w:rPr>
                <w:rFonts w:ascii="宋体" w:hAnsi="宋体"/>
                <w:color w:val="auto"/>
                <w:szCs w:val="21"/>
                <w:highlight w:val="none"/>
              </w:rPr>
            </w:pPr>
          </w:p>
        </w:tc>
        <w:tc>
          <w:tcPr>
            <w:tcW w:w="788" w:type="dxa"/>
            <w:noWrap w:val="0"/>
            <w:vAlign w:val="center"/>
          </w:tcPr>
          <w:p w14:paraId="399E20B3">
            <w:pPr>
              <w:shd w:val="clear"/>
              <w:spacing w:line="300" w:lineRule="auto"/>
              <w:rPr>
                <w:rFonts w:ascii="宋体" w:hAnsi="宋体"/>
                <w:color w:val="auto"/>
                <w:szCs w:val="21"/>
                <w:highlight w:val="none"/>
              </w:rPr>
            </w:pPr>
          </w:p>
        </w:tc>
        <w:tc>
          <w:tcPr>
            <w:tcW w:w="1440" w:type="dxa"/>
            <w:noWrap w:val="0"/>
            <w:vAlign w:val="center"/>
          </w:tcPr>
          <w:p w14:paraId="074D06A1">
            <w:pPr>
              <w:shd w:val="clear"/>
              <w:spacing w:line="300" w:lineRule="auto"/>
              <w:rPr>
                <w:rFonts w:ascii="宋体" w:hAnsi="宋体"/>
                <w:color w:val="auto"/>
                <w:szCs w:val="21"/>
                <w:highlight w:val="none"/>
              </w:rPr>
            </w:pPr>
          </w:p>
        </w:tc>
        <w:tc>
          <w:tcPr>
            <w:tcW w:w="3653" w:type="dxa"/>
            <w:noWrap w:val="0"/>
            <w:vAlign w:val="center"/>
          </w:tcPr>
          <w:p w14:paraId="7F8530F2">
            <w:pPr>
              <w:shd w:val="clear"/>
              <w:spacing w:line="300" w:lineRule="auto"/>
              <w:rPr>
                <w:rFonts w:ascii="宋体" w:hAnsi="宋体"/>
                <w:color w:val="auto"/>
                <w:szCs w:val="21"/>
                <w:highlight w:val="none"/>
              </w:rPr>
            </w:pPr>
          </w:p>
        </w:tc>
      </w:tr>
      <w:tr w14:paraId="6699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22CEEF6F">
            <w:pPr>
              <w:shd w:val="clea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02E8FA3D">
            <w:pPr>
              <w:shd w:val="clear"/>
              <w:spacing w:line="300" w:lineRule="auto"/>
              <w:rPr>
                <w:rFonts w:ascii="宋体" w:hAnsi="宋体"/>
                <w:color w:val="auto"/>
                <w:szCs w:val="21"/>
                <w:highlight w:val="none"/>
              </w:rPr>
            </w:pPr>
          </w:p>
        </w:tc>
        <w:tc>
          <w:tcPr>
            <w:tcW w:w="788" w:type="dxa"/>
            <w:noWrap w:val="0"/>
            <w:vAlign w:val="center"/>
          </w:tcPr>
          <w:p w14:paraId="1727B7C1">
            <w:pPr>
              <w:shd w:val="clear"/>
              <w:spacing w:line="300" w:lineRule="auto"/>
              <w:rPr>
                <w:rFonts w:ascii="宋体" w:hAnsi="宋体"/>
                <w:color w:val="auto"/>
                <w:szCs w:val="21"/>
                <w:highlight w:val="none"/>
              </w:rPr>
            </w:pPr>
          </w:p>
        </w:tc>
        <w:tc>
          <w:tcPr>
            <w:tcW w:w="1440" w:type="dxa"/>
            <w:noWrap w:val="0"/>
            <w:vAlign w:val="center"/>
          </w:tcPr>
          <w:p w14:paraId="4E5D663E">
            <w:pPr>
              <w:shd w:val="clear"/>
              <w:spacing w:line="300" w:lineRule="auto"/>
              <w:rPr>
                <w:rFonts w:ascii="宋体" w:hAnsi="宋体"/>
                <w:color w:val="auto"/>
                <w:szCs w:val="21"/>
                <w:highlight w:val="none"/>
              </w:rPr>
            </w:pPr>
          </w:p>
        </w:tc>
        <w:tc>
          <w:tcPr>
            <w:tcW w:w="3653" w:type="dxa"/>
            <w:noWrap w:val="0"/>
            <w:vAlign w:val="center"/>
          </w:tcPr>
          <w:p w14:paraId="7D765DF8">
            <w:pPr>
              <w:shd w:val="clear"/>
              <w:spacing w:line="300" w:lineRule="auto"/>
              <w:rPr>
                <w:rFonts w:ascii="宋体" w:hAnsi="宋体"/>
                <w:color w:val="auto"/>
                <w:szCs w:val="21"/>
                <w:highlight w:val="none"/>
              </w:rPr>
            </w:pPr>
          </w:p>
        </w:tc>
      </w:tr>
      <w:tr w14:paraId="0E2E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0F35327F">
            <w:pPr>
              <w:shd w:val="clear"/>
              <w:spacing w:line="300" w:lineRule="auto"/>
              <w:rPr>
                <w:rFonts w:hint="eastAsia" w:ascii="宋体" w:hAnsi="宋体"/>
                <w:color w:val="auto"/>
                <w:szCs w:val="21"/>
                <w:highlight w:val="none"/>
              </w:rPr>
            </w:pPr>
            <w:r>
              <w:rPr>
                <w:rFonts w:hint="eastAsia" w:ascii="宋体" w:hAnsi="宋体"/>
                <w:color w:val="auto"/>
                <w:szCs w:val="21"/>
                <w:highlight w:val="none"/>
              </w:rPr>
              <w:t>7.材料员</w:t>
            </w:r>
          </w:p>
        </w:tc>
        <w:tc>
          <w:tcPr>
            <w:tcW w:w="789" w:type="dxa"/>
            <w:noWrap w:val="0"/>
            <w:vAlign w:val="center"/>
          </w:tcPr>
          <w:p w14:paraId="7B42BD79">
            <w:pPr>
              <w:shd w:val="clear"/>
              <w:spacing w:line="300" w:lineRule="auto"/>
              <w:rPr>
                <w:rFonts w:ascii="宋体" w:hAnsi="宋体"/>
                <w:color w:val="auto"/>
                <w:szCs w:val="21"/>
                <w:highlight w:val="none"/>
              </w:rPr>
            </w:pPr>
          </w:p>
        </w:tc>
        <w:tc>
          <w:tcPr>
            <w:tcW w:w="788" w:type="dxa"/>
            <w:noWrap w:val="0"/>
            <w:vAlign w:val="center"/>
          </w:tcPr>
          <w:p w14:paraId="24967655">
            <w:pPr>
              <w:shd w:val="clear"/>
              <w:spacing w:line="300" w:lineRule="auto"/>
              <w:rPr>
                <w:rFonts w:ascii="宋体" w:hAnsi="宋体"/>
                <w:color w:val="auto"/>
                <w:szCs w:val="21"/>
                <w:highlight w:val="none"/>
              </w:rPr>
            </w:pPr>
          </w:p>
        </w:tc>
        <w:tc>
          <w:tcPr>
            <w:tcW w:w="1440" w:type="dxa"/>
            <w:noWrap w:val="0"/>
            <w:vAlign w:val="center"/>
          </w:tcPr>
          <w:p w14:paraId="08BB1013">
            <w:pPr>
              <w:shd w:val="clear"/>
              <w:spacing w:line="300" w:lineRule="auto"/>
              <w:rPr>
                <w:rFonts w:ascii="宋体" w:hAnsi="宋体"/>
                <w:color w:val="auto"/>
                <w:szCs w:val="21"/>
                <w:highlight w:val="none"/>
              </w:rPr>
            </w:pPr>
          </w:p>
        </w:tc>
        <w:tc>
          <w:tcPr>
            <w:tcW w:w="3653" w:type="dxa"/>
            <w:noWrap w:val="0"/>
            <w:vAlign w:val="center"/>
          </w:tcPr>
          <w:p w14:paraId="1023A377">
            <w:pPr>
              <w:shd w:val="clear"/>
              <w:spacing w:line="300" w:lineRule="auto"/>
              <w:rPr>
                <w:rFonts w:ascii="宋体" w:hAnsi="宋体"/>
                <w:color w:val="auto"/>
                <w:szCs w:val="21"/>
                <w:highlight w:val="none"/>
              </w:rPr>
            </w:pPr>
          </w:p>
        </w:tc>
      </w:tr>
      <w:tr w14:paraId="6679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3134" w:type="dxa"/>
            <w:noWrap w:val="0"/>
            <w:vAlign w:val="center"/>
          </w:tcPr>
          <w:p w14:paraId="6C79287A">
            <w:pPr>
              <w:shd w:val="clear"/>
              <w:spacing w:line="300" w:lineRule="auto"/>
              <w:rPr>
                <w:rFonts w:hint="eastAsia" w:ascii="宋体" w:hAnsi="宋体"/>
                <w:color w:val="auto"/>
                <w:szCs w:val="21"/>
                <w:highlight w:val="none"/>
              </w:rPr>
            </w:pPr>
            <w:r>
              <w:rPr>
                <w:rFonts w:ascii="宋体" w:hAnsi="宋体"/>
                <w:color w:val="auto"/>
                <w:szCs w:val="21"/>
                <w:highlight w:val="none"/>
              </w:rPr>
              <w:t>……</w:t>
            </w:r>
          </w:p>
        </w:tc>
        <w:tc>
          <w:tcPr>
            <w:tcW w:w="789" w:type="dxa"/>
            <w:noWrap w:val="0"/>
            <w:vAlign w:val="center"/>
          </w:tcPr>
          <w:p w14:paraId="46126771">
            <w:pPr>
              <w:shd w:val="clear"/>
              <w:spacing w:line="300" w:lineRule="auto"/>
              <w:rPr>
                <w:rFonts w:ascii="宋体" w:hAnsi="宋体"/>
                <w:color w:val="auto"/>
                <w:szCs w:val="21"/>
                <w:highlight w:val="none"/>
              </w:rPr>
            </w:pPr>
          </w:p>
        </w:tc>
        <w:tc>
          <w:tcPr>
            <w:tcW w:w="788" w:type="dxa"/>
            <w:noWrap w:val="0"/>
            <w:vAlign w:val="center"/>
          </w:tcPr>
          <w:p w14:paraId="54B29DA8">
            <w:pPr>
              <w:shd w:val="clear"/>
              <w:spacing w:line="300" w:lineRule="auto"/>
              <w:rPr>
                <w:rFonts w:ascii="宋体" w:hAnsi="宋体"/>
                <w:color w:val="auto"/>
                <w:szCs w:val="21"/>
                <w:highlight w:val="none"/>
              </w:rPr>
            </w:pPr>
          </w:p>
        </w:tc>
        <w:tc>
          <w:tcPr>
            <w:tcW w:w="1440" w:type="dxa"/>
            <w:noWrap w:val="0"/>
            <w:vAlign w:val="center"/>
          </w:tcPr>
          <w:p w14:paraId="7D53F214">
            <w:pPr>
              <w:shd w:val="clear"/>
              <w:spacing w:line="300" w:lineRule="auto"/>
              <w:rPr>
                <w:rFonts w:ascii="宋体" w:hAnsi="宋体"/>
                <w:color w:val="auto"/>
                <w:szCs w:val="21"/>
                <w:highlight w:val="none"/>
              </w:rPr>
            </w:pPr>
          </w:p>
        </w:tc>
        <w:tc>
          <w:tcPr>
            <w:tcW w:w="3653" w:type="dxa"/>
            <w:noWrap w:val="0"/>
            <w:vAlign w:val="center"/>
          </w:tcPr>
          <w:p w14:paraId="5249ACD7">
            <w:pPr>
              <w:shd w:val="clear"/>
              <w:spacing w:line="300" w:lineRule="auto"/>
              <w:rPr>
                <w:rFonts w:ascii="宋体" w:hAnsi="宋体"/>
                <w:color w:val="auto"/>
                <w:szCs w:val="21"/>
                <w:highlight w:val="none"/>
              </w:rPr>
            </w:pPr>
          </w:p>
        </w:tc>
      </w:tr>
    </w:tbl>
    <w:p w14:paraId="74436E82">
      <w:pPr>
        <w:shd w:val="clear"/>
        <w:spacing w:line="360" w:lineRule="exact"/>
        <w:rPr>
          <w:rFonts w:hint="eastAsia" w:ascii="宋体" w:hAnsi="宋体" w:cs="宋体"/>
          <w:color w:val="auto"/>
          <w:spacing w:val="-2"/>
          <w:kern w:val="0"/>
          <w:szCs w:val="21"/>
          <w:highlight w:val="none"/>
        </w:rPr>
      </w:pPr>
      <w:r>
        <w:rPr>
          <w:rFonts w:hint="eastAsia" w:ascii="宋体" w:hAnsi="宋体" w:cs="宋体"/>
          <w:bCs/>
          <w:color w:val="auto"/>
          <w:spacing w:val="-2"/>
          <w:szCs w:val="21"/>
          <w:highlight w:val="none"/>
        </w:rPr>
        <w:t>注：人员配备</w:t>
      </w:r>
      <w:r>
        <w:rPr>
          <w:rFonts w:hint="eastAsia" w:ascii="宋体" w:hAnsi="宋体" w:cs="宋体"/>
          <w:color w:val="auto"/>
          <w:spacing w:val="-2"/>
          <w:szCs w:val="21"/>
          <w:highlight w:val="none"/>
        </w:rPr>
        <w:t>应按桂林市建设与规划委员会市建规〔2006〕270号文《关于调整建筑施工现场项目部管理的通知》的规定执行，须满足最低要求。</w:t>
      </w:r>
      <w:r>
        <w:rPr>
          <w:rFonts w:hint="eastAsia" w:ascii="宋体" w:hAnsi="宋体" w:cs="宋体"/>
          <w:color w:val="auto"/>
          <w:spacing w:val="-2"/>
          <w:kern w:val="0"/>
          <w:szCs w:val="21"/>
          <w:highlight w:val="none"/>
        </w:rPr>
        <w:t>其中，项目经理至少应附身份证复印件和建造师注册证书复印件及安全生产考核合格证书（B类）复印件；技术负责人应附身份证复印件、职称证复印件；专职安全生产管理人员至少应附身份证复印件、专职安全员安全生产考核合格证书（C类）复印件；其他主要人员（施工员、质检（量）员、材料员）应附执业证或上岗证书复印件。上述复印件均需加盖供应商公章。</w:t>
      </w:r>
    </w:p>
    <w:p w14:paraId="71487B1C">
      <w:pPr>
        <w:shd w:val="clear"/>
        <w:rPr>
          <w:rFonts w:hint="eastAsia" w:ascii="宋体" w:hAnsi="宋体" w:eastAsia="宋体"/>
          <w:b/>
          <w:strike/>
          <w:dstrike w:val="0"/>
          <w:color w:val="auto"/>
          <w:highlight w:val="none"/>
          <w:lang w:val="en-US" w:eastAsia="zh-CN"/>
        </w:rPr>
      </w:pPr>
    </w:p>
    <w:p w14:paraId="36E419AF">
      <w:pPr>
        <w:widowControl/>
        <w:shd w:val="clear"/>
        <w:textAlignment w:val="baseline"/>
        <w:rPr>
          <w:rFonts w:ascii="宋体" w:hAnsi="宋体"/>
          <w:b/>
          <w:color w:val="auto"/>
          <w:sz w:val="24"/>
          <w:highlight w:val="none"/>
        </w:rPr>
      </w:pPr>
      <w:r>
        <w:rPr>
          <w:rFonts w:hint="eastAsia" w:ascii="宋体" w:hAnsi="宋体"/>
          <w:b/>
          <w:color w:val="auto"/>
          <w:sz w:val="24"/>
          <w:highlight w:val="none"/>
        </w:rPr>
        <w:t>注：1.项目管理机构人员配备最低要求：</w:t>
      </w:r>
    </w:p>
    <w:tbl>
      <w:tblPr>
        <w:tblStyle w:val="49"/>
        <w:tblW w:w="8185"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8"/>
        <w:gridCol w:w="3227"/>
      </w:tblGrid>
      <w:tr w14:paraId="6104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trPr>
        <w:tc>
          <w:tcPr>
            <w:tcW w:w="4958" w:type="dxa"/>
            <w:tcBorders>
              <w:top w:val="single" w:color="auto" w:sz="4" w:space="0"/>
              <w:left w:val="single" w:color="auto" w:sz="4" w:space="0"/>
              <w:bottom w:val="nil"/>
              <w:right w:val="single" w:color="auto" w:sz="4" w:space="0"/>
            </w:tcBorders>
            <w:noWrap w:val="0"/>
            <w:vAlign w:val="center"/>
          </w:tcPr>
          <w:p w14:paraId="0A7EFC17">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b/>
                <w:color w:val="auto"/>
                <w:highlight w:val="none"/>
              </w:rPr>
              <w:t>人员类型</w:t>
            </w:r>
          </w:p>
        </w:tc>
        <w:tc>
          <w:tcPr>
            <w:tcW w:w="3227" w:type="dxa"/>
            <w:tcBorders>
              <w:top w:val="single" w:color="auto" w:sz="4" w:space="0"/>
              <w:left w:val="nil"/>
              <w:bottom w:val="single" w:color="auto" w:sz="4" w:space="0"/>
              <w:right w:val="single" w:color="auto" w:sz="4" w:space="0"/>
            </w:tcBorders>
            <w:noWrap w:val="0"/>
            <w:vAlign w:val="center"/>
          </w:tcPr>
          <w:p w14:paraId="064FA545">
            <w:pPr>
              <w:widowControl/>
              <w:shd w:val="clear"/>
              <w:spacing w:before="100" w:beforeAutospacing="1" w:after="100" w:afterAutospacing="1" w:line="240" w:lineRule="exact"/>
              <w:jc w:val="center"/>
              <w:textAlignment w:val="baseline"/>
              <w:rPr>
                <w:rFonts w:ascii="宋体" w:hAnsi="宋体" w:cs="宋体"/>
                <w:b/>
                <w:color w:val="auto"/>
                <w:kern w:val="0"/>
                <w:szCs w:val="21"/>
                <w:highlight w:val="none"/>
              </w:rPr>
            </w:pPr>
            <w:r>
              <w:rPr>
                <w:rFonts w:hint="eastAsia" w:ascii="宋体" w:hAnsi="宋体" w:cs="宋体"/>
                <w:b/>
                <w:color w:val="auto"/>
                <w:kern w:val="0"/>
                <w:szCs w:val="21"/>
                <w:highlight w:val="none"/>
              </w:rPr>
              <w:t>数量</w:t>
            </w:r>
          </w:p>
        </w:tc>
      </w:tr>
      <w:tr w14:paraId="5976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4958" w:type="dxa"/>
            <w:tcBorders>
              <w:top w:val="single" w:color="auto" w:sz="4" w:space="0"/>
              <w:left w:val="single" w:color="auto" w:sz="4" w:space="0"/>
              <w:bottom w:val="nil"/>
              <w:right w:val="single" w:color="auto" w:sz="4" w:space="0"/>
            </w:tcBorders>
            <w:noWrap w:val="0"/>
            <w:vAlign w:val="center"/>
          </w:tcPr>
          <w:p w14:paraId="1F0E6566">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项目经理</w:t>
            </w:r>
          </w:p>
        </w:tc>
        <w:tc>
          <w:tcPr>
            <w:tcW w:w="3227" w:type="dxa"/>
            <w:tcBorders>
              <w:top w:val="single" w:color="auto" w:sz="4" w:space="0"/>
              <w:left w:val="nil"/>
              <w:bottom w:val="single" w:color="auto" w:sz="4" w:space="0"/>
              <w:right w:val="single" w:color="auto" w:sz="4" w:space="0"/>
            </w:tcBorders>
            <w:noWrap w:val="0"/>
            <w:vAlign w:val="center"/>
          </w:tcPr>
          <w:p w14:paraId="2229E1FB">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r>
      <w:tr w14:paraId="075E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958" w:type="dxa"/>
            <w:tcBorders>
              <w:top w:val="single" w:color="auto" w:sz="4" w:space="0"/>
              <w:left w:val="single" w:color="auto" w:sz="4" w:space="0"/>
              <w:bottom w:val="nil"/>
              <w:right w:val="single" w:color="auto" w:sz="4" w:space="0"/>
            </w:tcBorders>
            <w:noWrap w:val="0"/>
            <w:vAlign w:val="center"/>
          </w:tcPr>
          <w:p w14:paraId="49C3F380">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项目副经理</w:t>
            </w:r>
          </w:p>
        </w:tc>
        <w:tc>
          <w:tcPr>
            <w:tcW w:w="3227" w:type="dxa"/>
            <w:tcBorders>
              <w:top w:val="single" w:color="auto" w:sz="4" w:space="0"/>
              <w:left w:val="nil"/>
              <w:bottom w:val="single" w:color="auto" w:sz="4" w:space="0"/>
              <w:right w:val="single" w:color="auto" w:sz="4" w:space="0"/>
            </w:tcBorders>
            <w:noWrap w:val="0"/>
            <w:vAlign w:val="center"/>
          </w:tcPr>
          <w:p w14:paraId="0DF27597">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0</w:t>
            </w:r>
            <w:r>
              <w:rPr>
                <w:rFonts w:hint="eastAsia" w:ascii="宋体" w:hAnsi="宋体" w:cs="宋体"/>
                <w:color w:val="auto"/>
                <w:kern w:val="0"/>
                <w:szCs w:val="21"/>
                <w:highlight w:val="none"/>
              </w:rPr>
              <w:t>～</w:t>
            </w:r>
            <w:r>
              <w:rPr>
                <w:rFonts w:ascii="宋体" w:hAnsi="宋体" w:cs="宋体"/>
                <w:color w:val="auto"/>
                <w:kern w:val="0"/>
                <w:szCs w:val="21"/>
                <w:highlight w:val="none"/>
              </w:rPr>
              <w:t>1</w:t>
            </w:r>
          </w:p>
        </w:tc>
      </w:tr>
      <w:tr w14:paraId="0260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4958" w:type="dxa"/>
            <w:tcBorders>
              <w:top w:val="single" w:color="auto" w:sz="4" w:space="0"/>
              <w:left w:val="single" w:color="auto" w:sz="4" w:space="0"/>
              <w:bottom w:val="nil"/>
              <w:right w:val="single" w:color="auto" w:sz="4" w:space="0"/>
            </w:tcBorders>
            <w:noWrap w:val="0"/>
            <w:vAlign w:val="center"/>
          </w:tcPr>
          <w:p w14:paraId="0993C32D">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项目技术负责人</w:t>
            </w:r>
          </w:p>
        </w:tc>
        <w:tc>
          <w:tcPr>
            <w:tcW w:w="3227" w:type="dxa"/>
            <w:tcBorders>
              <w:top w:val="single" w:color="auto" w:sz="4" w:space="0"/>
              <w:left w:val="nil"/>
              <w:bottom w:val="single" w:color="auto" w:sz="4" w:space="0"/>
              <w:right w:val="single" w:color="auto" w:sz="4" w:space="0"/>
            </w:tcBorders>
            <w:noWrap w:val="0"/>
            <w:vAlign w:val="center"/>
          </w:tcPr>
          <w:p w14:paraId="5C0B77C7">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r>
      <w:tr w14:paraId="6A51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4958" w:type="dxa"/>
            <w:tcBorders>
              <w:top w:val="single" w:color="auto" w:sz="4" w:space="0"/>
              <w:left w:val="single" w:color="auto" w:sz="4" w:space="0"/>
              <w:bottom w:val="nil"/>
              <w:right w:val="single" w:color="auto" w:sz="4" w:space="0"/>
            </w:tcBorders>
            <w:noWrap w:val="0"/>
            <w:vAlign w:val="center"/>
          </w:tcPr>
          <w:p w14:paraId="4DD522F9">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施工员</w:t>
            </w:r>
          </w:p>
        </w:tc>
        <w:tc>
          <w:tcPr>
            <w:tcW w:w="3227" w:type="dxa"/>
            <w:tcBorders>
              <w:top w:val="single" w:color="auto" w:sz="4" w:space="0"/>
              <w:left w:val="nil"/>
              <w:bottom w:val="single" w:color="auto" w:sz="4" w:space="0"/>
              <w:right w:val="single" w:color="auto" w:sz="4" w:space="0"/>
            </w:tcBorders>
            <w:noWrap w:val="0"/>
            <w:vAlign w:val="center"/>
          </w:tcPr>
          <w:p w14:paraId="73CCFF7F">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r>
      <w:tr w14:paraId="4EBB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4958" w:type="dxa"/>
            <w:tcBorders>
              <w:top w:val="single" w:color="auto" w:sz="4" w:space="0"/>
              <w:left w:val="single" w:color="auto" w:sz="4" w:space="0"/>
              <w:bottom w:val="nil"/>
              <w:right w:val="single" w:color="auto" w:sz="4" w:space="0"/>
            </w:tcBorders>
            <w:noWrap w:val="0"/>
            <w:vAlign w:val="center"/>
          </w:tcPr>
          <w:p w14:paraId="38BFC93F">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质检员</w:t>
            </w:r>
          </w:p>
        </w:tc>
        <w:tc>
          <w:tcPr>
            <w:tcW w:w="3227" w:type="dxa"/>
            <w:tcBorders>
              <w:top w:val="single" w:color="auto" w:sz="4" w:space="0"/>
              <w:left w:val="nil"/>
              <w:bottom w:val="single" w:color="auto" w:sz="4" w:space="0"/>
              <w:right w:val="single" w:color="auto" w:sz="4" w:space="0"/>
            </w:tcBorders>
            <w:noWrap w:val="0"/>
            <w:vAlign w:val="center"/>
          </w:tcPr>
          <w:p w14:paraId="353CD4CB">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r>
      <w:tr w14:paraId="1BED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4958" w:type="dxa"/>
            <w:tcBorders>
              <w:top w:val="single" w:color="auto" w:sz="4" w:space="0"/>
              <w:left w:val="single" w:color="auto" w:sz="4" w:space="0"/>
              <w:bottom w:val="single" w:color="auto" w:sz="4" w:space="0"/>
              <w:right w:val="single" w:color="auto" w:sz="4" w:space="0"/>
            </w:tcBorders>
            <w:noWrap w:val="0"/>
            <w:vAlign w:val="center"/>
          </w:tcPr>
          <w:p w14:paraId="1C1708A9">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专职安全生产管理人员</w:t>
            </w:r>
          </w:p>
        </w:tc>
        <w:tc>
          <w:tcPr>
            <w:tcW w:w="3227" w:type="dxa"/>
            <w:tcBorders>
              <w:top w:val="single" w:color="auto" w:sz="4" w:space="0"/>
              <w:left w:val="nil"/>
              <w:bottom w:val="single" w:color="auto" w:sz="4" w:space="0"/>
              <w:right w:val="single" w:color="auto" w:sz="4" w:space="0"/>
            </w:tcBorders>
            <w:noWrap w:val="0"/>
            <w:vAlign w:val="center"/>
          </w:tcPr>
          <w:p w14:paraId="50678A40">
            <w:pPr>
              <w:widowControl/>
              <w:shd w:val="clear"/>
              <w:spacing w:before="100" w:beforeAutospacing="1" w:after="100" w:afterAutospacing="1" w:line="24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w:t>
            </w:r>
          </w:p>
        </w:tc>
      </w:tr>
    </w:tbl>
    <w:p w14:paraId="7DF86480">
      <w:pPr>
        <w:shd w:val="clear"/>
        <w:rPr>
          <w:rFonts w:hint="eastAsia" w:ascii="宋体" w:hAnsi="宋体"/>
          <w:b/>
          <w:strike/>
          <w:dstrike w:val="0"/>
          <w:color w:val="auto"/>
          <w:highlight w:val="none"/>
        </w:rPr>
      </w:pPr>
    </w:p>
    <w:p w14:paraId="27FB8DA1">
      <w:pPr>
        <w:shd w:val="clear"/>
        <w:rPr>
          <w:rFonts w:hint="eastAsia" w:ascii="宋体" w:hAnsi="宋体"/>
          <w:b/>
          <w:strike/>
          <w:dstrike w:val="0"/>
          <w:color w:val="auto"/>
          <w:highlight w:val="none"/>
        </w:rPr>
      </w:pPr>
    </w:p>
    <w:p w14:paraId="676A3B19">
      <w:pPr>
        <w:shd w:val="clear"/>
        <w:spacing w:line="400" w:lineRule="exact"/>
        <w:rPr>
          <w:rFonts w:hint="eastAsia" w:hAnsi="宋体"/>
          <w:color w:val="auto"/>
          <w:highlight w:val="none"/>
        </w:rPr>
      </w:pPr>
    </w:p>
    <w:p w14:paraId="4EDFC718">
      <w:pPr>
        <w:shd w:val="clear"/>
        <w:snapToGrid w:val="0"/>
        <w:spacing w:line="400" w:lineRule="atLeast"/>
        <w:ind w:firstLine="4320" w:firstLineChars="1800"/>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1FE3DB0B">
      <w:pPr>
        <w:shd w:val="clear"/>
        <w:snapToGrid w:val="0"/>
        <w:spacing w:line="400" w:lineRule="atLeast"/>
        <w:ind w:left="1070" w:leftChars="446" w:firstLine="3720" w:firstLineChars="1550"/>
        <w:jc w:val="left"/>
        <w:rPr>
          <w:rFonts w:hint="eastAsia" w:ascii="宋体" w:hAnsi="宋体"/>
          <w:color w:val="auto"/>
          <w:szCs w:val="21"/>
          <w:highlight w:val="none"/>
        </w:rPr>
      </w:pPr>
      <w:r>
        <w:rPr>
          <w:rFonts w:hint="eastAsia" w:ascii="宋体" w:hAnsi="宋体"/>
          <w:color w:val="auto"/>
          <w:highlight w:val="none"/>
        </w:rPr>
        <w:t>日   期：</w:t>
      </w:r>
      <w:r>
        <w:rPr>
          <w:rFonts w:hint="eastAsia" w:ascii="宋体" w:hAnsi="宋体"/>
          <w:color w:val="auto"/>
          <w:highlight w:val="none"/>
          <w:u w:val="single"/>
        </w:rPr>
        <w:t xml:space="preserve">                         </w:t>
      </w:r>
    </w:p>
    <w:p w14:paraId="1A691D83">
      <w:pPr>
        <w:keepNext w:val="0"/>
        <w:keepLines w:val="0"/>
        <w:pageBreakBefore w:val="0"/>
        <w:widowControl w:val="0"/>
        <w:shd w:val="clear"/>
        <w:kinsoku/>
        <w:wordWrap/>
        <w:overflowPunct/>
        <w:topLinePunct w:val="0"/>
        <w:autoSpaceDE/>
        <w:autoSpaceDN/>
        <w:bidi w:val="0"/>
        <w:adjustRightInd/>
        <w:snapToGrid/>
        <w:spacing w:line="360" w:lineRule="exact"/>
        <w:textAlignment w:val="auto"/>
        <w:rPr>
          <w:rFonts w:hint="eastAsia" w:ascii="宋体" w:hAnsi="宋体" w:eastAsia="宋体" w:cs="宋体"/>
          <w:color w:val="auto"/>
          <w:spacing w:val="-2"/>
          <w:kern w:val="0"/>
          <w:sz w:val="21"/>
          <w:szCs w:val="21"/>
          <w:highlight w:val="none"/>
        </w:rPr>
      </w:pPr>
    </w:p>
    <w:p w14:paraId="050B540C">
      <w:pPr>
        <w:pStyle w:val="27"/>
        <w:shd w:val="clear"/>
        <w:spacing w:line="340" w:lineRule="exact"/>
        <w:jc w:val="center"/>
        <w:rPr>
          <w:rFonts w:hint="eastAsia" w:ascii="宋体" w:hAnsi="宋体" w:eastAsia="宋体" w:cs="宋体"/>
          <w:b/>
          <w:color w:val="auto"/>
          <w:sz w:val="32"/>
          <w:szCs w:val="32"/>
          <w:highlight w:val="none"/>
        </w:rPr>
      </w:pPr>
    </w:p>
    <w:p w14:paraId="66177D75">
      <w:pPr>
        <w:pStyle w:val="2"/>
        <w:shd w:val="clear"/>
        <w:rPr>
          <w:rFonts w:hint="eastAsia" w:ascii="宋体" w:hAnsi="宋体" w:eastAsia="宋体" w:cs="宋体"/>
          <w:b/>
          <w:bCs/>
          <w:color w:val="auto"/>
          <w:szCs w:val="21"/>
          <w:highlight w:val="none"/>
        </w:rPr>
      </w:pPr>
    </w:p>
    <w:p w14:paraId="1D305CE3">
      <w:pPr>
        <w:pStyle w:val="2"/>
        <w:shd w:val="clear"/>
        <w:rPr>
          <w:rFonts w:hint="eastAsia" w:ascii="宋体" w:hAnsi="宋体" w:eastAsia="宋体" w:cs="宋体"/>
          <w:strike/>
          <w:dstrike w:val="0"/>
          <w:color w:val="auto"/>
          <w:highlight w:val="none"/>
          <w:u w:val="single"/>
        </w:rPr>
      </w:pPr>
      <w:r>
        <w:rPr>
          <w:rFonts w:hint="eastAsia" w:hAnsi="宋体" w:cs="宋体"/>
          <w:b/>
          <w:color w:val="auto"/>
          <w:sz w:val="28"/>
          <w:szCs w:val="28"/>
          <w:highlight w:val="none"/>
          <w:lang w:val="en-US" w:eastAsia="zh-CN"/>
        </w:rPr>
        <w:br w:type="page"/>
      </w:r>
    </w:p>
    <w:p w14:paraId="44224453">
      <w:pPr>
        <w:numPr>
          <w:ilvl w:val="0"/>
          <w:numId w:val="0"/>
        </w:numPr>
        <w:shd w:val="clear"/>
        <w:spacing w:line="400" w:lineRule="exact"/>
        <w:outlineLvl w:val="1"/>
        <w:rPr>
          <w:rFonts w:hint="eastAsia" w:ascii="宋体" w:hAnsi="宋体" w:eastAsia="宋体" w:cs="宋体"/>
          <w:b/>
          <w:color w:val="auto"/>
          <w:sz w:val="28"/>
          <w:szCs w:val="28"/>
          <w:highlight w:val="none"/>
        </w:rPr>
      </w:pPr>
      <w:bookmarkStart w:id="150" w:name="_Toc10745"/>
      <w:bookmarkStart w:id="151" w:name="_Toc4756"/>
      <w:bookmarkStart w:id="152" w:name="_Toc13064"/>
      <w:bookmarkStart w:id="153" w:name="_Toc31920"/>
      <w:bookmarkStart w:id="154" w:name="_Toc9716"/>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lang w:val="en-US" w:eastAsia="zh-CN"/>
        </w:rPr>
        <w:t>.</w:t>
      </w:r>
      <w:bookmarkEnd w:id="150"/>
      <w:bookmarkEnd w:id="151"/>
      <w:bookmarkEnd w:id="152"/>
      <w:bookmarkEnd w:id="153"/>
      <w:bookmarkEnd w:id="154"/>
      <w:r>
        <w:rPr>
          <w:rFonts w:hint="eastAsia" w:ascii="宋体" w:hAnsi="宋体" w:eastAsia="宋体" w:cs="宋体"/>
          <w:b/>
          <w:color w:val="auto"/>
          <w:sz w:val="28"/>
          <w:szCs w:val="28"/>
          <w:highlight w:val="none"/>
          <w:lang w:val="en-US" w:eastAsia="zh-CN"/>
        </w:rPr>
        <w:t>施工组织设计（格式自拟，必须提供）</w:t>
      </w:r>
    </w:p>
    <w:p w14:paraId="54469409">
      <w:pPr>
        <w:shd w:val="clear"/>
        <w:snapToGrid w:val="0"/>
        <w:spacing w:line="400" w:lineRule="exact"/>
        <w:jc w:val="center"/>
        <w:outlineLvl w:val="9"/>
        <w:rPr>
          <w:rFonts w:hint="eastAsia" w:ascii="宋体" w:hAnsi="宋体" w:eastAsia="宋体" w:cs="宋体"/>
          <w:b/>
          <w:color w:val="auto"/>
          <w:sz w:val="28"/>
          <w:szCs w:val="28"/>
          <w:highlight w:val="none"/>
          <w:lang w:val="en-US" w:eastAsia="zh-CN"/>
        </w:rPr>
      </w:pPr>
    </w:p>
    <w:p w14:paraId="6CBA026B">
      <w:pPr>
        <w:shd w:val="clear"/>
        <w:snapToGrid w:val="0"/>
        <w:spacing w:line="400" w:lineRule="exact"/>
        <w:jc w:val="center"/>
        <w:outlineLvl w:val="9"/>
        <w:rPr>
          <w:rFonts w:hint="eastAsia" w:ascii="宋体" w:hAnsi="宋体" w:cs="宋体"/>
          <w:b/>
          <w:color w:val="auto"/>
          <w:sz w:val="24"/>
          <w:szCs w:val="24"/>
          <w:highlight w:val="none"/>
          <w:lang w:val="en-US" w:eastAsia="zh-CN"/>
        </w:rPr>
      </w:pPr>
      <w:r>
        <w:rPr>
          <w:rFonts w:hint="eastAsia" w:ascii="宋体" w:hAnsi="宋体" w:eastAsia="宋体" w:cs="宋体"/>
          <w:b/>
          <w:color w:val="auto"/>
          <w:sz w:val="28"/>
          <w:szCs w:val="28"/>
          <w:highlight w:val="none"/>
          <w:lang w:val="en-US" w:eastAsia="zh-CN"/>
        </w:rPr>
        <w:t>施工组织设计</w:t>
      </w:r>
    </w:p>
    <w:p w14:paraId="028841EB">
      <w:pPr>
        <w:pStyle w:val="27"/>
        <w:numPr>
          <w:ilvl w:val="0"/>
          <w:numId w:val="0"/>
        </w:numPr>
        <w:shd w:val="clear"/>
        <w:spacing w:line="340" w:lineRule="exact"/>
        <w:rPr>
          <w:rFonts w:hint="eastAsia" w:ascii="宋体" w:hAnsi="宋体" w:eastAsia="宋体" w:cs="宋体"/>
          <w:b/>
          <w:color w:val="auto"/>
          <w:sz w:val="28"/>
          <w:szCs w:val="28"/>
          <w:highlight w:val="none"/>
          <w:lang w:val="en-US" w:eastAsia="zh-CN"/>
        </w:rPr>
      </w:pPr>
    </w:p>
    <w:p w14:paraId="54683DC1">
      <w:pPr>
        <w:numPr>
          <w:ilvl w:val="0"/>
          <w:numId w:val="0"/>
        </w:numPr>
        <w:shd w:val="clear"/>
        <w:spacing w:line="400" w:lineRule="exact"/>
        <w:outlineLvl w:val="1"/>
        <w:rPr>
          <w:rFonts w:hint="eastAsia" w:ascii="宋体" w:hAnsi="宋体" w:eastAsia="宋体" w:cs="宋体"/>
          <w:b/>
          <w:color w:val="auto"/>
          <w:sz w:val="28"/>
          <w:szCs w:val="28"/>
          <w:highlight w:val="none"/>
          <w:lang w:val="en-US" w:eastAsia="zh-CN"/>
        </w:rPr>
      </w:pPr>
    </w:p>
    <w:p w14:paraId="5EE2F497">
      <w:pPr>
        <w:shd w:val="clear"/>
        <w:snapToGrid w:val="0"/>
        <w:spacing w:line="400" w:lineRule="atLeast"/>
        <w:ind w:firstLine="4320" w:firstLineChars="1800"/>
        <w:outlineLvl w:val="4"/>
        <w:rPr>
          <w:rFonts w:ascii="宋体" w:hAnsi="宋体"/>
          <w:color w:val="auto"/>
          <w:szCs w:val="21"/>
          <w:highlight w:val="none"/>
          <w:u w:val="single"/>
        </w:rPr>
      </w:pPr>
      <w:r>
        <w:rPr>
          <w:rFonts w:hint="eastAsia" w:ascii="宋体" w:hAnsi="宋体"/>
          <w:color w:val="auto"/>
          <w:szCs w:val="21"/>
          <w:highlight w:val="none"/>
        </w:rPr>
        <w:t>供应商（</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14:paraId="4131C863">
      <w:pPr>
        <w:shd w:val="clear"/>
        <w:snapToGrid w:val="0"/>
        <w:spacing w:line="400" w:lineRule="atLeast"/>
        <w:ind w:left="1070" w:leftChars="446" w:firstLine="3720" w:firstLineChars="1550"/>
        <w:jc w:val="left"/>
        <w:rPr>
          <w:rFonts w:hint="eastAsia" w:ascii="宋体" w:hAnsi="宋体"/>
          <w:color w:val="auto"/>
          <w:highlight w:val="none"/>
          <w:u w:val="single"/>
        </w:rPr>
      </w:pPr>
      <w:r>
        <w:rPr>
          <w:rFonts w:hint="eastAsia" w:ascii="宋体" w:hAnsi="宋体"/>
          <w:color w:val="auto"/>
          <w:highlight w:val="none"/>
        </w:rPr>
        <w:t>日   期：</w:t>
      </w:r>
      <w:r>
        <w:rPr>
          <w:rFonts w:hint="eastAsia" w:ascii="宋体" w:hAnsi="宋体"/>
          <w:color w:val="auto"/>
          <w:highlight w:val="none"/>
          <w:u w:val="single"/>
        </w:rPr>
        <w:t xml:space="preserve">                         </w:t>
      </w:r>
      <w:bookmarkStart w:id="155" w:name="_Toc4253"/>
      <w:bookmarkStart w:id="156" w:name="_Toc226"/>
      <w:bookmarkStart w:id="157" w:name="_Toc1099"/>
      <w:bookmarkStart w:id="158" w:name="_Toc15169"/>
      <w:bookmarkStart w:id="159" w:name="_Toc18938"/>
    </w:p>
    <w:p w14:paraId="70CE9033">
      <w:pPr>
        <w:keepNext w:val="0"/>
        <w:keepLines w:val="0"/>
        <w:pageBreakBefore w:val="0"/>
        <w:widowControl w:val="0"/>
        <w:shd w:val="clear"/>
        <w:kinsoku/>
        <w:wordWrap/>
        <w:overflowPunct/>
        <w:topLinePunct w:val="0"/>
        <w:autoSpaceDE/>
        <w:autoSpaceDN/>
        <w:bidi w:val="0"/>
        <w:adjustRightInd/>
        <w:snapToGrid w:val="0"/>
        <w:spacing w:line="400" w:lineRule="atLeast"/>
        <w:ind w:left="0" w:leftChars="0" w:firstLine="0" w:firstLineChars="0"/>
        <w:jc w:val="left"/>
        <w:textAlignment w:val="auto"/>
        <w:rPr>
          <w:rFonts w:hint="eastAsia" w:ascii="宋体" w:hAnsi="宋体"/>
          <w:color w:val="auto"/>
          <w:highlight w:val="none"/>
          <w:u w:val="single"/>
        </w:rPr>
      </w:pPr>
    </w:p>
    <w:p w14:paraId="765B413B">
      <w:pPr>
        <w:keepNext w:val="0"/>
        <w:keepLines w:val="0"/>
        <w:pageBreakBefore w:val="0"/>
        <w:widowControl w:val="0"/>
        <w:shd w:val="clear"/>
        <w:kinsoku/>
        <w:wordWrap/>
        <w:overflowPunct/>
        <w:topLinePunct w:val="0"/>
        <w:autoSpaceDE/>
        <w:autoSpaceDN/>
        <w:bidi w:val="0"/>
        <w:adjustRightInd/>
        <w:snapToGrid w:val="0"/>
        <w:spacing w:line="400" w:lineRule="atLeast"/>
        <w:ind w:left="0" w:leftChars="0" w:firstLine="0" w:firstLineChars="0"/>
        <w:jc w:val="left"/>
        <w:textAlignment w:val="auto"/>
        <w:rPr>
          <w:rFonts w:hint="eastAsia" w:ascii="宋体" w:hAnsi="宋体"/>
          <w:color w:val="auto"/>
          <w:highlight w:val="none"/>
          <w:u w:val="single"/>
        </w:rPr>
      </w:pPr>
    </w:p>
    <w:bookmarkEnd w:id="155"/>
    <w:bookmarkEnd w:id="156"/>
    <w:bookmarkEnd w:id="157"/>
    <w:bookmarkEnd w:id="158"/>
    <w:bookmarkEnd w:id="159"/>
    <w:p w14:paraId="102C8FF3">
      <w:pPr>
        <w:shd w:val="clear"/>
        <w:rPr>
          <w:rFonts w:hint="eastAsia"/>
          <w:color w:val="auto"/>
          <w:highlight w:val="none"/>
        </w:rPr>
      </w:pPr>
    </w:p>
    <w:p w14:paraId="67159FB1">
      <w:pPr>
        <w:shd w:val="clear"/>
        <w:spacing w:line="420" w:lineRule="exact"/>
        <w:rPr>
          <w:rFonts w:hint="eastAsia" w:ascii="宋体" w:hAnsi="宋体" w:eastAsia="宋体" w:cs="宋体"/>
          <w:b/>
          <w:color w:val="auto"/>
          <w:sz w:val="28"/>
          <w:szCs w:val="28"/>
          <w:highlight w:val="none"/>
          <w:lang w:val="en-US" w:eastAsia="zh-CN"/>
        </w:rPr>
      </w:pPr>
    </w:p>
    <w:p w14:paraId="13130D69">
      <w:pPr>
        <w:pStyle w:val="32"/>
        <w:shd w:val="clear"/>
        <w:rPr>
          <w:rFonts w:hint="eastAsia"/>
          <w:color w:val="auto"/>
          <w:highlight w:val="none"/>
          <w:lang w:val="en-US" w:eastAsia="zh-CN"/>
        </w:rPr>
      </w:pPr>
    </w:p>
    <w:p w14:paraId="4BC427D5">
      <w:pPr>
        <w:pStyle w:val="32"/>
        <w:shd w:val="clear"/>
        <w:rPr>
          <w:rFonts w:hint="eastAsia" w:ascii="宋体" w:hAnsi="宋体" w:eastAsia="宋体" w:cs="宋体"/>
          <w:b/>
          <w:color w:val="auto"/>
          <w:sz w:val="28"/>
          <w:szCs w:val="28"/>
          <w:highlight w:val="none"/>
          <w:lang w:val="en-US" w:eastAsia="zh-CN"/>
        </w:rPr>
      </w:pPr>
      <w:bookmarkStart w:id="160" w:name="_Toc28672"/>
      <w:bookmarkStart w:id="161" w:name="_Toc497927084"/>
      <w:bookmarkStart w:id="162" w:name="_Toc9339"/>
    </w:p>
    <w:p w14:paraId="5E2C799D">
      <w:pPr>
        <w:keepNext w:val="0"/>
        <w:keepLines w:val="0"/>
        <w:pageBreakBefore w:val="0"/>
        <w:widowControl w:val="0"/>
        <w:numPr>
          <w:ilvl w:val="0"/>
          <w:numId w:val="0"/>
        </w:numPr>
        <w:shd w:val="clear"/>
        <w:kinsoku/>
        <w:wordWrap/>
        <w:overflowPunct/>
        <w:topLinePunct w:val="0"/>
        <w:autoSpaceDE/>
        <w:autoSpaceDN/>
        <w:bidi w:val="0"/>
        <w:adjustRightInd/>
        <w:snapToGrid/>
        <w:spacing w:line="340" w:lineRule="exact"/>
        <w:ind w:left="420" w:leftChars="0"/>
        <w:jc w:val="center"/>
        <w:textAlignment w:val="auto"/>
        <w:outlineLvl w:val="1"/>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br w:type="page"/>
      </w:r>
      <w:bookmarkStart w:id="163" w:name="_Toc26970"/>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eastAsia="zh-CN"/>
        </w:rPr>
        <w:t>三</w:t>
      </w:r>
      <w:r>
        <w:rPr>
          <w:rFonts w:hint="eastAsia" w:ascii="宋体" w:hAnsi="宋体" w:eastAsia="宋体" w:cs="宋体"/>
          <w:b/>
          <w:bCs/>
          <w:color w:val="auto"/>
          <w:sz w:val="32"/>
          <w:szCs w:val="32"/>
          <w:highlight w:val="none"/>
        </w:rPr>
        <w:t>）其</w:t>
      </w:r>
      <w:r>
        <w:rPr>
          <w:rFonts w:hint="eastAsia" w:ascii="宋体" w:hAnsi="宋体" w:eastAsia="宋体" w:cs="宋体"/>
          <w:b/>
          <w:bCs/>
          <w:color w:val="auto"/>
          <w:sz w:val="32"/>
          <w:szCs w:val="32"/>
          <w:highlight w:val="none"/>
          <w:lang w:eastAsia="zh-CN"/>
        </w:rPr>
        <w:t>他</w:t>
      </w:r>
      <w:r>
        <w:rPr>
          <w:rFonts w:hint="eastAsia" w:ascii="宋体" w:hAnsi="宋体" w:eastAsia="宋体" w:cs="宋体"/>
          <w:b/>
          <w:bCs/>
          <w:color w:val="auto"/>
          <w:sz w:val="32"/>
          <w:szCs w:val="32"/>
          <w:highlight w:val="none"/>
        </w:rPr>
        <w:t>有效证明材料目录</w:t>
      </w:r>
      <w:bookmarkEnd w:id="160"/>
      <w:bookmarkEnd w:id="161"/>
      <w:bookmarkEnd w:id="162"/>
      <w:bookmarkEnd w:id="163"/>
    </w:p>
    <w:p w14:paraId="20083E77">
      <w:pPr>
        <w:numPr>
          <w:ilvl w:val="0"/>
          <w:numId w:val="0"/>
        </w:numPr>
        <w:shd w:val="clear"/>
        <w:spacing w:line="360" w:lineRule="auto"/>
        <w:rPr>
          <w:rFonts w:hint="eastAsia" w:ascii="宋体" w:hAnsi="宋体" w:eastAsia="宋体" w:cs="宋体"/>
          <w:color w:val="auto"/>
          <w:sz w:val="21"/>
          <w:szCs w:val="21"/>
          <w:highlight w:val="none"/>
          <w:lang w:val="en-US" w:eastAsia="zh-CN"/>
        </w:rPr>
      </w:pPr>
    </w:p>
    <w:p w14:paraId="7F7951B0">
      <w:pPr>
        <w:numPr>
          <w:ilvl w:val="0"/>
          <w:numId w:val="0"/>
        </w:numPr>
        <w:shd w:val="clear"/>
        <w:spacing w:line="360" w:lineRule="auto"/>
        <w:ind w:firstLine="420" w:firstLineChars="200"/>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color w:val="auto"/>
          <w:sz w:val="21"/>
          <w:szCs w:val="21"/>
          <w:highlight w:val="none"/>
          <w:lang w:val="en-US" w:eastAsia="zh-CN"/>
        </w:rPr>
        <w:t>1.供应商202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年1月1日以来</w:t>
      </w:r>
      <w:r>
        <w:rPr>
          <w:rFonts w:hint="eastAsia" w:asciiTheme="minorEastAsia" w:hAnsiTheme="minorEastAsia" w:eastAsiaTheme="minorEastAsia" w:cstheme="minorEastAsia"/>
          <w:bCs/>
          <w:color w:val="auto"/>
          <w:sz w:val="21"/>
          <w:szCs w:val="21"/>
          <w:highlight w:val="none"/>
        </w:rPr>
        <w:t>经竣工验收的</w:t>
      </w:r>
      <w:r>
        <w:rPr>
          <w:rFonts w:hint="eastAsia" w:ascii="宋体" w:hAnsi="宋体" w:cs="宋体"/>
          <w:color w:val="auto"/>
          <w:sz w:val="21"/>
          <w:szCs w:val="21"/>
          <w:highlight w:val="none"/>
          <w:lang w:val="en-US" w:eastAsia="zh-CN"/>
        </w:rPr>
        <w:t>类似工程业绩</w:t>
      </w:r>
      <w:r>
        <w:rPr>
          <w:rFonts w:hint="eastAsia" w:ascii="宋体" w:hAnsi="宋体" w:eastAsia="宋体" w:cs="宋体"/>
          <w:color w:val="auto"/>
          <w:sz w:val="21"/>
          <w:szCs w:val="21"/>
          <w:highlight w:val="none"/>
          <w:lang w:val="en-US" w:eastAsia="zh-CN"/>
        </w:rPr>
        <w:t>相关证明材料</w:t>
      </w:r>
      <w:r>
        <w:rPr>
          <w:rFonts w:hint="eastAsia" w:ascii="宋体" w:hAnsi="宋体" w:cs="宋体"/>
          <w:color w:val="auto"/>
          <w:szCs w:val="21"/>
          <w:highlight w:val="none"/>
          <w:lang w:val="en-US" w:eastAsia="zh-CN"/>
        </w:rPr>
        <w:t>（无不良记录，以中标（成交）通知书或签订的合同或竣工验收意见书为准，并能清晰反映项目的名称、采购内容、采购金额、采购时间）（如有，请提供）；</w:t>
      </w:r>
    </w:p>
    <w:p w14:paraId="6075868A">
      <w:pPr>
        <w:numPr>
          <w:ilvl w:val="0"/>
          <w:numId w:val="0"/>
        </w:numPr>
        <w:shd w:val="clear"/>
        <w:spacing w:line="360" w:lineRule="auto"/>
        <w:ind w:firstLine="48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2.供应商可结合本项目的评审办法</w:t>
      </w:r>
      <w:r>
        <w:rPr>
          <w:rFonts w:hint="eastAsia" w:ascii="宋体" w:hAnsi="宋体" w:eastAsia="宋体" w:cs="宋体"/>
          <w:color w:val="auto"/>
          <w:sz w:val="21"/>
          <w:szCs w:val="21"/>
          <w:highlight w:val="none"/>
        </w:rPr>
        <w:t>视自身情况自行提交其它相关证明材料。</w:t>
      </w:r>
      <w:r>
        <w:rPr>
          <w:rFonts w:hint="eastAsia" w:ascii="宋体" w:hAnsi="宋体" w:eastAsia="宋体" w:cs="宋体"/>
          <w:color w:val="auto"/>
          <w:sz w:val="21"/>
          <w:szCs w:val="21"/>
          <w:highlight w:val="none"/>
          <w:lang w:val="en-US" w:eastAsia="zh-CN"/>
        </w:rPr>
        <w:t>（如有，请提供）</w:t>
      </w:r>
    </w:p>
    <w:p w14:paraId="42A689C7">
      <w:pPr>
        <w:numPr>
          <w:ilvl w:val="0"/>
          <w:numId w:val="0"/>
        </w:numPr>
        <w:shd w:val="clear"/>
        <w:spacing w:line="360" w:lineRule="auto"/>
        <w:ind w:firstLine="420" w:firstLineChars="200"/>
        <w:rPr>
          <w:rFonts w:hint="eastAsia" w:ascii="宋体" w:hAnsi="宋体" w:eastAsia="宋体" w:cs="宋体"/>
          <w:color w:val="auto"/>
          <w:sz w:val="21"/>
          <w:szCs w:val="21"/>
          <w:highlight w:val="none"/>
        </w:rPr>
      </w:pPr>
    </w:p>
    <w:p w14:paraId="34C5D429">
      <w:pPr>
        <w:shd w:val="clear"/>
        <w:spacing w:line="360" w:lineRule="auto"/>
        <w:ind w:firstLine="480" w:firstLineChars="200"/>
        <w:rPr>
          <w:rFonts w:hint="eastAsia" w:ascii="宋体" w:hAnsi="宋体" w:eastAsia="宋体" w:cs="宋体"/>
          <w:color w:val="auto"/>
          <w:sz w:val="24"/>
          <w:highlight w:val="none"/>
        </w:rPr>
      </w:pPr>
    </w:p>
    <w:p w14:paraId="1E7A6CDE">
      <w:pPr>
        <w:pStyle w:val="194"/>
        <w:shd w:val="clear"/>
        <w:rPr>
          <w:rFonts w:hint="eastAsia" w:ascii="宋体" w:hAnsi="宋体" w:eastAsia="宋体" w:cs="宋体"/>
          <w:b/>
          <w:bCs/>
          <w:color w:val="auto"/>
          <w:sz w:val="24"/>
          <w:highlight w:val="none"/>
        </w:rPr>
      </w:pPr>
    </w:p>
    <w:p w14:paraId="3297B6EC">
      <w:pPr>
        <w:pStyle w:val="194"/>
        <w:shd w:val="clear"/>
        <w:rPr>
          <w:rFonts w:hint="eastAsia" w:ascii="宋体" w:hAnsi="宋体" w:eastAsia="宋体" w:cs="宋体"/>
          <w:b/>
          <w:bCs/>
          <w:color w:val="auto"/>
          <w:sz w:val="24"/>
          <w:highlight w:val="none"/>
        </w:rPr>
      </w:pPr>
    </w:p>
    <w:p w14:paraId="34C3703E">
      <w:pPr>
        <w:pStyle w:val="194"/>
        <w:shd w:val="clear"/>
        <w:rPr>
          <w:rFonts w:hint="eastAsia" w:ascii="宋体" w:hAnsi="宋体" w:eastAsia="宋体" w:cs="宋体"/>
          <w:b/>
          <w:bCs/>
          <w:color w:val="auto"/>
          <w:sz w:val="24"/>
          <w:highlight w:val="none"/>
        </w:rPr>
      </w:pPr>
    </w:p>
    <w:p w14:paraId="66A54828">
      <w:pPr>
        <w:pStyle w:val="194"/>
        <w:shd w:val="clear"/>
        <w:rPr>
          <w:rFonts w:hint="eastAsia" w:ascii="宋体" w:hAnsi="宋体" w:eastAsia="宋体" w:cs="宋体"/>
          <w:b/>
          <w:bCs/>
          <w:color w:val="auto"/>
          <w:sz w:val="24"/>
          <w:highlight w:val="none"/>
        </w:rPr>
      </w:pPr>
    </w:p>
    <w:p w14:paraId="6E6BACFE">
      <w:pPr>
        <w:numPr>
          <w:ilvl w:val="0"/>
          <w:numId w:val="0"/>
        </w:numPr>
        <w:shd w:val="clear"/>
        <w:spacing w:line="400" w:lineRule="exact"/>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br w:type="page"/>
      </w:r>
      <w:bookmarkStart w:id="164" w:name="_Toc13907"/>
      <w:bookmarkStart w:id="165" w:name="_Toc6250"/>
      <w:bookmarkStart w:id="166" w:name="_Toc4954"/>
      <w:bookmarkStart w:id="167" w:name="_Toc4151"/>
      <w:bookmarkStart w:id="168" w:name="_Toc6063"/>
      <w:r>
        <w:rPr>
          <w:rFonts w:hint="eastAsia" w:ascii="宋体" w:hAnsi="宋体" w:eastAsia="宋体" w:cs="宋体"/>
          <w:b/>
          <w:bCs/>
          <w:iCs/>
          <w:color w:val="auto"/>
          <w:kern w:val="2"/>
          <w:sz w:val="28"/>
          <w:szCs w:val="28"/>
          <w:highlight w:val="none"/>
          <w:lang w:val="en-US" w:eastAsia="zh-CN" w:bidi="ar-SA"/>
        </w:rPr>
        <w:t>1.</w:t>
      </w:r>
      <w:bookmarkEnd w:id="164"/>
      <w:bookmarkEnd w:id="165"/>
      <w:bookmarkEnd w:id="166"/>
      <w:bookmarkEnd w:id="167"/>
      <w:bookmarkEnd w:id="168"/>
      <w:r>
        <w:rPr>
          <w:rFonts w:hint="eastAsia" w:ascii="宋体" w:hAnsi="宋体" w:eastAsia="宋体" w:cs="宋体"/>
          <w:b/>
          <w:bCs/>
          <w:iCs/>
          <w:color w:val="auto"/>
          <w:kern w:val="2"/>
          <w:sz w:val="28"/>
          <w:szCs w:val="28"/>
          <w:highlight w:val="none"/>
          <w:lang w:val="en-US" w:eastAsia="zh-CN" w:bidi="ar-SA"/>
        </w:rPr>
        <w:t>供应商202</w:t>
      </w:r>
      <w:r>
        <w:rPr>
          <w:rFonts w:hint="eastAsia" w:ascii="宋体" w:hAnsi="宋体" w:cs="宋体"/>
          <w:b/>
          <w:bCs/>
          <w:iCs/>
          <w:color w:val="auto"/>
          <w:kern w:val="2"/>
          <w:sz w:val="28"/>
          <w:szCs w:val="28"/>
          <w:highlight w:val="none"/>
          <w:lang w:val="en-US" w:eastAsia="zh-CN" w:bidi="ar-SA"/>
        </w:rPr>
        <w:t>3</w:t>
      </w:r>
      <w:r>
        <w:rPr>
          <w:rFonts w:hint="eastAsia" w:ascii="宋体" w:hAnsi="宋体" w:eastAsia="宋体" w:cs="宋体"/>
          <w:b/>
          <w:bCs/>
          <w:iCs/>
          <w:color w:val="auto"/>
          <w:kern w:val="2"/>
          <w:sz w:val="28"/>
          <w:szCs w:val="28"/>
          <w:highlight w:val="none"/>
          <w:lang w:val="en-US" w:eastAsia="zh-CN" w:bidi="ar-SA"/>
        </w:rPr>
        <w:t>年1月1日以来经竣工验收的</w:t>
      </w:r>
      <w:r>
        <w:rPr>
          <w:rFonts w:hint="eastAsia" w:ascii="宋体" w:hAnsi="宋体" w:cs="宋体"/>
          <w:b/>
          <w:bCs/>
          <w:iCs/>
          <w:color w:val="auto"/>
          <w:kern w:val="2"/>
          <w:sz w:val="28"/>
          <w:szCs w:val="28"/>
          <w:highlight w:val="none"/>
          <w:lang w:val="en-US" w:eastAsia="zh-CN" w:bidi="ar-SA"/>
        </w:rPr>
        <w:t>类似工程业绩</w:t>
      </w:r>
      <w:r>
        <w:rPr>
          <w:rFonts w:hint="eastAsia" w:ascii="宋体" w:hAnsi="宋体" w:eastAsia="宋体" w:cs="宋体"/>
          <w:b/>
          <w:bCs/>
          <w:iCs/>
          <w:color w:val="auto"/>
          <w:kern w:val="2"/>
          <w:sz w:val="28"/>
          <w:szCs w:val="28"/>
          <w:highlight w:val="none"/>
          <w:lang w:val="en-US" w:eastAsia="zh-CN" w:bidi="ar-SA"/>
        </w:rPr>
        <w:t>相关证明材料（无不良记录，以中标（成交）通知书或签订的合同或竣工验收意见书为准，并能清晰反映项目的名称、采购内容、采购金额、采购时间）（如有，请提供）</w:t>
      </w:r>
    </w:p>
    <w:p w14:paraId="6F532313">
      <w:pPr>
        <w:shd w:val="clear"/>
        <w:rPr>
          <w:rFonts w:hint="eastAsia"/>
          <w:color w:val="auto"/>
          <w:highlight w:val="none"/>
          <w:lang w:val="en-US" w:eastAsia="zh-CN"/>
        </w:rPr>
      </w:pPr>
    </w:p>
    <w:p w14:paraId="6391B894">
      <w:pPr>
        <w:shd w:val="clear"/>
        <w:rPr>
          <w:rFonts w:hint="eastAsia"/>
          <w:color w:val="auto"/>
          <w:highlight w:val="none"/>
          <w:lang w:val="en-US" w:eastAsia="zh-CN"/>
        </w:rPr>
      </w:pPr>
    </w:p>
    <w:p w14:paraId="05EA19A2">
      <w:pPr>
        <w:keepNext w:val="0"/>
        <w:keepLines w:val="0"/>
        <w:pageBreakBefore w:val="0"/>
        <w:widowControl w:val="0"/>
        <w:shd w:val="clear"/>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color w:val="auto"/>
          <w:kern w:val="0"/>
          <w:sz w:val="21"/>
          <w:szCs w:val="21"/>
          <w:highlight w:val="none"/>
          <w:lang w:val="en-US" w:eastAsia="zh-CN"/>
        </w:rPr>
      </w:pPr>
    </w:p>
    <w:p w14:paraId="63DAA677">
      <w:pPr>
        <w:keepNext w:val="0"/>
        <w:keepLines w:val="0"/>
        <w:pageBreakBefore w:val="0"/>
        <w:widowControl w:val="0"/>
        <w:shd w:val="clear"/>
        <w:tabs>
          <w:tab w:val="left" w:pos="1305"/>
        </w:tabs>
        <w:kinsoku/>
        <w:wordWrap/>
        <w:overflowPunct/>
        <w:topLinePunct w:val="0"/>
        <w:autoSpaceDE/>
        <w:autoSpaceDN/>
        <w:bidi w:val="0"/>
        <w:adjustRightInd/>
        <w:snapToGrid/>
        <w:spacing w:line="360" w:lineRule="exact"/>
        <w:ind w:left="0" w:leftChars="0" w:right="0" w:firstLine="420" w:firstLineChars="200"/>
        <w:textAlignment w:val="auto"/>
        <w:rPr>
          <w:rFonts w:hint="eastAsia" w:ascii="宋体" w:hAnsi="宋体" w:eastAsia="宋体" w:cs="宋体"/>
          <w:b w:val="0"/>
          <w:bCs/>
          <w:color w:val="auto"/>
          <w:kern w:val="0"/>
          <w:sz w:val="21"/>
          <w:szCs w:val="21"/>
          <w:highlight w:val="none"/>
          <w:lang w:val="en-US" w:eastAsia="zh-CN"/>
        </w:rPr>
      </w:pPr>
    </w:p>
    <w:p w14:paraId="6658DB90">
      <w:pPr>
        <w:keepNext w:val="0"/>
        <w:keepLines w:val="0"/>
        <w:pageBreakBefore w:val="0"/>
        <w:widowControl w:val="0"/>
        <w:shd w:val="clear"/>
        <w:tabs>
          <w:tab w:val="left" w:pos="1305"/>
        </w:tabs>
        <w:kinsoku/>
        <w:wordWrap/>
        <w:overflowPunct/>
        <w:topLinePunct w:val="0"/>
        <w:autoSpaceDE/>
        <w:autoSpaceDN/>
        <w:bidi w:val="0"/>
        <w:adjustRightInd/>
        <w:snapToGrid/>
        <w:spacing w:line="360" w:lineRule="exact"/>
        <w:ind w:left="0" w:leftChars="0" w:right="0" w:firstLine="560" w:firstLineChars="200"/>
        <w:textAlignment w:val="auto"/>
        <w:rPr>
          <w:rFonts w:hint="eastAsia" w:ascii="宋体" w:hAnsi="宋体" w:eastAsia="宋体" w:cs="宋体"/>
          <w:b w:val="0"/>
          <w:bCs/>
          <w:color w:val="auto"/>
          <w:kern w:val="0"/>
          <w:sz w:val="28"/>
          <w:szCs w:val="28"/>
          <w:highlight w:val="none"/>
          <w:lang w:val="en-US" w:eastAsia="zh-CN"/>
        </w:rPr>
      </w:pPr>
    </w:p>
    <w:p w14:paraId="5477BF80">
      <w:pPr>
        <w:shd w:val="clear"/>
        <w:spacing w:line="240" w:lineRule="auto"/>
        <w:ind w:left="0" w:leftChars="0" w:firstLine="0" w:firstLineChars="0"/>
        <w:outlineLvl w:val="1"/>
        <w:rPr>
          <w:rFonts w:hint="default" w:ascii="宋体" w:hAnsi="宋体" w:eastAsia="宋体" w:cs="宋体"/>
          <w:b/>
          <w:bCs/>
          <w:iCs/>
          <w:color w:val="auto"/>
          <w:kern w:val="2"/>
          <w:sz w:val="28"/>
          <w:szCs w:val="28"/>
          <w:highlight w:val="none"/>
          <w:lang w:val="en-US" w:eastAsia="zh-CN" w:bidi="ar-SA"/>
        </w:rPr>
      </w:pPr>
      <w:bookmarkStart w:id="169" w:name="_Toc15093"/>
      <w:bookmarkStart w:id="170" w:name="_Toc21485"/>
      <w:bookmarkStart w:id="171" w:name="_Toc17885"/>
      <w:bookmarkStart w:id="172" w:name="_Toc21043"/>
      <w:bookmarkStart w:id="173" w:name="_Toc30255"/>
      <w:r>
        <w:rPr>
          <w:rFonts w:hint="eastAsia" w:ascii="宋体" w:hAnsi="宋体" w:cs="宋体"/>
          <w:b/>
          <w:bCs/>
          <w:iCs/>
          <w:color w:val="auto"/>
          <w:kern w:val="2"/>
          <w:sz w:val="28"/>
          <w:szCs w:val="28"/>
          <w:highlight w:val="none"/>
          <w:lang w:val="en-US" w:eastAsia="zh-CN" w:bidi="ar-SA"/>
        </w:rPr>
        <w:t>2</w:t>
      </w:r>
      <w:r>
        <w:rPr>
          <w:rFonts w:hint="eastAsia" w:ascii="宋体" w:hAnsi="宋体" w:eastAsia="宋体" w:cs="宋体"/>
          <w:b/>
          <w:bCs/>
          <w:iCs/>
          <w:color w:val="auto"/>
          <w:kern w:val="2"/>
          <w:sz w:val="28"/>
          <w:szCs w:val="28"/>
          <w:highlight w:val="none"/>
          <w:lang w:val="en-US" w:eastAsia="zh-CN" w:bidi="ar-SA"/>
        </w:rPr>
        <w:t>.</w:t>
      </w:r>
      <w:bookmarkEnd w:id="169"/>
      <w:bookmarkEnd w:id="170"/>
      <w:bookmarkEnd w:id="171"/>
      <w:bookmarkEnd w:id="172"/>
      <w:bookmarkEnd w:id="173"/>
      <w:r>
        <w:rPr>
          <w:rFonts w:hint="eastAsia" w:ascii="宋体" w:hAnsi="宋体" w:eastAsia="宋体" w:cs="宋体"/>
          <w:b/>
          <w:bCs/>
          <w:iCs/>
          <w:color w:val="auto"/>
          <w:kern w:val="2"/>
          <w:sz w:val="28"/>
          <w:szCs w:val="28"/>
          <w:highlight w:val="none"/>
          <w:lang w:val="en-US" w:eastAsia="zh-CN" w:bidi="ar-SA"/>
        </w:rPr>
        <w:t>供应商可结合本项目的评审办法视自身情况自行提交其它相关证明材料（如有，请提供）</w:t>
      </w:r>
    </w:p>
    <w:p w14:paraId="46B5994F">
      <w:pPr>
        <w:numPr>
          <w:ilvl w:val="0"/>
          <w:numId w:val="0"/>
        </w:numPr>
        <w:shd w:val="clear"/>
        <w:spacing w:line="300" w:lineRule="auto"/>
        <w:rPr>
          <w:rFonts w:hint="eastAsia" w:asciiTheme="minorEastAsia" w:hAnsiTheme="minorEastAsia" w:eastAsiaTheme="minorEastAsia" w:cstheme="minorEastAsia"/>
          <w:b/>
          <w:color w:val="auto"/>
          <w:sz w:val="28"/>
          <w:szCs w:val="28"/>
          <w:highlight w:val="none"/>
        </w:rPr>
      </w:pPr>
    </w:p>
    <w:p w14:paraId="6D507DF5">
      <w:pPr>
        <w:widowControl/>
        <w:shd w:val="clear"/>
        <w:spacing w:line="240" w:lineRule="auto"/>
        <w:ind w:firstLine="0" w:firstLineChars="0"/>
        <w:jc w:val="left"/>
        <w:rPr>
          <w:rFonts w:hint="eastAsia" w:asciiTheme="minorEastAsia" w:hAnsiTheme="minorEastAsia" w:eastAsiaTheme="minorEastAsia" w:cstheme="minorEastAsia"/>
          <w:b/>
          <w:color w:val="auto"/>
          <w:kern w:val="0"/>
          <w:sz w:val="32"/>
          <w:szCs w:val="32"/>
          <w:highlight w:val="none"/>
        </w:rPr>
      </w:pPr>
      <w:bookmarkStart w:id="174" w:name="_Toc317457375"/>
      <w:bookmarkStart w:id="175" w:name="_Toc163918790"/>
      <w:bookmarkStart w:id="176" w:name="_Toc407135190"/>
      <w:bookmarkStart w:id="177" w:name="_Toc78449776"/>
      <w:bookmarkStart w:id="178" w:name="_Toc358476596"/>
      <w:r>
        <w:rPr>
          <w:rFonts w:hint="eastAsia" w:asciiTheme="minorEastAsia" w:hAnsiTheme="minorEastAsia" w:eastAsiaTheme="minorEastAsia" w:cstheme="minorEastAsia"/>
          <w:b/>
          <w:color w:val="auto"/>
          <w:kern w:val="0"/>
          <w:sz w:val="32"/>
          <w:szCs w:val="32"/>
          <w:highlight w:val="none"/>
        </w:rPr>
        <w:br w:type="page"/>
      </w:r>
    </w:p>
    <w:p w14:paraId="60286A3E">
      <w:pPr>
        <w:shd w:val="clear"/>
        <w:spacing w:line="440" w:lineRule="atLeast"/>
        <w:ind w:left="0" w:leftChars="0" w:firstLine="0" w:firstLineChars="0"/>
        <w:jc w:val="center"/>
        <w:outlineLvl w:val="1"/>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t>第</w:t>
      </w:r>
      <w:r>
        <w:rPr>
          <w:rFonts w:hint="eastAsia" w:asciiTheme="minorEastAsia" w:hAnsiTheme="minorEastAsia" w:eastAsiaTheme="minorEastAsia" w:cstheme="minorEastAsia"/>
          <w:b/>
          <w:color w:val="auto"/>
          <w:kern w:val="0"/>
          <w:sz w:val="32"/>
          <w:szCs w:val="32"/>
          <w:highlight w:val="none"/>
          <w:lang w:eastAsia="zh-CN"/>
        </w:rPr>
        <w:t>六</w:t>
      </w:r>
      <w:r>
        <w:rPr>
          <w:rFonts w:hint="eastAsia" w:asciiTheme="minorEastAsia" w:hAnsiTheme="minorEastAsia" w:eastAsiaTheme="minorEastAsia" w:cstheme="minorEastAsia"/>
          <w:b/>
          <w:color w:val="auto"/>
          <w:kern w:val="0"/>
          <w:sz w:val="32"/>
          <w:szCs w:val="32"/>
          <w:highlight w:val="none"/>
        </w:rPr>
        <w:t xml:space="preserve">章  </w:t>
      </w:r>
      <w:bookmarkEnd w:id="174"/>
      <w:bookmarkEnd w:id="175"/>
      <w:bookmarkEnd w:id="176"/>
      <w:bookmarkEnd w:id="177"/>
      <w:r>
        <w:rPr>
          <w:rFonts w:hint="eastAsia" w:asciiTheme="minorEastAsia" w:hAnsiTheme="minorEastAsia" w:eastAsiaTheme="minorEastAsia" w:cstheme="minorEastAsia"/>
          <w:b/>
          <w:bCs/>
          <w:color w:val="auto"/>
          <w:sz w:val="32"/>
          <w:szCs w:val="32"/>
          <w:highlight w:val="none"/>
        </w:rPr>
        <w:t>合同主要条款及格式</w:t>
      </w:r>
    </w:p>
    <w:bookmarkEnd w:id="178"/>
    <w:p w14:paraId="0980AD7C">
      <w:pPr>
        <w:shd w:val="clear"/>
        <w:spacing w:line="380" w:lineRule="exact"/>
        <w:ind w:firstLine="0" w:firstLineChars="0"/>
        <w:jc w:val="left"/>
        <w:rPr>
          <w:rFonts w:hint="eastAsia" w:asciiTheme="minorEastAsia" w:hAnsiTheme="minorEastAsia" w:eastAsiaTheme="minorEastAsia" w:cstheme="minorEastAsia"/>
          <w:b/>
          <w:bCs/>
          <w:color w:val="auto"/>
          <w:sz w:val="32"/>
          <w:szCs w:val="24"/>
          <w:highlight w:val="none"/>
        </w:rPr>
      </w:pPr>
    </w:p>
    <w:p w14:paraId="288C232C">
      <w:pPr>
        <w:shd w:val="clear"/>
        <w:spacing w:line="440" w:lineRule="atLeast"/>
        <w:ind w:left="0" w:leftChars="0" w:firstLine="0" w:firstLineChars="0"/>
        <w:jc w:val="center"/>
        <w:outlineLvl w:val="1"/>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t>合同条款及格式</w:t>
      </w:r>
    </w:p>
    <w:p w14:paraId="232E2082">
      <w:pPr>
        <w:shd w:val="clear"/>
        <w:snapToGrid w:val="0"/>
        <w:spacing w:line="400" w:lineRule="exact"/>
        <w:ind w:firstLine="2409" w:firstLineChars="750"/>
        <w:rPr>
          <w:rFonts w:hint="eastAsia" w:asciiTheme="minorEastAsia" w:hAnsiTheme="minorEastAsia" w:eastAsiaTheme="minorEastAsia" w:cstheme="minorEastAsia"/>
          <w:b/>
          <w:bCs/>
          <w:color w:val="auto"/>
          <w:sz w:val="32"/>
          <w:szCs w:val="32"/>
          <w:highlight w:val="none"/>
        </w:rPr>
      </w:pPr>
    </w:p>
    <w:p w14:paraId="3BA1E6AE">
      <w:pPr>
        <w:shd w:val="clear"/>
        <w:snapToGrid w:val="0"/>
        <w:spacing w:line="400" w:lineRule="exact"/>
        <w:ind w:left="0" w:leftChars="0" w:firstLine="0" w:firstLineChars="0"/>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第一部分  合同协议书</w:t>
      </w:r>
    </w:p>
    <w:p w14:paraId="7B5FE60C">
      <w:pPr>
        <w:widowControl/>
        <w:shd w:val="clear"/>
        <w:spacing w:line="360" w:lineRule="auto"/>
        <w:rPr>
          <w:rFonts w:hint="eastAsia" w:asciiTheme="minorEastAsia" w:hAnsiTheme="minorEastAsia" w:eastAsiaTheme="minorEastAsia" w:cstheme="minorEastAsia"/>
          <w:color w:val="auto"/>
          <w:kern w:val="0"/>
          <w:sz w:val="22"/>
          <w:szCs w:val="22"/>
          <w:highlight w:val="none"/>
          <w:u w:val="single"/>
          <w:lang w:eastAsia="zh-CN"/>
        </w:rPr>
      </w:pPr>
      <w:bookmarkStart w:id="179" w:name="_Toc395382492"/>
      <w:bookmarkStart w:id="180" w:name="_Toc478389010"/>
      <w:bookmarkStart w:id="181" w:name="_Toc389065256"/>
      <w:bookmarkStart w:id="182" w:name="_Toc373227691"/>
      <w:bookmarkStart w:id="183" w:name="_Toc351203632"/>
      <w:bookmarkStart w:id="184" w:name="_Toc373478338"/>
      <w:r>
        <w:rPr>
          <w:rFonts w:hint="eastAsia" w:asciiTheme="minorEastAsia" w:hAnsiTheme="minorEastAsia" w:eastAsiaTheme="minorEastAsia" w:cstheme="minorEastAsia"/>
          <w:color w:val="auto"/>
          <w:kern w:val="0"/>
          <w:sz w:val="22"/>
          <w:szCs w:val="22"/>
          <w:highlight w:val="none"/>
        </w:rPr>
        <w:t>发包人（全称）：</w:t>
      </w:r>
      <w:r>
        <w:rPr>
          <w:rFonts w:hint="eastAsia" w:asciiTheme="minorEastAsia" w:hAnsiTheme="minorEastAsia" w:eastAsiaTheme="minorEastAsia" w:cstheme="minorEastAsia"/>
          <w:color w:val="auto"/>
          <w:kern w:val="0"/>
          <w:sz w:val="22"/>
          <w:szCs w:val="22"/>
          <w:highlight w:val="none"/>
          <w:u w:val="single"/>
          <w:lang w:eastAsia="zh-CN"/>
        </w:rPr>
        <w:t>龙胜各族自治县教育局</w:t>
      </w:r>
    </w:p>
    <w:p w14:paraId="66CBB128">
      <w:pPr>
        <w:widowControl/>
        <w:shd w:val="clear"/>
        <w:spacing w:line="360" w:lineRule="auto"/>
        <w:rPr>
          <w:rFonts w:hint="eastAsia" w:asciiTheme="minorEastAsia" w:hAnsiTheme="minorEastAsia" w:eastAsiaTheme="minorEastAsia" w:cstheme="minorEastAsia"/>
          <w:color w:val="auto"/>
          <w:kern w:val="0"/>
          <w:sz w:val="22"/>
          <w:szCs w:val="22"/>
          <w:highlight w:val="none"/>
          <w:u w:val="single"/>
          <w:lang w:eastAsia="zh-CN"/>
        </w:rPr>
      </w:pPr>
      <w:r>
        <w:rPr>
          <w:rFonts w:hint="eastAsia" w:asciiTheme="minorEastAsia" w:hAnsiTheme="minorEastAsia" w:eastAsiaTheme="minorEastAsia" w:cstheme="minorEastAsia"/>
          <w:color w:val="auto"/>
          <w:kern w:val="0"/>
          <w:sz w:val="22"/>
          <w:szCs w:val="22"/>
          <w:highlight w:val="none"/>
        </w:rPr>
        <w:t>承包人（全称）：</w:t>
      </w:r>
      <w:r>
        <w:rPr>
          <w:rFonts w:hint="eastAsia" w:asciiTheme="minorEastAsia" w:hAnsiTheme="minorEastAsia" w:eastAsiaTheme="minorEastAsia" w:cstheme="minorEastAsia"/>
          <w:color w:val="auto"/>
          <w:kern w:val="0"/>
          <w:sz w:val="22"/>
          <w:szCs w:val="22"/>
          <w:highlight w:val="none"/>
          <w:u w:val="single"/>
          <w:lang w:eastAsia="zh-CN"/>
        </w:rPr>
        <w:t xml:space="preserve">                    </w:t>
      </w:r>
    </w:p>
    <w:p w14:paraId="77D74BDB">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根据《中华人民共和国民法典》、《中华人民共和国建筑法》及有关法律规定，遵循平等、自愿、公平和诚实信用的原则，双方就</w:t>
      </w:r>
      <w:r>
        <w:rPr>
          <w:rFonts w:hint="eastAsia" w:asciiTheme="minorEastAsia" w:hAnsiTheme="minorEastAsia" w:eastAsiaTheme="minorEastAsia" w:cstheme="minorEastAsia"/>
          <w:color w:val="auto"/>
          <w:kern w:val="0"/>
          <w:sz w:val="22"/>
          <w:szCs w:val="22"/>
          <w:highlight w:val="none"/>
          <w:u w:val="single"/>
          <w:lang w:eastAsia="zh-CN"/>
        </w:rPr>
        <w:t>龙胜各族自治县乐江镇乐江小学学生食堂餐厅、学生宿舍楼、教学楼屋面维修</w:t>
      </w:r>
      <w:r>
        <w:rPr>
          <w:rFonts w:hint="eastAsia" w:asciiTheme="minorEastAsia" w:hAnsiTheme="minorEastAsia" w:eastAsiaTheme="minorEastAsia" w:cstheme="minorEastAsia"/>
          <w:color w:val="auto"/>
          <w:kern w:val="0"/>
          <w:sz w:val="22"/>
          <w:szCs w:val="22"/>
          <w:highlight w:val="none"/>
        </w:rPr>
        <w:t>工程施工及有关事项协商一致，共同达成如下协议：</w:t>
      </w:r>
    </w:p>
    <w:p w14:paraId="15EC522F">
      <w:pPr>
        <w:widowControl/>
        <w:shd w:val="clear"/>
        <w:spacing w:line="360" w:lineRule="auto"/>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一、工程概况</w:t>
      </w:r>
    </w:p>
    <w:p w14:paraId="6A4AA571">
      <w:pPr>
        <w:widowControl/>
        <w:shd w:val="clear"/>
        <w:spacing w:line="360" w:lineRule="auto"/>
        <w:ind w:firstLine="412"/>
        <w:rPr>
          <w:rFonts w:hint="eastAsia" w:asciiTheme="minorEastAsia" w:hAnsiTheme="minorEastAsia" w:eastAsiaTheme="minorEastAsia" w:cstheme="minorEastAsia"/>
          <w:color w:val="auto"/>
          <w:kern w:val="0"/>
          <w:sz w:val="22"/>
          <w:szCs w:val="22"/>
          <w:highlight w:val="none"/>
          <w:u w:val="single"/>
        </w:rPr>
      </w:pPr>
      <w:r>
        <w:rPr>
          <w:rFonts w:hint="eastAsia" w:asciiTheme="minorEastAsia" w:hAnsiTheme="minorEastAsia" w:eastAsiaTheme="minorEastAsia" w:cstheme="minorEastAsia"/>
          <w:color w:val="auto"/>
          <w:kern w:val="0"/>
          <w:sz w:val="22"/>
          <w:szCs w:val="22"/>
          <w:highlight w:val="none"/>
        </w:rPr>
        <w:t>1.工程名称：</w:t>
      </w:r>
      <w:r>
        <w:rPr>
          <w:rFonts w:hint="eastAsia" w:asciiTheme="minorEastAsia" w:hAnsiTheme="minorEastAsia" w:eastAsiaTheme="minorEastAsia" w:cstheme="minorEastAsia"/>
          <w:color w:val="auto"/>
          <w:kern w:val="0"/>
          <w:sz w:val="22"/>
          <w:szCs w:val="22"/>
          <w:highlight w:val="none"/>
          <w:u w:val="single"/>
          <w:lang w:eastAsia="zh-CN"/>
        </w:rPr>
        <w:t>龙胜各族自治县乐江镇乐江小学学生食堂餐厅、学生宿舍楼、教学楼屋面维修</w:t>
      </w:r>
      <w:r>
        <w:rPr>
          <w:rFonts w:hint="eastAsia" w:asciiTheme="minorEastAsia" w:hAnsiTheme="minorEastAsia" w:eastAsiaTheme="minorEastAsia" w:cstheme="minorEastAsia"/>
          <w:color w:val="auto"/>
          <w:kern w:val="0"/>
          <w:sz w:val="22"/>
          <w:szCs w:val="22"/>
          <w:highlight w:val="none"/>
        </w:rPr>
        <w:t>。</w:t>
      </w:r>
    </w:p>
    <w:p w14:paraId="514B83B1">
      <w:pPr>
        <w:widowControl/>
        <w:shd w:val="clear"/>
        <w:spacing w:line="360" w:lineRule="auto"/>
        <w:ind w:firstLine="412"/>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2.工程地点：</w:t>
      </w:r>
      <w:r>
        <w:rPr>
          <w:rFonts w:hint="eastAsia" w:asciiTheme="minorEastAsia" w:hAnsiTheme="minorEastAsia" w:eastAsiaTheme="minorEastAsia" w:cstheme="minorEastAsia"/>
          <w:color w:val="auto"/>
          <w:kern w:val="0"/>
          <w:sz w:val="22"/>
          <w:szCs w:val="22"/>
          <w:highlight w:val="none"/>
          <w:u w:val="single"/>
          <w:lang w:eastAsia="zh-CN"/>
        </w:rPr>
        <w:t>广西壮族自治区桂林市龙胜各族自治县</w:t>
      </w:r>
      <w:r>
        <w:rPr>
          <w:rFonts w:hint="eastAsia" w:asciiTheme="minorEastAsia" w:hAnsiTheme="minorEastAsia" w:eastAsiaTheme="minorEastAsia" w:cstheme="minorEastAsia"/>
          <w:color w:val="auto"/>
          <w:kern w:val="0"/>
          <w:sz w:val="22"/>
          <w:szCs w:val="22"/>
          <w:highlight w:val="none"/>
        </w:rPr>
        <w:t>。</w:t>
      </w:r>
    </w:p>
    <w:p w14:paraId="6E47F849">
      <w:pPr>
        <w:widowControl/>
        <w:shd w:val="clear"/>
        <w:spacing w:line="360" w:lineRule="auto"/>
        <w:ind w:firstLine="412"/>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3.工程立项批准文号：</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w:t>
      </w:r>
    </w:p>
    <w:p w14:paraId="7AC4AA26">
      <w:pPr>
        <w:widowControl/>
        <w:shd w:val="clear"/>
        <w:spacing w:line="360" w:lineRule="auto"/>
        <w:ind w:firstLine="412"/>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4.资金来源：</w:t>
      </w:r>
      <w:r>
        <w:rPr>
          <w:rFonts w:hint="eastAsia" w:asciiTheme="minorEastAsia" w:hAnsiTheme="minorEastAsia" w:eastAsiaTheme="minorEastAsia" w:cstheme="minorEastAsia"/>
          <w:color w:val="auto"/>
          <w:kern w:val="0"/>
          <w:sz w:val="22"/>
          <w:szCs w:val="22"/>
          <w:highlight w:val="none"/>
          <w:u w:val="single"/>
          <w:lang w:val="en-US" w:eastAsia="zh-CN"/>
        </w:rPr>
        <w:t>财政资金</w:t>
      </w:r>
      <w:r>
        <w:rPr>
          <w:rFonts w:hint="eastAsia" w:asciiTheme="minorEastAsia" w:hAnsiTheme="minorEastAsia" w:eastAsiaTheme="minorEastAsia" w:cstheme="minorEastAsia"/>
          <w:color w:val="auto"/>
          <w:kern w:val="0"/>
          <w:sz w:val="22"/>
          <w:szCs w:val="22"/>
          <w:highlight w:val="none"/>
        </w:rPr>
        <w:t>。</w:t>
      </w:r>
    </w:p>
    <w:p w14:paraId="6DE03C15">
      <w:pPr>
        <w:widowControl/>
        <w:shd w:val="clear"/>
        <w:spacing w:line="360" w:lineRule="auto"/>
        <w:ind w:firstLine="412"/>
        <w:rPr>
          <w:rFonts w:hint="eastAsia" w:asciiTheme="minorEastAsia" w:hAnsiTheme="minorEastAsia" w:eastAsiaTheme="minorEastAsia" w:cstheme="minorEastAsia"/>
          <w:color w:val="auto"/>
          <w:kern w:val="0"/>
          <w:sz w:val="22"/>
          <w:szCs w:val="22"/>
          <w:highlight w:val="none"/>
          <w:u w:val="single"/>
        </w:rPr>
      </w:pPr>
      <w:r>
        <w:rPr>
          <w:rFonts w:hint="eastAsia" w:asciiTheme="minorEastAsia" w:hAnsiTheme="minorEastAsia" w:eastAsiaTheme="minorEastAsia" w:cstheme="minorEastAsia"/>
          <w:color w:val="auto"/>
          <w:kern w:val="0"/>
          <w:sz w:val="22"/>
          <w:szCs w:val="22"/>
          <w:highlight w:val="none"/>
        </w:rPr>
        <w:t>5.工程内容：</w:t>
      </w:r>
      <w:r>
        <w:rPr>
          <w:rFonts w:hint="eastAsia" w:asciiTheme="minorEastAsia" w:hAnsiTheme="minorEastAsia" w:eastAsiaTheme="minorEastAsia" w:cstheme="minorEastAsia"/>
          <w:color w:val="auto"/>
          <w:kern w:val="0"/>
          <w:sz w:val="22"/>
          <w:szCs w:val="22"/>
          <w:highlight w:val="none"/>
          <w:u w:val="single"/>
          <w:lang w:val="en-US" w:eastAsia="zh-CN"/>
        </w:rPr>
        <w:t xml:space="preserve">               </w:t>
      </w:r>
      <w:r>
        <w:rPr>
          <w:rFonts w:hint="eastAsia" w:asciiTheme="minorEastAsia" w:hAnsiTheme="minorEastAsia" w:eastAsiaTheme="minorEastAsia" w:cstheme="minorEastAsia"/>
          <w:color w:val="auto"/>
          <w:kern w:val="0"/>
          <w:sz w:val="22"/>
          <w:szCs w:val="22"/>
          <w:highlight w:val="none"/>
          <w:u w:val="single"/>
        </w:rPr>
        <w:t>。</w:t>
      </w:r>
    </w:p>
    <w:p w14:paraId="1603C3C2">
      <w:pPr>
        <w:widowControl/>
        <w:shd w:val="clear"/>
        <w:spacing w:line="360" w:lineRule="auto"/>
        <w:ind w:firstLine="651" w:firstLineChars="296"/>
        <w:rPr>
          <w:rFonts w:hint="eastAsia" w:asciiTheme="minorEastAsia" w:hAnsiTheme="minorEastAsia" w:eastAsiaTheme="minorEastAsia" w:cstheme="minorEastAsia"/>
          <w:strike/>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群体工程应附《承包人承揽工程项目一览表》（附件1）。</w:t>
      </w:r>
    </w:p>
    <w:p w14:paraId="25DB9A29">
      <w:pPr>
        <w:widowControl/>
        <w:shd w:val="clear"/>
        <w:spacing w:line="360" w:lineRule="auto"/>
        <w:ind w:firstLine="412"/>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6.工程承包范围：</w:t>
      </w:r>
    </w:p>
    <w:p w14:paraId="2C8BC781">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u w:val="single"/>
        </w:rPr>
      </w:pPr>
      <w:r>
        <w:rPr>
          <w:rFonts w:hint="eastAsia" w:asciiTheme="minorEastAsia" w:hAnsiTheme="minorEastAsia" w:eastAsiaTheme="minorEastAsia" w:cstheme="minorEastAsia"/>
          <w:color w:val="auto"/>
          <w:kern w:val="0"/>
          <w:sz w:val="22"/>
          <w:szCs w:val="22"/>
          <w:highlight w:val="none"/>
          <w:u w:val="single"/>
          <w:lang w:eastAsia="zh-CN"/>
        </w:rPr>
        <w:t>龙胜各族自治县乐江镇乐江小学学生食堂餐厅、学生宿舍楼、教学楼屋面维修</w:t>
      </w:r>
      <w:r>
        <w:rPr>
          <w:rFonts w:hint="eastAsia" w:asciiTheme="minorEastAsia" w:hAnsiTheme="minorEastAsia" w:eastAsiaTheme="minorEastAsia" w:cstheme="minorEastAsia"/>
          <w:color w:val="auto"/>
          <w:kern w:val="0"/>
          <w:sz w:val="22"/>
          <w:szCs w:val="22"/>
          <w:highlight w:val="none"/>
          <w:u w:val="single"/>
        </w:rPr>
        <w:t>，具体详见竞争性磋商文件、</w:t>
      </w:r>
      <w:r>
        <w:rPr>
          <w:rFonts w:hint="eastAsia" w:asciiTheme="minorEastAsia" w:hAnsiTheme="minorEastAsia" w:eastAsiaTheme="minorEastAsia" w:cstheme="minorEastAsia"/>
          <w:color w:val="auto"/>
          <w:kern w:val="0"/>
          <w:sz w:val="22"/>
          <w:szCs w:val="22"/>
          <w:highlight w:val="none"/>
          <w:u w:val="single"/>
          <w:lang w:eastAsia="zh-CN"/>
        </w:rPr>
        <w:t>图纸和工程量清单</w:t>
      </w:r>
      <w:r>
        <w:rPr>
          <w:rFonts w:hint="eastAsia" w:asciiTheme="minorEastAsia" w:hAnsiTheme="minorEastAsia" w:eastAsiaTheme="minorEastAsia" w:cstheme="minorEastAsia"/>
          <w:color w:val="auto"/>
          <w:kern w:val="0"/>
          <w:sz w:val="22"/>
          <w:szCs w:val="22"/>
          <w:highlight w:val="none"/>
          <w:u w:val="single"/>
        </w:rPr>
        <w:t>。</w:t>
      </w:r>
    </w:p>
    <w:p w14:paraId="0437F7FB">
      <w:pPr>
        <w:widowControl/>
        <w:shd w:val="clear"/>
        <w:spacing w:line="360" w:lineRule="auto"/>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二、合同工期</w:t>
      </w:r>
    </w:p>
    <w:p w14:paraId="252416D8">
      <w:pPr>
        <w:widowControl/>
        <w:shd w:val="clear"/>
        <w:spacing w:line="360" w:lineRule="auto"/>
        <w:ind w:firstLine="459"/>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工期总日历天数：</w:t>
      </w:r>
      <w:r>
        <w:rPr>
          <w:rFonts w:hint="eastAsia" w:asciiTheme="minorEastAsia" w:hAnsiTheme="minorEastAsia" w:eastAsiaTheme="minorEastAsia" w:cstheme="minorEastAsia"/>
          <w:color w:val="auto"/>
          <w:kern w:val="0"/>
          <w:sz w:val="22"/>
          <w:szCs w:val="22"/>
          <w:highlight w:val="none"/>
          <w:u w:val="single"/>
          <w:lang w:val="en-US" w:eastAsia="zh-CN"/>
        </w:rPr>
        <w:t xml:space="preserve">60 </w:t>
      </w:r>
      <w:r>
        <w:rPr>
          <w:rFonts w:hint="eastAsia" w:asciiTheme="minorEastAsia" w:hAnsiTheme="minorEastAsia" w:eastAsiaTheme="minorEastAsia" w:cstheme="minorEastAsia"/>
          <w:color w:val="auto"/>
          <w:kern w:val="0"/>
          <w:sz w:val="22"/>
          <w:szCs w:val="22"/>
          <w:highlight w:val="none"/>
        </w:rPr>
        <w:t>天。</w:t>
      </w:r>
    </w:p>
    <w:p w14:paraId="03A9DFAA">
      <w:pPr>
        <w:widowControl/>
        <w:shd w:val="clear"/>
        <w:spacing w:line="360" w:lineRule="auto"/>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三、质量标准</w:t>
      </w:r>
    </w:p>
    <w:p w14:paraId="4AB0A5EF">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工程质量符合</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标准。</w:t>
      </w:r>
    </w:p>
    <w:p w14:paraId="1B6B7562">
      <w:pPr>
        <w:widowControl/>
        <w:shd w:val="clear"/>
        <w:spacing w:line="360" w:lineRule="auto"/>
        <w:rPr>
          <w:rFonts w:hint="eastAsia" w:asciiTheme="minorEastAsia" w:hAnsiTheme="minorEastAsia" w:eastAsiaTheme="minorEastAsia" w:cstheme="minorEastAsia"/>
          <w:b/>
          <w:color w:val="auto"/>
          <w:kern w:val="0"/>
          <w:sz w:val="22"/>
          <w:szCs w:val="22"/>
          <w:highlight w:val="none"/>
        </w:rPr>
      </w:pPr>
      <w:bookmarkStart w:id="185" w:name="_Toc406522031"/>
      <w:bookmarkStart w:id="186" w:name="_Toc406419156"/>
      <w:bookmarkStart w:id="187" w:name="_Toc428222875"/>
      <w:r>
        <w:rPr>
          <w:rFonts w:hint="eastAsia" w:asciiTheme="minorEastAsia" w:hAnsiTheme="minorEastAsia" w:eastAsiaTheme="minorEastAsia" w:cstheme="minorEastAsia"/>
          <w:b/>
          <w:color w:val="auto"/>
          <w:kern w:val="0"/>
          <w:sz w:val="22"/>
          <w:szCs w:val="22"/>
          <w:highlight w:val="none"/>
        </w:rPr>
        <w:t>四、签约合同价与合同价格形式</w:t>
      </w:r>
      <w:bookmarkEnd w:id="185"/>
      <w:bookmarkEnd w:id="186"/>
      <w:bookmarkEnd w:id="187"/>
    </w:p>
    <w:p w14:paraId="4C606FFC">
      <w:pPr>
        <w:pStyle w:val="2"/>
        <w:shd w:val="clear"/>
        <w:spacing w:before="162" w:line="227" w:lineRule="auto"/>
        <w:ind w:left="477"/>
        <w:rPr>
          <w:color w:val="auto"/>
          <w:sz w:val="22"/>
          <w:szCs w:val="22"/>
          <w:highlight w:val="none"/>
        </w:rPr>
      </w:pPr>
      <w:r>
        <w:rPr>
          <w:color w:val="auto"/>
          <w:spacing w:val="4"/>
          <w:sz w:val="22"/>
          <w:szCs w:val="22"/>
          <w:highlight w:val="none"/>
        </w:rPr>
        <w:t>1. 签约合同价为：</w:t>
      </w:r>
    </w:p>
    <w:p w14:paraId="65A4B1BD">
      <w:pPr>
        <w:pStyle w:val="2"/>
        <w:shd w:val="clear"/>
        <w:spacing w:before="164" w:line="362" w:lineRule="auto"/>
        <w:ind w:left="527" w:right="3702"/>
        <w:rPr>
          <w:color w:val="auto"/>
          <w:sz w:val="22"/>
          <w:szCs w:val="22"/>
          <w:highlight w:val="none"/>
        </w:rPr>
      </w:pPr>
      <w:r>
        <w:rPr>
          <w:color w:val="auto"/>
          <w:spacing w:val="5"/>
          <w:sz w:val="22"/>
          <w:szCs w:val="22"/>
          <w:highlight w:val="none"/>
        </w:rPr>
        <w:t>人民币（大写）</w:t>
      </w:r>
      <w:r>
        <w:rPr>
          <w:color w:val="auto"/>
          <w:spacing w:val="5"/>
          <w:sz w:val="22"/>
          <w:szCs w:val="22"/>
          <w:highlight w:val="none"/>
          <w:u w:val="single" w:color="auto"/>
        </w:rPr>
        <w:t xml:space="preserve">                 </w:t>
      </w:r>
      <w:r>
        <w:rPr>
          <w:color w:val="auto"/>
          <w:spacing w:val="20"/>
          <w:sz w:val="22"/>
          <w:szCs w:val="22"/>
          <w:highlight w:val="none"/>
        </w:rPr>
        <w:t xml:space="preserve"> </w:t>
      </w:r>
      <w:r>
        <w:rPr>
          <w:color w:val="auto"/>
          <w:spacing w:val="5"/>
          <w:sz w:val="22"/>
          <w:szCs w:val="22"/>
          <w:highlight w:val="none"/>
        </w:rPr>
        <w:t>(¥</w:t>
      </w:r>
      <w:r>
        <w:rPr>
          <w:color w:val="auto"/>
          <w:spacing w:val="-99"/>
          <w:sz w:val="22"/>
          <w:szCs w:val="22"/>
          <w:highlight w:val="none"/>
        </w:rPr>
        <w:t xml:space="preserve"> </w:t>
      </w:r>
      <w:r>
        <w:rPr>
          <w:color w:val="auto"/>
          <w:spacing w:val="5"/>
          <w:sz w:val="22"/>
          <w:szCs w:val="22"/>
          <w:highlight w:val="none"/>
          <w:u w:val="single" w:color="auto"/>
        </w:rPr>
        <w:t xml:space="preserve">            </w:t>
      </w:r>
      <w:r>
        <w:rPr>
          <w:color w:val="auto"/>
          <w:spacing w:val="-90"/>
          <w:sz w:val="22"/>
          <w:szCs w:val="22"/>
          <w:highlight w:val="none"/>
        </w:rPr>
        <w:t xml:space="preserve"> </w:t>
      </w:r>
      <w:r>
        <w:rPr>
          <w:color w:val="auto"/>
          <w:spacing w:val="5"/>
          <w:sz w:val="22"/>
          <w:szCs w:val="22"/>
          <w:highlight w:val="none"/>
        </w:rPr>
        <w:t>元</w:t>
      </w:r>
      <w:r>
        <w:rPr>
          <w:color w:val="auto"/>
          <w:spacing w:val="-15"/>
          <w:sz w:val="22"/>
          <w:szCs w:val="22"/>
          <w:highlight w:val="none"/>
        </w:rPr>
        <w:t>）；</w:t>
      </w:r>
      <w:r>
        <w:rPr>
          <w:color w:val="auto"/>
          <w:sz w:val="22"/>
          <w:szCs w:val="22"/>
          <w:highlight w:val="none"/>
        </w:rPr>
        <w:t xml:space="preserve"> </w:t>
      </w:r>
      <w:r>
        <w:rPr>
          <w:color w:val="auto"/>
          <w:spacing w:val="2"/>
          <w:sz w:val="22"/>
          <w:szCs w:val="22"/>
          <w:highlight w:val="none"/>
        </w:rPr>
        <w:t>其中：</w:t>
      </w:r>
    </w:p>
    <w:p w14:paraId="18DD04D4">
      <w:pPr>
        <w:pStyle w:val="2"/>
        <w:shd w:val="clear"/>
        <w:spacing w:before="32" w:line="228" w:lineRule="auto"/>
        <w:ind w:left="430"/>
        <w:rPr>
          <w:color w:val="auto"/>
          <w:sz w:val="22"/>
          <w:szCs w:val="22"/>
          <w:highlight w:val="none"/>
        </w:rPr>
      </w:pPr>
      <w:r>
        <w:rPr>
          <w:color w:val="auto"/>
          <w:spacing w:val="6"/>
          <w:sz w:val="22"/>
          <w:szCs w:val="22"/>
          <w:highlight w:val="none"/>
        </w:rPr>
        <w:t>（1）安全文明施工费：</w:t>
      </w:r>
    </w:p>
    <w:p w14:paraId="6A171CDE">
      <w:pPr>
        <w:pStyle w:val="2"/>
        <w:shd w:val="clear"/>
        <w:spacing w:before="160" w:line="228" w:lineRule="auto"/>
        <w:ind w:left="948"/>
        <w:rPr>
          <w:color w:val="auto"/>
          <w:sz w:val="22"/>
          <w:szCs w:val="22"/>
          <w:highlight w:val="none"/>
        </w:rPr>
      </w:pPr>
      <w:r>
        <w:rPr>
          <w:color w:val="auto"/>
          <w:spacing w:val="5"/>
          <w:sz w:val="22"/>
          <w:szCs w:val="22"/>
          <w:highlight w:val="none"/>
        </w:rPr>
        <w:t>人民币（大写）</w:t>
      </w:r>
      <w:r>
        <w:rPr>
          <w:color w:val="auto"/>
          <w:spacing w:val="5"/>
          <w:sz w:val="22"/>
          <w:szCs w:val="22"/>
          <w:highlight w:val="none"/>
          <w:u w:val="single" w:color="auto"/>
        </w:rPr>
        <w:t xml:space="preserve">              </w:t>
      </w:r>
      <w:r>
        <w:rPr>
          <w:color w:val="auto"/>
          <w:spacing w:val="12"/>
          <w:sz w:val="22"/>
          <w:szCs w:val="22"/>
          <w:highlight w:val="none"/>
        </w:rPr>
        <w:t xml:space="preserve">  </w:t>
      </w:r>
      <w:r>
        <w:rPr>
          <w:color w:val="auto"/>
          <w:spacing w:val="5"/>
          <w:sz w:val="22"/>
          <w:szCs w:val="22"/>
          <w:highlight w:val="none"/>
        </w:rPr>
        <w:t>(¥</w:t>
      </w:r>
      <w:r>
        <w:rPr>
          <w:color w:val="auto"/>
          <w:spacing w:val="-99"/>
          <w:sz w:val="22"/>
          <w:szCs w:val="22"/>
          <w:highlight w:val="none"/>
        </w:rPr>
        <w:t xml:space="preserve"> </w:t>
      </w:r>
      <w:r>
        <w:rPr>
          <w:color w:val="auto"/>
          <w:spacing w:val="5"/>
          <w:sz w:val="22"/>
          <w:szCs w:val="22"/>
          <w:highlight w:val="none"/>
          <w:u w:val="single" w:color="auto"/>
        </w:rPr>
        <w:t xml:space="preserve">          </w:t>
      </w:r>
      <w:r>
        <w:rPr>
          <w:color w:val="auto"/>
          <w:spacing w:val="-88"/>
          <w:sz w:val="22"/>
          <w:szCs w:val="22"/>
          <w:highlight w:val="none"/>
        </w:rPr>
        <w:t xml:space="preserve"> </w:t>
      </w:r>
      <w:r>
        <w:rPr>
          <w:color w:val="auto"/>
          <w:spacing w:val="5"/>
          <w:sz w:val="22"/>
          <w:szCs w:val="22"/>
          <w:highlight w:val="none"/>
        </w:rPr>
        <w:t>元</w:t>
      </w:r>
      <w:r>
        <w:rPr>
          <w:color w:val="auto"/>
          <w:spacing w:val="1"/>
          <w:sz w:val="22"/>
          <w:szCs w:val="22"/>
          <w:highlight w:val="none"/>
        </w:rPr>
        <w:t>）；</w:t>
      </w:r>
    </w:p>
    <w:p w14:paraId="2D2718FF">
      <w:pPr>
        <w:pStyle w:val="2"/>
        <w:shd w:val="clear"/>
        <w:spacing w:before="164" w:line="227" w:lineRule="auto"/>
        <w:ind w:left="430"/>
        <w:rPr>
          <w:color w:val="auto"/>
          <w:sz w:val="22"/>
          <w:szCs w:val="22"/>
          <w:highlight w:val="none"/>
        </w:rPr>
      </w:pPr>
      <w:r>
        <w:rPr>
          <w:color w:val="auto"/>
          <w:spacing w:val="7"/>
          <w:sz w:val="22"/>
          <w:szCs w:val="22"/>
          <w:highlight w:val="none"/>
        </w:rPr>
        <w:t>（2）材料和工程设备暂估价金额：</w:t>
      </w:r>
    </w:p>
    <w:p w14:paraId="4C2651C2">
      <w:pPr>
        <w:pStyle w:val="2"/>
        <w:shd w:val="clear"/>
        <w:spacing w:before="162" w:line="228" w:lineRule="auto"/>
        <w:ind w:left="948"/>
        <w:rPr>
          <w:color w:val="auto"/>
          <w:sz w:val="22"/>
          <w:szCs w:val="22"/>
          <w:highlight w:val="none"/>
        </w:rPr>
      </w:pPr>
      <w:r>
        <w:rPr>
          <w:color w:val="auto"/>
          <w:spacing w:val="5"/>
          <w:sz w:val="22"/>
          <w:szCs w:val="22"/>
          <w:highlight w:val="none"/>
        </w:rPr>
        <w:t>人民币（大写）</w:t>
      </w:r>
      <w:r>
        <w:rPr>
          <w:color w:val="auto"/>
          <w:spacing w:val="5"/>
          <w:sz w:val="22"/>
          <w:szCs w:val="22"/>
          <w:highlight w:val="none"/>
          <w:u w:val="single" w:color="auto"/>
        </w:rPr>
        <w:t xml:space="preserve">              </w:t>
      </w:r>
      <w:r>
        <w:rPr>
          <w:color w:val="auto"/>
          <w:spacing w:val="12"/>
          <w:sz w:val="22"/>
          <w:szCs w:val="22"/>
          <w:highlight w:val="none"/>
        </w:rPr>
        <w:t xml:space="preserve">  </w:t>
      </w:r>
      <w:r>
        <w:rPr>
          <w:color w:val="auto"/>
          <w:spacing w:val="5"/>
          <w:sz w:val="22"/>
          <w:szCs w:val="22"/>
          <w:highlight w:val="none"/>
        </w:rPr>
        <w:t>(¥</w:t>
      </w:r>
      <w:r>
        <w:rPr>
          <w:color w:val="auto"/>
          <w:spacing w:val="-99"/>
          <w:sz w:val="22"/>
          <w:szCs w:val="22"/>
          <w:highlight w:val="none"/>
        </w:rPr>
        <w:t xml:space="preserve"> </w:t>
      </w:r>
      <w:r>
        <w:rPr>
          <w:color w:val="auto"/>
          <w:spacing w:val="5"/>
          <w:sz w:val="22"/>
          <w:szCs w:val="22"/>
          <w:highlight w:val="none"/>
          <w:u w:val="single" w:color="auto"/>
        </w:rPr>
        <w:t xml:space="preserve">          </w:t>
      </w:r>
      <w:r>
        <w:rPr>
          <w:color w:val="auto"/>
          <w:spacing w:val="-88"/>
          <w:sz w:val="22"/>
          <w:szCs w:val="22"/>
          <w:highlight w:val="none"/>
        </w:rPr>
        <w:t xml:space="preserve"> </w:t>
      </w:r>
      <w:r>
        <w:rPr>
          <w:color w:val="auto"/>
          <w:spacing w:val="5"/>
          <w:sz w:val="22"/>
          <w:szCs w:val="22"/>
          <w:highlight w:val="none"/>
        </w:rPr>
        <w:t>元</w:t>
      </w:r>
      <w:r>
        <w:rPr>
          <w:color w:val="auto"/>
          <w:spacing w:val="1"/>
          <w:sz w:val="22"/>
          <w:szCs w:val="22"/>
          <w:highlight w:val="none"/>
        </w:rPr>
        <w:t>）；</w:t>
      </w:r>
    </w:p>
    <w:p w14:paraId="331C8FA4">
      <w:pPr>
        <w:pStyle w:val="2"/>
        <w:shd w:val="clear"/>
        <w:spacing w:before="161" w:line="227" w:lineRule="auto"/>
        <w:ind w:left="430"/>
        <w:rPr>
          <w:color w:val="auto"/>
          <w:sz w:val="22"/>
          <w:szCs w:val="22"/>
          <w:highlight w:val="none"/>
        </w:rPr>
      </w:pPr>
      <w:r>
        <w:rPr>
          <w:color w:val="auto"/>
          <w:spacing w:val="7"/>
          <w:sz w:val="22"/>
          <w:szCs w:val="22"/>
          <w:highlight w:val="none"/>
        </w:rPr>
        <w:t>（3）专业工程暂估价金额：</w:t>
      </w:r>
    </w:p>
    <w:p w14:paraId="36570D33">
      <w:pPr>
        <w:pStyle w:val="2"/>
        <w:shd w:val="clear"/>
        <w:spacing w:before="162" w:line="228" w:lineRule="auto"/>
        <w:ind w:left="948"/>
        <w:rPr>
          <w:color w:val="auto"/>
          <w:sz w:val="22"/>
          <w:szCs w:val="22"/>
          <w:highlight w:val="none"/>
        </w:rPr>
      </w:pPr>
      <w:r>
        <w:rPr>
          <w:color w:val="auto"/>
          <w:spacing w:val="5"/>
          <w:sz w:val="22"/>
          <w:szCs w:val="22"/>
          <w:highlight w:val="none"/>
        </w:rPr>
        <w:t>人民币（大写）</w:t>
      </w:r>
      <w:r>
        <w:rPr>
          <w:color w:val="auto"/>
          <w:spacing w:val="5"/>
          <w:sz w:val="22"/>
          <w:szCs w:val="22"/>
          <w:highlight w:val="none"/>
          <w:u w:val="single" w:color="auto"/>
        </w:rPr>
        <w:t xml:space="preserve">              </w:t>
      </w:r>
      <w:r>
        <w:rPr>
          <w:color w:val="auto"/>
          <w:spacing w:val="12"/>
          <w:sz w:val="22"/>
          <w:szCs w:val="22"/>
          <w:highlight w:val="none"/>
        </w:rPr>
        <w:t xml:space="preserve">  </w:t>
      </w:r>
      <w:r>
        <w:rPr>
          <w:color w:val="auto"/>
          <w:spacing w:val="5"/>
          <w:sz w:val="22"/>
          <w:szCs w:val="22"/>
          <w:highlight w:val="none"/>
        </w:rPr>
        <w:t>(¥</w:t>
      </w:r>
      <w:r>
        <w:rPr>
          <w:color w:val="auto"/>
          <w:spacing w:val="-99"/>
          <w:sz w:val="22"/>
          <w:szCs w:val="22"/>
          <w:highlight w:val="none"/>
        </w:rPr>
        <w:t xml:space="preserve"> </w:t>
      </w:r>
      <w:r>
        <w:rPr>
          <w:color w:val="auto"/>
          <w:spacing w:val="5"/>
          <w:sz w:val="22"/>
          <w:szCs w:val="22"/>
          <w:highlight w:val="none"/>
          <w:u w:val="single" w:color="auto"/>
        </w:rPr>
        <w:t xml:space="preserve">          </w:t>
      </w:r>
      <w:r>
        <w:rPr>
          <w:color w:val="auto"/>
          <w:spacing w:val="-88"/>
          <w:sz w:val="22"/>
          <w:szCs w:val="22"/>
          <w:highlight w:val="none"/>
        </w:rPr>
        <w:t xml:space="preserve"> </w:t>
      </w:r>
      <w:r>
        <w:rPr>
          <w:color w:val="auto"/>
          <w:spacing w:val="5"/>
          <w:sz w:val="22"/>
          <w:szCs w:val="22"/>
          <w:highlight w:val="none"/>
        </w:rPr>
        <w:t>元</w:t>
      </w:r>
      <w:r>
        <w:rPr>
          <w:color w:val="auto"/>
          <w:spacing w:val="1"/>
          <w:sz w:val="22"/>
          <w:szCs w:val="22"/>
          <w:highlight w:val="none"/>
        </w:rPr>
        <w:t>）；</w:t>
      </w:r>
    </w:p>
    <w:p w14:paraId="450F242D">
      <w:pPr>
        <w:pStyle w:val="2"/>
        <w:shd w:val="clear"/>
        <w:spacing w:before="164" w:line="228" w:lineRule="auto"/>
        <w:ind w:left="430"/>
        <w:rPr>
          <w:color w:val="auto"/>
          <w:sz w:val="22"/>
          <w:szCs w:val="22"/>
          <w:highlight w:val="none"/>
        </w:rPr>
      </w:pPr>
      <w:r>
        <w:rPr>
          <w:color w:val="auto"/>
          <w:spacing w:val="5"/>
          <w:sz w:val="22"/>
          <w:szCs w:val="22"/>
          <w:highlight w:val="none"/>
        </w:rPr>
        <w:t>（4）暂列金额：</w:t>
      </w:r>
    </w:p>
    <w:p w14:paraId="01EB05FC">
      <w:pPr>
        <w:pStyle w:val="2"/>
        <w:shd w:val="clear"/>
        <w:spacing w:before="160" w:line="228" w:lineRule="auto"/>
        <w:ind w:left="422" w:leftChars="0" w:firstLine="420" w:firstLineChars="0"/>
        <w:rPr>
          <w:color w:val="auto"/>
          <w:sz w:val="22"/>
          <w:szCs w:val="22"/>
          <w:highlight w:val="none"/>
        </w:rPr>
      </w:pPr>
      <w:r>
        <w:rPr>
          <w:color w:val="auto"/>
          <w:spacing w:val="5"/>
          <w:sz w:val="22"/>
          <w:szCs w:val="22"/>
          <w:highlight w:val="none"/>
        </w:rPr>
        <w:t>人民币（大写）</w:t>
      </w:r>
      <w:r>
        <w:rPr>
          <w:color w:val="auto"/>
          <w:spacing w:val="5"/>
          <w:sz w:val="22"/>
          <w:szCs w:val="22"/>
          <w:highlight w:val="none"/>
          <w:u w:val="single" w:color="auto"/>
        </w:rPr>
        <w:t xml:space="preserve">             </w:t>
      </w:r>
      <w:r>
        <w:rPr>
          <w:color w:val="auto"/>
          <w:spacing w:val="4"/>
          <w:sz w:val="22"/>
          <w:szCs w:val="22"/>
          <w:highlight w:val="none"/>
          <w:u w:val="single" w:color="auto"/>
        </w:rPr>
        <w:t xml:space="preserve"> </w:t>
      </w:r>
      <w:r>
        <w:rPr>
          <w:color w:val="auto"/>
          <w:spacing w:val="12"/>
          <w:sz w:val="22"/>
          <w:szCs w:val="22"/>
          <w:highlight w:val="none"/>
        </w:rPr>
        <w:t xml:space="preserve">  </w:t>
      </w:r>
      <w:r>
        <w:rPr>
          <w:color w:val="auto"/>
          <w:spacing w:val="4"/>
          <w:sz w:val="22"/>
          <w:szCs w:val="22"/>
          <w:highlight w:val="none"/>
        </w:rPr>
        <w:t>(¥</w:t>
      </w:r>
      <w:r>
        <w:rPr>
          <w:color w:val="auto"/>
          <w:spacing w:val="5"/>
          <w:sz w:val="22"/>
          <w:szCs w:val="22"/>
          <w:highlight w:val="none"/>
          <w:u w:val="single" w:color="auto"/>
        </w:rPr>
        <w:t xml:space="preserve">          </w:t>
      </w:r>
      <w:r>
        <w:rPr>
          <w:color w:val="auto"/>
          <w:spacing w:val="-89"/>
          <w:sz w:val="22"/>
          <w:szCs w:val="22"/>
          <w:highlight w:val="none"/>
        </w:rPr>
        <w:t xml:space="preserve"> </w:t>
      </w:r>
      <w:r>
        <w:rPr>
          <w:color w:val="auto"/>
          <w:spacing w:val="4"/>
          <w:sz w:val="22"/>
          <w:szCs w:val="22"/>
          <w:highlight w:val="none"/>
        </w:rPr>
        <w:t>元）。</w:t>
      </w:r>
    </w:p>
    <w:p w14:paraId="3BE5F1D6">
      <w:pPr>
        <w:pStyle w:val="2"/>
        <w:shd w:val="clear"/>
        <w:spacing w:before="162" w:line="227" w:lineRule="auto"/>
        <w:ind w:left="423"/>
        <w:rPr>
          <w:color w:val="auto"/>
          <w:sz w:val="22"/>
          <w:szCs w:val="22"/>
          <w:highlight w:val="none"/>
        </w:rPr>
      </w:pPr>
      <w:r>
        <w:rPr>
          <w:color w:val="auto"/>
          <w:spacing w:val="6"/>
          <w:sz w:val="22"/>
          <w:szCs w:val="22"/>
          <w:highlight w:val="none"/>
        </w:rPr>
        <w:t xml:space="preserve">2. 合同价格形式：   </w:t>
      </w:r>
      <w:r>
        <w:rPr>
          <w:color w:val="auto"/>
          <w:spacing w:val="19"/>
          <w:sz w:val="22"/>
          <w:szCs w:val="22"/>
          <w:highlight w:val="none"/>
          <w:u w:val="single" w:color="auto"/>
        </w:rPr>
        <w:t xml:space="preserve">   </w:t>
      </w:r>
      <w:r>
        <w:rPr>
          <w:color w:val="auto"/>
          <w:spacing w:val="6"/>
          <w:sz w:val="22"/>
          <w:szCs w:val="22"/>
          <w:highlight w:val="none"/>
          <w:u w:val="single" w:color="auto"/>
        </w:rPr>
        <w:t xml:space="preserve">固定综合单价，总价可调   </w:t>
      </w:r>
      <w:r>
        <w:rPr>
          <w:color w:val="auto"/>
          <w:spacing w:val="6"/>
          <w:sz w:val="22"/>
          <w:szCs w:val="22"/>
          <w:highlight w:val="none"/>
        </w:rPr>
        <w:t>。</w:t>
      </w:r>
    </w:p>
    <w:p w14:paraId="17923234">
      <w:pPr>
        <w:widowControl/>
        <w:shd w:val="clear"/>
        <w:spacing w:line="360" w:lineRule="auto"/>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五、项目经理</w:t>
      </w:r>
    </w:p>
    <w:p w14:paraId="0692EFC9">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承包人项目经理：</w:t>
      </w:r>
      <w:r>
        <w:rPr>
          <w:rFonts w:hint="eastAsia" w:asciiTheme="minorEastAsia" w:hAnsiTheme="minorEastAsia" w:eastAsiaTheme="minorEastAsia" w:cstheme="minorEastAsia"/>
          <w:color w:val="auto"/>
          <w:kern w:val="0"/>
          <w:sz w:val="22"/>
          <w:szCs w:val="22"/>
          <w:highlight w:val="none"/>
          <w:u w:val="single"/>
        </w:rPr>
        <w:t></w:t>
      </w:r>
      <w:r>
        <w:rPr>
          <w:rFonts w:hint="eastAsia" w:asciiTheme="minorEastAsia" w:hAnsiTheme="minorEastAsia" w:eastAsiaTheme="minorEastAsia" w:cstheme="minorEastAsia"/>
          <w:color w:val="auto"/>
          <w:kern w:val="0"/>
          <w:sz w:val="22"/>
          <w:szCs w:val="22"/>
          <w:highlight w:val="none"/>
          <w:u w:val="single"/>
          <w:lang w:eastAsia="zh-CN"/>
        </w:rPr>
        <w:t>（</w:t>
      </w:r>
      <w:r>
        <w:rPr>
          <w:rFonts w:hint="eastAsia" w:asciiTheme="minorEastAsia" w:hAnsiTheme="minorEastAsia" w:eastAsiaTheme="minorEastAsia" w:cstheme="minorEastAsia"/>
          <w:color w:val="auto"/>
          <w:kern w:val="0"/>
          <w:sz w:val="22"/>
          <w:szCs w:val="22"/>
          <w:highlight w:val="none"/>
          <w:u w:val="single"/>
          <w:lang w:val="en-US" w:eastAsia="zh-CN"/>
        </w:rPr>
        <w:t>合同签订时填写</w:t>
      </w:r>
      <w:r>
        <w:rPr>
          <w:rFonts w:hint="eastAsia" w:asciiTheme="minorEastAsia" w:hAnsiTheme="minorEastAsia" w:eastAsiaTheme="minorEastAsia" w:cstheme="minorEastAsia"/>
          <w:color w:val="auto"/>
          <w:kern w:val="0"/>
          <w:sz w:val="22"/>
          <w:szCs w:val="22"/>
          <w:highlight w:val="none"/>
          <w:u w:val="single"/>
          <w:lang w:eastAsia="zh-CN"/>
        </w:rPr>
        <w:t>）</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w:t>
      </w:r>
    </w:p>
    <w:p w14:paraId="64E27D5D">
      <w:pPr>
        <w:widowControl/>
        <w:shd w:val="clear"/>
        <w:spacing w:line="360" w:lineRule="auto"/>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六、合同文件构成</w:t>
      </w:r>
    </w:p>
    <w:p w14:paraId="728E05A6">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本协议书与下列文件一起构成合同文件：</w:t>
      </w:r>
    </w:p>
    <w:p w14:paraId="58CF399E">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（1）中标</w:t>
      </w:r>
      <w:r>
        <w:rPr>
          <w:rFonts w:hint="eastAsia" w:asciiTheme="minorEastAsia" w:hAnsiTheme="minorEastAsia" w:eastAsiaTheme="minorEastAsia" w:cstheme="minorEastAsia"/>
          <w:color w:val="auto"/>
          <w:kern w:val="0"/>
          <w:sz w:val="22"/>
          <w:szCs w:val="22"/>
          <w:highlight w:val="none"/>
          <w:lang w:eastAsia="zh-CN"/>
        </w:rPr>
        <w:t>（</w:t>
      </w:r>
      <w:r>
        <w:rPr>
          <w:rFonts w:hint="eastAsia" w:asciiTheme="minorEastAsia" w:hAnsiTheme="minorEastAsia" w:eastAsiaTheme="minorEastAsia" w:cstheme="minorEastAsia"/>
          <w:color w:val="auto"/>
          <w:kern w:val="0"/>
          <w:sz w:val="22"/>
          <w:szCs w:val="22"/>
          <w:highlight w:val="none"/>
          <w:lang w:val="en-US" w:eastAsia="zh-CN"/>
        </w:rPr>
        <w:t>成交</w:t>
      </w:r>
      <w:r>
        <w:rPr>
          <w:rFonts w:hint="eastAsia" w:asciiTheme="minorEastAsia" w:hAnsiTheme="minorEastAsia" w:eastAsiaTheme="minorEastAsia" w:cstheme="minorEastAsia"/>
          <w:color w:val="auto"/>
          <w:kern w:val="0"/>
          <w:sz w:val="22"/>
          <w:szCs w:val="22"/>
          <w:highlight w:val="none"/>
          <w:lang w:eastAsia="zh-CN"/>
        </w:rPr>
        <w:t>）</w:t>
      </w:r>
      <w:r>
        <w:rPr>
          <w:rFonts w:hint="eastAsia" w:asciiTheme="minorEastAsia" w:hAnsiTheme="minorEastAsia" w:eastAsiaTheme="minorEastAsia" w:cstheme="minorEastAsia"/>
          <w:color w:val="auto"/>
          <w:kern w:val="0"/>
          <w:sz w:val="22"/>
          <w:szCs w:val="22"/>
          <w:highlight w:val="none"/>
        </w:rPr>
        <w:t>通知书；</w:t>
      </w:r>
    </w:p>
    <w:p w14:paraId="1F79CDE8">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 xml:space="preserve">（2）投标函及其附录（如果有）； </w:t>
      </w:r>
    </w:p>
    <w:p w14:paraId="2F71A13E">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（3）专用合同条款及其附件；</w:t>
      </w:r>
    </w:p>
    <w:p w14:paraId="365B2B70">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（4）通用合同条款；</w:t>
      </w:r>
    </w:p>
    <w:p w14:paraId="458B8448">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（5）</w:t>
      </w:r>
      <w:r>
        <w:rPr>
          <w:color w:val="auto"/>
          <w:spacing w:val="5"/>
          <w:sz w:val="20"/>
          <w:szCs w:val="20"/>
          <w:highlight w:val="none"/>
          <w:u w:val="single" w:color="auto"/>
        </w:rPr>
        <w:t xml:space="preserve">             </w:t>
      </w:r>
      <w:r>
        <w:rPr>
          <w:rFonts w:hint="eastAsia" w:asciiTheme="minorEastAsia" w:hAnsiTheme="minorEastAsia" w:eastAsiaTheme="minorEastAsia" w:cstheme="minorEastAsia"/>
          <w:color w:val="auto"/>
          <w:kern w:val="0"/>
          <w:sz w:val="22"/>
          <w:szCs w:val="22"/>
          <w:highlight w:val="none"/>
        </w:rPr>
        <w:t>；</w:t>
      </w:r>
    </w:p>
    <w:p w14:paraId="120174C4">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（6）</w:t>
      </w:r>
      <w:r>
        <w:rPr>
          <w:color w:val="auto"/>
          <w:spacing w:val="5"/>
          <w:sz w:val="20"/>
          <w:szCs w:val="20"/>
          <w:highlight w:val="none"/>
          <w:u w:val="single" w:color="auto"/>
        </w:rPr>
        <w:t xml:space="preserve">             </w:t>
      </w:r>
      <w:r>
        <w:rPr>
          <w:rFonts w:hint="eastAsia" w:asciiTheme="minorEastAsia" w:hAnsiTheme="minorEastAsia" w:eastAsiaTheme="minorEastAsia" w:cstheme="minorEastAsia"/>
          <w:color w:val="auto"/>
          <w:kern w:val="0"/>
          <w:sz w:val="22"/>
          <w:szCs w:val="22"/>
          <w:highlight w:val="none"/>
        </w:rPr>
        <w:t>；</w:t>
      </w:r>
    </w:p>
    <w:p w14:paraId="3F158E08">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（7）</w:t>
      </w:r>
      <w:r>
        <w:rPr>
          <w:color w:val="auto"/>
          <w:spacing w:val="5"/>
          <w:sz w:val="20"/>
          <w:szCs w:val="20"/>
          <w:highlight w:val="none"/>
          <w:u w:val="single" w:color="auto"/>
        </w:rPr>
        <w:t xml:space="preserve">             </w:t>
      </w:r>
      <w:r>
        <w:rPr>
          <w:rFonts w:hint="eastAsia" w:asciiTheme="minorEastAsia" w:hAnsiTheme="minorEastAsia" w:eastAsiaTheme="minorEastAsia" w:cstheme="minorEastAsia"/>
          <w:color w:val="auto"/>
          <w:kern w:val="0"/>
          <w:sz w:val="22"/>
          <w:szCs w:val="22"/>
          <w:highlight w:val="none"/>
        </w:rPr>
        <w:t>；</w:t>
      </w:r>
    </w:p>
    <w:p w14:paraId="28B601F4">
      <w:pPr>
        <w:widowControl/>
        <w:shd w:val="clear"/>
        <w:autoSpaceDE w:val="0"/>
        <w:autoSpaceDN w:val="0"/>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（8）其他合同文件。</w:t>
      </w:r>
    </w:p>
    <w:p w14:paraId="2FD3A2AC">
      <w:pPr>
        <w:widowControl/>
        <w:shd w:val="clear"/>
        <w:rPr>
          <w:rFonts w:hint="eastAsia" w:asciiTheme="minorEastAsia" w:hAnsiTheme="minorEastAsia" w:eastAsiaTheme="minorEastAsia" w:cstheme="minorEastAsia"/>
          <w:b w:val="0"/>
          <w:bCs/>
          <w:color w:val="auto"/>
          <w:kern w:val="0"/>
          <w:sz w:val="22"/>
          <w:szCs w:val="22"/>
          <w:highlight w:val="none"/>
        </w:rPr>
      </w:pPr>
      <w:r>
        <w:rPr>
          <w:rFonts w:hint="eastAsia" w:asciiTheme="minorEastAsia" w:hAnsiTheme="minorEastAsia" w:eastAsiaTheme="minorEastAsia" w:cstheme="minorEastAsia"/>
          <w:b w:val="0"/>
          <w:bCs/>
          <w:color w:val="auto"/>
          <w:kern w:val="0"/>
          <w:sz w:val="22"/>
          <w:szCs w:val="22"/>
          <w:highlight w:val="none"/>
        </w:rPr>
        <w:t>上述各项合同文件包括合同当事人就该项合同文件所作出的补充和修改，属于同一类内容的文件，应 以最新签署的为准（违反招标文件实质性内容的约定除外）。专用合同条款及其附件须经合同当事人签字或盖章。</w:t>
      </w:r>
    </w:p>
    <w:p w14:paraId="15780105">
      <w:pPr>
        <w:widowControl/>
        <w:shd w:val="clear"/>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七、承诺</w:t>
      </w:r>
    </w:p>
    <w:p w14:paraId="7CFB8F0B">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1.发包人承诺按照法律规定履行项目审批手续、筹集工程建设资金并按照合同约定的期限和方式支付合同价款。</w:t>
      </w:r>
    </w:p>
    <w:p w14:paraId="7CDA33E1">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2.承包人承诺按照法律规定及合同约定组织完成工程施工，确保工程质量和安全，不进行转包及违法分包，并在缺陷责任期及保修期内承担相应的工程维修责任。</w:t>
      </w:r>
    </w:p>
    <w:p w14:paraId="74D18FB2">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3.发包人和承包人通过招投标形式签订合同的，双方理解并承诺不再就同一工程另行签订与合同实质性内容相背离的协议。</w:t>
      </w:r>
    </w:p>
    <w:p w14:paraId="1E9D1247">
      <w:pPr>
        <w:widowControl/>
        <w:shd w:val="clear"/>
        <w:spacing w:line="360" w:lineRule="auto"/>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八、词语含义</w:t>
      </w:r>
    </w:p>
    <w:p w14:paraId="44C4230C">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本协议书中词语含义与第二部分通用合同条款中赋予的含义相同。</w:t>
      </w:r>
    </w:p>
    <w:p w14:paraId="650BAF33">
      <w:pPr>
        <w:widowControl/>
        <w:shd w:val="clear"/>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九、签订时间</w:t>
      </w:r>
    </w:p>
    <w:p w14:paraId="467BFD89">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本合同于</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u w:val="single"/>
          <w:lang w:val="en-US" w:eastAsia="zh-CN"/>
        </w:rPr>
        <w:t xml:space="preserve">    </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年</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月</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日签订。</w:t>
      </w:r>
    </w:p>
    <w:p w14:paraId="5EAB35D4">
      <w:pPr>
        <w:widowControl/>
        <w:shd w:val="clear"/>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十、签订地点</w:t>
      </w:r>
    </w:p>
    <w:p w14:paraId="19D35F54">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本合同在</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u w:val="single"/>
          <w:lang w:val="en-US" w:eastAsia="zh-CN"/>
        </w:rPr>
        <w:t xml:space="preserve">    </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签订。</w:t>
      </w:r>
    </w:p>
    <w:p w14:paraId="5FAEB76F">
      <w:pPr>
        <w:widowControl/>
        <w:shd w:val="clear"/>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十一、补充协议</w:t>
      </w:r>
    </w:p>
    <w:p w14:paraId="1F2407F7">
      <w:pPr>
        <w:widowControl/>
        <w:shd w:val="clear"/>
        <w:spacing w:line="360" w:lineRule="auto"/>
        <w:ind w:firstLine="420"/>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合同未尽事宜，合同当事人另行签订补充协议，补充协议是合同的组成部分。</w:t>
      </w:r>
    </w:p>
    <w:p w14:paraId="31F853F2">
      <w:pPr>
        <w:widowControl/>
        <w:shd w:val="clear"/>
        <w:rPr>
          <w:rFonts w:hint="eastAsia" w:asciiTheme="minorEastAsia" w:hAnsiTheme="minorEastAsia" w:eastAsiaTheme="minorEastAsia" w:cstheme="minorEastAsia"/>
          <w:b/>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十二、合同生效</w:t>
      </w:r>
    </w:p>
    <w:p w14:paraId="438020EA">
      <w:pPr>
        <w:widowControl/>
        <w:shd w:val="clear"/>
        <w:spacing w:line="360" w:lineRule="auto"/>
        <w:ind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本合同自</w:t>
      </w:r>
      <w:r>
        <w:rPr>
          <w:rFonts w:hint="eastAsia" w:asciiTheme="minorEastAsia" w:hAnsiTheme="minorEastAsia" w:eastAsiaTheme="minorEastAsia" w:cstheme="minorEastAsia"/>
          <w:color w:val="auto"/>
          <w:kern w:val="0"/>
          <w:sz w:val="22"/>
          <w:szCs w:val="22"/>
          <w:highlight w:val="none"/>
          <w:u w:val="single"/>
          <w:lang w:val="en-US" w:eastAsia="zh-CN"/>
        </w:rPr>
        <w:t xml:space="preserve">  </w:t>
      </w:r>
      <w:r>
        <w:rPr>
          <w:rFonts w:hint="eastAsia" w:asciiTheme="minorEastAsia" w:hAnsiTheme="minorEastAsia" w:eastAsiaTheme="minorEastAsia" w:cstheme="minorEastAsia"/>
          <w:color w:val="auto"/>
          <w:kern w:val="0"/>
          <w:sz w:val="22"/>
          <w:szCs w:val="22"/>
          <w:highlight w:val="none"/>
          <w:u w:val="single"/>
        </w:rPr>
        <w:t>双方签字盖章后</w:t>
      </w:r>
      <w:r>
        <w:rPr>
          <w:rFonts w:hint="eastAsia" w:asciiTheme="minorEastAsia" w:hAnsiTheme="minorEastAsia" w:eastAsiaTheme="minorEastAsia" w:cstheme="minorEastAsia"/>
          <w:color w:val="auto"/>
          <w:kern w:val="0"/>
          <w:sz w:val="22"/>
          <w:szCs w:val="22"/>
          <w:highlight w:val="none"/>
          <w:u w:val="single"/>
          <w:lang w:val="en-US" w:eastAsia="zh-CN"/>
        </w:rPr>
        <w:t xml:space="preserve">  </w:t>
      </w:r>
      <w:r>
        <w:rPr>
          <w:rFonts w:hint="eastAsia" w:asciiTheme="minorEastAsia" w:hAnsiTheme="minorEastAsia" w:eastAsiaTheme="minorEastAsia" w:cstheme="minorEastAsia"/>
          <w:color w:val="auto"/>
          <w:kern w:val="0"/>
          <w:sz w:val="22"/>
          <w:szCs w:val="22"/>
          <w:highlight w:val="none"/>
        </w:rPr>
        <w:t>生效。</w:t>
      </w:r>
    </w:p>
    <w:p w14:paraId="0C9D2562">
      <w:pPr>
        <w:widowControl/>
        <w:shd w:val="clear"/>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b/>
          <w:color w:val="auto"/>
          <w:kern w:val="0"/>
          <w:sz w:val="22"/>
          <w:szCs w:val="22"/>
          <w:highlight w:val="none"/>
        </w:rPr>
        <w:t>十三、合同份数</w:t>
      </w:r>
    </w:p>
    <w:p w14:paraId="631B9E27">
      <w:pPr>
        <w:widowControl/>
        <w:shd w:val="clear"/>
        <w:spacing w:line="360" w:lineRule="auto"/>
        <w:ind w:left="2" w:firstLine="420"/>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本合同一式</w:t>
      </w:r>
      <w:r>
        <w:rPr>
          <w:rFonts w:hint="eastAsia" w:asciiTheme="minorEastAsia" w:hAnsiTheme="minorEastAsia" w:eastAsiaTheme="minorEastAsia" w:cstheme="minorEastAsia"/>
          <w:color w:val="auto"/>
          <w:kern w:val="0"/>
          <w:sz w:val="22"/>
          <w:szCs w:val="22"/>
          <w:highlight w:val="none"/>
          <w:u w:val="single"/>
        </w:rPr>
        <w:t xml:space="preserve"> 捌 </w:t>
      </w:r>
      <w:r>
        <w:rPr>
          <w:rFonts w:hint="eastAsia" w:asciiTheme="minorEastAsia" w:hAnsiTheme="minorEastAsia" w:eastAsiaTheme="minorEastAsia" w:cstheme="minorEastAsia"/>
          <w:color w:val="auto"/>
          <w:kern w:val="0"/>
          <w:sz w:val="22"/>
          <w:szCs w:val="22"/>
          <w:highlight w:val="none"/>
        </w:rPr>
        <w:t>份，均具有同等法律效力，发包人执</w:t>
      </w:r>
      <w:r>
        <w:rPr>
          <w:rFonts w:hint="eastAsia" w:asciiTheme="minorEastAsia" w:hAnsiTheme="minorEastAsia" w:eastAsiaTheme="minorEastAsia" w:cstheme="minorEastAsia"/>
          <w:color w:val="auto"/>
          <w:kern w:val="0"/>
          <w:sz w:val="22"/>
          <w:szCs w:val="22"/>
          <w:highlight w:val="none"/>
          <w:u w:val="single"/>
        </w:rPr>
        <w:t xml:space="preserve"> </w:t>
      </w:r>
      <w:r>
        <w:rPr>
          <w:color w:val="auto"/>
          <w:spacing w:val="8"/>
          <w:sz w:val="22"/>
          <w:szCs w:val="22"/>
          <w:highlight w:val="none"/>
          <w:u w:val="single" w:color="auto"/>
        </w:rPr>
        <w:t>陆</w:t>
      </w:r>
      <w:r>
        <w:rPr>
          <w:rFonts w:hint="eastAsia" w:asciiTheme="minorEastAsia" w:hAnsiTheme="minorEastAsia" w:eastAsiaTheme="minorEastAsia" w:cstheme="minorEastAsia"/>
          <w:color w:val="auto"/>
          <w:kern w:val="0"/>
          <w:sz w:val="22"/>
          <w:szCs w:val="22"/>
          <w:highlight w:val="none"/>
          <w:u w:val="single"/>
        </w:rPr>
        <w:t xml:space="preserve"> </w:t>
      </w:r>
      <w:r>
        <w:rPr>
          <w:rFonts w:hint="eastAsia" w:asciiTheme="minorEastAsia" w:hAnsiTheme="minorEastAsia" w:eastAsiaTheme="minorEastAsia" w:cstheme="minorEastAsia"/>
          <w:color w:val="auto"/>
          <w:kern w:val="0"/>
          <w:sz w:val="22"/>
          <w:szCs w:val="22"/>
          <w:highlight w:val="none"/>
        </w:rPr>
        <w:t>份，承包人执</w:t>
      </w:r>
      <w:r>
        <w:rPr>
          <w:rFonts w:hint="eastAsia" w:asciiTheme="minorEastAsia" w:hAnsiTheme="minorEastAsia" w:eastAsiaTheme="minorEastAsia" w:cstheme="minorEastAsia"/>
          <w:color w:val="auto"/>
          <w:kern w:val="0"/>
          <w:sz w:val="22"/>
          <w:szCs w:val="22"/>
          <w:highlight w:val="none"/>
          <w:u w:val="single"/>
        </w:rPr>
        <w:t xml:space="preserve"> 贰 </w:t>
      </w:r>
      <w:r>
        <w:rPr>
          <w:rFonts w:hint="eastAsia" w:asciiTheme="minorEastAsia" w:hAnsiTheme="minorEastAsia" w:eastAsiaTheme="minorEastAsia" w:cstheme="minorEastAsia"/>
          <w:color w:val="auto"/>
          <w:kern w:val="0"/>
          <w:sz w:val="22"/>
          <w:szCs w:val="22"/>
          <w:highlight w:val="none"/>
        </w:rPr>
        <w:t>份。</w:t>
      </w:r>
    </w:p>
    <w:p w14:paraId="12342125">
      <w:pPr>
        <w:widowControl/>
        <w:shd w:val="clear"/>
        <w:snapToGrid w:val="0"/>
        <w:spacing w:line="360" w:lineRule="auto"/>
        <w:ind w:left="6090" w:hanging="6090"/>
        <w:rPr>
          <w:rFonts w:hint="eastAsia" w:asciiTheme="minorEastAsia" w:hAnsiTheme="minorEastAsia" w:eastAsiaTheme="minorEastAsia" w:cstheme="minorEastAsia"/>
          <w:color w:val="auto"/>
          <w:kern w:val="0"/>
          <w:sz w:val="22"/>
          <w:szCs w:val="22"/>
          <w:highlight w:val="none"/>
        </w:rPr>
      </w:pPr>
    </w:p>
    <w:p w14:paraId="7EEB3309">
      <w:pPr>
        <w:pStyle w:val="2"/>
        <w:shd w:val="clear"/>
        <w:spacing w:before="65" w:line="228" w:lineRule="auto"/>
        <w:ind w:left="2" w:leftChars="0" w:firstLine="420" w:firstLineChars="0"/>
        <w:rPr>
          <w:color w:val="auto"/>
          <w:sz w:val="22"/>
          <w:szCs w:val="22"/>
          <w:highlight w:val="none"/>
        </w:rPr>
      </w:pPr>
      <w:r>
        <w:rPr>
          <w:color w:val="auto"/>
          <w:spacing w:val="7"/>
          <w:sz w:val="22"/>
          <w:szCs w:val="22"/>
          <w:highlight w:val="none"/>
        </w:rPr>
        <w:t>法定代表人或其委托代理人：                   法定代表人或其委托代理人：</w:t>
      </w:r>
    </w:p>
    <w:p w14:paraId="62963AA8">
      <w:pPr>
        <w:pStyle w:val="2"/>
        <w:shd w:val="clear"/>
        <w:spacing w:before="161" w:line="228" w:lineRule="auto"/>
        <w:ind w:left="11" w:leftChars="0" w:firstLine="420" w:firstLineChars="0"/>
        <w:rPr>
          <w:color w:val="auto"/>
          <w:sz w:val="22"/>
          <w:szCs w:val="22"/>
          <w:highlight w:val="none"/>
        </w:rPr>
      </w:pPr>
      <w:r>
        <w:rPr>
          <w:color w:val="auto"/>
          <w:spacing w:val="10"/>
          <w:sz w:val="22"/>
          <w:szCs w:val="22"/>
          <w:highlight w:val="none"/>
        </w:rPr>
        <w:t>（签字</w:t>
      </w:r>
      <w:r>
        <w:rPr>
          <w:color w:val="auto"/>
          <w:spacing w:val="-14"/>
          <w:sz w:val="22"/>
          <w:szCs w:val="22"/>
          <w:highlight w:val="none"/>
        </w:rPr>
        <w:t>）</w:t>
      </w:r>
      <w:r>
        <w:rPr>
          <w:color w:val="auto"/>
          <w:sz w:val="22"/>
          <w:szCs w:val="22"/>
          <w:highlight w:val="none"/>
        </w:rPr>
        <w:t xml:space="preserve">                                       </w:t>
      </w:r>
      <w:r>
        <w:rPr>
          <w:color w:val="auto"/>
          <w:spacing w:val="-14"/>
          <w:sz w:val="22"/>
          <w:szCs w:val="22"/>
          <w:highlight w:val="none"/>
        </w:rPr>
        <w:t>（</w:t>
      </w:r>
      <w:r>
        <w:rPr>
          <w:color w:val="auto"/>
          <w:spacing w:val="10"/>
          <w:sz w:val="22"/>
          <w:szCs w:val="22"/>
          <w:highlight w:val="none"/>
        </w:rPr>
        <w:t>签字）</w:t>
      </w:r>
    </w:p>
    <w:p w14:paraId="15F7DA0E">
      <w:pPr>
        <w:shd w:val="clear"/>
        <w:spacing w:line="250" w:lineRule="auto"/>
        <w:ind w:left="420" w:leftChars="0"/>
        <w:rPr>
          <w:rFonts w:ascii="Arial"/>
          <w:color w:val="auto"/>
          <w:sz w:val="22"/>
          <w:szCs w:val="22"/>
          <w:highlight w:val="none"/>
        </w:rPr>
      </w:pPr>
    </w:p>
    <w:p w14:paraId="120C664B">
      <w:pPr>
        <w:shd w:val="clear"/>
        <w:spacing w:line="250" w:lineRule="auto"/>
        <w:ind w:left="420" w:leftChars="0"/>
        <w:rPr>
          <w:rFonts w:ascii="Arial"/>
          <w:color w:val="auto"/>
          <w:sz w:val="22"/>
          <w:szCs w:val="22"/>
          <w:highlight w:val="none"/>
        </w:rPr>
      </w:pPr>
    </w:p>
    <w:p w14:paraId="62C23768">
      <w:pPr>
        <w:pStyle w:val="2"/>
        <w:shd w:val="clear"/>
        <w:spacing w:before="65" w:line="228" w:lineRule="auto"/>
        <w:ind w:left="6" w:leftChars="0" w:firstLine="420" w:firstLineChars="0"/>
        <w:rPr>
          <w:color w:val="auto"/>
          <w:sz w:val="22"/>
          <w:szCs w:val="22"/>
          <w:highlight w:val="none"/>
        </w:rPr>
      </w:pPr>
      <w:r>
        <w:rPr>
          <w:color w:val="auto"/>
          <w:spacing w:val="5"/>
          <w:sz w:val="22"/>
          <w:szCs w:val="22"/>
          <w:highlight w:val="none"/>
        </w:rPr>
        <w:t>统一社会信用代码：</w:t>
      </w:r>
      <w:r>
        <w:rPr>
          <w:color w:val="auto"/>
          <w:spacing w:val="5"/>
          <w:sz w:val="22"/>
          <w:szCs w:val="22"/>
          <w:highlight w:val="none"/>
          <w:u w:val="single" w:color="auto"/>
        </w:rPr>
        <w:t xml:space="preserve">           </w:t>
      </w:r>
      <w:r>
        <w:rPr>
          <w:color w:val="auto"/>
          <w:spacing w:val="5"/>
          <w:sz w:val="22"/>
          <w:szCs w:val="22"/>
          <w:highlight w:val="none"/>
        </w:rPr>
        <w:t xml:space="preserve">                 </w:t>
      </w:r>
      <w:r>
        <w:rPr>
          <w:color w:val="auto"/>
          <w:spacing w:val="4"/>
          <w:sz w:val="22"/>
          <w:szCs w:val="22"/>
          <w:highlight w:val="none"/>
        </w:rPr>
        <w:t>统一社会信用代码：</w:t>
      </w:r>
      <w:r>
        <w:rPr>
          <w:color w:val="auto"/>
          <w:spacing w:val="4"/>
          <w:sz w:val="22"/>
          <w:szCs w:val="22"/>
          <w:highlight w:val="none"/>
          <w:u w:val="single" w:color="auto"/>
        </w:rPr>
        <w:t xml:space="preserve">                   </w:t>
      </w:r>
    </w:p>
    <w:p w14:paraId="3AAB75B1">
      <w:pPr>
        <w:pStyle w:val="2"/>
        <w:shd w:val="clear"/>
        <w:spacing w:before="163" w:line="238" w:lineRule="auto"/>
        <w:ind w:left="1" w:leftChars="0" w:firstLine="420" w:firstLineChars="0"/>
        <w:rPr>
          <w:color w:val="auto"/>
          <w:sz w:val="22"/>
          <w:szCs w:val="22"/>
          <w:highlight w:val="none"/>
        </w:rPr>
      </w:pPr>
      <w:r>
        <w:rPr>
          <w:color w:val="auto"/>
          <w:spacing w:val="-5"/>
          <w:sz w:val="22"/>
          <w:szCs w:val="22"/>
          <w:highlight w:val="none"/>
        </w:rPr>
        <w:t>地</w:t>
      </w:r>
      <w:r>
        <w:rPr>
          <w:color w:val="auto"/>
          <w:spacing w:val="9"/>
          <w:sz w:val="22"/>
          <w:szCs w:val="22"/>
          <w:highlight w:val="none"/>
        </w:rPr>
        <w:t xml:space="preserve">  </w:t>
      </w:r>
      <w:r>
        <w:rPr>
          <w:color w:val="auto"/>
          <w:spacing w:val="-5"/>
          <w:sz w:val="22"/>
          <w:szCs w:val="22"/>
          <w:highlight w:val="none"/>
        </w:rPr>
        <w:t>址</w:t>
      </w:r>
      <w:r>
        <w:rPr>
          <w:color w:val="auto"/>
          <w:spacing w:val="-73"/>
          <w:sz w:val="22"/>
          <w:szCs w:val="22"/>
          <w:highlight w:val="none"/>
        </w:rPr>
        <w:t xml:space="preserve"> </w:t>
      </w:r>
      <w:r>
        <w:rPr>
          <w:color w:val="auto"/>
          <w:spacing w:val="-5"/>
          <w:sz w:val="22"/>
          <w:szCs w:val="22"/>
          <w:highlight w:val="none"/>
        </w:rPr>
        <w:t>：</w:t>
      </w:r>
      <w:r>
        <w:rPr>
          <w:color w:val="auto"/>
          <w:sz w:val="22"/>
          <w:szCs w:val="22"/>
          <w:highlight w:val="none"/>
          <w:u w:val="single" w:color="auto"/>
        </w:rPr>
        <w:t xml:space="preserve">                      </w:t>
      </w:r>
      <w:r>
        <w:rPr>
          <w:color w:val="auto"/>
          <w:spacing w:val="5"/>
          <w:sz w:val="22"/>
          <w:szCs w:val="22"/>
          <w:highlight w:val="none"/>
        </w:rPr>
        <w:t xml:space="preserve">                  </w:t>
      </w:r>
      <w:r>
        <w:rPr>
          <w:color w:val="auto"/>
          <w:spacing w:val="-5"/>
          <w:sz w:val="22"/>
          <w:szCs w:val="22"/>
          <w:highlight w:val="none"/>
        </w:rPr>
        <w:t>地</w:t>
      </w:r>
      <w:r>
        <w:rPr>
          <w:color w:val="auto"/>
          <w:spacing w:val="18"/>
          <w:sz w:val="22"/>
          <w:szCs w:val="22"/>
          <w:highlight w:val="none"/>
        </w:rPr>
        <w:t xml:space="preserve">  </w:t>
      </w:r>
      <w:r>
        <w:rPr>
          <w:color w:val="auto"/>
          <w:spacing w:val="-5"/>
          <w:sz w:val="22"/>
          <w:szCs w:val="22"/>
          <w:highlight w:val="none"/>
        </w:rPr>
        <w:t>址</w:t>
      </w:r>
      <w:r>
        <w:rPr>
          <w:color w:val="auto"/>
          <w:spacing w:val="-74"/>
          <w:sz w:val="22"/>
          <w:szCs w:val="22"/>
          <w:highlight w:val="none"/>
        </w:rPr>
        <w:t xml:space="preserve"> </w:t>
      </w:r>
      <w:r>
        <w:rPr>
          <w:color w:val="auto"/>
          <w:spacing w:val="-5"/>
          <w:sz w:val="22"/>
          <w:szCs w:val="22"/>
          <w:highlight w:val="none"/>
        </w:rPr>
        <w:t>：</w:t>
      </w:r>
      <w:r>
        <w:rPr>
          <w:color w:val="auto"/>
          <w:sz w:val="22"/>
          <w:szCs w:val="22"/>
          <w:highlight w:val="none"/>
          <w:u w:val="single" w:color="auto"/>
        </w:rPr>
        <w:t xml:space="preserve">                              </w:t>
      </w:r>
    </w:p>
    <w:p w14:paraId="44D8C54E">
      <w:pPr>
        <w:pStyle w:val="2"/>
        <w:shd w:val="clear"/>
        <w:spacing w:before="150" w:line="228" w:lineRule="auto"/>
        <w:ind w:left="17" w:leftChars="0" w:firstLine="420" w:firstLineChars="0"/>
        <w:rPr>
          <w:color w:val="auto"/>
          <w:sz w:val="22"/>
          <w:szCs w:val="22"/>
          <w:highlight w:val="none"/>
        </w:rPr>
      </w:pPr>
      <w:r>
        <w:rPr>
          <w:color w:val="auto"/>
          <w:spacing w:val="2"/>
          <w:sz w:val="22"/>
          <w:szCs w:val="22"/>
          <w:highlight w:val="none"/>
        </w:rPr>
        <w:t>邮政编码：</w:t>
      </w:r>
      <w:r>
        <w:rPr>
          <w:color w:val="auto"/>
          <w:spacing w:val="5"/>
          <w:sz w:val="22"/>
          <w:szCs w:val="22"/>
          <w:highlight w:val="none"/>
          <w:u w:val="single" w:color="auto"/>
        </w:rPr>
        <w:t xml:space="preserve">                   </w:t>
      </w:r>
      <w:r>
        <w:rPr>
          <w:color w:val="auto"/>
          <w:spacing w:val="1"/>
          <w:sz w:val="22"/>
          <w:szCs w:val="22"/>
          <w:highlight w:val="none"/>
        </w:rPr>
        <w:t xml:space="preserve">                  </w:t>
      </w:r>
      <w:r>
        <w:rPr>
          <w:color w:val="auto"/>
          <w:spacing w:val="2"/>
          <w:sz w:val="22"/>
          <w:szCs w:val="22"/>
          <w:highlight w:val="none"/>
        </w:rPr>
        <w:t>邮政编码：</w:t>
      </w:r>
      <w:r>
        <w:rPr>
          <w:color w:val="auto"/>
          <w:spacing w:val="2"/>
          <w:sz w:val="22"/>
          <w:szCs w:val="22"/>
          <w:highlight w:val="none"/>
          <w:u w:val="single" w:color="auto"/>
        </w:rPr>
        <w:t xml:space="preserve">                           </w:t>
      </w:r>
    </w:p>
    <w:p w14:paraId="31BF9E15">
      <w:pPr>
        <w:pStyle w:val="2"/>
        <w:shd w:val="clear"/>
        <w:spacing w:before="161" w:line="228" w:lineRule="auto"/>
        <w:ind w:left="2" w:leftChars="0" w:firstLine="420" w:firstLineChars="0"/>
        <w:rPr>
          <w:color w:val="auto"/>
          <w:sz w:val="22"/>
          <w:szCs w:val="22"/>
          <w:highlight w:val="none"/>
        </w:rPr>
      </w:pPr>
      <w:r>
        <w:rPr>
          <w:color w:val="auto"/>
          <w:spacing w:val="4"/>
          <w:sz w:val="22"/>
          <w:szCs w:val="22"/>
          <w:highlight w:val="none"/>
        </w:rPr>
        <w:t>法定代表人：</w:t>
      </w:r>
      <w:r>
        <w:rPr>
          <w:color w:val="auto"/>
          <w:spacing w:val="4"/>
          <w:sz w:val="22"/>
          <w:szCs w:val="22"/>
          <w:highlight w:val="none"/>
          <w:u w:val="single" w:color="auto"/>
        </w:rPr>
        <w:t xml:space="preserve">                 </w:t>
      </w:r>
      <w:r>
        <w:rPr>
          <w:color w:val="auto"/>
          <w:spacing w:val="4"/>
          <w:sz w:val="22"/>
          <w:szCs w:val="22"/>
          <w:highlight w:val="none"/>
        </w:rPr>
        <w:t xml:space="preserve">                 </w:t>
      </w:r>
      <w:r>
        <w:rPr>
          <w:rFonts w:hint="eastAsia"/>
          <w:color w:val="auto"/>
          <w:spacing w:val="4"/>
          <w:sz w:val="22"/>
          <w:szCs w:val="22"/>
          <w:highlight w:val="none"/>
          <w:lang w:val="en-US" w:eastAsia="zh-CN"/>
        </w:rPr>
        <w:t xml:space="preserve"> </w:t>
      </w:r>
      <w:r>
        <w:rPr>
          <w:color w:val="auto"/>
          <w:spacing w:val="4"/>
          <w:sz w:val="22"/>
          <w:szCs w:val="22"/>
          <w:highlight w:val="none"/>
        </w:rPr>
        <w:t>法定代表人：</w:t>
      </w:r>
      <w:r>
        <w:rPr>
          <w:color w:val="auto"/>
          <w:spacing w:val="4"/>
          <w:sz w:val="22"/>
          <w:szCs w:val="22"/>
          <w:highlight w:val="none"/>
          <w:u w:val="single" w:color="auto"/>
        </w:rPr>
        <w:t xml:space="preserve">                         </w:t>
      </w:r>
    </w:p>
    <w:p w14:paraId="045B81BA">
      <w:pPr>
        <w:pStyle w:val="2"/>
        <w:shd w:val="clear"/>
        <w:spacing w:before="161" w:line="228" w:lineRule="auto"/>
        <w:ind w:left="0" w:leftChars="0" w:firstLine="420" w:firstLineChars="0"/>
        <w:rPr>
          <w:color w:val="auto"/>
          <w:sz w:val="22"/>
          <w:szCs w:val="22"/>
          <w:highlight w:val="none"/>
        </w:rPr>
      </w:pPr>
      <w:r>
        <w:rPr>
          <w:color w:val="auto"/>
          <w:spacing w:val="4"/>
          <w:sz w:val="22"/>
          <w:szCs w:val="22"/>
          <w:highlight w:val="none"/>
        </w:rPr>
        <w:t>委托代理人：</w:t>
      </w:r>
      <w:r>
        <w:rPr>
          <w:color w:val="auto"/>
          <w:spacing w:val="4"/>
          <w:sz w:val="22"/>
          <w:szCs w:val="22"/>
          <w:highlight w:val="none"/>
          <w:u w:val="single" w:color="auto"/>
        </w:rPr>
        <w:t xml:space="preserve">                 </w:t>
      </w:r>
      <w:r>
        <w:rPr>
          <w:color w:val="auto"/>
          <w:spacing w:val="4"/>
          <w:sz w:val="22"/>
          <w:szCs w:val="22"/>
          <w:highlight w:val="none"/>
        </w:rPr>
        <w:t xml:space="preserve">                  委托代理人：</w:t>
      </w:r>
      <w:r>
        <w:rPr>
          <w:color w:val="auto"/>
          <w:spacing w:val="4"/>
          <w:sz w:val="22"/>
          <w:szCs w:val="22"/>
          <w:highlight w:val="none"/>
          <w:u w:val="single" w:color="auto"/>
        </w:rPr>
        <w:t xml:space="preserve">                          </w:t>
      </w:r>
    </w:p>
    <w:p w14:paraId="23DCCB02">
      <w:pPr>
        <w:pStyle w:val="2"/>
        <w:shd w:val="clear"/>
        <w:spacing w:before="162" w:line="231" w:lineRule="auto"/>
        <w:ind w:left="26" w:leftChars="0" w:firstLine="420" w:firstLineChars="0"/>
        <w:rPr>
          <w:color w:val="auto"/>
          <w:sz w:val="22"/>
          <w:szCs w:val="22"/>
          <w:highlight w:val="none"/>
        </w:rPr>
      </w:pPr>
      <w:r>
        <w:rPr>
          <w:color w:val="auto"/>
          <w:spacing w:val="-13"/>
          <w:sz w:val="22"/>
          <w:szCs w:val="22"/>
          <w:highlight w:val="none"/>
        </w:rPr>
        <w:t>电</w:t>
      </w:r>
      <w:r>
        <w:rPr>
          <w:color w:val="auto"/>
          <w:spacing w:val="9"/>
          <w:sz w:val="22"/>
          <w:szCs w:val="22"/>
          <w:highlight w:val="none"/>
        </w:rPr>
        <w:t xml:space="preserve">  </w:t>
      </w:r>
      <w:r>
        <w:rPr>
          <w:color w:val="auto"/>
          <w:spacing w:val="-13"/>
          <w:sz w:val="22"/>
          <w:szCs w:val="22"/>
          <w:highlight w:val="none"/>
        </w:rPr>
        <w:t>话</w:t>
      </w:r>
      <w:r>
        <w:rPr>
          <w:color w:val="auto"/>
          <w:spacing w:val="-73"/>
          <w:sz w:val="22"/>
          <w:szCs w:val="22"/>
          <w:highlight w:val="none"/>
        </w:rPr>
        <w:t xml:space="preserve"> </w:t>
      </w:r>
      <w:r>
        <w:rPr>
          <w:color w:val="auto"/>
          <w:spacing w:val="-13"/>
          <w:sz w:val="22"/>
          <w:szCs w:val="22"/>
          <w:highlight w:val="none"/>
        </w:rPr>
        <w:t>：</w:t>
      </w:r>
      <w:r>
        <w:rPr>
          <w:color w:val="auto"/>
          <w:sz w:val="22"/>
          <w:szCs w:val="22"/>
          <w:highlight w:val="none"/>
          <w:u w:val="single" w:color="auto"/>
        </w:rPr>
        <w:t xml:space="preserve">                      </w:t>
      </w:r>
      <w:r>
        <w:rPr>
          <w:color w:val="auto"/>
          <w:spacing w:val="1"/>
          <w:sz w:val="22"/>
          <w:szCs w:val="22"/>
          <w:highlight w:val="none"/>
        </w:rPr>
        <w:t xml:space="preserve">                   </w:t>
      </w:r>
      <w:r>
        <w:rPr>
          <w:rFonts w:hint="eastAsia"/>
          <w:color w:val="auto"/>
          <w:spacing w:val="1"/>
          <w:sz w:val="22"/>
          <w:szCs w:val="22"/>
          <w:highlight w:val="none"/>
          <w:lang w:val="en-US" w:eastAsia="zh-CN"/>
        </w:rPr>
        <w:t xml:space="preserve"> </w:t>
      </w:r>
      <w:r>
        <w:rPr>
          <w:color w:val="auto"/>
          <w:spacing w:val="-13"/>
          <w:sz w:val="22"/>
          <w:szCs w:val="22"/>
          <w:highlight w:val="none"/>
        </w:rPr>
        <w:t>电</w:t>
      </w:r>
      <w:r>
        <w:rPr>
          <w:color w:val="auto"/>
          <w:spacing w:val="15"/>
          <w:sz w:val="22"/>
          <w:szCs w:val="22"/>
          <w:highlight w:val="none"/>
        </w:rPr>
        <w:t xml:space="preserve">  </w:t>
      </w:r>
      <w:r>
        <w:rPr>
          <w:color w:val="auto"/>
          <w:spacing w:val="-13"/>
          <w:sz w:val="22"/>
          <w:szCs w:val="22"/>
          <w:highlight w:val="none"/>
        </w:rPr>
        <w:t>话</w:t>
      </w:r>
      <w:r>
        <w:rPr>
          <w:color w:val="auto"/>
          <w:spacing w:val="-74"/>
          <w:sz w:val="22"/>
          <w:szCs w:val="22"/>
          <w:highlight w:val="none"/>
        </w:rPr>
        <w:t xml:space="preserve"> </w:t>
      </w:r>
      <w:r>
        <w:rPr>
          <w:color w:val="auto"/>
          <w:spacing w:val="-13"/>
          <w:sz w:val="22"/>
          <w:szCs w:val="22"/>
          <w:highlight w:val="none"/>
        </w:rPr>
        <w:t>：</w:t>
      </w:r>
      <w:r>
        <w:rPr>
          <w:color w:val="auto"/>
          <w:sz w:val="22"/>
          <w:szCs w:val="22"/>
          <w:highlight w:val="none"/>
          <w:u w:val="single" w:color="auto"/>
        </w:rPr>
        <w:t xml:space="preserve">                              </w:t>
      </w:r>
    </w:p>
    <w:p w14:paraId="053C7C0D">
      <w:pPr>
        <w:pStyle w:val="2"/>
        <w:shd w:val="clear"/>
        <w:spacing w:before="158" w:line="228" w:lineRule="auto"/>
        <w:ind w:left="0" w:leftChars="0" w:firstLine="420" w:firstLineChars="0"/>
        <w:rPr>
          <w:color w:val="auto"/>
          <w:sz w:val="22"/>
          <w:szCs w:val="22"/>
          <w:highlight w:val="none"/>
        </w:rPr>
      </w:pPr>
      <w:r>
        <w:rPr>
          <w:color w:val="auto"/>
          <w:spacing w:val="-5"/>
          <w:sz w:val="22"/>
          <w:szCs w:val="22"/>
          <w:highlight w:val="none"/>
        </w:rPr>
        <w:t>传</w:t>
      </w:r>
      <w:r>
        <w:rPr>
          <w:color w:val="auto"/>
          <w:spacing w:val="10"/>
          <w:sz w:val="22"/>
          <w:szCs w:val="22"/>
          <w:highlight w:val="none"/>
        </w:rPr>
        <w:t xml:space="preserve">  </w:t>
      </w:r>
      <w:r>
        <w:rPr>
          <w:color w:val="auto"/>
          <w:spacing w:val="-5"/>
          <w:sz w:val="22"/>
          <w:szCs w:val="22"/>
          <w:highlight w:val="none"/>
        </w:rPr>
        <w:t>真</w:t>
      </w:r>
      <w:r>
        <w:rPr>
          <w:color w:val="auto"/>
          <w:spacing w:val="-73"/>
          <w:sz w:val="22"/>
          <w:szCs w:val="22"/>
          <w:highlight w:val="none"/>
        </w:rPr>
        <w:t xml:space="preserve"> </w:t>
      </w:r>
      <w:r>
        <w:rPr>
          <w:color w:val="auto"/>
          <w:spacing w:val="-5"/>
          <w:sz w:val="22"/>
          <w:szCs w:val="22"/>
          <w:highlight w:val="none"/>
        </w:rPr>
        <w:t>：</w:t>
      </w:r>
      <w:r>
        <w:rPr>
          <w:color w:val="auto"/>
          <w:sz w:val="22"/>
          <w:szCs w:val="22"/>
          <w:highlight w:val="none"/>
          <w:u w:val="single" w:color="auto"/>
        </w:rPr>
        <w:t xml:space="preserve">                      </w:t>
      </w:r>
      <w:r>
        <w:rPr>
          <w:color w:val="auto"/>
          <w:spacing w:val="5"/>
          <w:sz w:val="22"/>
          <w:szCs w:val="22"/>
          <w:highlight w:val="none"/>
        </w:rPr>
        <w:t xml:space="preserve">                 </w:t>
      </w:r>
      <w:r>
        <w:rPr>
          <w:rFonts w:hint="eastAsia"/>
          <w:color w:val="auto"/>
          <w:spacing w:val="5"/>
          <w:sz w:val="22"/>
          <w:szCs w:val="22"/>
          <w:highlight w:val="none"/>
          <w:lang w:val="en-US" w:eastAsia="zh-CN"/>
        </w:rPr>
        <w:t xml:space="preserve">  </w:t>
      </w:r>
      <w:r>
        <w:rPr>
          <w:color w:val="auto"/>
          <w:spacing w:val="-5"/>
          <w:sz w:val="22"/>
          <w:szCs w:val="22"/>
          <w:highlight w:val="none"/>
        </w:rPr>
        <w:t>传</w:t>
      </w:r>
      <w:r>
        <w:rPr>
          <w:color w:val="auto"/>
          <w:spacing w:val="17"/>
          <w:sz w:val="22"/>
          <w:szCs w:val="22"/>
          <w:highlight w:val="none"/>
        </w:rPr>
        <w:t xml:space="preserve">  </w:t>
      </w:r>
      <w:r>
        <w:rPr>
          <w:color w:val="auto"/>
          <w:spacing w:val="-5"/>
          <w:sz w:val="22"/>
          <w:szCs w:val="22"/>
          <w:highlight w:val="none"/>
        </w:rPr>
        <w:t>真</w:t>
      </w:r>
      <w:r>
        <w:rPr>
          <w:color w:val="auto"/>
          <w:spacing w:val="-73"/>
          <w:sz w:val="22"/>
          <w:szCs w:val="22"/>
          <w:highlight w:val="none"/>
        </w:rPr>
        <w:t xml:space="preserve"> </w:t>
      </w:r>
      <w:r>
        <w:rPr>
          <w:color w:val="auto"/>
          <w:spacing w:val="-5"/>
          <w:sz w:val="22"/>
          <w:szCs w:val="22"/>
          <w:highlight w:val="none"/>
        </w:rPr>
        <w:t>：</w:t>
      </w:r>
      <w:r>
        <w:rPr>
          <w:color w:val="auto"/>
          <w:sz w:val="22"/>
          <w:szCs w:val="22"/>
          <w:highlight w:val="none"/>
          <w:u w:val="single" w:color="auto"/>
        </w:rPr>
        <w:t xml:space="preserve">                               </w:t>
      </w:r>
    </w:p>
    <w:p w14:paraId="67B3E658">
      <w:pPr>
        <w:pStyle w:val="2"/>
        <w:shd w:val="clear"/>
        <w:spacing w:before="162" w:line="228" w:lineRule="auto"/>
        <w:ind w:left="26" w:leftChars="0" w:firstLine="420" w:firstLineChars="0"/>
        <w:rPr>
          <w:color w:val="auto"/>
          <w:sz w:val="22"/>
          <w:szCs w:val="22"/>
          <w:highlight w:val="none"/>
        </w:rPr>
      </w:pPr>
      <w:r>
        <w:rPr>
          <w:color w:val="auto"/>
          <w:spacing w:val="2"/>
          <w:sz w:val="22"/>
          <w:szCs w:val="22"/>
          <w:highlight w:val="none"/>
        </w:rPr>
        <w:t>电子信箱：</w:t>
      </w:r>
      <w:r>
        <w:rPr>
          <w:color w:val="auto"/>
          <w:spacing w:val="4"/>
          <w:sz w:val="22"/>
          <w:szCs w:val="22"/>
          <w:highlight w:val="none"/>
          <w:u w:val="single" w:color="auto"/>
        </w:rPr>
        <w:t xml:space="preserve">                   </w:t>
      </w:r>
      <w:r>
        <w:rPr>
          <w:color w:val="auto"/>
          <w:spacing w:val="2"/>
          <w:sz w:val="22"/>
          <w:szCs w:val="22"/>
          <w:highlight w:val="none"/>
        </w:rPr>
        <w:t xml:space="preserve">                   电子信箱：</w:t>
      </w:r>
      <w:r>
        <w:rPr>
          <w:color w:val="auto"/>
          <w:spacing w:val="2"/>
          <w:sz w:val="22"/>
          <w:szCs w:val="22"/>
          <w:highlight w:val="none"/>
          <w:u w:val="single" w:color="auto"/>
        </w:rPr>
        <w:t xml:space="preserve">             </w:t>
      </w:r>
      <w:r>
        <w:rPr>
          <w:color w:val="auto"/>
          <w:spacing w:val="1"/>
          <w:sz w:val="22"/>
          <w:szCs w:val="22"/>
          <w:highlight w:val="none"/>
          <w:u w:val="single" w:color="auto"/>
        </w:rPr>
        <w:t xml:space="preserve">             </w:t>
      </w:r>
    </w:p>
    <w:p w14:paraId="2F830BF9">
      <w:pPr>
        <w:pStyle w:val="2"/>
        <w:shd w:val="clear"/>
        <w:spacing w:before="160" w:line="229" w:lineRule="auto"/>
        <w:ind w:left="2" w:leftChars="0" w:firstLine="420" w:firstLineChars="0"/>
        <w:rPr>
          <w:color w:val="auto"/>
          <w:sz w:val="22"/>
          <w:szCs w:val="22"/>
          <w:highlight w:val="none"/>
        </w:rPr>
      </w:pPr>
      <w:r>
        <w:rPr>
          <w:color w:val="auto"/>
          <w:spacing w:val="4"/>
          <w:sz w:val="22"/>
          <w:szCs w:val="22"/>
          <w:highlight w:val="none"/>
        </w:rPr>
        <w:t>开户银行：</w:t>
      </w:r>
      <w:r>
        <w:rPr>
          <w:color w:val="auto"/>
          <w:spacing w:val="4"/>
          <w:sz w:val="22"/>
          <w:szCs w:val="22"/>
          <w:highlight w:val="none"/>
          <w:u w:val="single" w:color="auto"/>
        </w:rPr>
        <w:t xml:space="preserve">                   </w:t>
      </w:r>
      <w:r>
        <w:rPr>
          <w:color w:val="auto"/>
          <w:spacing w:val="4"/>
          <w:sz w:val="22"/>
          <w:szCs w:val="22"/>
          <w:highlight w:val="none"/>
        </w:rPr>
        <w:t xml:space="preserve">                  开户银行：</w:t>
      </w:r>
      <w:r>
        <w:rPr>
          <w:color w:val="auto"/>
          <w:spacing w:val="4"/>
          <w:sz w:val="22"/>
          <w:szCs w:val="22"/>
          <w:highlight w:val="none"/>
          <w:u w:val="single" w:color="auto"/>
        </w:rPr>
        <w:t xml:space="preserve">                          </w:t>
      </w:r>
    </w:p>
    <w:p w14:paraId="335EA675">
      <w:pPr>
        <w:shd w:val="clear"/>
        <w:snapToGrid w:val="0"/>
        <w:spacing w:line="340" w:lineRule="exact"/>
        <w:ind w:left="0" w:leftChars="0" w:firstLine="420" w:firstLineChars="0"/>
        <w:rPr>
          <w:rFonts w:hint="eastAsia" w:asciiTheme="minorEastAsia" w:hAnsiTheme="minorEastAsia" w:eastAsiaTheme="minorEastAsia" w:cstheme="minorEastAsia"/>
          <w:color w:val="auto"/>
          <w:sz w:val="22"/>
          <w:szCs w:val="22"/>
          <w:highlight w:val="none"/>
          <w:u w:val="single"/>
        </w:rPr>
      </w:pPr>
      <w:r>
        <w:rPr>
          <w:color w:val="auto"/>
          <w:spacing w:val="-8"/>
          <w:sz w:val="22"/>
          <w:szCs w:val="22"/>
          <w:highlight w:val="none"/>
        </w:rPr>
        <w:t>账</w:t>
      </w:r>
      <w:r>
        <w:rPr>
          <w:color w:val="auto"/>
          <w:spacing w:val="13"/>
          <w:sz w:val="22"/>
          <w:szCs w:val="22"/>
          <w:highlight w:val="none"/>
        </w:rPr>
        <w:t xml:space="preserve">  </w:t>
      </w:r>
      <w:r>
        <w:rPr>
          <w:color w:val="auto"/>
          <w:spacing w:val="-8"/>
          <w:sz w:val="22"/>
          <w:szCs w:val="22"/>
          <w:highlight w:val="none"/>
        </w:rPr>
        <w:t>号</w:t>
      </w:r>
      <w:r>
        <w:rPr>
          <w:color w:val="auto"/>
          <w:spacing w:val="-74"/>
          <w:sz w:val="22"/>
          <w:szCs w:val="22"/>
          <w:highlight w:val="none"/>
        </w:rPr>
        <w:t xml:space="preserve"> </w:t>
      </w:r>
      <w:r>
        <w:rPr>
          <w:color w:val="auto"/>
          <w:spacing w:val="-8"/>
          <w:sz w:val="22"/>
          <w:szCs w:val="22"/>
          <w:highlight w:val="none"/>
        </w:rPr>
        <w:t>：</w:t>
      </w:r>
      <w:r>
        <w:rPr>
          <w:color w:val="auto"/>
          <w:sz w:val="22"/>
          <w:szCs w:val="22"/>
          <w:highlight w:val="none"/>
          <w:u w:val="single" w:color="auto"/>
        </w:rPr>
        <w:t xml:space="preserve">                      </w:t>
      </w:r>
      <w:r>
        <w:rPr>
          <w:color w:val="auto"/>
          <w:sz w:val="22"/>
          <w:szCs w:val="22"/>
          <w:highlight w:val="none"/>
        </w:rPr>
        <w:t xml:space="preserve">                  </w:t>
      </w:r>
      <w:r>
        <w:rPr>
          <w:rFonts w:hint="eastAsia"/>
          <w:color w:val="auto"/>
          <w:sz w:val="22"/>
          <w:szCs w:val="22"/>
          <w:highlight w:val="none"/>
          <w:lang w:val="en-US" w:eastAsia="zh-CN"/>
        </w:rPr>
        <w:t xml:space="preserve"> </w:t>
      </w:r>
      <w:r>
        <w:rPr>
          <w:color w:val="auto"/>
          <w:sz w:val="22"/>
          <w:szCs w:val="22"/>
          <w:highlight w:val="none"/>
        </w:rPr>
        <w:t xml:space="preserve"> </w:t>
      </w:r>
      <w:r>
        <w:rPr>
          <w:color w:val="auto"/>
          <w:spacing w:val="-8"/>
          <w:sz w:val="22"/>
          <w:szCs w:val="22"/>
          <w:highlight w:val="none"/>
        </w:rPr>
        <w:t>账</w:t>
      </w:r>
      <w:r>
        <w:rPr>
          <w:color w:val="auto"/>
          <w:spacing w:val="16"/>
          <w:sz w:val="22"/>
          <w:szCs w:val="22"/>
          <w:highlight w:val="none"/>
        </w:rPr>
        <w:t xml:space="preserve">  </w:t>
      </w:r>
      <w:r>
        <w:rPr>
          <w:color w:val="auto"/>
          <w:spacing w:val="-8"/>
          <w:sz w:val="22"/>
          <w:szCs w:val="22"/>
          <w:highlight w:val="none"/>
        </w:rPr>
        <w:t>号</w:t>
      </w:r>
      <w:r>
        <w:rPr>
          <w:color w:val="auto"/>
          <w:spacing w:val="-73"/>
          <w:sz w:val="22"/>
          <w:szCs w:val="22"/>
          <w:highlight w:val="none"/>
        </w:rPr>
        <w:t xml:space="preserve"> </w:t>
      </w:r>
      <w:r>
        <w:rPr>
          <w:color w:val="auto"/>
          <w:spacing w:val="-8"/>
          <w:sz w:val="22"/>
          <w:szCs w:val="22"/>
          <w:highlight w:val="none"/>
        </w:rPr>
        <w:t>：</w:t>
      </w:r>
      <w:r>
        <w:rPr>
          <w:color w:val="auto"/>
          <w:sz w:val="22"/>
          <w:szCs w:val="22"/>
          <w:highlight w:val="none"/>
          <w:u w:val="single" w:color="auto"/>
        </w:rPr>
        <w:t xml:space="preserve">                             </w:t>
      </w:r>
      <w:r>
        <w:rPr>
          <w:rFonts w:hint="eastAsia" w:asciiTheme="minorEastAsia" w:hAnsiTheme="minorEastAsia" w:eastAsiaTheme="minorEastAsia" w:cstheme="minorEastAsia"/>
          <w:color w:val="auto"/>
          <w:kern w:val="0"/>
          <w:sz w:val="22"/>
          <w:szCs w:val="22"/>
          <w:highlight w:val="none"/>
          <w:u w:val="single"/>
          <w:lang w:val="en-US" w:eastAsia="zh-CN"/>
        </w:rPr>
        <w:t xml:space="preserve">     </w:t>
      </w:r>
    </w:p>
    <w:p w14:paraId="7EB36795">
      <w:pPr>
        <w:widowControl/>
        <w:shd w:val="clear"/>
        <w:spacing w:line="240" w:lineRule="auto"/>
        <w:ind w:firstLine="0" w:firstLineChars="0"/>
        <w:jc w:val="left"/>
        <w:rPr>
          <w:rFonts w:hint="eastAsia" w:asciiTheme="minorEastAsia" w:hAnsiTheme="minorEastAsia" w:eastAsiaTheme="minorEastAsia" w:cstheme="minorEastAsia"/>
          <w:b/>
          <w:bCs/>
          <w:color w:val="auto"/>
          <w:kern w:val="44"/>
          <w:sz w:val="28"/>
          <w:szCs w:val="28"/>
          <w:highlight w:val="none"/>
          <w:lang w:val="zh-CN"/>
        </w:rPr>
      </w:pPr>
      <w:r>
        <w:rPr>
          <w:rFonts w:hint="eastAsia" w:asciiTheme="minorEastAsia" w:hAnsiTheme="minorEastAsia" w:eastAsiaTheme="minorEastAsia" w:cstheme="minorEastAsia"/>
          <w:color w:val="auto"/>
          <w:highlight w:val="none"/>
        </w:rPr>
        <w:br w:type="page"/>
      </w:r>
    </w:p>
    <w:p w14:paraId="4399C939">
      <w:pPr>
        <w:keepNext/>
        <w:keepLines/>
        <w:widowControl/>
        <w:shd w:val="clear"/>
        <w:ind w:left="432" w:firstLine="0" w:firstLineChars="0"/>
        <w:jc w:val="center"/>
        <w:outlineLvl w:val="0"/>
        <w:rPr>
          <w:rFonts w:hint="eastAsia" w:asciiTheme="minorEastAsia" w:hAnsiTheme="minorEastAsia" w:eastAsiaTheme="minorEastAsia" w:cstheme="minorEastAsia"/>
          <w:b/>
          <w:bCs/>
          <w:color w:val="auto"/>
          <w:kern w:val="0"/>
          <w:sz w:val="28"/>
          <w:szCs w:val="21"/>
          <w:highlight w:val="none"/>
          <w:lang w:val="zh-CN"/>
        </w:rPr>
      </w:pPr>
      <w:r>
        <w:rPr>
          <w:rFonts w:hint="eastAsia" w:asciiTheme="minorEastAsia" w:hAnsiTheme="minorEastAsia" w:eastAsiaTheme="minorEastAsia" w:cstheme="minorEastAsia"/>
          <w:b/>
          <w:bCs/>
          <w:color w:val="auto"/>
          <w:kern w:val="44"/>
          <w:sz w:val="28"/>
          <w:szCs w:val="28"/>
          <w:highlight w:val="none"/>
          <w:lang w:val="zh-CN"/>
        </w:rPr>
        <w:t>第二部分 通用合同条款</w:t>
      </w:r>
      <w:bookmarkEnd w:id="179"/>
      <w:bookmarkEnd w:id="180"/>
      <w:bookmarkEnd w:id="181"/>
    </w:p>
    <w:bookmarkEnd w:id="182"/>
    <w:bookmarkEnd w:id="183"/>
    <w:bookmarkEnd w:id="184"/>
    <w:p w14:paraId="1DC88CD6">
      <w:pPr>
        <w:pStyle w:val="2"/>
        <w:shd w:val="clear"/>
        <w:spacing w:before="65" w:line="228" w:lineRule="auto"/>
        <w:ind w:left="418"/>
        <w:rPr>
          <w:color w:val="auto"/>
          <w:sz w:val="20"/>
          <w:szCs w:val="20"/>
          <w:highlight w:val="none"/>
        </w:rPr>
      </w:pPr>
      <w:r>
        <w:rPr>
          <w:b/>
          <w:bCs/>
          <w:color w:val="auto"/>
          <w:spacing w:val="7"/>
          <w:sz w:val="20"/>
          <w:szCs w:val="20"/>
          <w:highlight w:val="none"/>
        </w:rPr>
        <w:t>采用《建设工程施工合同（示范文本）》（</w:t>
      </w:r>
      <w:r>
        <w:rPr>
          <w:b/>
          <w:bCs/>
          <w:color w:val="auto"/>
          <w:sz w:val="20"/>
          <w:szCs w:val="20"/>
          <w:highlight w:val="none"/>
        </w:rPr>
        <w:t>GF</w:t>
      </w:r>
      <w:r>
        <w:rPr>
          <w:b/>
          <w:bCs/>
          <w:color w:val="auto"/>
          <w:spacing w:val="7"/>
          <w:sz w:val="20"/>
          <w:szCs w:val="20"/>
          <w:highlight w:val="none"/>
        </w:rPr>
        <w:t>—2</w:t>
      </w:r>
      <w:r>
        <w:rPr>
          <w:b/>
          <w:bCs/>
          <w:color w:val="auto"/>
          <w:spacing w:val="6"/>
          <w:sz w:val="20"/>
          <w:szCs w:val="20"/>
          <w:highlight w:val="none"/>
        </w:rPr>
        <w:t>017—0201）。</w:t>
      </w:r>
    </w:p>
    <w:p w14:paraId="7C7E1F84">
      <w:pPr>
        <w:pStyle w:val="2"/>
        <w:shd w:val="clear"/>
        <w:spacing w:before="183" w:line="225" w:lineRule="auto"/>
        <w:ind w:left="2928"/>
        <w:rPr>
          <w:color w:val="auto"/>
          <w:sz w:val="35"/>
          <w:szCs w:val="35"/>
          <w:highlight w:val="none"/>
        </w:rPr>
      </w:pPr>
      <w:r>
        <w:rPr>
          <w:b/>
          <w:bCs/>
          <w:color w:val="auto"/>
          <w:spacing w:val="6"/>
          <w:sz w:val="35"/>
          <w:szCs w:val="35"/>
          <w:highlight w:val="none"/>
        </w:rPr>
        <w:t>第三部分</w:t>
      </w:r>
      <w:r>
        <w:rPr>
          <w:color w:val="auto"/>
          <w:spacing w:val="6"/>
          <w:sz w:val="35"/>
          <w:szCs w:val="35"/>
          <w:highlight w:val="none"/>
        </w:rPr>
        <w:t xml:space="preserve"> </w:t>
      </w:r>
      <w:r>
        <w:rPr>
          <w:b/>
          <w:bCs/>
          <w:color w:val="auto"/>
          <w:spacing w:val="6"/>
          <w:sz w:val="35"/>
          <w:szCs w:val="35"/>
          <w:highlight w:val="none"/>
        </w:rPr>
        <w:t>专用合同条款</w:t>
      </w:r>
    </w:p>
    <w:p w14:paraId="288BDD3D">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w:t>
      </w:r>
      <w:r>
        <w:rPr>
          <w:color w:val="auto"/>
          <w:spacing w:val="18"/>
          <w:sz w:val="24"/>
          <w:szCs w:val="24"/>
          <w:highlight w:val="none"/>
        </w:rPr>
        <w:t xml:space="preserve"> </w:t>
      </w:r>
      <w:r>
        <w:rPr>
          <w:b/>
          <w:bCs/>
          <w:color w:val="auto"/>
          <w:spacing w:val="1"/>
          <w:sz w:val="24"/>
          <w:szCs w:val="24"/>
          <w:highlight w:val="none"/>
        </w:rPr>
        <w:t>一般约定</w:t>
      </w:r>
    </w:p>
    <w:p w14:paraId="003E6F72">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1.1</w:t>
      </w:r>
      <w:r>
        <w:rPr>
          <w:color w:val="auto"/>
          <w:spacing w:val="18"/>
          <w:sz w:val="24"/>
          <w:szCs w:val="24"/>
          <w:highlight w:val="none"/>
        </w:rPr>
        <w:t xml:space="preserve"> </w:t>
      </w:r>
      <w:r>
        <w:rPr>
          <w:b/>
          <w:bCs/>
          <w:color w:val="auto"/>
          <w:spacing w:val="1"/>
          <w:sz w:val="24"/>
          <w:szCs w:val="24"/>
          <w:highlight w:val="none"/>
        </w:rPr>
        <w:t>词语定义</w:t>
      </w:r>
    </w:p>
    <w:p w14:paraId="3A8A9DFC">
      <w:pPr>
        <w:pStyle w:val="2"/>
        <w:keepNext w:val="0"/>
        <w:keepLines w:val="0"/>
        <w:pageBreakBefore w:val="0"/>
        <w:widowControl w:val="0"/>
        <w:shd w:val="clear"/>
        <w:kinsoku/>
        <w:wordWrap/>
        <w:overflowPunct/>
        <w:topLinePunct w:val="0"/>
        <w:bidi w:val="0"/>
        <w:adjustRightInd/>
        <w:snapToGrid/>
        <w:spacing w:line="360" w:lineRule="auto"/>
        <w:ind w:left="0" w:right="0" w:firstLine="484" w:firstLineChars="200"/>
        <w:textAlignment w:val="auto"/>
        <w:rPr>
          <w:color w:val="auto"/>
          <w:sz w:val="24"/>
          <w:szCs w:val="24"/>
          <w:highlight w:val="none"/>
        </w:rPr>
      </w:pPr>
      <w:r>
        <w:rPr>
          <w:color w:val="auto"/>
          <w:spacing w:val="1"/>
          <w:sz w:val="24"/>
          <w:szCs w:val="24"/>
          <w:highlight w:val="none"/>
        </w:rPr>
        <w:t>1.1.1</w:t>
      </w:r>
      <w:r>
        <w:rPr>
          <w:color w:val="auto"/>
          <w:spacing w:val="-36"/>
          <w:sz w:val="24"/>
          <w:szCs w:val="24"/>
          <w:highlight w:val="none"/>
        </w:rPr>
        <w:t xml:space="preserve"> </w:t>
      </w:r>
      <w:r>
        <w:rPr>
          <w:color w:val="auto"/>
          <w:spacing w:val="1"/>
          <w:sz w:val="24"/>
          <w:szCs w:val="24"/>
          <w:highlight w:val="none"/>
        </w:rPr>
        <w:t>合同</w:t>
      </w:r>
    </w:p>
    <w:p w14:paraId="08BB42F5">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"1.1.1.10" </w:instrText>
      </w:r>
      <w:r>
        <w:rPr>
          <w:color w:val="auto"/>
          <w:sz w:val="24"/>
          <w:szCs w:val="24"/>
          <w:highlight w:val="none"/>
        </w:rPr>
        <w:fldChar w:fldCharType="separate"/>
      </w:r>
      <w:r>
        <w:rPr>
          <w:color w:val="auto"/>
          <w:spacing w:val="10"/>
          <w:sz w:val="24"/>
          <w:szCs w:val="24"/>
          <w:highlight w:val="none"/>
        </w:rPr>
        <w:t>1.1.1.10</w:t>
      </w:r>
      <w:r>
        <w:rPr>
          <w:color w:val="auto"/>
          <w:spacing w:val="10"/>
          <w:sz w:val="24"/>
          <w:szCs w:val="24"/>
          <w:highlight w:val="none"/>
        </w:rPr>
        <w:fldChar w:fldCharType="end"/>
      </w:r>
      <w:r>
        <w:rPr>
          <w:color w:val="auto"/>
          <w:spacing w:val="-38"/>
          <w:sz w:val="24"/>
          <w:szCs w:val="24"/>
          <w:highlight w:val="none"/>
        </w:rPr>
        <w:t xml:space="preserve"> </w:t>
      </w:r>
      <w:r>
        <w:rPr>
          <w:color w:val="auto"/>
          <w:spacing w:val="10"/>
          <w:sz w:val="24"/>
          <w:szCs w:val="24"/>
          <w:highlight w:val="none"/>
        </w:rPr>
        <w:t>其他合同文件包括</w:t>
      </w:r>
      <w:r>
        <w:rPr>
          <w:color w:val="auto"/>
          <w:spacing w:val="-4"/>
          <w:sz w:val="24"/>
          <w:szCs w:val="24"/>
          <w:highlight w:val="none"/>
        </w:rPr>
        <w:t>：</w:t>
      </w:r>
      <w:r>
        <w:rPr>
          <w:color w:val="auto"/>
          <w:spacing w:val="-4"/>
          <w:sz w:val="24"/>
          <w:szCs w:val="24"/>
          <w:highlight w:val="none"/>
          <w:u w:val="single" w:color="auto"/>
        </w:rPr>
        <w:t>（</w:t>
      </w:r>
      <w:r>
        <w:rPr>
          <w:color w:val="auto"/>
          <w:spacing w:val="10"/>
          <w:sz w:val="24"/>
          <w:szCs w:val="24"/>
          <w:highlight w:val="none"/>
          <w:u w:val="single" w:color="auto"/>
        </w:rPr>
        <w:t>1）本合同协议书</w:t>
      </w:r>
      <w:r>
        <w:rPr>
          <w:color w:val="auto"/>
          <w:spacing w:val="-4"/>
          <w:sz w:val="24"/>
          <w:szCs w:val="24"/>
          <w:highlight w:val="none"/>
          <w:u w:val="single" w:color="auto"/>
        </w:rPr>
        <w:t>；（</w:t>
      </w:r>
      <w:r>
        <w:rPr>
          <w:color w:val="auto"/>
          <w:spacing w:val="10"/>
          <w:sz w:val="24"/>
          <w:szCs w:val="24"/>
          <w:highlight w:val="none"/>
          <w:u w:val="single" w:color="auto"/>
        </w:rPr>
        <w:t>2）中标通知书</w:t>
      </w:r>
      <w:r>
        <w:rPr>
          <w:color w:val="auto"/>
          <w:spacing w:val="-4"/>
          <w:sz w:val="24"/>
          <w:szCs w:val="24"/>
          <w:highlight w:val="none"/>
          <w:u w:val="single" w:color="auto"/>
        </w:rPr>
        <w:t>；（</w:t>
      </w:r>
      <w:r>
        <w:rPr>
          <w:color w:val="auto"/>
          <w:spacing w:val="10"/>
          <w:sz w:val="24"/>
          <w:szCs w:val="24"/>
          <w:highlight w:val="none"/>
          <w:u w:val="single" w:color="auto"/>
        </w:rPr>
        <w:t>3）投标书及其附件</w:t>
      </w:r>
      <w:r>
        <w:rPr>
          <w:color w:val="auto"/>
          <w:spacing w:val="-4"/>
          <w:sz w:val="24"/>
          <w:szCs w:val="24"/>
          <w:highlight w:val="none"/>
          <w:u w:val="single" w:color="auto"/>
        </w:rPr>
        <w:t>；（</w:t>
      </w:r>
      <w:r>
        <w:rPr>
          <w:color w:val="auto"/>
          <w:spacing w:val="10"/>
          <w:sz w:val="24"/>
          <w:szCs w:val="24"/>
          <w:highlight w:val="none"/>
          <w:u w:val="single" w:color="auto"/>
        </w:rPr>
        <w:t>4）</w:t>
      </w:r>
      <w:r>
        <w:rPr>
          <w:color w:val="auto"/>
          <w:sz w:val="24"/>
          <w:szCs w:val="24"/>
          <w:highlight w:val="none"/>
        </w:rPr>
        <w:t xml:space="preserve"> </w:t>
      </w:r>
      <w:r>
        <w:rPr>
          <w:color w:val="auto"/>
          <w:spacing w:val="12"/>
          <w:sz w:val="24"/>
          <w:szCs w:val="24"/>
          <w:highlight w:val="none"/>
          <w:u w:val="single" w:color="auto"/>
        </w:rPr>
        <w:t>本合同专用条款及补充条款</w:t>
      </w:r>
      <w:r>
        <w:rPr>
          <w:color w:val="auto"/>
          <w:spacing w:val="-2"/>
          <w:sz w:val="24"/>
          <w:szCs w:val="24"/>
          <w:highlight w:val="none"/>
          <w:u w:val="single" w:color="auto"/>
        </w:rPr>
        <w:t>；（</w:t>
      </w:r>
      <w:r>
        <w:rPr>
          <w:color w:val="auto"/>
          <w:spacing w:val="12"/>
          <w:sz w:val="24"/>
          <w:szCs w:val="24"/>
          <w:highlight w:val="none"/>
          <w:u w:val="single" w:color="auto"/>
        </w:rPr>
        <w:t>5）本合同通用条款</w:t>
      </w:r>
      <w:r>
        <w:rPr>
          <w:color w:val="auto"/>
          <w:spacing w:val="-2"/>
          <w:sz w:val="24"/>
          <w:szCs w:val="24"/>
          <w:highlight w:val="none"/>
          <w:u w:val="single" w:color="auto"/>
        </w:rPr>
        <w:t>；（</w:t>
      </w:r>
      <w:r>
        <w:rPr>
          <w:color w:val="auto"/>
          <w:spacing w:val="12"/>
          <w:sz w:val="24"/>
          <w:szCs w:val="24"/>
          <w:highlight w:val="none"/>
          <w:u w:val="single" w:color="auto"/>
        </w:rPr>
        <w:t>6）标准、规范及有关技术文件</w:t>
      </w:r>
      <w:r>
        <w:rPr>
          <w:color w:val="auto"/>
          <w:spacing w:val="-2"/>
          <w:sz w:val="24"/>
          <w:szCs w:val="24"/>
          <w:highlight w:val="none"/>
          <w:u w:val="single" w:color="auto"/>
        </w:rPr>
        <w:t>；（</w:t>
      </w:r>
      <w:r>
        <w:rPr>
          <w:color w:val="auto"/>
          <w:spacing w:val="12"/>
          <w:sz w:val="24"/>
          <w:szCs w:val="24"/>
          <w:highlight w:val="none"/>
          <w:u w:val="single" w:color="auto"/>
        </w:rPr>
        <w:t>7）</w:t>
      </w:r>
      <w:r>
        <w:rPr>
          <w:color w:val="auto"/>
          <w:spacing w:val="-54"/>
          <w:sz w:val="24"/>
          <w:szCs w:val="24"/>
          <w:highlight w:val="none"/>
          <w:u w:val="single" w:color="auto"/>
        </w:rPr>
        <w:t xml:space="preserve"> </w:t>
      </w:r>
      <w:r>
        <w:rPr>
          <w:color w:val="auto"/>
          <w:spacing w:val="12"/>
          <w:sz w:val="24"/>
          <w:szCs w:val="24"/>
          <w:highlight w:val="none"/>
          <w:u w:val="single" w:color="auto"/>
        </w:rPr>
        <w:t>图纸（含</w:t>
      </w:r>
      <w:r>
        <w:rPr>
          <w:color w:val="auto"/>
          <w:sz w:val="24"/>
          <w:szCs w:val="24"/>
          <w:highlight w:val="none"/>
        </w:rPr>
        <w:t xml:space="preserve"> </w:t>
      </w:r>
      <w:r>
        <w:rPr>
          <w:color w:val="auto"/>
          <w:spacing w:val="11"/>
          <w:sz w:val="24"/>
          <w:szCs w:val="24"/>
          <w:highlight w:val="none"/>
          <w:u w:val="single" w:color="auto"/>
        </w:rPr>
        <w:t>图纸修改通知单及图纸设计变更文件</w:t>
      </w:r>
      <w:r>
        <w:rPr>
          <w:color w:val="auto"/>
          <w:spacing w:val="-5"/>
          <w:sz w:val="24"/>
          <w:szCs w:val="24"/>
          <w:highlight w:val="none"/>
          <w:u w:val="single" w:color="auto"/>
        </w:rPr>
        <w:t>）；（</w:t>
      </w:r>
      <w:r>
        <w:rPr>
          <w:color w:val="auto"/>
          <w:spacing w:val="11"/>
          <w:sz w:val="24"/>
          <w:szCs w:val="24"/>
          <w:highlight w:val="none"/>
          <w:u w:val="single" w:color="auto"/>
        </w:rPr>
        <w:t>8）工程量清单</w:t>
      </w:r>
      <w:r>
        <w:rPr>
          <w:color w:val="auto"/>
          <w:spacing w:val="-5"/>
          <w:sz w:val="24"/>
          <w:szCs w:val="24"/>
          <w:highlight w:val="none"/>
          <w:u w:val="single" w:color="auto"/>
        </w:rPr>
        <w:t>；（</w:t>
      </w:r>
      <w:r>
        <w:rPr>
          <w:color w:val="auto"/>
          <w:spacing w:val="11"/>
          <w:sz w:val="24"/>
          <w:szCs w:val="24"/>
          <w:highlight w:val="none"/>
          <w:u w:val="single" w:color="auto"/>
        </w:rPr>
        <w:t>9）本工程预</w:t>
      </w:r>
      <w:r>
        <w:rPr>
          <w:color w:val="auto"/>
          <w:spacing w:val="10"/>
          <w:sz w:val="24"/>
          <w:szCs w:val="24"/>
          <w:highlight w:val="none"/>
          <w:u w:val="single" w:color="auto"/>
        </w:rPr>
        <w:t>算控制价造价成果文件及其他</w:t>
      </w:r>
      <w:r>
        <w:rPr>
          <w:color w:val="auto"/>
          <w:spacing w:val="2"/>
          <w:sz w:val="24"/>
          <w:szCs w:val="24"/>
          <w:highlight w:val="none"/>
        </w:rPr>
        <w:t xml:space="preserve"> </w:t>
      </w:r>
      <w:r>
        <w:rPr>
          <w:color w:val="auto"/>
          <w:spacing w:val="5"/>
          <w:sz w:val="24"/>
          <w:szCs w:val="24"/>
          <w:highlight w:val="none"/>
          <w:u w:val="single" w:color="auto"/>
        </w:rPr>
        <w:t>合同文件</w:t>
      </w:r>
      <w:r>
        <w:rPr>
          <w:color w:val="auto"/>
          <w:spacing w:val="5"/>
          <w:sz w:val="24"/>
          <w:szCs w:val="24"/>
          <w:highlight w:val="none"/>
        </w:rPr>
        <w:t>。</w:t>
      </w:r>
    </w:p>
    <w:p w14:paraId="701930E9">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1.1.2 合同当事人及其他相关方</w:t>
      </w:r>
      <w:r>
        <w:rPr>
          <w:color w:val="auto"/>
          <w:spacing w:val="13"/>
          <w:sz w:val="24"/>
          <w:szCs w:val="24"/>
          <w:highlight w:val="none"/>
        </w:rPr>
        <w:t xml:space="preserve"> </w:t>
      </w:r>
      <w:r>
        <w:rPr>
          <w:color w:val="auto"/>
          <w:sz w:val="24"/>
          <w:szCs w:val="24"/>
          <w:highlight w:val="none"/>
        </w:rPr>
        <w:fldChar w:fldCharType="begin"/>
      </w:r>
      <w:r>
        <w:rPr>
          <w:color w:val="auto"/>
          <w:sz w:val="24"/>
          <w:szCs w:val="24"/>
          <w:highlight w:val="none"/>
        </w:rPr>
        <w:instrText xml:space="preserve"> HYPERLINK "1.1.2.4" </w:instrText>
      </w:r>
      <w:r>
        <w:rPr>
          <w:color w:val="auto"/>
          <w:sz w:val="24"/>
          <w:szCs w:val="24"/>
          <w:highlight w:val="none"/>
        </w:rPr>
        <w:fldChar w:fldCharType="separate"/>
      </w:r>
      <w:r>
        <w:rPr>
          <w:color w:val="auto"/>
          <w:spacing w:val="2"/>
          <w:sz w:val="24"/>
          <w:szCs w:val="24"/>
          <w:highlight w:val="none"/>
        </w:rPr>
        <w:t>1.1.2.4</w:t>
      </w:r>
      <w:r>
        <w:rPr>
          <w:color w:val="auto"/>
          <w:spacing w:val="2"/>
          <w:sz w:val="24"/>
          <w:szCs w:val="24"/>
          <w:highlight w:val="none"/>
        </w:rPr>
        <w:fldChar w:fldCharType="end"/>
      </w:r>
      <w:r>
        <w:rPr>
          <w:color w:val="auto"/>
          <w:spacing w:val="-31"/>
          <w:sz w:val="24"/>
          <w:szCs w:val="24"/>
          <w:highlight w:val="none"/>
        </w:rPr>
        <w:t xml:space="preserve"> </w:t>
      </w:r>
      <w:r>
        <w:rPr>
          <w:color w:val="auto"/>
          <w:spacing w:val="2"/>
          <w:sz w:val="24"/>
          <w:szCs w:val="24"/>
          <w:highlight w:val="none"/>
        </w:rPr>
        <w:t>监理人：</w:t>
      </w:r>
    </w:p>
    <w:p w14:paraId="1CA5C060">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名    称：</w:t>
      </w:r>
      <w:r>
        <w:rPr>
          <w:color w:val="auto"/>
          <w:spacing w:val="54"/>
          <w:sz w:val="24"/>
          <w:szCs w:val="24"/>
          <w:highlight w:val="none"/>
          <w:u w:val="single" w:color="auto"/>
        </w:rPr>
        <w:t xml:space="preserve"> </w:t>
      </w:r>
      <w:r>
        <w:rPr>
          <w:color w:val="auto"/>
          <w:spacing w:val="5"/>
          <w:sz w:val="24"/>
          <w:szCs w:val="24"/>
          <w:highlight w:val="none"/>
          <w:u w:val="single" w:color="auto"/>
        </w:rPr>
        <w:t xml:space="preserve">以发包人书面通知为准 </w:t>
      </w:r>
      <w:r>
        <w:rPr>
          <w:color w:val="auto"/>
          <w:spacing w:val="5"/>
          <w:sz w:val="24"/>
          <w:szCs w:val="24"/>
          <w:highlight w:val="none"/>
        </w:rPr>
        <w:t>；</w:t>
      </w:r>
    </w:p>
    <w:p w14:paraId="2EE527E7">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496" w:firstLineChars="200"/>
        <w:textAlignment w:val="auto"/>
        <w:rPr>
          <w:color w:val="auto"/>
          <w:sz w:val="24"/>
          <w:szCs w:val="24"/>
          <w:highlight w:val="none"/>
        </w:rPr>
      </w:pPr>
      <w:r>
        <w:rPr>
          <w:color w:val="auto"/>
          <w:spacing w:val="4"/>
          <w:sz w:val="24"/>
          <w:szCs w:val="24"/>
          <w:highlight w:val="none"/>
        </w:rPr>
        <w:t>资质类别和等级：</w:t>
      </w:r>
      <w:r>
        <w:rPr>
          <w:color w:val="auto"/>
          <w:spacing w:val="49"/>
          <w:sz w:val="24"/>
          <w:szCs w:val="24"/>
          <w:highlight w:val="none"/>
          <w:u w:val="single" w:color="auto"/>
        </w:rPr>
        <w:t xml:space="preserve"> </w:t>
      </w:r>
      <w:r>
        <w:rPr>
          <w:color w:val="auto"/>
          <w:spacing w:val="4"/>
          <w:sz w:val="24"/>
          <w:szCs w:val="24"/>
          <w:highlight w:val="none"/>
          <w:u w:val="single" w:color="auto"/>
        </w:rPr>
        <w:t xml:space="preserve">以发包人书面通知为准 </w:t>
      </w:r>
      <w:r>
        <w:rPr>
          <w:color w:val="auto"/>
          <w:spacing w:val="4"/>
          <w:sz w:val="24"/>
          <w:szCs w:val="24"/>
          <w:highlight w:val="none"/>
        </w:rPr>
        <w:t>；</w:t>
      </w:r>
      <w:r>
        <w:rPr>
          <w:color w:val="auto"/>
          <w:sz w:val="24"/>
          <w:szCs w:val="24"/>
          <w:highlight w:val="none"/>
        </w:rPr>
        <w:t xml:space="preserve"> </w:t>
      </w:r>
    </w:p>
    <w:p w14:paraId="02CD9876">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04" w:firstLineChars="200"/>
        <w:textAlignment w:val="auto"/>
        <w:rPr>
          <w:color w:val="auto"/>
          <w:sz w:val="24"/>
          <w:szCs w:val="24"/>
          <w:highlight w:val="none"/>
        </w:rPr>
      </w:pPr>
      <w:r>
        <w:rPr>
          <w:color w:val="auto"/>
          <w:spacing w:val="6"/>
          <w:sz w:val="24"/>
          <w:szCs w:val="24"/>
          <w:highlight w:val="none"/>
        </w:rPr>
        <w:t>联系电话：</w:t>
      </w:r>
      <w:r>
        <w:rPr>
          <w:color w:val="auto"/>
          <w:spacing w:val="49"/>
          <w:sz w:val="24"/>
          <w:szCs w:val="24"/>
          <w:highlight w:val="none"/>
          <w:u w:val="single" w:color="auto"/>
        </w:rPr>
        <w:t xml:space="preserve"> </w:t>
      </w:r>
      <w:r>
        <w:rPr>
          <w:color w:val="auto"/>
          <w:spacing w:val="6"/>
          <w:sz w:val="24"/>
          <w:szCs w:val="24"/>
          <w:highlight w:val="none"/>
          <w:u w:val="single" w:color="auto"/>
        </w:rPr>
        <w:t xml:space="preserve">以发包人书面通知为准 </w:t>
      </w:r>
      <w:r>
        <w:rPr>
          <w:color w:val="auto"/>
          <w:spacing w:val="6"/>
          <w:sz w:val="24"/>
          <w:szCs w:val="24"/>
          <w:highlight w:val="none"/>
        </w:rPr>
        <w:t>；</w:t>
      </w:r>
    </w:p>
    <w:p w14:paraId="3142A610">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492" w:firstLineChars="200"/>
        <w:textAlignment w:val="auto"/>
        <w:rPr>
          <w:color w:val="auto"/>
          <w:sz w:val="24"/>
          <w:szCs w:val="24"/>
          <w:highlight w:val="none"/>
        </w:rPr>
      </w:pPr>
      <w:r>
        <w:rPr>
          <w:color w:val="auto"/>
          <w:spacing w:val="3"/>
          <w:sz w:val="24"/>
          <w:szCs w:val="24"/>
          <w:highlight w:val="none"/>
        </w:rPr>
        <w:t>电子信箱：</w:t>
      </w:r>
      <w:r>
        <w:rPr>
          <w:color w:val="auto"/>
          <w:spacing w:val="50"/>
          <w:sz w:val="24"/>
          <w:szCs w:val="24"/>
          <w:highlight w:val="none"/>
          <w:u w:val="single" w:color="auto"/>
        </w:rPr>
        <w:t xml:space="preserve"> </w:t>
      </w:r>
      <w:r>
        <w:rPr>
          <w:color w:val="auto"/>
          <w:spacing w:val="3"/>
          <w:sz w:val="24"/>
          <w:szCs w:val="24"/>
          <w:highlight w:val="none"/>
          <w:u w:val="single" w:color="auto"/>
        </w:rPr>
        <w:t xml:space="preserve">以发包人书面通知为准 </w:t>
      </w:r>
      <w:r>
        <w:rPr>
          <w:color w:val="auto"/>
          <w:spacing w:val="3"/>
          <w:sz w:val="24"/>
          <w:szCs w:val="24"/>
          <w:highlight w:val="none"/>
        </w:rPr>
        <w:t>；</w:t>
      </w:r>
      <w:r>
        <w:rPr>
          <w:color w:val="auto"/>
          <w:sz w:val="24"/>
          <w:szCs w:val="24"/>
          <w:highlight w:val="none"/>
        </w:rPr>
        <w:t xml:space="preserve"> </w:t>
      </w:r>
    </w:p>
    <w:p w14:paraId="7B4EECFD">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00" w:firstLineChars="200"/>
        <w:textAlignment w:val="auto"/>
        <w:rPr>
          <w:color w:val="auto"/>
          <w:sz w:val="24"/>
          <w:szCs w:val="24"/>
          <w:highlight w:val="none"/>
        </w:rPr>
      </w:pPr>
      <w:r>
        <w:rPr>
          <w:color w:val="auto"/>
          <w:spacing w:val="5"/>
          <w:sz w:val="24"/>
          <w:szCs w:val="24"/>
          <w:highlight w:val="none"/>
        </w:rPr>
        <w:t>通信地址：</w:t>
      </w:r>
      <w:r>
        <w:rPr>
          <w:color w:val="auto"/>
          <w:spacing w:val="40"/>
          <w:sz w:val="24"/>
          <w:szCs w:val="24"/>
          <w:highlight w:val="none"/>
          <w:u w:val="single" w:color="auto"/>
        </w:rPr>
        <w:t xml:space="preserve"> </w:t>
      </w:r>
      <w:r>
        <w:rPr>
          <w:color w:val="auto"/>
          <w:spacing w:val="5"/>
          <w:sz w:val="24"/>
          <w:szCs w:val="24"/>
          <w:highlight w:val="none"/>
          <w:u w:val="single" w:color="auto"/>
        </w:rPr>
        <w:t xml:space="preserve">以发包人书面通知为准 </w:t>
      </w:r>
      <w:r>
        <w:rPr>
          <w:color w:val="auto"/>
          <w:spacing w:val="5"/>
          <w:sz w:val="24"/>
          <w:szCs w:val="24"/>
          <w:highlight w:val="none"/>
        </w:rPr>
        <w:t>。</w:t>
      </w:r>
    </w:p>
    <w:p w14:paraId="19E02F4B">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"1.1.2.5" </w:instrText>
      </w:r>
      <w:r>
        <w:rPr>
          <w:color w:val="auto"/>
          <w:sz w:val="24"/>
          <w:szCs w:val="24"/>
          <w:highlight w:val="none"/>
        </w:rPr>
        <w:fldChar w:fldCharType="separate"/>
      </w:r>
      <w:r>
        <w:rPr>
          <w:color w:val="auto"/>
          <w:spacing w:val="-2"/>
          <w:sz w:val="24"/>
          <w:szCs w:val="24"/>
          <w:highlight w:val="none"/>
        </w:rPr>
        <w:t>1.1.2.5</w:t>
      </w:r>
      <w:r>
        <w:rPr>
          <w:color w:val="auto"/>
          <w:spacing w:val="-2"/>
          <w:sz w:val="24"/>
          <w:szCs w:val="24"/>
          <w:highlight w:val="none"/>
        </w:rPr>
        <w:fldChar w:fldCharType="end"/>
      </w:r>
      <w:r>
        <w:rPr>
          <w:color w:val="auto"/>
          <w:spacing w:val="22"/>
          <w:sz w:val="24"/>
          <w:szCs w:val="24"/>
          <w:highlight w:val="none"/>
        </w:rPr>
        <w:t xml:space="preserve"> </w:t>
      </w:r>
      <w:r>
        <w:rPr>
          <w:color w:val="auto"/>
          <w:spacing w:val="-2"/>
          <w:sz w:val="24"/>
          <w:szCs w:val="24"/>
          <w:highlight w:val="none"/>
        </w:rPr>
        <w:t>设计人：</w:t>
      </w:r>
      <w:r>
        <w:rPr>
          <w:color w:val="auto"/>
          <w:sz w:val="24"/>
          <w:szCs w:val="24"/>
          <w:highlight w:val="none"/>
        </w:rPr>
        <w:t xml:space="preserve"> 名</w:t>
      </w:r>
      <w:r>
        <w:rPr>
          <w:color w:val="auto"/>
          <w:spacing w:val="7"/>
          <w:sz w:val="24"/>
          <w:szCs w:val="24"/>
          <w:highlight w:val="none"/>
        </w:rPr>
        <w:t xml:space="preserve">    </w:t>
      </w:r>
      <w:r>
        <w:rPr>
          <w:color w:val="auto"/>
          <w:sz w:val="24"/>
          <w:szCs w:val="24"/>
          <w:highlight w:val="none"/>
        </w:rPr>
        <w:t>称</w:t>
      </w:r>
      <w:r>
        <w:rPr>
          <w:color w:val="auto"/>
          <w:spacing w:val="-73"/>
          <w:sz w:val="24"/>
          <w:szCs w:val="24"/>
          <w:highlight w:val="none"/>
        </w:rPr>
        <w:t xml:space="preserve"> </w:t>
      </w:r>
      <w:r>
        <w:rPr>
          <w:color w:val="auto"/>
          <w:spacing w:val="-8"/>
          <w:sz w:val="24"/>
          <w:szCs w:val="24"/>
          <w:highlight w:val="none"/>
        </w:rPr>
        <w:t>：</w:t>
      </w:r>
      <w:r>
        <w:rPr>
          <w:color w:val="auto"/>
          <w:spacing w:val="4"/>
          <w:sz w:val="24"/>
          <w:szCs w:val="24"/>
          <w:highlight w:val="none"/>
          <w:u w:val="single" w:color="auto"/>
        </w:rPr>
        <w:t xml:space="preserve">  </w:t>
      </w:r>
      <w:r>
        <w:rPr>
          <w:color w:val="auto"/>
          <w:spacing w:val="-8"/>
          <w:sz w:val="24"/>
          <w:szCs w:val="24"/>
          <w:highlight w:val="none"/>
        </w:rPr>
        <w:t>；</w:t>
      </w:r>
    </w:p>
    <w:p w14:paraId="38038C84">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资质类别和等级</w:t>
      </w:r>
      <w:r>
        <w:rPr>
          <w:color w:val="auto"/>
          <w:spacing w:val="-16"/>
          <w:sz w:val="24"/>
          <w:szCs w:val="24"/>
          <w:highlight w:val="none"/>
        </w:rPr>
        <w:t>：</w:t>
      </w:r>
      <w:r>
        <w:rPr>
          <w:color w:val="auto"/>
          <w:spacing w:val="6"/>
          <w:sz w:val="24"/>
          <w:szCs w:val="24"/>
          <w:highlight w:val="none"/>
          <w:u w:val="single" w:color="auto"/>
        </w:rPr>
        <w:t xml:space="preserve">  </w:t>
      </w:r>
      <w:r>
        <w:rPr>
          <w:color w:val="auto"/>
          <w:spacing w:val="-16"/>
          <w:sz w:val="24"/>
          <w:szCs w:val="24"/>
          <w:highlight w:val="none"/>
        </w:rPr>
        <w:t>；</w:t>
      </w:r>
      <w:r>
        <w:rPr>
          <w:color w:val="auto"/>
          <w:sz w:val="24"/>
          <w:szCs w:val="24"/>
          <w:highlight w:val="none"/>
        </w:rPr>
        <w:t xml:space="preserve"> </w:t>
      </w:r>
      <w:r>
        <w:rPr>
          <w:color w:val="auto"/>
          <w:spacing w:val="7"/>
          <w:sz w:val="24"/>
          <w:szCs w:val="24"/>
          <w:highlight w:val="none"/>
        </w:rPr>
        <w:t>联系电话</w:t>
      </w:r>
      <w:r>
        <w:rPr>
          <w:color w:val="auto"/>
          <w:spacing w:val="6"/>
          <w:sz w:val="24"/>
          <w:szCs w:val="24"/>
          <w:highlight w:val="none"/>
        </w:rPr>
        <w:t>：</w:t>
      </w:r>
      <w:r>
        <w:rPr>
          <w:color w:val="auto"/>
          <w:spacing w:val="4"/>
          <w:sz w:val="24"/>
          <w:szCs w:val="24"/>
          <w:highlight w:val="none"/>
          <w:u w:val="single" w:color="auto"/>
        </w:rPr>
        <w:t xml:space="preserve">  </w:t>
      </w:r>
      <w:r>
        <w:rPr>
          <w:color w:val="auto"/>
          <w:spacing w:val="6"/>
          <w:sz w:val="24"/>
          <w:szCs w:val="24"/>
          <w:highlight w:val="none"/>
        </w:rPr>
        <w:t>；</w:t>
      </w:r>
    </w:p>
    <w:p w14:paraId="125D9D3C">
      <w:pPr>
        <w:pStyle w:val="2"/>
        <w:keepNext w:val="0"/>
        <w:keepLines w:val="0"/>
        <w:pageBreakBefore w:val="0"/>
        <w:widowControl w:val="0"/>
        <w:shd w:val="clear"/>
        <w:kinsoku/>
        <w:wordWrap/>
        <w:overflowPunct/>
        <w:topLinePunct w:val="0"/>
        <w:bidi w:val="0"/>
        <w:adjustRightInd/>
        <w:snapToGrid/>
        <w:spacing w:line="360" w:lineRule="auto"/>
        <w:ind w:left="0" w:right="0" w:firstLine="484" w:firstLineChars="200"/>
        <w:textAlignment w:val="auto"/>
        <w:rPr>
          <w:color w:val="auto"/>
          <w:sz w:val="24"/>
          <w:szCs w:val="24"/>
          <w:highlight w:val="none"/>
        </w:rPr>
      </w:pPr>
      <w:r>
        <w:rPr>
          <w:color w:val="auto"/>
          <w:spacing w:val="1"/>
          <w:sz w:val="24"/>
          <w:szCs w:val="24"/>
          <w:highlight w:val="none"/>
        </w:rPr>
        <w:t>电子信箱</w:t>
      </w:r>
      <w:r>
        <w:rPr>
          <w:color w:val="auto"/>
          <w:spacing w:val="-6"/>
          <w:sz w:val="24"/>
          <w:szCs w:val="24"/>
          <w:highlight w:val="none"/>
        </w:rPr>
        <w:t>：</w:t>
      </w:r>
      <w:r>
        <w:rPr>
          <w:color w:val="auto"/>
          <w:spacing w:val="4"/>
          <w:sz w:val="24"/>
          <w:szCs w:val="24"/>
          <w:highlight w:val="none"/>
          <w:u w:val="single" w:color="auto"/>
        </w:rPr>
        <w:t xml:space="preserve">  </w:t>
      </w:r>
      <w:r>
        <w:rPr>
          <w:color w:val="auto"/>
          <w:spacing w:val="-6"/>
          <w:sz w:val="24"/>
          <w:szCs w:val="24"/>
          <w:highlight w:val="none"/>
        </w:rPr>
        <w:t>；</w:t>
      </w:r>
      <w:r>
        <w:rPr>
          <w:color w:val="auto"/>
          <w:spacing w:val="1"/>
          <w:sz w:val="24"/>
          <w:szCs w:val="24"/>
          <w:highlight w:val="none"/>
        </w:rPr>
        <w:t xml:space="preserve"> </w:t>
      </w:r>
      <w:r>
        <w:rPr>
          <w:color w:val="auto"/>
          <w:spacing w:val="3"/>
          <w:sz w:val="24"/>
          <w:szCs w:val="24"/>
          <w:highlight w:val="none"/>
        </w:rPr>
        <w:t>通信地址：</w:t>
      </w:r>
      <w:r>
        <w:rPr>
          <w:color w:val="auto"/>
          <w:spacing w:val="3"/>
          <w:sz w:val="24"/>
          <w:szCs w:val="24"/>
          <w:highlight w:val="none"/>
          <w:u w:val="single" w:color="auto"/>
        </w:rPr>
        <w:t xml:space="preserve">  </w:t>
      </w:r>
      <w:r>
        <w:rPr>
          <w:color w:val="auto"/>
          <w:spacing w:val="3"/>
          <w:sz w:val="24"/>
          <w:szCs w:val="24"/>
          <w:highlight w:val="none"/>
        </w:rPr>
        <w:t>。</w:t>
      </w:r>
    </w:p>
    <w:p w14:paraId="4655C56F">
      <w:pPr>
        <w:pStyle w:val="2"/>
        <w:keepNext w:val="0"/>
        <w:keepLines w:val="0"/>
        <w:pageBreakBefore w:val="0"/>
        <w:widowControl w:val="0"/>
        <w:shd w:val="clear"/>
        <w:kinsoku/>
        <w:wordWrap/>
        <w:overflowPunct/>
        <w:topLinePunct w:val="0"/>
        <w:bidi w:val="0"/>
        <w:adjustRightInd/>
        <w:snapToGrid/>
        <w:spacing w:line="360" w:lineRule="auto"/>
        <w:ind w:left="0" w:right="0" w:firstLine="492" w:firstLineChars="200"/>
        <w:textAlignment w:val="auto"/>
        <w:rPr>
          <w:color w:val="auto"/>
          <w:sz w:val="24"/>
          <w:szCs w:val="24"/>
          <w:highlight w:val="none"/>
        </w:rPr>
      </w:pPr>
      <w:r>
        <w:rPr>
          <w:color w:val="auto"/>
          <w:spacing w:val="3"/>
          <w:sz w:val="24"/>
          <w:szCs w:val="24"/>
          <w:highlight w:val="none"/>
        </w:rPr>
        <w:t>1.1.3</w:t>
      </w:r>
      <w:r>
        <w:rPr>
          <w:color w:val="auto"/>
          <w:spacing w:val="25"/>
          <w:sz w:val="24"/>
          <w:szCs w:val="24"/>
          <w:highlight w:val="none"/>
        </w:rPr>
        <w:t xml:space="preserve"> </w:t>
      </w:r>
      <w:r>
        <w:rPr>
          <w:color w:val="auto"/>
          <w:spacing w:val="3"/>
          <w:sz w:val="24"/>
          <w:szCs w:val="24"/>
          <w:highlight w:val="none"/>
        </w:rPr>
        <w:t>工程和设备</w:t>
      </w:r>
    </w:p>
    <w:p w14:paraId="3A649015">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"1.1.3.7" </w:instrText>
      </w:r>
      <w:r>
        <w:rPr>
          <w:color w:val="auto"/>
          <w:sz w:val="24"/>
          <w:szCs w:val="24"/>
          <w:highlight w:val="none"/>
        </w:rPr>
        <w:fldChar w:fldCharType="separate"/>
      </w:r>
      <w:r>
        <w:rPr>
          <w:color w:val="auto"/>
          <w:spacing w:val="8"/>
          <w:sz w:val="24"/>
          <w:szCs w:val="24"/>
          <w:highlight w:val="none"/>
        </w:rPr>
        <w:t>1.1.3.7</w:t>
      </w:r>
      <w:r>
        <w:rPr>
          <w:color w:val="auto"/>
          <w:spacing w:val="8"/>
          <w:sz w:val="24"/>
          <w:szCs w:val="24"/>
          <w:highlight w:val="none"/>
        </w:rPr>
        <w:fldChar w:fldCharType="end"/>
      </w:r>
      <w:r>
        <w:rPr>
          <w:color w:val="auto"/>
          <w:spacing w:val="8"/>
          <w:sz w:val="24"/>
          <w:szCs w:val="24"/>
          <w:highlight w:val="none"/>
        </w:rPr>
        <w:t xml:space="preserve"> 作为施工现场组成部分的其他场所</w:t>
      </w:r>
      <w:r>
        <w:rPr>
          <w:color w:val="auto"/>
          <w:spacing w:val="7"/>
          <w:sz w:val="24"/>
          <w:szCs w:val="24"/>
          <w:highlight w:val="none"/>
        </w:rPr>
        <w:t>包括：</w:t>
      </w:r>
      <w:r>
        <w:rPr>
          <w:color w:val="auto"/>
          <w:spacing w:val="7"/>
          <w:sz w:val="24"/>
          <w:szCs w:val="24"/>
          <w:highlight w:val="none"/>
          <w:u w:val="single" w:color="auto"/>
        </w:rPr>
        <w:t xml:space="preserve">  按通用条款执行</w:t>
      </w:r>
      <w:r>
        <w:rPr>
          <w:color w:val="auto"/>
          <w:spacing w:val="7"/>
          <w:sz w:val="24"/>
          <w:szCs w:val="24"/>
          <w:highlight w:val="none"/>
        </w:rPr>
        <w:t>。</w:t>
      </w:r>
    </w:p>
    <w:p w14:paraId="50FEA026">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"1.1.3.9" </w:instrText>
      </w:r>
      <w:r>
        <w:rPr>
          <w:color w:val="auto"/>
          <w:sz w:val="24"/>
          <w:szCs w:val="24"/>
          <w:highlight w:val="none"/>
        </w:rPr>
        <w:fldChar w:fldCharType="separate"/>
      </w:r>
      <w:r>
        <w:rPr>
          <w:color w:val="auto"/>
          <w:spacing w:val="7"/>
          <w:sz w:val="24"/>
          <w:szCs w:val="24"/>
          <w:highlight w:val="none"/>
        </w:rPr>
        <w:t>1.1.3.9</w:t>
      </w:r>
      <w:r>
        <w:rPr>
          <w:color w:val="auto"/>
          <w:spacing w:val="7"/>
          <w:sz w:val="24"/>
          <w:szCs w:val="24"/>
          <w:highlight w:val="none"/>
        </w:rPr>
        <w:fldChar w:fldCharType="end"/>
      </w:r>
      <w:r>
        <w:rPr>
          <w:color w:val="auto"/>
          <w:spacing w:val="7"/>
          <w:sz w:val="24"/>
          <w:szCs w:val="24"/>
          <w:highlight w:val="none"/>
        </w:rPr>
        <w:t xml:space="preserve"> 永久占地包括：</w:t>
      </w:r>
      <w:r>
        <w:rPr>
          <w:color w:val="auto"/>
          <w:spacing w:val="7"/>
          <w:sz w:val="24"/>
          <w:szCs w:val="24"/>
          <w:highlight w:val="none"/>
          <w:u w:val="single" w:color="auto"/>
        </w:rPr>
        <w:t xml:space="preserve">  为实施工程需永久占用的土地  </w:t>
      </w:r>
      <w:r>
        <w:rPr>
          <w:color w:val="auto"/>
          <w:spacing w:val="7"/>
          <w:sz w:val="24"/>
          <w:szCs w:val="24"/>
          <w:highlight w:val="none"/>
        </w:rPr>
        <w:t>。</w:t>
      </w:r>
    </w:p>
    <w:p w14:paraId="43F1099D">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"1.1.3.10" </w:instrText>
      </w:r>
      <w:r>
        <w:rPr>
          <w:color w:val="auto"/>
          <w:sz w:val="24"/>
          <w:szCs w:val="24"/>
          <w:highlight w:val="none"/>
        </w:rPr>
        <w:fldChar w:fldCharType="separate"/>
      </w:r>
      <w:r>
        <w:rPr>
          <w:color w:val="auto"/>
          <w:spacing w:val="7"/>
          <w:sz w:val="24"/>
          <w:szCs w:val="24"/>
          <w:highlight w:val="none"/>
        </w:rPr>
        <w:t>1.1.3.10</w:t>
      </w:r>
      <w:r>
        <w:rPr>
          <w:color w:val="auto"/>
          <w:spacing w:val="7"/>
          <w:sz w:val="24"/>
          <w:szCs w:val="24"/>
          <w:highlight w:val="none"/>
        </w:rPr>
        <w:fldChar w:fldCharType="end"/>
      </w:r>
      <w:r>
        <w:rPr>
          <w:color w:val="auto"/>
          <w:spacing w:val="7"/>
          <w:sz w:val="24"/>
          <w:szCs w:val="24"/>
          <w:highlight w:val="none"/>
        </w:rPr>
        <w:t xml:space="preserve"> 临时占地包括：</w:t>
      </w:r>
      <w:r>
        <w:rPr>
          <w:color w:val="auto"/>
          <w:spacing w:val="7"/>
          <w:sz w:val="24"/>
          <w:szCs w:val="24"/>
          <w:highlight w:val="none"/>
          <w:u w:val="single" w:color="auto"/>
        </w:rPr>
        <w:t xml:space="preserve"> 为实施工程需临时占用的土地 </w:t>
      </w:r>
      <w:r>
        <w:rPr>
          <w:color w:val="auto"/>
          <w:spacing w:val="7"/>
          <w:sz w:val="24"/>
          <w:szCs w:val="24"/>
          <w:highlight w:val="none"/>
        </w:rPr>
        <w:t>。</w:t>
      </w:r>
    </w:p>
    <w:p w14:paraId="657E14EA">
      <w:pPr>
        <w:pStyle w:val="2"/>
        <w:keepNext w:val="0"/>
        <w:keepLines w:val="0"/>
        <w:pageBreakBefore w:val="0"/>
        <w:widowControl w:val="0"/>
        <w:shd w:val="clear"/>
        <w:kinsoku/>
        <w:wordWrap/>
        <w:overflowPunct/>
        <w:topLinePunct w:val="0"/>
        <w:bidi w:val="0"/>
        <w:adjustRightInd/>
        <w:snapToGrid/>
        <w:spacing w:line="360" w:lineRule="auto"/>
        <w:ind w:left="0" w:right="0" w:firstLine="478" w:firstLineChars="200"/>
        <w:textAlignment w:val="auto"/>
        <w:rPr>
          <w:color w:val="auto"/>
          <w:sz w:val="24"/>
          <w:szCs w:val="24"/>
          <w:highlight w:val="none"/>
        </w:rPr>
      </w:pPr>
      <w:r>
        <w:rPr>
          <w:b/>
          <w:bCs/>
          <w:color w:val="auto"/>
          <w:spacing w:val="-1"/>
          <w:sz w:val="24"/>
          <w:szCs w:val="24"/>
          <w:highlight w:val="none"/>
        </w:rPr>
        <w:t>1.3</w:t>
      </w:r>
      <w:r>
        <w:rPr>
          <w:color w:val="auto"/>
          <w:spacing w:val="-40"/>
          <w:sz w:val="24"/>
          <w:szCs w:val="24"/>
          <w:highlight w:val="none"/>
        </w:rPr>
        <w:t xml:space="preserve"> </w:t>
      </w:r>
      <w:r>
        <w:rPr>
          <w:b/>
          <w:bCs/>
          <w:color w:val="auto"/>
          <w:spacing w:val="-1"/>
          <w:sz w:val="24"/>
          <w:szCs w:val="24"/>
          <w:highlight w:val="none"/>
        </w:rPr>
        <w:t>法律</w:t>
      </w:r>
    </w:p>
    <w:p w14:paraId="7790E4D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适用于合同的其他规范性文件：</w:t>
      </w:r>
      <w:r>
        <w:rPr>
          <w:color w:val="auto"/>
          <w:spacing w:val="9"/>
          <w:sz w:val="24"/>
          <w:szCs w:val="24"/>
          <w:highlight w:val="none"/>
          <w:u w:val="single" w:color="auto"/>
        </w:rPr>
        <w:t>同通用条款</w:t>
      </w:r>
      <w:r>
        <w:rPr>
          <w:color w:val="auto"/>
          <w:spacing w:val="9"/>
          <w:sz w:val="24"/>
          <w:szCs w:val="24"/>
          <w:highlight w:val="none"/>
        </w:rPr>
        <w:t>。</w:t>
      </w:r>
    </w:p>
    <w:p w14:paraId="1C39D60A">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1.4</w:t>
      </w:r>
      <w:r>
        <w:rPr>
          <w:color w:val="auto"/>
          <w:spacing w:val="3"/>
          <w:sz w:val="24"/>
          <w:szCs w:val="24"/>
          <w:highlight w:val="none"/>
        </w:rPr>
        <w:t xml:space="preserve"> </w:t>
      </w:r>
      <w:r>
        <w:rPr>
          <w:b/>
          <w:bCs/>
          <w:color w:val="auto"/>
          <w:spacing w:val="3"/>
          <w:sz w:val="24"/>
          <w:szCs w:val="24"/>
          <w:highlight w:val="none"/>
        </w:rPr>
        <w:t>标准和规范</w:t>
      </w:r>
    </w:p>
    <w:p w14:paraId="4B3F8B24">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1.4.1</w:t>
      </w:r>
      <w:r>
        <w:rPr>
          <w:color w:val="auto"/>
          <w:spacing w:val="-38"/>
          <w:sz w:val="24"/>
          <w:szCs w:val="24"/>
          <w:highlight w:val="none"/>
        </w:rPr>
        <w:t xml:space="preserve"> </w:t>
      </w:r>
      <w:r>
        <w:rPr>
          <w:color w:val="auto"/>
          <w:spacing w:val="8"/>
          <w:sz w:val="24"/>
          <w:szCs w:val="24"/>
          <w:highlight w:val="none"/>
        </w:rPr>
        <w:t>适用于工程的标准规范包括：</w:t>
      </w:r>
      <w:r>
        <w:rPr>
          <w:color w:val="auto"/>
          <w:spacing w:val="8"/>
          <w:sz w:val="24"/>
          <w:szCs w:val="24"/>
          <w:highlight w:val="none"/>
          <w:u w:val="single" w:color="auto"/>
        </w:rPr>
        <w:t>现行国家、地方、部门有关标准规</w:t>
      </w:r>
      <w:r>
        <w:rPr>
          <w:color w:val="auto"/>
          <w:spacing w:val="7"/>
          <w:sz w:val="24"/>
          <w:szCs w:val="24"/>
          <w:highlight w:val="none"/>
          <w:u w:val="single" w:color="auto"/>
        </w:rPr>
        <w:t>范</w:t>
      </w:r>
      <w:r>
        <w:rPr>
          <w:color w:val="auto"/>
          <w:spacing w:val="7"/>
          <w:sz w:val="24"/>
          <w:szCs w:val="24"/>
          <w:highlight w:val="none"/>
        </w:rPr>
        <w:t>。</w:t>
      </w:r>
    </w:p>
    <w:p w14:paraId="3FE1A03F">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00" w:firstLineChars="200"/>
        <w:textAlignment w:val="auto"/>
        <w:rPr>
          <w:color w:val="auto"/>
          <w:spacing w:val="13"/>
          <w:sz w:val="24"/>
          <w:szCs w:val="24"/>
          <w:highlight w:val="none"/>
        </w:rPr>
      </w:pPr>
      <w:r>
        <w:rPr>
          <w:color w:val="auto"/>
          <w:spacing w:val="5"/>
          <w:sz w:val="24"/>
          <w:szCs w:val="24"/>
          <w:highlight w:val="none"/>
        </w:rPr>
        <w:t>1.4.2 发包人提供国外标准、规范的名称：</w:t>
      </w:r>
      <w:r>
        <w:rPr>
          <w:color w:val="auto"/>
          <w:spacing w:val="5"/>
          <w:sz w:val="24"/>
          <w:szCs w:val="24"/>
          <w:highlight w:val="none"/>
          <w:u w:val="single" w:color="auto"/>
        </w:rPr>
        <w:t xml:space="preserve"> 无 </w:t>
      </w:r>
      <w:r>
        <w:rPr>
          <w:color w:val="auto"/>
          <w:spacing w:val="5"/>
          <w:sz w:val="24"/>
          <w:szCs w:val="24"/>
          <w:highlight w:val="none"/>
        </w:rPr>
        <w:t>；</w:t>
      </w:r>
      <w:r>
        <w:rPr>
          <w:color w:val="auto"/>
          <w:spacing w:val="13"/>
          <w:sz w:val="24"/>
          <w:szCs w:val="24"/>
          <w:highlight w:val="none"/>
        </w:rPr>
        <w:t xml:space="preserve"> </w:t>
      </w:r>
    </w:p>
    <w:p w14:paraId="4F4FEFF9">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12" w:firstLineChars="200"/>
        <w:textAlignment w:val="auto"/>
        <w:rPr>
          <w:color w:val="auto"/>
          <w:sz w:val="24"/>
          <w:szCs w:val="24"/>
          <w:highlight w:val="none"/>
        </w:rPr>
      </w:pPr>
      <w:r>
        <w:rPr>
          <w:color w:val="auto"/>
          <w:spacing w:val="8"/>
          <w:sz w:val="24"/>
          <w:szCs w:val="24"/>
          <w:highlight w:val="none"/>
        </w:rPr>
        <w:t>发包人提供国外标准、规范的份数：</w:t>
      </w:r>
      <w:r>
        <w:rPr>
          <w:color w:val="auto"/>
          <w:spacing w:val="8"/>
          <w:sz w:val="24"/>
          <w:szCs w:val="24"/>
          <w:highlight w:val="none"/>
          <w:u w:val="single" w:color="auto"/>
        </w:rPr>
        <w:t xml:space="preserve">  无 </w:t>
      </w:r>
      <w:r>
        <w:rPr>
          <w:color w:val="auto"/>
          <w:spacing w:val="8"/>
          <w:sz w:val="24"/>
          <w:szCs w:val="24"/>
          <w:highlight w:val="none"/>
        </w:rPr>
        <w:t>；</w:t>
      </w:r>
    </w:p>
    <w:p w14:paraId="160795B0">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发包人提供国外标准、规范的名称：</w:t>
      </w:r>
      <w:r>
        <w:rPr>
          <w:color w:val="auto"/>
          <w:spacing w:val="8"/>
          <w:sz w:val="24"/>
          <w:szCs w:val="24"/>
          <w:highlight w:val="none"/>
          <w:u w:val="single" w:color="auto"/>
        </w:rPr>
        <w:t xml:space="preserve"> 无 </w:t>
      </w:r>
      <w:r>
        <w:rPr>
          <w:color w:val="auto"/>
          <w:spacing w:val="8"/>
          <w:sz w:val="24"/>
          <w:szCs w:val="24"/>
          <w:highlight w:val="none"/>
        </w:rPr>
        <w:t>。</w:t>
      </w:r>
    </w:p>
    <w:p w14:paraId="586CA44E">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1.4.3</w:t>
      </w:r>
      <w:r>
        <w:rPr>
          <w:color w:val="auto"/>
          <w:spacing w:val="-21"/>
          <w:sz w:val="24"/>
          <w:szCs w:val="24"/>
          <w:highlight w:val="none"/>
        </w:rPr>
        <w:t xml:space="preserve"> </w:t>
      </w:r>
      <w:r>
        <w:rPr>
          <w:color w:val="auto"/>
          <w:spacing w:val="7"/>
          <w:sz w:val="24"/>
          <w:szCs w:val="24"/>
          <w:highlight w:val="none"/>
        </w:rPr>
        <w:t>发包人对工程的技术标准和功能要求的特殊要求：</w:t>
      </w:r>
      <w:r>
        <w:rPr>
          <w:color w:val="auto"/>
          <w:spacing w:val="7"/>
          <w:sz w:val="24"/>
          <w:szCs w:val="24"/>
          <w:highlight w:val="none"/>
          <w:u w:val="single" w:color="auto"/>
        </w:rPr>
        <w:t xml:space="preserve">无 </w:t>
      </w:r>
      <w:r>
        <w:rPr>
          <w:color w:val="auto"/>
          <w:spacing w:val="7"/>
          <w:sz w:val="24"/>
          <w:szCs w:val="24"/>
          <w:highlight w:val="none"/>
        </w:rPr>
        <w:t>。</w:t>
      </w:r>
    </w:p>
    <w:p w14:paraId="73A09E47">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1.5</w:t>
      </w:r>
      <w:r>
        <w:rPr>
          <w:color w:val="auto"/>
          <w:spacing w:val="5"/>
          <w:sz w:val="24"/>
          <w:szCs w:val="24"/>
          <w:highlight w:val="none"/>
        </w:rPr>
        <w:t xml:space="preserve"> </w:t>
      </w:r>
      <w:r>
        <w:rPr>
          <w:b/>
          <w:bCs/>
          <w:color w:val="auto"/>
          <w:spacing w:val="5"/>
          <w:sz w:val="24"/>
          <w:szCs w:val="24"/>
          <w:highlight w:val="none"/>
        </w:rPr>
        <w:t>合同文件的优先顺序</w:t>
      </w:r>
    </w:p>
    <w:p w14:paraId="5805E2B4">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合同文件组成及优先顺序为：</w:t>
      </w:r>
    </w:p>
    <w:p w14:paraId="178FD37D">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（1）合同协议书；</w:t>
      </w:r>
    </w:p>
    <w:p w14:paraId="7B2DFEC4">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（2）中标通知书（如果有</w:t>
      </w:r>
      <w:r>
        <w:rPr>
          <w:color w:val="auto"/>
          <w:sz w:val="24"/>
          <w:szCs w:val="24"/>
          <w:highlight w:val="none"/>
        </w:rPr>
        <w:t>）；</w:t>
      </w:r>
    </w:p>
    <w:p w14:paraId="645F2B4D">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（3）投标函及其附录（如果有</w:t>
      </w:r>
      <w:r>
        <w:rPr>
          <w:color w:val="auto"/>
          <w:spacing w:val="1"/>
          <w:sz w:val="24"/>
          <w:szCs w:val="24"/>
          <w:highlight w:val="none"/>
        </w:rPr>
        <w:t>）；</w:t>
      </w:r>
    </w:p>
    <w:p w14:paraId="59C4F1F5">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（4）专用合同条款及其附件；</w:t>
      </w:r>
    </w:p>
    <w:p w14:paraId="2B53D4F0">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（5）通用合同条款；</w:t>
      </w:r>
    </w:p>
    <w:p w14:paraId="48D8CF39">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（6）技术标准和要求 ；</w:t>
      </w:r>
    </w:p>
    <w:p w14:paraId="399EF14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（7）图纸（含图纸修改通知单及图纸设计变更文件</w:t>
      </w:r>
      <w:r>
        <w:rPr>
          <w:color w:val="auto"/>
          <w:sz w:val="24"/>
          <w:szCs w:val="24"/>
          <w:highlight w:val="none"/>
        </w:rPr>
        <w:t>）</w:t>
      </w:r>
      <w:r>
        <w:rPr>
          <w:color w:val="auto"/>
          <w:spacing w:val="15"/>
          <w:sz w:val="24"/>
          <w:szCs w:val="24"/>
          <w:highlight w:val="none"/>
        </w:rPr>
        <w:t xml:space="preserve"> </w:t>
      </w:r>
      <w:r>
        <w:rPr>
          <w:color w:val="auto"/>
          <w:sz w:val="24"/>
          <w:szCs w:val="24"/>
          <w:highlight w:val="none"/>
        </w:rPr>
        <w:t>；</w:t>
      </w:r>
    </w:p>
    <w:p w14:paraId="3A9126F6">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（8）</w:t>
      </w:r>
      <w:r>
        <w:rPr>
          <w:color w:val="auto"/>
          <w:spacing w:val="-59"/>
          <w:sz w:val="24"/>
          <w:szCs w:val="24"/>
          <w:highlight w:val="none"/>
        </w:rPr>
        <w:t xml:space="preserve"> </w:t>
      </w:r>
      <w:r>
        <w:rPr>
          <w:color w:val="auto"/>
          <w:spacing w:val="4"/>
          <w:sz w:val="24"/>
          <w:szCs w:val="24"/>
          <w:highlight w:val="none"/>
        </w:rPr>
        <w:t>已标价工程量清单 ；</w:t>
      </w:r>
    </w:p>
    <w:p w14:paraId="4EF0A1A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（9）其他合同文件（包括本工程预算控制价造价成果文件、采购文件等文件</w:t>
      </w:r>
      <w:r>
        <w:rPr>
          <w:color w:val="auto"/>
          <w:spacing w:val="4"/>
          <w:sz w:val="24"/>
          <w:szCs w:val="24"/>
          <w:highlight w:val="none"/>
        </w:rPr>
        <w:t>）；</w:t>
      </w:r>
    </w:p>
    <w:p w14:paraId="257B016F">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（10）《建设工程工程量清单计价规范（</w:t>
      </w:r>
      <w:r>
        <w:rPr>
          <w:color w:val="auto"/>
          <w:sz w:val="24"/>
          <w:szCs w:val="24"/>
          <w:highlight w:val="none"/>
        </w:rPr>
        <w:t>GB</w:t>
      </w:r>
      <w:r>
        <w:rPr>
          <w:color w:val="auto"/>
          <w:spacing w:val="6"/>
          <w:sz w:val="24"/>
          <w:szCs w:val="24"/>
          <w:highlight w:val="none"/>
        </w:rPr>
        <w:t>50500-2013）》及其广西实施细则及桂建标[2019]12</w:t>
      </w:r>
      <w:r>
        <w:rPr>
          <w:color w:val="auto"/>
          <w:spacing w:val="-22"/>
          <w:sz w:val="24"/>
          <w:szCs w:val="24"/>
          <w:highlight w:val="none"/>
        </w:rPr>
        <w:t xml:space="preserve"> </w:t>
      </w:r>
      <w:r>
        <w:rPr>
          <w:color w:val="auto"/>
          <w:spacing w:val="6"/>
          <w:sz w:val="24"/>
          <w:szCs w:val="24"/>
          <w:highlight w:val="none"/>
        </w:rPr>
        <w:t>号文</w:t>
      </w:r>
      <w:r>
        <w:rPr>
          <w:color w:val="auto"/>
          <w:sz w:val="24"/>
          <w:szCs w:val="24"/>
          <w:highlight w:val="none"/>
        </w:rPr>
        <w:t xml:space="preserve"> </w:t>
      </w:r>
      <w:r>
        <w:rPr>
          <w:color w:val="auto"/>
          <w:spacing w:val="13"/>
          <w:sz w:val="24"/>
          <w:szCs w:val="24"/>
          <w:highlight w:val="none"/>
        </w:rPr>
        <w:t>《自治区住房城乡建设厅关于调整建设工程计价增值税税率的通知》</w:t>
      </w:r>
      <w:r>
        <w:rPr>
          <w:color w:val="auto"/>
          <w:spacing w:val="-59"/>
          <w:sz w:val="24"/>
          <w:szCs w:val="24"/>
          <w:highlight w:val="none"/>
        </w:rPr>
        <w:t xml:space="preserve"> </w:t>
      </w:r>
      <w:r>
        <w:rPr>
          <w:color w:val="auto"/>
          <w:spacing w:val="13"/>
          <w:sz w:val="24"/>
          <w:szCs w:val="24"/>
          <w:highlight w:val="none"/>
        </w:rPr>
        <w:t>、《建设工程工程量清</w:t>
      </w:r>
      <w:r>
        <w:rPr>
          <w:color w:val="auto"/>
          <w:spacing w:val="12"/>
          <w:sz w:val="24"/>
          <w:szCs w:val="24"/>
          <w:highlight w:val="none"/>
        </w:rPr>
        <w:t>单计算规范</w:t>
      </w:r>
      <w:r>
        <w:rPr>
          <w:color w:val="auto"/>
          <w:sz w:val="24"/>
          <w:szCs w:val="24"/>
          <w:highlight w:val="none"/>
        </w:rPr>
        <w:t xml:space="preserve"> </w:t>
      </w:r>
      <w:r>
        <w:rPr>
          <w:color w:val="auto"/>
          <w:spacing w:val="7"/>
          <w:sz w:val="24"/>
          <w:szCs w:val="24"/>
          <w:highlight w:val="none"/>
        </w:rPr>
        <w:t>（</w:t>
      </w:r>
      <w:r>
        <w:rPr>
          <w:color w:val="auto"/>
          <w:sz w:val="24"/>
          <w:szCs w:val="24"/>
          <w:highlight w:val="none"/>
        </w:rPr>
        <w:t>GB</w:t>
      </w:r>
      <w:r>
        <w:rPr>
          <w:color w:val="auto"/>
          <w:spacing w:val="7"/>
          <w:sz w:val="24"/>
          <w:szCs w:val="24"/>
          <w:highlight w:val="none"/>
        </w:rPr>
        <w:t>50854～50862-2013）》及其广西实施细则（修订</w:t>
      </w:r>
      <w:r>
        <w:rPr>
          <w:color w:val="auto"/>
          <w:spacing w:val="6"/>
          <w:sz w:val="24"/>
          <w:szCs w:val="24"/>
          <w:highlight w:val="none"/>
        </w:rPr>
        <w:t>本）。</w:t>
      </w:r>
    </w:p>
    <w:p w14:paraId="30CAF43A">
      <w:pPr>
        <w:pStyle w:val="2"/>
        <w:keepNext w:val="0"/>
        <w:keepLines w:val="0"/>
        <w:pageBreakBefore w:val="0"/>
        <w:widowControl w:val="0"/>
        <w:shd w:val="clear"/>
        <w:kinsoku/>
        <w:wordWrap/>
        <w:overflowPunct/>
        <w:topLinePunct w:val="0"/>
        <w:bidi w:val="0"/>
        <w:adjustRightInd/>
        <w:snapToGrid/>
        <w:spacing w:line="360" w:lineRule="auto"/>
        <w:ind w:left="0" w:right="0" w:firstLine="514" w:firstLineChars="200"/>
        <w:textAlignment w:val="auto"/>
        <w:rPr>
          <w:color w:val="auto"/>
          <w:sz w:val="24"/>
          <w:szCs w:val="24"/>
          <w:highlight w:val="none"/>
        </w:rPr>
      </w:pPr>
      <w:r>
        <w:rPr>
          <w:b/>
          <w:bCs/>
          <w:color w:val="auto"/>
          <w:spacing w:val="8"/>
          <w:sz w:val="24"/>
          <w:szCs w:val="24"/>
          <w:highlight w:val="none"/>
        </w:rPr>
        <w:t>说明</w:t>
      </w:r>
      <w:r>
        <w:rPr>
          <w:b/>
          <w:bCs/>
          <w:color w:val="auto"/>
          <w:spacing w:val="-11"/>
          <w:sz w:val="24"/>
          <w:szCs w:val="24"/>
          <w:highlight w:val="none"/>
        </w:rPr>
        <w:t>：（</w:t>
      </w:r>
      <w:r>
        <w:rPr>
          <w:b/>
          <w:bCs/>
          <w:color w:val="auto"/>
          <w:spacing w:val="8"/>
          <w:sz w:val="24"/>
          <w:szCs w:val="24"/>
          <w:highlight w:val="none"/>
        </w:rPr>
        <w:t>6）、（7）、（8）、（9）填空内容分</w:t>
      </w:r>
      <w:r>
        <w:rPr>
          <w:b/>
          <w:bCs/>
          <w:color w:val="auto"/>
          <w:spacing w:val="7"/>
          <w:sz w:val="24"/>
          <w:szCs w:val="24"/>
          <w:highlight w:val="none"/>
        </w:rPr>
        <w:t>别限于技术标准和要求、图纸、已标价工程量清单或</w:t>
      </w:r>
      <w:r>
        <w:rPr>
          <w:color w:val="auto"/>
          <w:sz w:val="24"/>
          <w:szCs w:val="24"/>
          <w:highlight w:val="none"/>
        </w:rPr>
        <w:t xml:space="preserve"> </w:t>
      </w:r>
      <w:r>
        <w:rPr>
          <w:b/>
          <w:bCs/>
          <w:color w:val="auto"/>
          <w:spacing w:val="8"/>
          <w:sz w:val="24"/>
          <w:szCs w:val="24"/>
          <w:highlight w:val="none"/>
        </w:rPr>
        <w:t>预算书、其他合同文件四者之一，其优先顺序可根据采取的不同合同方式由双方约定。</w:t>
      </w:r>
    </w:p>
    <w:p w14:paraId="3B38B1F7">
      <w:pPr>
        <w:pStyle w:val="2"/>
        <w:keepNext w:val="0"/>
        <w:keepLines w:val="0"/>
        <w:pageBreakBefore w:val="0"/>
        <w:widowControl w:val="0"/>
        <w:shd w:val="clear"/>
        <w:kinsoku/>
        <w:wordWrap/>
        <w:overflowPunct/>
        <w:topLinePunct w:val="0"/>
        <w:bidi w:val="0"/>
        <w:adjustRightInd/>
        <w:snapToGrid/>
        <w:spacing w:line="360" w:lineRule="auto"/>
        <w:ind w:left="0" w:right="0" w:firstLine="490" w:firstLineChars="200"/>
        <w:textAlignment w:val="auto"/>
        <w:rPr>
          <w:color w:val="auto"/>
          <w:sz w:val="24"/>
          <w:szCs w:val="24"/>
          <w:highlight w:val="none"/>
        </w:rPr>
      </w:pPr>
      <w:r>
        <w:rPr>
          <w:b/>
          <w:bCs/>
          <w:color w:val="auto"/>
          <w:spacing w:val="2"/>
          <w:sz w:val="24"/>
          <w:szCs w:val="24"/>
          <w:highlight w:val="none"/>
        </w:rPr>
        <w:t>1.6</w:t>
      </w:r>
      <w:r>
        <w:rPr>
          <w:color w:val="auto"/>
          <w:spacing w:val="37"/>
          <w:sz w:val="24"/>
          <w:szCs w:val="24"/>
          <w:highlight w:val="none"/>
        </w:rPr>
        <w:t xml:space="preserve"> </w:t>
      </w:r>
      <w:r>
        <w:rPr>
          <w:b/>
          <w:bCs/>
          <w:color w:val="auto"/>
          <w:spacing w:val="2"/>
          <w:sz w:val="24"/>
          <w:szCs w:val="24"/>
          <w:highlight w:val="none"/>
        </w:rPr>
        <w:t>图纸和承包人文件</w:t>
      </w:r>
    </w:p>
    <w:p w14:paraId="352A4F71">
      <w:pPr>
        <w:pStyle w:val="2"/>
        <w:keepNext w:val="0"/>
        <w:keepLines w:val="0"/>
        <w:pageBreakBefore w:val="0"/>
        <w:widowControl w:val="0"/>
        <w:shd w:val="clear"/>
        <w:kinsoku/>
        <w:wordWrap/>
        <w:overflowPunct/>
        <w:topLinePunct w:val="0"/>
        <w:bidi w:val="0"/>
        <w:adjustRightInd/>
        <w:snapToGrid/>
        <w:spacing w:line="360" w:lineRule="auto"/>
        <w:ind w:left="0" w:right="0" w:firstLine="488" w:firstLineChars="200"/>
        <w:textAlignment w:val="auto"/>
        <w:rPr>
          <w:color w:val="auto"/>
          <w:sz w:val="24"/>
          <w:szCs w:val="24"/>
          <w:highlight w:val="none"/>
        </w:rPr>
      </w:pPr>
      <w:r>
        <w:rPr>
          <w:color w:val="auto"/>
          <w:spacing w:val="2"/>
          <w:sz w:val="24"/>
          <w:szCs w:val="24"/>
          <w:highlight w:val="none"/>
        </w:rPr>
        <w:t>1.6.1</w:t>
      </w:r>
      <w:r>
        <w:rPr>
          <w:color w:val="auto"/>
          <w:spacing w:val="35"/>
          <w:sz w:val="24"/>
          <w:szCs w:val="24"/>
          <w:highlight w:val="none"/>
        </w:rPr>
        <w:t xml:space="preserve"> </w:t>
      </w:r>
      <w:r>
        <w:rPr>
          <w:color w:val="auto"/>
          <w:spacing w:val="2"/>
          <w:sz w:val="24"/>
          <w:szCs w:val="24"/>
          <w:highlight w:val="none"/>
        </w:rPr>
        <w:t>图纸的提供</w:t>
      </w:r>
    </w:p>
    <w:p w14:paraId="24785641">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发包人向承包人提供图纸的期限：</w:t>
      </w:r>
      <w:r>
        <w:rPr>
          <w:color w:val="auto"/>
          <w:spacing w:val="8"/>
          <w:sz w:val="24"/>
          <w:szCs w:val="24"/>
          <w:highlight w:val="none"/>
          <w:u w:val="single" w:color="auto"/>
        </w:rPr>
        <w:t>合同签订生效后</w:t>
      </w:r>
      <w:r>
        <w:rPr>
          <w:color w:val="auto"/>
          <w:spacing w:val="-34"/>
          <w:sz w:val="24"/>
          <w:szCs w:val="24"/>
          <w:highlight w:val="none"/>
          <w:u w:val="single" w:color="auto"/>
        </w:rPr>
        <w:t xml:space="preserve"> </w:t>
      </w:r>
      <w:r>
        <w:rPr>
          <w:color w:val="auto"/>
          <w:spacing w:val="7"/>
          <w:sz w:val="24"/>
          <w:szCs w:val="24"/>
          <w:highlight w:val="none"/>
          <w:u w:val="single" w:color="auto"/>
        </w:rPr>
        <w:t>7</w:t>
      </w:r>
      <w:r>
        <w:rPr>
          <w:color w:val="auto"/>
          <w:spacing w:val="-34"/>
          <w:sz w:val="24"/>
          <w:szCs w:val="24"/>
          <w:highlight w:val="none"/>
          <w:u w:val="single" w:color="auto"/>
        </w:rPr>
        <w:t xml:space="preserve"> </w:t>
      </w:r>
      <w:r>
        <w:rPr>
          <w:color w:val="auto"/>
          <w:spacing w:val="7"/>
          <w:sz w:val="24"/>
          <w:szCs w:val="24"/>
          <w:highlight w:val="none"/>
          <w:u w:val="single" w:color="auto"/>
        </w:rPr>
        <w:t>天内</w:t>
      </w:r>
      <w:r>
        <w:rPr>
          <w:color w:val="auto"/>
          <w:spacing w:val="7"/>
          <w:sz w:val="24"/>
          <w:szCs w:val="24"/>
          <w:highlight w:val="none"/>
        </w:rPr>
        <w:t>；</w:t>
      </w:r>
    </w:p>
    <w:p w14:paraId="28250CB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发包人向承包人提供图纸的数量：</w:t>
      </w:r>
      <w:r>
        <w:rPr>
          <w:color w:val="auto"/>
          <w:spacing w:val="9"/>
          <w:sz w:val="24"/>
          <w:szCs w:val="24"/>
          <w:highlight w:val="none"/>
          <w:u w:val="single" w:color="auto"/>
        </w:rPr>
        <w:t>贰份，上述图纸及技术资料，未经监理工程师和发包人同意，承包人不得提供给与本工程无关的第三方。承包人需要增加图纸套数的，承包人自行复制，复制费用由承包人</w:t>
      </w:r>
      <w:r>
        <w:rPr>
          <w:color w:val="auto"/>
          <w:spacing w:val="13"/>
          <w:sz w:val="24"/>
          <w:szCs w:val="24"/>
          <w:highlight w:val="none"/>
          <w:u w:val="single" w:color="auto"/>
        </w:rPr>
        <w:t>承担。</w:t>
      </w:r>
    </w:p>
    <w:p w14:paraId="73291713">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发包人向承包人提供图纸的内容：</w:t>
      </w:r>
      <w:r>
        <w:rPr>
          <w:color w:val="auto"/>
          <w:spacing w:val="9"/>
          <w:sz w:val="24"/>
          <w:szCs w:val="24"/>
          <w:highlight w:val="none"/>
          <w:u w:val="single" w:color="auto"/>
        </w:rPr>
        <w:t>全套施工图纸和其他技术资料</w:t>
      </w:r>
      <w:r>
        <w:rPr>
          <w:color w:val="auto"/>
          <w:spacing w:val="9"/>
          <w:sz w:val="24"/>
          <w:szCs w:val="24"/>
          <w:highlight w:val="none"/>
        </w:rPr>
        <w:t>。</w:t>
      </w:r>
    </w:p>
    <w:p w14:paraId="0F7ACA51">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1.6.4 承包人文件</w:t>
      </w:r>
    </w:p>
    <w:p w14:paraId="5BCD4A7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需要由承包人提供的文件，包括：</w:t>
      </w:r>
      <w:r>
        <w:rPr>
          <w:color w:val="auto"/>
          <w:spacing w:val="9"/>
          <w:sz w:val="24"/>
          <w:szCs w:val="24"/>
          <w:highlight w:val="none"/>
          <w:u w:val="single" w:color="auto"/>
        </w:rPr>
        <w:t>1、施工组织设计；2、工程进度计划；3、管理人员名单、职称、</w:t>
      </w:r>
      <w:r>
        <w:rPr>
          <w:color w:val="auto"/>
          <w:spacing w:val="10"/>
          <w:sz w:val="24"/>
          <w:szCs w:val="24"/>
          <w:highlight w:val="none"/>
          <w:u w:val="single" w:color="auto"/>
        </w:rPr>
        <w:t>职务、上岗证等；4、安全文明施工措施；5、</w:t>
      </w:r>
      <w:r>
        <w:rPr>
          <w:color w:val="auto"/>
          <w:spacing w:val="9"/>
          <w:sz w:val="24"/>
          <w:szCs w:val="24"/>
          <w:highlight w:val="none"/>
          <w:u w:val="single" w:color="auto"/>
        </w:rPr>
        <w:t>质量保证体系；6、每周周日前提供当周施工统计报表和下</w:t>
      </w:r>
      <w:r>
        <w:rPr>
          <w:color w:val="auto"/>
          <w:spacing w:val="10"/>
          <w:sz w:val="24"/>
          <w:szCs w:val="24"/>
          <w:highlight w:val="none"/>
          <w:u w:val="single" w:color="auto"/>
        </w:rPr>
        <w:t>周进度计划各一份交监理工程师及发包人；7、施工图以外的大样图</w:t>
      </w:r>
      <w:r>
        <w:rPr>
          <w:color w:val="auto"/>
          <w:spacing w:val="9"/>
          <w:sz w:val="24"/>
          <w:szCs w:val="24"/>
          <w:highlight w:val="none"/>
          <w:u w:val="single" w:color="auto"/>
        </w:rPr>
        <w:t>、加工图、标准图、以及建筑装饰深化设计图纸设计优化建议等。但设计成果文件需经原设计单位审核及认可。最终设计成果归发包人所有。8、施工日志。9、变更日志。10、经验教训登记册。</w:t>
      </w:r>
    </w:p>
    <w:p w14:paraId="36382189">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承包人提供的文件的期限为：</w:t>
      </w:r>
      <w:r>
        <w:rPr>
          <w:color w:val="auto"/>
          <w:spacing w:val="7"/>
          <w:sz w:val="24"/>
          <w:szCs w:val="24"/>
          <w:highlight w:val="none"/>
          <w:u w:val="single" w:color="auto"/>
        </w:rPr>
        <w:t xml:space="preserve">  开始施工前</w:t>
      </w:r>
      <w:r>
        <w:rPr>
          <w:color w:val="auto"/>
          <w:spacing w:val="-24"/>
          <w:sz w:val="24"/>
          <w:szCs w:val="24"/>
          <w:highlight w:val="none"/>
          <w:u w:val="single" w:color="auto"/>
        </w:rPr>
        <w:t xml:space="preserve"> </w:t>
      </w:r>
      <w:r>
        <w:rPr>
          <w:color w:val="auto"/>
          <w:spacing w:val="7"/>
          <w:sz w:val="24"/>
          <w:szCs w:val="24"/>
          <w:highlight w:val="none"/>
          <w:u w:val="single" w:color="auto"/>
        </w:rPr>
        <w:t>7</w:t>
      </w:r>
      <w:r>
        <w:rPr>
          <w:color w:val="auto"/>
          <w:spacing w:val="-36"/>
          <w:sz w:val="24"/>
          <w:szCs w:val="24"/>
          <w:highlight w:val="none"/>
          <w:u w:val="single" w:color="auto"/>
        </w:rPr>
        <w:t xml:space="preserve"> </w:t>
      </w:r>
      <w:r>
        <w:rPr>
          <w:color w:val="auto"/>
          <w:spacing w:val="7"/>
          <w:sz w:val="24"/>
          <w:szCs w:val="24"/>
          <w:highlight w:val="none"/>
          <w:u w:val="single" w:color="auto"/>
        </w:rPr>
        <w:t xml:space="preserve">天内  </w:t>
      </w:r>
      <w:r>
        <w:rPr>
          <w:color w:val="auto"/>
          <w:spacing w:val="7"/>
          <w:sz w:val="24"/>
          <w:szCs w:val="24"/>
          <w:highlight w:val="none"/>
        </w:rPr>
        <w:t>；</w:t>
      </w:r>
    </w:p>
    <w:p w14:paraId="613CDF65">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承包人提供的文件的数量为：</w:t>
      </w:r>
      <w:r>
        <w:rPr>
          <w:color w:val="auto"/>
          <w:spacing w:val="7"/>
          <w:sz w:val="24"/>
          <w:szCs w:val="24"/>
          <w:highlight w:val="none"/>
          <w:u w:val="single" w:color="auto"/>
        </w:rPr>
        <w:t xml:space="preserve">  6</w:t>
      </w:r>
      <w:r>
        <w:rPr>
          <w:color w:val="auto"/>
          <w:spacing w:val="-31"/>
          <w:sz w:val="24"/>
          <w:szCs w:val="24"/>
          <w:highlight w:val="none"/>
          <w:u w:val="single" w:color="auto"/>
        </w:rPr>
        <w:t xml:space="preserve"> </w:t>
      </w:r>
      <w:r>
        <w:rPr>
          <w:color w:val="auto"/>
          <w:spacing w:val="7"/>
          <w:sz w:val="24"/>
          <w:szCs w:val="24"/>
          <w:highlight w:val="none"/>
          <w:u w:val="single" w:color="auto"/>
        </w:rPr>
        <w:t xml:space="preserve">份  </w:t>
      </w:r>
      <w:r>
        <w:rPr>
          <w:color w:val="auto"/>
          <w:spacing w:val="7"/>
          <w:sz w:val="24"/>
          <w:szCs w:val="24"/>
          <w:highlight w:val="none"/>
        </w:rPr>
        <w:t>；</w:t>
      </w:r>
    </w:p>
    <w:p w14:paraId="41F6040D">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承包人提供的文件的形式为：</w:t>
      </w:r>
      <w:r>
        <w:rPr>
          <w:color w:val="auto"/>
          <w:spacing w:val="7"/>
          <w:sz w:val="24"/>
          <w:szCs w:val="24"/>
          <w:highlight w:val="none"/>
          <w:u w:val="single" w:color="auto"/>
        </w:rPr>
        <w:t xml:space="preserve">    纸质版    </w:t>
      </w:r>
      <w:r>
        <w:rPr>
          <w:color w:val="auto"/>
          <w:spacing w:val="7"/>
          <w:sz w:val="24"/>
          <w:szCs w:val="24"/>
          <w:highlight w:val="none"/>
        </w:rPr>
        <w:t>；</w:t>
      </w:r>
    </w:p>
    <w:p w14:paraId="15AA94F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发包人审批承包人文件的期限：</w:t>
      </w:r>
      <w:r>
        <w:rPr>
          <w:color w:val="auto"/>
          <w:spacing w:val="9"/>
          <w:sz w:val="24"/>
          <w:szCs w:val="24"/>
          <w:highlight w:val="none"/>
          <w:u w:val="single" w:color="auto"/>
        </w:rPr>
        <w:t xml:space="preserve"> 收到承包人提供的文件后七天内 </w:t>
      </w:r>
      <w:r>
        <w:rPr>
          <w:color w:val="auto"/>
          <w:spacing w:val="9"/>
          <w:sz w:val="24"/>
          <w:szCs w:val="24"/>
          <w:highlight w:val="none"/>
        </w:rPr>
        <w:t>。</w:t>
      </w:r>
    </w:p>
    <w:p w14:paraId="3FE77114">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1.6.5 现场图纸准备</w:t>
      </w:r>
    </w:p>
    <w:p w14:paraId="7B48FB97">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关于现场图纸准备的约定：</w:t>
      </w:r>
      <w:r>
        <w:rPr>
          <w:color w:val="auto"/>
          <w:spacing w:val="8"/>
          <w:sz w:val="24"/>
          <w:szCs w:val="24"/>
          <w:highlight w:val="none"/>
          <w:u w:val="single" w:color="auto"/>
        </w:rPr>
        <w:t xml:space="preserve">  按通用条款执行</w:t>
      </w:r>
      <w:r>
        <w:rPr>
          <w:color w:val="auto"/>
          <w:spacing w:val="8"/>
          <w:sz w:val="24"/>
          <w:szCs w:val="24"/>
          <w:highlight w:val="none"/>
        </w:rPr>
        <w:t>。</w:t>
      </w:r>
    </w:p>
    <w:p w14:paraId="1AC727C1">
      <w:pPr>
        <w:pStyle w:val="2"/>
        <w:keepNext w:val="0"/>
        <w:keepLines w:val="0"/>
        <w:pageBreakBefore w:val="0"/>
        <w:widowControl w:val="0"/>
        <w:shd w:val="clear"/>
        <w:kinsoku/>
        <w:wordWrap/>
        <w:overflowPunct/>
        <w:topLinePunct w:val="0"/>
        <w:bidi w:val="0"/>
        <w:adjustRightInd/>
        <w:snapToGrid/>
        <w:spacing w:line="360" w:lineRule="auto"/>
        <w:ind w:left="0" w:right="0" w:firstLine="478" w:firstLineChars="200"/>
        <w:textAlignment w:val="auto"/>
        <w:rPr>
          <w:color w:val="auto"/>
          <w:sz w:val="24"/>
          <w:szCs w:val="24"/>
          <w:highlight w:val="none"/>
        </w:rPr>
      </w:pPr>
      <w:r>
        <w:rPr>
          <w:b/>
          <w:bCs/>
          <w:color w:val="auto"/>
          <w:spacing w:val="-1"/>
          <w:sz w:val="24"/>
          <w:szCs w:val="24"/>
          <w:highlight w:val="none"/>
        </w:rPr>
        <w:t>1.7</w:t>
      </w:r>
      <w:r>
        <w:rPr>
          <w:color w:val="auto"/>
          <w:spacing w:val="13"/>
          <w:sz w:val="24"/>
          <w:szCs w:val="24"/>
          <w:highlight w:val="none"/>
        </w:rPr>
        <w:t xml:space="preserve"> </w:t>
      </w:r>
      <w:r>
        <w:rPr>
          <w:b/>
          <w:bCs/>
          <w:color w:val="auto"/>
          <w:spacing w:val="-1"/>
          <w:sz w:val="24"/>
          <w:szCs w:val="24"/>
          <w:highlight w:val="none"/>
        </w:rPr>
        <w:t>联络</w:t>
      </w:r>
    </w:p>
    <w:p w14:paraId="511A0B50">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1.7.1</w:t>
      </w:r>
      <w:r>
        <w:rPr>
          <w:color w:val="auto"/>
          <w:spacing w:val="-32"/>
          <w:sz w:val="24"/>
          <w:szCs w:val="24"/>
          <w:highlight w:val="none"/>
        </w:rPr>
        <w:t xml:space="preserve"> </w:t>
      </w:r>
      <w:r>
        <w:rPr>
          <w:color w:val="auto"/>
          <w:spacing w:val="6"/>
          <w:sz w:val="24"/>
          <w:szCs w:val="24"/>
          <w:highlight w:val="none"/>
        </w:rPr>
        <w:t>发包人和承包人应当在</w:t>
      </w:r>
      <w:r>
        <w:rPr>
          <w:color w:val="auto"/>
          <w:spacing w:val="6"/>
          <w:sz w:val="24"/>
          <w:szCs w:val="24"/>
          <w:highlight w:val="none"/>
          <w:u w:val="single" w:color="auto"/>
        </w:rPr>
        <w:t xml:space="preserve">  7 </w:t>
      </w:r>
      <w:r>
        <w:rPr>
          <w:color w:val="auto"/>
          <w:spacing w:val="6"/>
          <w:sz w:val="24"/>
          <w:szCs w:val="24"/>
          <w:highlight w:val="none"/>
        </w:rPr>
        <w:t>天内将与合同有关的通知、批准、证明、证书、指示、指令、要求、</w:t>
      </w:r>
      <w:r>
        <w:rPr>
          <w:color w:val="auto"/>
          <w:sz w:val="24"/>
          <w:szCs w:val="24"/>
          <w:highlight w:val="none"/>
        </w:rPr>
        <w:t xml:space="preserve"> </w:t>
      </w:r>
      <w:r>
        <w:rPr>
          <w:color w:val="auto"/>
          <w:spacing w:val="9"/>
          <w:sz w:val="24"/>
          <w:szCs w:val="24"/>
          <w:highlight w:val="none"/>
        </w:rPr>
        <w:t>请求、同意、意见、确定和决定等书面函件送达对方当事人。</w:t>
      </w:r>
    </w:p>
    <w:p w14:paraId="55EF8040">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00" w:firstLineChars="200"/>
        <w:textAlignment w:val="auto"/>
        <w:rPr>
          <w:color w:val="auto"/>
          <w:sz w:val="24"/>
          <w:szCs w:val="24"/>
          <w:highlight w:val="none"/>
        </w:rPr>
      </w:pPr>
      <w:r>
        <w:rPr>
          <w:color w:val="auto"/>
          <w:spacing w:val="5"/>
          <w:sz w:val="24"/>
          <w:szCs w:val="24"/>
          <w:highlight w:val="none"/>
        </w:rPr>
        <w:t>1.7.2</w:t>
      </w:r>
      <w:r>
        <w:rPr>
          <w:color w:val="auto"/>
          <w:spacing w:val="-34"/>
          <w:sz w:val="24"/>
          <w:szCs w:val="24"/>
          <w:highlight w:val="none"/>
        </w:rPr>
        <w:t xml:space="preserve"> </w:t>
      </w:r>
      <w:r>
        <w:rPr>
          <w:color w:val="auto"/>
          <w:spacing w:val="5"/>
          <w:sz w:val="24"/>
          <w:szCs w:val="24"/>
          <w:highlight w:val="none"/>
        </w:rPr>
        <w:t>发包人接收文件的地点</w:t>
      </w:r>
      <w:r>
        <w:rPr>
          <w:color w:val="auto"/>
          <w:spacing w:val="-11"/>
          <w:sz w:val="24"/>
          <w:szCs w:val="24"/>
          <w:highlight w:val="none"/>
        </w:rPr>
        <w:t>：</w:t>
      </w:r>
      <w:r>
        <w:rPr>
          <w:color w:val="auto"/>
          <w:spacing w:val="5"/>
          <w:sz w:val="24"/>
          <w:szCs w:val="24"/>
          <w:highlight w:val="none"/>
          <w:u w:val="single" w:color="auto"/>
        </w:rPr>
        <w:t xml:space="preserve">     </w:t>
      </w:r>
      <w:r>
        <w:rPr>
          <w:color w:val="auto"/>
          <w:spacing w:val="-11"/>
          <w:sz w:val="24"/>
          <w:szCs w:val="24"/>
          <w:highlight w:val="none"/>
        </w:rPr>
        <w:t>；</w:t>
      </w:r>
      <w:r>
        <w:rPr>
          <w:color w:val="auto"/>
          <w:sz w:val="24"/>
          <w:szCs w:val="24"/>
          <w:highlight w:val="none"/>
        </w:rPr>
        <w:t xml:space="preserve"> </w:t>
      </w:r>
    </w:p>
    <w:p w14:paraId="308B598A">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08" w:firstLineChars="200"/>
        <w:textAlignment w:val="auto"/>
        <w:rPr>
          <w:color w:val="auto"/>
          <w:sz w:val="24"/>
          <w:szCs w:val="24"/>
          <w:highlight w:val="none"/>
        </w:rPr>
      </w:pPr>
      <w:r>
        <w:rPr>
          <w:color w:val="auto"/>
          <w:spacing w:val="7"/>
          <w:sz w:val="24"/>
          <w:szCs w:val="24"/>
          <w:highlight w:val="none"/>
        </w:rPr>
        <w:t>发包人指定的接收人为：</w:t>
      </w:r>
      <w:r>
        <w:rPr>
          <w:color w:val="auto"/>
          <w:spacing w:val="7"/>
          <w:sz w:val="24"/>
          <w:szCs w:val="24"/>
          <w:highlight w:val="none"/>
          <w:u w:val="single" w:color="auto"/>
        </w:rPr>
        <w:t xml:space="preserve">     </w:t>
      </w:r>
      <w:r>
        <w:rPr>
          <w:color w:val="auto"/>
          <w:spacing w:val="7"/>
          <w:sz w:val="24"/>
          <w:szCs w:val="24"/>
          <w:highlight w:val="none"/>
        </w:rPr>
        <w:t>。</w:t>
      </w:r>
    </w:p>
    <w:p w14:paraId="5914B751">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4" w:firstLineChars="200"/>
        <w:textAlignment w:val="auto"/>
        <w:rPr>
          <w:color w:val="auto"/>
          <w:spacing w:val="12"/>
          <w:sz w:val="24"/>
          <w:szCs w:val="24"/>
          <w:highlight w:val="none"/>
        </w:rPr>
      </w:pPr>
      <w:r>
        <w:rPr>
          <w:color w:val="auto"/>
          <w:spacing w:val="6"/>
          <w:sz w:val="24"/>
          <w:szCs w:val="24"/>
          <w:highlight w:val="none"/>
        </w:rPr>
        <w:t>承包人接收文件的地点：</w:t>
      </w:r>
      <w:r>
        <w:rPr>
          <w:color w:val="auto"/>
          <w:spacing w:val="6"/>
          <w:sz w:val="24"/>
          <w:szCs w:val="24"/>
          <w:highlight w:val="none"/>
          <w:u w:val="single" w:color="auto"/>
        </w:rPr>
        <w:t xml:space="preserve"> 施工现场项目部 </w:t>
      </w:r>
      <w:r>
        <w:rPr>
          <w:color w:val="auto"/>
          <w:spacing w:val="6"/>
          <w:sz w:val="24"/>
          <w:szCs w:val="24"/>
          <w:highlight w:val="none"/>
        </w:rPr>
        <w:t>；</w:t>
      </w:r>
      <w:r>
        <w:rPr>
          <w:color w:val="auto"/>
          <w:spacing w:val="12"/>
          <w:sz w:val="24"/>
          <w:szCs w:val="24"/>
          <w:highlight w:val="none"/>
        </w:rPr>
        <w:t xml:space="preserve"> </w:t>
      </w:r>
    </w:p>
    <w:p w14:paraId="23ADC120">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承包人指定的接收人为：</w:t>
      </w:r>
      <w:r>
        <w:rPr>
          <w:color w:val="auto"/>
          <w:spacing w:val="7"/>
          <w:sz w:val="24"/>
          <w:szCs w:val="24"/>
          <w:highlight w:val="none"/>
          <w:u w:val="single" w:color="auto"/>
        </w:rPr>
        <w:t xml:space="preserve">     </w:t>
      </w:r>
      <w:r>
        <w:rPr>
          <w:color w:val="auto"/>
          <w:spacing w:val="7"/>
          <w:sz w:val="24"/>
          <w:szCs w:val="24"/>
          <w:highlight w:val="none"/>
        </w:rPr>
        <w:t>。</w:t>
      </w:r>
    </w:p>
    <w:p w14:paraId="6557FCBE">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监理人接收文件的地点</w:t>
      </w:r>
      <w:r>
        <w:rPr>
          <w:color w:val="auto"/>
          <w:spacing w:val="-2"/>
          <w:sz w:val="24"/>
          <w:szCs w:val="24"/>
          <w:highlight w:val="none"/>
        </w:rPr>
        <w:t>：</w:t>
      </w:r>
      <w:r>
        <w:rPr>
          <w:color w:val="auto"/>
          <w:spacing w:val="5"/>
          <w:sz w:val="24"/>
          <w:szCs w:val="24"/>
          <w:highlight w:val="none"/>
          <w:u w:val="single" w:color="auto"/>
        </w:rPr>
        <w:t xml:space="preserve">     </w:t>
      </w:r>
      <w:r>
        <w:rPr>
          <w:color w:val="auto"/>
          <w:spacing w:val="-2"/>
          <w:sz w:val="24"/>
          <w:szCs w:val="24"/>
          <w:highlight w:val="none"/>
        </w:rPr>
        <w:t>；</w:t>
      </w:r>
      <w:r>
        <w:rPr>
          <w:color w:val="auto"/>
          <w:sz w:val="24"/>
          <w:szCs w:val="24"/>
          <w:highlight w:val="none"/>
        </w:rPr>
        <w:t xml:space="preserve"> </w:t>
      </w:r>
    </w:p>
    <w:p w14:paraId="48806D63">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监理人指定的接收人为：</w:t>
      </w:r>
      <w:r>
        <w:rPr>
          <w:color w:val="auto"/>
          <w:spacing w:val="6"/>
          <w:sz w:val="24"/>
          <w:szCs w:val="24"/>
          <w:highlight w:val="none"/>
          <w:u w:val="single" w:color="auto"/>
        </w:rPr>
        <w:t xml:space="preserve">     </w:t>
      </w:r>
      <w:r>
        <w:rPr>
          <w:color w:val="auto"/>
          <w:spacing w:val="6"/>
          <w:sz w:val="24"/>
          <w:szCs w:val="24"/>
          <w:highlight w:val="none"/>
        </w:rPr>
        <w:t>。</w:t>
      </w:r>
    </w:p>
    <w:p w14:paraId="43D0AEF9">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1.10</w:t>
      </w:r>
      <w:r>
        <w:rPr>
          <w:color w:val="auto"/>
          <w:spacing w:val="21"/>
          <w:sz w:val="24"/>
          <w:szCs w:val="24"/>
          <w:highlight w:val="none"/>
        </w:rPr>
        <w:t xml:space="preserve"> </w:t>
      </w:r>
      <w:r>
        <w:rPr>
          <w:b/>
          <w:bCs/>
          <w:color w:val="auto"/>
          <w:spacing w:val="1"/>
          <w:sz w:val="24"/>
          <w:szCs w:val="24"/>
          <w:highlight w:val="none"/>
        </w:rPr>
        <w:t>交通运输</w:t>
      </w:r>
    </w:p>
    <w:p w14:paraId="5AA314AB">
      <w:pPr>
        <w:pStyle w:val="2"/>
        <w:keepNext w:val="0"/>
        <w:keepLines w:val="0"/>
        <w:pageBreakBefore w:val="0"/>
        <w:widowControl w:val="0"/>
        <w:shd w:val="clear"/>
        <w:kinsoku/>
        <w:wordWrap/>
        <w:overflowPunct/>
        <w:topLinePunct w:val="0"/>
        <w:bidi w:val="0"/>
        <w:adjustRightInd/>
        <w:snapToGrid/>
        <w:spacing w:line="360" w:lineRule="auto"/>
        <w:ind w:left="0" w:right="0" w:firstLine="492" w:firstLineChars="200"/>
        <w:textAlignment w:val="auto"/>
        <w:rPr>
          <w:color w:val="auto"/>
          <w:sz w:val="24"/>
          <w:szCs w:val="24"/>
          <w:highlight w:val="none"/>
        </w:rPr>
      </w:pPr>
      <w:r>
        <w:rPr>
          <w:color w:val="auto"/>
          <w:spacing w:val="3"/>
          <w:sz w:val="24"/>
          <w:szCs w:val="24"/>
          <w:highlight w:val="none"/>
        </w:rPr>
        <w:t>1.10.1</w:t>
      </w:r>
      <w:r>
        <w:rPr>
          <w:color w:val="auto"/>
          <w:spacing w:val="42"/>
          <w:sz w:val="24"/>
          <w:szCs w:val="24"/>
          <w:highlight w:val="none"/>
        </w:rPr>
        <w:t xml:space="preserve"> </w:t>
      </w:r>
      <w:r>
        <w:rPr>
          <w:color w:val="auto"/>
          <w:spacing w:val="3"/>
          <w:sz w:val="24"/>
          <w:szCs w:val="24"/>
          <w:highlight w:val="none"/>
        </w:rPr>
        <w:t>出入现场的权利</w:t>
      </w:r>
    </w:p>
    <w:p w14:paraId="7EFD211F">
      <w:pPr>
        <w:pStyle w:val="2"/>
        <w:keepNext w:val="0"/>
        <w:keepLines w:val="0"/>
        <w:pageBreakBefore w:val="0"/>
        <w:widowControl w:val="0"/>
        <w:shd w:val="clear"/>
        <w:kinsoku/>
        <w:wordWrap/>
        <w:overflowPunct/>
        <w:topLinePunct w:val="0"/>
        <w:bidi w:val="0"/>
        <w:adjustRightInd/>
        <w:snapToGrid/>
        <w:spacing w:line="360" w:lineRule="auto"/>
        <w:ind w:left="0" w:right="0" w:firstLine="528" w:firstLineChars="200"/>
        <w:textAlignment w:val="auto"/>
        <w:rPr>
          <w:color w:val="auto"/>
          <w:sz w:val="24"/>
          <w:szCs w:val="24"/>
          <w:highlight w:val="none"/>
        </w:rPr>
      </w:pPr>
      <w:r>
        <w:rPr>
          <w:color w:val="auto"/>
          <w:spacing w:val="12"/>
          <w:sz w:val="24"/>
          <w:szCs w:val="24"/>
          <w:highlight w:val="none"/>
        </w:rPr>
        <w:t>关于出入现场的权利的约定：</w:t>
      </w:r>
      <w:r>
        <w:rPr>
          <w:color w:val="auto"/>
          <w:spacing w:val="12"/>
          <w:sz w:val="24"/>
          <w:szCs w:val="24"/>
          <w:highlight w:val="none"/>
          <w:u w:val="single" w:color="auto"/>
        </w:rPr>
        <w:t xml:space="preserve"> 除正常施工涉及</w:t>
      </w:r>
      <w:r>
        <w:rPr>
          <w:color w:val="auto"/>
          <w:spacing w:val="11"/>
          <w:sz w:val="24"/>
          <w:szCs w:val="24"/>
          <w:highlight w:val="none"/>
          <w:u w:val="single" w:color="auto"/>
        </w:rPr>
        <w:t>的人员及车辆外，其他人员及车辆进出场内须经过发</w:t>
      </w:r>
      <w:r>
        <w:rPr>
          <w:color w:val="auto"/>
          <w:sz w:val="24"/>
          <w:szCs w:val="24"/>
          <w:highlight w:val="none"/>
        </w:rPr>
        <w:t xml:space="preserve"> </w:t>
      </w:r>
      <w:r>
        <w:rPr>
          <w:color w:val="auto"/>
          <w:spacing w:val="8"/>
          <w:sz w:val="24"/>
          <w:szCs w:val="24"/>
          <w:highlight w:val="none"/>
          <w:u w:val="single" w:color="auto"/>
        </w:rPr>
        <w:t xml:space="preserve">包人同意，且由承包人进行管理登记 </w:t>
      </w:r>
      <w:r>
        <w:rPr>
          <w:color w:val="auto"/>
          <w:spacing w:val="8"/>
          <w:sz w:val="24"/>
          <w:szCs w:val="24"/>
          <w:highlight w:val="none"/>
        </w:rPr>
        <w:t>。</w:t>
      </w:r>
    </w:p>
    <w:p w14:paraId="50FD0288">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1.10.3 场内交通</w:t>
      </w:r>
    </w:p>
    <w:p w14:paraId="3EE1C591">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关于场外交通和场内交通的边界的约定：</w:t>
      </w:r>
      <w:r>
        <w:rPr>
          <w:color w:val="auto"/>
          <w:spacing w:val="9"/>
          <w:sz w:val="24"/>
          <w:szCs w:val="24"/>
          <w:highlight w:val="none"/>
          <w:u w:val="single" w:color="auto"/>
        </w:rPr>
        <w:t xml:space="preserve">  规划</w:t>
      </w:r>
      <w:r>
        <w:rPr>
          <w:color w:val="auto"/>
          <w:spacing w:val="8"/>
          <w:sz w:val="24"/>
          <w:szCs w:val="24"/>
          <w:highlight w:val="none"/>
          <w:u w:val="single" w:color="auto"/>
        </w:rPr>
        <w:t xml:space="preserve">批复总平用地红线  </w:t>
      </w:r>
      <w:r>
        <w:rPr>
          <w:color w:val="auto"/>
          <w:spacing w:val="8"/>
          <w:sz w:val="24"/>
          <w:szCs w:val="24"/>
          <w:highlight w:val="none"/>
        </w:rPr>
        <w:t>。</w:t>
      </w:r>
    </w:p>
    <w:p w14:paraId="65AD27D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关于发包人向承包人免费提供满足工程施工需要的场内道路和交通设施的约定：</w:t>
      </w:r>
      <w:r>
        <w:rPr>
          <w:color w:val="auto"/>
          <w:spacing w:val="9"/>
          <w:sz w:val="24"/>
          <w:szCs w:val="24"/>
          <w:highlight w:val="none"/>
          <w:u w:val="single" w:color="auto"/>
        </w:rPr>
        <w:t>承包人负责场内道路</w:t>
      </w:r>
      <w:r>
        <w:rPr>
          <w:color w:val="auto"/>
          <w:spacing w:val="7"/>
          <w:sz w:val="24"/>
          <w:szCs w:val="24"/>
          <w:highlight w:val="none"/>
        </w:rPr>
        <w:t xml:space="preserve"> </w:t>
      </w:r>
      <w:r>
        <w:rPr>
          <w:color w:val="auto"/>
          <w:spacing w:val="8"/>
          <w:sz w:val="24"/>
          <w:szCs w:val="24"/>
          <w:highlight w:val="none"/>
          <w:u w:val="single" w:color="auto"/>
        </w:rPr>
        <w:t>和交通设施的修建并承担相应费用</w:t>
      </w:r>
      <w:r>
        <w:rPr>
          <w:color w:val="auto"/>
          <w:spacing w:val="8"/>
          <w:sz w:val="24"/>
          <w:szCs w:val="24"/>
          <w:highlight w:val="none"/>
        </w:rPr>
        <w:t>。</w:t>
      </w:r>
    </w:p>
    <w:p w14:paraId="45C3E0E7">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1.10.4</w:t>
      </w:r>
      <w:r>
        <w:rPr>
          <w:color w:val="auto"/>
          <w:spacing w:val="-39"/>
          <w:sz w:val="24"/>
          <w:szCs w:val="24"/>
          <w:highlight w:val="none"/>
        </w:rPr>
        <w:t xml:space="preserve"> </w:t>
      </w:r>
      <w:r>
        <w:rPr>
          <w:color w:val="auto"/>
          <w:spacing w:val="6"/>
          <w:sz w:val="24"/>
          <w:szCs w:val="24"/>
          <w:highlight w:val="none"/>
        </w:rPr>
        <w:t>超大件和超重件的运输</w:t>
      </w:r>
    </w:p>
    <w:p w14:paraId="5C37239E">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运输超大件或超重件所需的道路和桥梁临时加固改造费用和其他有关费用由</w:t>
      </w:r>
      <w:r>
        <w:rPr>
          <w:color w:val="auto"/>
          <w:spacing w:val="9"/>
          <w:sz w:val="24"/>
          <w:szCs w:val="24"/>
          <w:highlight w:val="none"/>
          <w:u w:val="single" w:color="auto"/>
        </w:rPr>
        <w:t>承包人</w:t>
      </w:r>
      <w:r>
        <w:rPr>
          <w:color w:val="auto"/>
          <w:spacing w:val="9"/>
          <w:sz w:val="24"/>
          <w:szCs w:val="24"/>
          <w:highlight w:val="none"/>
        </w:rPr>
        <w:t>承担。</w:t>
      </w:r>
    </w:p>
    <w:p w14:paraId="7846CEF4">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1.11</w:t>
      </w:r>
      <w:r>
        <w:rPr>
          <w:color w:val="auto"/>
          <w:spacing w:val="21"/>
          <w:sz w:val="24"/>
          <w:szCs w:val="24"/>
          <w:highlight w:val="none"/>
        </w:rPr>
        <w:t xml:space="preserve"> </w:t>
      </w:r>
      <w:r>
        <w:rPr>
          <w:b/>
          <w:bCs/>
          <w:color w:val="auto"/>
          <w:spacing w:val="1"/>
          <w:sz w:val="24"/>
          <w:szCs w:val="24"/>
          <w:highlight w:val="none"/>
        </w:rPr>
        <w:t>知识产权</w:t>
      </w:r>
    </w:p>
    <w:p w14:paraId="7ADD3157">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1.11.1</w:t>
      </w:r>
      <w:r>
        <w:rPr>
          <w:color w:val="auto"/>
          <w:spacing w:val="-34"/>
          <w:sz w:val="24"/>
          <w:szCs w:val="24"/>
          <w:highlight w:val="none"/>
        </w:rPr>
        <w:t xml:space="preserve"> </w:t>
      </w:r>
      <w:r>
        <w:rPr>
          <w:color w:val="auto"/>
          <w:spacing w:val="7"/>
          <w:sz w:val="24"/>
          <w:szCs w:val="24"/>
          <w:highlight w:val="none"/>
        </w:rPr>
        <w:t>关于发包人提供给承包人的图纸、发包人为实施工程自行编制或委托编制的技术规范</w:t>
      </w:r>
      <w:r>
        <w:rPr>
          <w:color w:val="auto"/>
          <w:spacing w:val="6"/>
          <w:sz w:val="24"/>
          <w:szCs w:val="24"/>
          <w:highlight w:val="none"/>
        </w:rPr>
        <w:t>以及反映</w:t>
      </w:r>
      <w:r>
        <w:rPr>
          <w:color w:val="auto"/>
          <w:sz w:val="24"/>
          <w:szCs w:val="24"/>
          <w:highlight w:val="none"/>
        </w:rPr>
        <w:t xml:space="preserve"> </w:t>
      </w:r>
      <w:r>
        <w:rPr>
          <w:color w:val="auto"/>
          <w:spacing w:val="9"/>
          <w:sz w:val="24"/>
          <w:szCs w:val="24"/>
          <w:highlight w:val="none"/>
        </w:rPr>
        <w:t>发包人关于合同要求或其他类似性质的文件的著作权的归属：</w:t>
      </w:r>
      <w:r>
        <w:rPr>
          <w:color w:val="auto"/>
          <w:spacing w:val="9"/>
          <w:sz w:val="24"/>
          <w:szCs w:val="24"/>
          <w:highlight w:val="none"/>
          <w:u w:val="single" w:color="auto"/>
        </w:rPr>
        <w:t>著作权属于发包人</w:t>
      </w:r>
      <w:r>
        <w:rPr>
          <w:color w:val="auto"/>
          <w:spacing w:val="9"/>
          <w:sz w:val="24"/>
          <w:szCs w:val="24"/>
          <w:highlight w:val="none"/>
        </w:rPr>
        <w:t>。</w:t>
      </w:r>
    </w:p>
    <w:p w14:paraId="501735E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关于发包人提供的上述文件的使用限制的要求：</w:t>
      </w:r>
      <w:r>
        <w:rPr>
          <w:color w:val="auto"/>
          <w:spacing w:val="9"/>
          <w:sz w:val="24"/>
          <w:szCs w:val="24"/>
          <w:highlight w:val="none"/>
          <w:u w:val="single" w:color="auto"/>
        </w:rPr>
        <w:t>未经发包人同意，承包人不得为了合同以外的目的而</w:t>
      </w:r>
      <w:r>
        <w:rPr>
          <w:color w:val="auto"/>
          <w:spacing w:val="7"/>
          <w:sz w:val="24"/>
          <w:szCs w:val="24"/>
          <w:highlight w:val="none"/>
        </w:rPr>
        <w:t xml:space="preserve"> </w:t>
      </w:r>
      <w:r>
        <w:rPr>
          <w:color w:val="auto"/>
          <w:spacing w:val="8"/>
          <w:sz w:val="24"/>
          <w:szCs w:val="24"/>
          <w:highlight w:val="none"/>
          <w:u w:val="single" w:color="auto"/>
        </w:rPr>
        <w:t>复制、使用上述文件或将之提供给任何第三方</w:t>
      </w:r>
      <w:r>
        <w:rPr>
          <w:color w:val="auto"/>
          <w:spacing w:val="8"/>
          <w:sz w:val="24"/>
          <w:szCs w:val="24"/>
          <w:highlight w:val="none"/>
        </w:rPr>
        <w:t>。</w:t>
      </w:r>
    </w:p>
    <w:p w14:paraId="0816A16F">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1.11.2 关于承包人为实施工程所编制文件的著作权的归属：</w:t>
      </w:r>
      <w:r>
        <w:rPr>
          <w:color w:val="auto"/>
          <w:spacing w:val="8"/>
          <w:sz w:val="24"/>
          <w:szCs w:val="24"/>
          <w:highlight w:val="none"/>
          <w:u w:val="single" w:color="auto"/>
        </w:rPr>
        <w:t>除署名以外著作权属于发包人</w:t>
      </w:r>
      <w:r>
        <w:rPr>
          <w:color w:val="auto"/>
          <w:spacing w:val="8"/>
          <w:sz w:val="24"/>
          <w:szCs w:val="24"/>
          <w:highlight w:val="none"/>
        </w:rPr>
        <w:t>。</w:t>
      </w:r>
    </w:p>
    <w:p w14:paraId="012952ED">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关于承包人提供的上述文件的使用限制的要求：</w:t>
      </w:r>
      <w:r>
        <w:rPr>
          <w:color w:val="auto"/>
          <w:spacing w:val="9"/>
          <w:sz w:val="24"/>
          <w:szCs w:val="24"/>
          <w:highlight w:val="none"/>
          <w:u w:val="single" w:color="auto"/>
        </w:rPr>
        <w:t>未经发包人同意，承包人不得为了合同以外的目的而</w:t>
      </w:r>
      <w:r>
        <w:rPr>
          <w:color w:val="auto"/>
          <w:spacing w:val="8"/>
          <w:sz w:val="24"/>
          <w:szCs w:val="24"/>
          <w:highlight w:val="none"/>
          <w:u w:val="single" w:color="auto"/>
        </w:rPr>
        <w:t>复制、使用上述文件或将之提供给任何第三方</w:t>
      </w:r>
      <w:r>
        <w:rPr>
          <w:color w:val="auto"/>
          <w:spacing w:val="8"/>
          <w:sz w:val="24"/>
          <w:szCs w:val="24"/>
          <w:highlight w:val="none"/>
        </w:rPr>
        <w:t>。</w:t>
      </w:r>
    </w:p>
    <w:p w14:paraId="081E69A0">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1.11.4 承包人在施工过程中所采用的专</w:t>
      </w:r>
      <w:r>
        <w:rPr>
          <w:color w:val="auto"/>
          <w:spacing w:val="9"/>
          <w:sz w:val="24"/>
          <w:szCs w:val="24"/>
          <w:highlight w:val="none"/>
        </w:rPr>
        <w:t>利、专有技术、技术秘密的使用费的承担方式：</w:t>
      </w:r>
      <w:r>
        <w:rPr>
          <w:color w:val="auto"/>
          <w:spacing w:val="-53"/>
          <w:sz w:val="24"/>
          <w:szCs w:val="24"/>
          <w:highlight w:val="none"/>
        </w:rPr>
        <w:t xml:space="preserve"> </w:t>
      </w:r>
      <w:r>
        <w:rPr>
          <w:color w:val="auto"/>
          <w:spacing w:val="9"/>
          <w:sz w:val="24"/>
          <w:szCs w:val="24"/>
          <w:highlight w:val="none"/>
          <w:u w:val="single" w:color="auto"/>
        </w:rPr>
        <w:t>由承包人承</w:t>
      </w:r>
      <w:r>
        <w:rPr>
          <w:color w:val="auto"/>
          <w:sz w:val="24"/>
          <w:szCs w:val="24"/>
          <w:highlight w:val="none"/>
          <w:u w:val="single" w:color="auto"/>
        </w:rPr>
        <w:t>担</w:t>
      </w:r>
      <w:r>
        <w:rPr>
          <w:color w:val="auto"/>
          <w:sz w:val="24"/>
          <w:szCs w:val="24"/>
          <w:highlight w:val="none"/>
        </w:rPr>
        <w:t>。</w:t>
      </w:r>
    </w:p>
    <w:p w14:paraId="4873F265">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1.13</w:t>
      </w:r>
      <w:r>
        <w:rPr>
          <w:color w:val="auto"/>
          <w:spacing w:val="-38"/>
          <w:sz w:val="24"/>
          <w:szCs w:val="24"/>
          <w:highlight w:val="none"/>
        </w:rPr>
        <w:t xml:space="preserve"> </w:t>
      </w:r>
      <w:r>
        <w:rPr>
          <w:color w:val="auto"/>
          <w:spacing w:val="6"/>
          <w:sz w:val="24"/>
          <w:szCs w:val="24"/>
          <w:highlight w:val="none"/>
        </w:rPr>
        <w:t>工程量清单错误的修正</w:t>
      </w:r>
    </w:p>
    <w:p w14:paraId="570D2C68">
      <w:pPr>
        <w:pStyle w:val="2"/>
        <w:keepNext w:val="0"/>
        <w:keepLines w:val="0"/>
        <w:pageBreakBefore w:val="0"/>
        <w:widowControl w:val="0"/>
        <w:shd w:val="clear"/>
        <w:tabs>
          <w:tab w:val="left" w:pos="9630"/>
        </w:tabs>
        <w:kinsoku/>
        <w:wordWrap/>
        <w:overflowPunct/>
        <w:topLinePunct w:val="0"/>
        <w:bidi w:val="0"/>
        <w:adjustRightInd/>
        <w:snapToGrid/>
        <w:spacing w:line="360" w:lineRule="auto"/>
        <w:ind w:left="0" w:right="0" w:firstLine="504" w:firstLineChars="200"/>
        <w:jc w:val="both"/>
        <w:textAlignment w:val="auto"/>
        <w:rPr>
          <w:color w:val="auto"/>
          <w:sz w:val="24"/>
          <w:szCs w:val="24"/>
          <w:highlight w:val="none"/>
        </w:rPr>
      </w:pPr>
      <w:r>
        <w:rPr>
          <w:color w:val="auto"/>
          <w:spacing w:val="6"/>
          <w:sz w:val="24"/>
          <w:szCs w:val="24"/>
          <w:highlight w:val="none"/>
        </w:rPr>
        <w:t>出现工程量清单错误时，是否调整合同价格：</w:t>
      </w:r>
      <w:r>
        <w:rPr>
          <w:color w:val="auto"/>
          <w:spacing w:val="6"/>
          <w:sz w:val="24"/>
          <w:szCs w:val="24"/>
          <w:highlight w:val="none"/>
          <w:u w:val="single" w:color="auto"/>
        </w:rPr>
        <w:t>按《建设工程工程量清单计价规范（</w:t>
      </w:r>
      <w:r>
        <w:rPr>
          <w:color w:val="auto"/>
          <w:sz w:val="24"/>
          <w:szCs w:val="24"/>
          <w:highlight w:val="none"/>
          <w:u w:val="single" w:color="auto"/>
        </w:rPr>
        <w:t>GB</w:t>
      </w:r>
      <w:r>
        <w:rPr>
          <w:color w:val="auto"/>
          <w:spacing w:val="6"/>
          <w:sz w:val="24"/>
          <w:szCs w:val="24"/>
          <w:highlight w:val="none"/>
          <w:u w:val="single" w:color="auto"/>
        </w:rPr>
        <w:t>50500-2013）》</w:t>
      </w:r>
      <w:r>
        <w:rPr>
          <w:color w:val="auto"/>
          <w:spacing w:val="10"/>
          <w:sz w:val="24"/>
          <w:szCs w:val="24"/>
          <w:highlight w:val="none"/>
          <w:u w:val="single" w:color="auto"/>
        </w:rPr>
        <w:t>及其广西实施细则、《建设工程工程量清单计算规范（</w:t>
      </w:r>
      <w:r>
        <w:rPr>
          <w:color w:val="auto"/>
          <w:sz w:val="24"/>
          <w:szCs w:val="24"/>
          <w:highlight w:val="none"/>
          <w:u w:val="single" w:color="auto"/>
        </w:rPr>
        <w:t>GB</w:t>
      </w:r>
      <w:r>
        <w:rPr>
          <w:color w:val="auto"/>
          <w:spacing w:val="10"/>
          <w:sz w:val="24"/>
          <w:szCs w:val="24"/>
          <w:highlight w:val="none"/>
          <w:u w:val="single" w:color="auto"/>
        </w:rPr>
        <w:t>50854～50862-2013）》及其广西实施细则（修</w:t>
      </w:r>
      <w:r>
        <w:rPr>
          <w:color w:val="auto"/>
          <w:spacing w:val="11"/>
          <w:sz w:val="24"/>
          <w:szCs w:val="24"/>
          <w:highlight w:val="none"/>
          <w:u w:val="single" w:color="auto"/>
        </w:rPr>
        <w:t>订本）等规定。</w:t>
      </w:r>
    </w:p>
    <w:p w14:paraId="331F7213">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jc w:val="both"/>
        <w:textAlignment w:val="auto"/>
        <w:rPr>
          <w:color w:val="auto"/>
          <w:sz w:val="24"/>
          <w:szCs w:val="24"/>
          <w:highlight w:val="none"/>
        </w:rPr>
      </w:pPr>
      <w:r>
        <w:rPr>
          <w:color w:val="auto"/>
          <w:spacing w:val="10"/>
          <w:sz w:val="24"/>
          <w:szCs w:val="24"/>
          <w:highlight w:val="none"/>
        </w:rPr>
        <w:t>允许调整合同价格的工程量偏差范围：</w:t>
      </w:r>
      <w:r>
        <w:rPr>
          <w:color w:val="auto"/>
          <w:spacing w:val="10"/>
          <w:sz w:val="24"/>
          <w:szCs w:val="24"/>
          <w:highlight w:val="none"/>
          <w:u w:val="single" w:color="auto"/>
        </w:rPr>
        <w:t>按《建设工程工程量清单计价规范（</w:t>
      </w:r>
      <w:r>
        <w:rPr>
          <w:color w:val="auto"/>
          <w:sz w:val="24"/>
          <w:szCs w:val="24"/>
          <w:highlight w:val="none"/>
          <w:u w:val="single" w:color="auto"/>
        </w:rPr>
        <w:t>GB</w:t>
      </w:r>
      <w:r>
        <w:rPr>
          <w:color w:val="auto"/>
          <w:spacing w:val="10"/>
          <w:sz w:val="24"/>
          <w:szCs w:val="24"/>
          <w:highlight w:val="none"/>
          <w:u w:val="single" w:color="auto"/>
        </w:rPr>
        <w:t>50500-2013）》及其</w:t>
      </w:r>
      <w:r>
        <w:rPr>
          <w:color w:val="auto"/>
          <w:spacing w:val="8"/>
          <w:sz w:val="24"/>
          <w:szCs w:val="24"/>
          <w:highlight w:val="none"/>
          <w:u w:val="single" w:color="auto"/>
        </w:rPr>
        <w:t>广西实施细则、《建设工程工程量清单计算规范（</w:t>
      </w:r>
      <w:r>
        <w:rPr>
          <w:color w:val="auto"/>
          <w:sz w:val="24"/>
          <w:szCs w:val="24"/>
          <w:highlight w:val="none"/>
          <w:u w:val="single" w:color="auto"/>
        </w:rPr>
        <w:t>GB</w:t>
      </w:r>
      <w:r>
        <w:rPr>
          <w:color w:val="auto"/>
          <w:spacing w:val="8"/>
          <w:sz w:val="24"/>
          <w:szCs w:val="24"/>
          <w:highlight w:val="none"/>
          <w:u w:val="single" w:color="auto"/>
        </w:rPr>
        <w:t>50854～50862-2013）》及其广</w:t>
      </w:r>
      <w:r>
        <w:rPr>
          <w:color w:val="auto"/>
          <w:spacing w:val="7"/>
          <w:sz w:val="24"/>
          <w:szCs w:val="24"/>
          <w:highlight w:val="none"/>
          <w:u w:val="single" w:color="auto"/>
        </w:rPr>
        <w:t>西实施细则（修订本）</w:t>
      </w:r>
      <w:r>
        <w:rPr>
          <w:color w:val="auto"/>
          <w:spacing w:val="5"/>
          <w:sz w:val="24"/>
          <w:szCs w:val="24"/>
          <w:highlight w:val="none"/>
          <w:u w:val="single" w:color="auto"/>
        </w:rPr>
        <w:t>等规定</w:t>
      </w:r>
      <w:r>
        <w:rPr>
          <w:color w:val="auto"/>
          <w:spacing w:val="5"/>
          <w:sz w:val="24"/>
          <w:szCs w:val="24"/>
          <w:highlight w:val="none"/>
        </w:rPr>
        <w:t>。</w:t>
      </w:r>
    </w:p>
    <w:p w14:paraId="4EFCB86F">
      <w:pPr>
        <w:pStyle w:val="2"/>
        <w:keepNext w:val="0"/>
        <w:keepLines w:val="0"/>
        <w:pageBreakBefore w:val="0"/>
        <w:widowControl w:val="0"/>
        <w:shd w:val="clear"/>
        <w:kinsoku/>
        <w:wordWrap/>
        <w:overflowPunct/>
        <w:topLinePunct w:val="0"/>
        <w:bidi w:val="0"/>
        <w:adjustRightInd/>
        <w:snapToGrid/>
        <w:spacing w:line="360" w:lineRule="auto"/>
        <w:ind w:left="0" w:right="0" w:firstLine="490" w:firstLineChars="200"/>
        <w:textAlignment w:val="auto"/>
        <w:rPr>
          <w:color w:val="auto"/>
          <w:sz w:val="24"/>
          <w:szCs w:val="24"/>
          <w:highlight w:val="none"/>
        </w:rPr>
      </w:pPr>
      <w:r>
        <w:rPr>
          <w:b/>
          <w:bCs/>
          <w:color w:val="auto"/>
          <w:spacing w:val="2"/>
          <w:sz w:val="24"/>
          <w:szCs w:val="24"/>
          <w:highlight w:val="none"/>
        </w:rPr>
        <w:t>2.</w:t>
      </w:r>
      <w:r>
        <w:rPr>
          <w:color w:val="auto"/>
          <w:spacing w:val="18"/>
          <w:sz w:val="24"/>
          <w:szCs w:val="24"/>
          <w:highlight w:val="none"/>
        </w:rPr>
        <w:t xml:space="preserve"> </w:t>
      </w:r>
      <w:r>
        <w:rPr>
          <w:b/>
          <w:bCs/>
          <w:color w:val="auto"/>
          <w:spacing w:val="2"/>
          <w:sz w:val="24"/>
          <w:szCs w:val="24"/>
          <w:highlight w:val="none"/>
        </w:rPr>
        <w:t>发包人</w:t>
      </w:r>
    </w:p>
    <w:p w14:paraId="7BAC20EC">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2.2</w:t>
      </w:r>
      <w:r>
        <w:rPr>
          <w:color w:val="auto"/>
          <w:spacing w:val="5"/>
          <w:sz w:val="24"/>
          <w:szCs w:val="24"/>
          <w:highlight w:val="none"/>
        </w:rPr>
        <w:t xml:space="preserve"> </w:t>
      </w:r>
      <w:r>
        <w:rPr>
          <w:b/>
          <w:bCs/>
          <w:color w:val="auto"/>
          <w:spacing w:val="5"/>
          <w:sz w:val="24"/>
          <w:szCs w:val="24"/>
          <w:highlight w:val="none"/>
        </w:rPr>
        <w:t>发包人代表</w:t>
      </w:r>
    </w:p>
    <w:p w14:paraId="53D4B8ED">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发包人代表：</w:t>
      </w:r>
    </w:p>
    <w:p w14:paraId="08621E0A">
      <w:pPr>
        <w:pStyle w:val="2"/>
        <w:keepNext w:val="0"/>
        <w:keepLines w:val="0"/>
        <w:pageBreakBefore w:val="0"/>
        <w:widowControl w:val="0"/>
        <w:shd w:val="clear"/>
        <w:kinsoku/>
        <w:wordWrap/>
        <w:overflowPunct/>
        <w:topLinePunct w:val="0"/>
        <w:bidi w:val="0"/>
        <w:adjustRightInd/>
        <w:snapToGrid/>
        <w:spacing w:line="360" w:lineRule="auto"/>
        <w:ind w:left="0" w:right="0" w:firstLine="476" w:firstLineChars="200"/>
        <w:textAlignment w:val="auto"/>
        <w:rPr>
          <w:color w:val="auto"/>
          <w:sz w:val="24"/>
          <w:szCs w:val="24"/>
          <w:highlight w:val="none"/>
        </w:rPr>
      </w:pPr>
      <w:r>
        <w:rPr>
          <w:color w:val="auto"/>
          <w:spacing w:val="-1"/>
          <w:sz w:val="24"/>
          <w:szCs w:val="24"/>
          <w:highlight w:val="none"/>
        </w:rPr>
        <w:t>姓</w:t>
      </w:r>
      <w:r>
        <w:rPr>
          <w:color w:val="auto"/>
          <w:spacing w:val="8"/>
          <w:sz w:val="24"/>
          <w:szCs w:val="24"/>
          <w:highlight w:val="none"/>
        </w:rPr>
        <w:t xml:space="preserve">    </w:t>
      </w:r>
      <w:r>
        <w:rPr>
          <w:color w:val="auto"/>
          <w:spacing w:val="-1"/>
          <w:sz w:val="24"/>
          <w:szCs w:val="24"/>
          <w:highlight w:val="none"/>
        </w:rPr>
        <w:t>名</w:t>
      </w:r>
      <w:r>
        <w:rPr>
          <w:color w:val="auto"/>
          <w:spacing w:val="-73"/>
          <w:sz w:val="24"/>
          <w:szCs w:val="24"/>
          <w:highlight w:val="none"/>
        </w:rPr>
        <w:t xml:space="preserve"> </w:t>
      </w:r>
      <w:r>
        <w:rPr>
          <w:color w:val="auto"/>
          <w:spacing w:val="-20"/>
          <w:sz w:val="24"/>
          <w:szCs w:val="24"/>
          <w:highlight w:val="none"/>
        </w:rPr>
        <w:t>：</w:t>
      </w:r>
      <w:r>
        <w:rPr>
          <w:color w:val="auto"/>
          <w:spacing w:val="4"/>
          <w:sz w:val="24"/>
          <w:szCs w:val="24"/>
          <w:highlight w:val="none"/>
          <w:u w:val="single" w:color="auto"/>
        </w:rPr>
        <w:t xml:space="preserve">  </w:t>
      </w:r>
      <w:r>
        <w:rPr>
          <w:color w:val="auto"/>
          <w:spacing w:val="-20"/>
          <w:sz w:val="24"/>
          <w:szCs w:val="24"/>
          <w:highlight w:val="none"/>
        </w:rPr>
        <w:t>；</w:t>
      </w:r>
      <w:r>
        <w:rPr>
          <w:color w:val="auto"/>
          <w:sz w:val="24"/>
          <w:szCs w:val="24"/>
          <w:highlight w:val="none"/>
        </w:rPr>
        <w:t xml:space="preserve"> 职</w:t>
      </w:r>
      <w:r>
        <w:rPr>
          <w:color w:val="auto"/>
          <w:spacing w:val="8"/>
          <w:sz w:val="24"/>
          <w:szCs w:val="24"/>
          <w:highlight w:val="none"/>
        </w:rPr>
        <w:t xml:space="preserve">    </w:t>
      </w:r>
      <w:r>
        <w:rPr>
          <w:color w:val="auto"/>
          <w:sz w:val="24"/>
          <w:szCs w:val="24"/>
          <w:highlight w:val="none"/>
        </w:rPr>
        <w:t>务</w:t>
      </w:r>
      <w:r>
        <w:rPr>
          <w:color w:val="auto"/>
          <w:spacing w:val="-75"/>
          <w:sz w:val="24"/>
          <w:szCs w:val="24"/>
          <w:highlight w:val="none"/>
        </w:rPr>
        <w:t xml:space="preserve"> </w:t>
      </w:r>
      <w:r>
        <w:rPr>
          <w:color w:val="auto"/>
          <w:spacing w:val="-20"/>
          <w:sz w:val="24"/>
          <w:szCs w:val="24"/>
          <w:highlight w:val="none"/>
        </w:rPr>
        <w:t>：</w:t>
      </w:r>
      <w:r>
        <w:rPr>
          <w:color w:val="auto"/>
          <w:spacing w:val="4"/>
          <w:sz w:val="24"/>
          <w:szCs w:val="24"/>
          <w:highlight w:val="none"/>
          <w:u w:val="single" w:color="auto"/>
        </w:rPr>
        <w:t xml:space="preserve">  </w:t>
      </w:r>
      <w:r>
        <w:rPr>
          <w:color w:val="auto"/>
          <w:spacing w:val="-20"/>
          <w:sz w:val="24"/>
          <w:szCs w:val="24"/>
          <w:highlight w:val="none"/>
        </w:rPr>
        <w:t>；</w:t>
      </w:r>
      <w:r>
        <w:rPr>
          <w:color w:val="auto"/>
          <w:sz w:val="24"/>
          <w:szCs w:val="24"/>
          <w:highlight w:val="none"/>
        </w:rPr>
        <w:t xml:space="preserve"> </w:t>
      </w:r>
      <w:r>
        <w:rPr>
          <w:color w:val="auto"/>
          <w:spacing w:val="7"/>
          <w:sz w:val="24"/>
          <w:szCs w:val="24"/>
          <w:highlight w:val="none"/>
        </w:rPr>
        <w:t>联系电话</w:t>
      </w:r>
      <w:r>
        <w:rPr>
          <w:color w:val="auto"/>
          <w:spacing w:val="-6"/>
          <w:sz w:val="24"/>
          <w:szCs w:val="24"/>
          <w:highlight w:val="none"/>
        </w:rPr>
        <w:t>：</w:t>
      </w:r>
      <w:r>
        <w:rPr>
          <w:color w:val="auto"/>
          <w:spacing w:val="4"/>
          <w:sz w:val="24"/>
          <w:szCs w:val="24"/>
          <w:highlight w:val="none"/>
          <w:u w:val="single" w:color="auto"/>
        </w:rPr>
        <w:t xml:space="preserve">  </w:t>
      </w:r>
      <w:r>
        <w:rPr>
          <w:color w:val="auto"/>
          <w:spacing w:val="-6"/>
          <w:sz w:val="24"/>
          <w:szCs w:val="24"/>
          <w:highlight w:val="none"/>
        </w:rPr>
        <w:t>；</w:t>
      </w:r>
      <w:r>
        <w:rPr>
          <w:color w:val="auto"/>
          <w:spacing w:val="1"/>
          <w:sz w:val="24"/>
          <w:szCs w:val="24"/>
          <w:highlight w:val="none"/>
        </w:rPr>
        <w:t xml:space="preserve"> </w:t>
      </w:r>
      <w:r>
        <w:rPr>
          <w:color w:val="auto"/>
          <w:spacing w:val="7"/>
          <w:sz w:val="24"/>
          <w:szCs w:val="24"/>
          <w:highlight w:val="none"/>
        </w:rPr>
        <w:t>电子信箱</w:t>
      </w:r>
      <w:r>
        <w:rPr>
          <w:color w:val="auto"/>
          <w:spacing w:val="-6"/>
          <w:sz w:val="24"/>
          <w:szCs w:val="24"/>
          <w:highlight w:val="none"/>
        </w:rPr>
        <w:t>：</w:t>
      </w:r>
      <w:r>
        <w:rPr>
          <w:color w:val="auto"/>
          <w:spacing w:val="4"/>
          <w:sz w:val="24"/>
          <w:szCs w:val="24"/>
          <w:highlight w:val="none"/>
          <w:u w:val="single" w:color="auto"/>
        </w:rPr>
        <w:t xml:space="preserve">  </w:t>
      </w:r>
      <w:r>
        <w:rPr>
          <w:color w:val="auto"/>
          <w:spacing w:val="-6"/>
          <w:sz w:val="24"/>
          <w:szCs w:val="24"/>
          <w:highlight w:val="none"/>
        </w:rPr>
        <w:t>；</w:t>
      </w:r>
      <w:r>
        <w:rPr>
          <w:color w:val="auto"/>
          <w:spacing w:val="1"/>
          <w:sz w:val="24"/>
          <w:szCs w:val="24"/>
          <w:highlight w:val="none"/>
        </w:rPr>
        <w:t xml:space="preserve"> </w:t>
      </w:r>
      <w:r>
        <w:rPr>
          <w:color w:val="auto"/>
          <w:spacing w:val="3"/>
          <w:sz w:val="24"/>
          <w:szCs w:val="24"/>
          <w:highlight w:val="none"/>
        </w:rPr>
        <w:t>通信地址：</w:t>
      </w:r>
      <w:r>
        <w:rPr>
          <w:color w:val="auto"/>
          <w:spacing w:val="3"/>
          <w:sz w:val="24"/>
          <w:szCs w:val="24"/>
          <w:highlight w:val="none"/>
          <w:u w:val="single" w:color="auto"/>
        </w:rPr>
        <w:t xml:space="preserve">  </w:t>
      </w:r>
      <w:r>
        <w:rPr>
          <w:color w:val="auto"/>
          <w:spacing w:val="3"/>
          <w:sz w:val="24"/>
          <w:szCs w:val="24"/>
          <w:highlight w:val="none"/>
        </w:rPr>
        <w:t>。</w:t>
      </w:r>
    </w:p>
    <w:p w14:paraId="6AA1572D">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发包人对发包人代表的授权范围如下：</w:t>
      </w:r>
      <w:r>
        <w:rPr>
          <w:color w:val="auto"/>
          <w:spacing w:val="9"/>
          <w:sz w:val="24"/>
          <w:szCs w:val="24"/>
          <w:highlight w:val="none"/>
          <w:u w:val="single" w:color="auto"/>
        </w:rPr>
        <w:t>对工程进度、质量进行监督、办理中间交工工程验收手续，负</w:t>
      </w:r>
      <w:r>
        <w:rPr>
          <w:color w:val="auto"/>
          <w:spacing w:val="8"/>
          <w:sz w:val="24"/>
          <w:szCs w:val="24"/>
          <w:highlight w:val="none"/>
          <w:u w:val="single" w:color="auto"/>
        </w:rPr>
        <w:t>责现场签证，解决由发包人授权处理的事宜</w:t>
      </w:r>
      <w:r>
        <w:rPr>
          <w:color w:val="auto"/>
          <w:spacing w:val="8"/>
          <w:sz w:val="24"/>
          <w:szCs w:val="24"/>
          <w:highlight w:val="none"/>
        </w:rPr>
        <w:t>。</w:t>
      </w:r>
    </w:p>
    <w:p w14:paraId="0F495E83">
      <w:pPr>
        <w:pStyle w:val="2"/>
        <w:keepNext w:val="0"/>
        <w:keepLines w:val="0"/>
        <w:pageBreakBefore w:val="0"/>
        <w:widowControl w:val="0"/>
        <w:shd w:val="clear"/>
        <w:kinsoku/>
        <w:wordWrap/>
        <w:overflowPunct/>
        <w:topLinePunct w:val="0"/>
        <w:bidi w:val="0"/>
        <w:adjustRightInd/>
        <w:snapToGrid/>
        <w:spacing w:line="360" w:lineRule="auto"/>
        <w:ind w:left="0" w:right="0" w:firstLine="510" w:firstLineChars="200"/>
        <w:textAlignment w:val="auto"/>
        <w:rPr>
          <w:color w:val="auto"/>
          <w:sz w:val="24"/>
          <w:szCs w:val="24"/>
          <w:highlight w:val="none"/>
        </w:rPr>
      </w:pPr>
      <w:r>
        <w:rPr>
          <w:b/>
          <w:bCs/>
          <w:color w:val="auto"/>
          <w:spacing w:val="7"/>
          <w:sz w:val="24"/>
          <w:szCs w:val="24"/>
          <w:highlight w:val="none"/>
        </w:rPr>
        <w:t>2.4</w:t>
      </w:r>
      <w:r>
        <w:rPr>
          <w:color w:val="auto"/>
          <w:spacing w:val="7"/>
          <w:sz w:val="24"/>
          <w:szCs w:val="24"/>
          <w:highlight w:val="none"/>
        </w:rPr>
        <w:t xml:space="preserve"> </w:t>
      </w:r>
      <w:r>
        <w:rPr>
          <w:b/>
          <w:bCs/>
          <w:color w:val="auto"/>
          <w:spacing w:val="7"/>
          <w:sz w:val="24"/>
          <w:szCs w:val="24"/>
          <w:highlight w:val="none"/>
        </w:rPr>
        <w:t>施工现场、施工条件和基础资料的提供</w:t>
      </w:r>
    </w:p>
    <w:p w14:paraId="7691BD71">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2.4.1 提供施工现场</w:t>
      </w:r>
    </w:p>
    <w:p w14:paraId="08B9ED58">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关于发包人移交施工现场的期限要求：根据发包人实际要求。</w:t>
      </w:r>
    </w:p>
    <w:p w14:paraId="214846D7">
      <w:pPr>
        <w:pStyle w:val="2"/>
        <w:keepNext w:val="0"/>
        <w:keepLines w:val="0"/>
        <w:pageBreakBefore w:val="0"/>
        <w:widowControl w:val="0"/>
        <w:shd w:val="clear"/>
        <w:tabs>
          <w:tab w:val="left" w:pos="527"/>
        </w:tabs>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u w:val="single" w:color="auto"/>
        </w:rPr>
        <w:tab/>
      </w:r>
      <w:r>
        <w:rPr>
          <w:color w:val="auto"/>
          <w:spacing w:val="6"/>
          <w:sz w:val="24"/>
          <w:szCs w:val="24"/>
          <w:highlight w:val="none"/>
        </w:rPr>
        <w:t>2.4.2 提供施工条件</w:t>
      </w:r>
    </w:p>
    <w:p w14:paraId="65CF0608">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关于发包人应负责提供施工所需要的条件，包括：</w:t>
      </w:r>
      <w:r>
        <w:rPr>
          <w:color w:val="auto"/>
          <w:spacing w:val="6"/>
          <w:sz w:val="24"/>
          <w:szCs w:val="24"/>
          <w:highlight w:val="none"/>
          <w:u w:val="single" w:color="auto"/>
        </w:rPr>
        <w:t>发包人可配合承包人办理开</w:t>
      </w:r>
      <w:r>
        <w:rPr>
          <w:color w:val="auto"/>
          <w:spacing w:val="5"/>
          <w:sz w:val="24"/>
          <w:szCs w:val="24"/>
          <w:highlight w:val="none"/>
          <w:u w:val="single" w:color="auto"/>
        </w:rPr>
        <w:t>工所需手续及相关申请，</w:t>
      </w:r>
      <w:r>
        <w:rPr>
          <w:color w:val="auto"/>
          <w:spacing w:val="8"/>
          <w:sz w:val="24"/>
          <w:szCs w:val="24"/>
          <w:highlight w:val="none"/>
          <w:u w:val="single" w:color="auto"/>
        </w:rPr>
        <w:t>费用由承包人自行解决，施工场地与公共道路的通道，</w:t>
      </w:r>
      <w:r>
        <w:rPr>
          <w:color w:val="auto"/>
          <w:spacing w:val="-44"/>
          <w:sz w:val="24"/>
          <w:szCs w:val="24"/>
          <w:highlight w:val="none"/>
          <w:u w:val="single" w:color="auto"/>
        </w:rPr>
        <w:t xml:space="preserve"> </w:t>
      </w:r>
      <w:r>
        <w:rPr>
          <w:color w:val="auto"/>
          <w:spacing w:val="8"/>
          <w:sz w:val="24"/>
          <w:szCs w:val="24"/>
          <w:highlight w:val="none"/>
          <w:u w:val="single" w:color="auto"/>
        </w:rPr>
        <w:t>由承包人负责实施，费用已包含在合同价中</w:t>
      </w:r>
      <w:r>
        <w:rPr>
          <w:color w:val="auto"/>
          <w:spacing w:val="8"/>
          <w:sz w:val="24"/>
          <w:szCs w:val="24"/>
          <w:highlight w:val="none"/>
        </w:rPr>
        <w:t>。</w:t>
      </w:r>
    </w:p>
    <w:p w14:paraId="323DDE1B">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2.5</w:t>
      </w:r>
      <w:r>
        <w:rPr>
          <w:color w:val="auto"/>
          <w:spacing w:val="6"/>
          <w:sz w:val="24"/>
          <w:szCs w:val="24"/>
          <w:highlight w:val="none"/>
        </w:rPr>
        <w:t xml:space="preserve"> </w:t>
      </w:r>
      <w:r>
        <w:rPr>
          <w:b/>
          <w:bCs/>
          <w:color w:val="auto"/>
          <w:spacing w:val="6"/>
          <w:sz w:val="24"/>
          <w:szCs w:val="24"/>
          <w:highlight w:val="none"/>
        </w:rPr>
        <w:t>资金来源证明及支付担保</w:t>
      </w:r>
    </w:p>
    <w:p w14:paraId="2DEC7C77">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发包人提供资金来源证明的期限要求：</w:t>
      </w:r>
      <w:r>
        <w:rPr>
          <w:color w:val="auto"/>
          <w:spacing w:val="8"/>
          <w:sz w:val="24"/>
          <w:szCs w:val="24"/>
          <w:highlight w:val="none"/>
          <w:u w:val="single" w:color="auto"/>
        </w:rPr>
        <w:t xml:space="preserve"> 无 </w:t>
      </w:r>
      <w:r>
        <w:rPr>
          <w:color w:val="auto"/>
          <w:spacing w:val="8"/>
          <w:sz w:val="24"/>
          <w:szCs w:val="24"/>
          <w:highlight w:val="none"/>
        </w:rPr>
        <w:t>。</w:t>
      </w:r>
    </w:p>
    <w:p w14:paraId="6BC36BB7">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发包人是否提供支付担保：</w:t>
      </w:r>
      <w:r>
        <w:rPr>
          <w:color w:val="auto"/>
          <w:spacing w:val="7"/>
          <w:sz w:val="24"/>
          <w:szCs w:val="24"/>
          <w:highlight w:val="none"/>
          <w:u w:val="single" w:color="auto"/>
        </w:rPr>
        <w:t xml:space="preserve">    否    </w:t>
      </w:r>
      <w:r>
        <w:rPr>
          <w:color w:val="auto"/>
          <w:spacing w:val="6"/>
          <w:sz w:val="24"/>
          <w:szCs w:val="24"/>
          <w:highlight w:val="none"/>
          <w:u w:val="single" w:color="auto"/>
        </w:rPr>
        <w:t xml:space="preserve">     </w:t>
      </w:r>
      <w:r>
        <w:rPr>
          <w:color w:val="auto"/>
          <w:spacing w:val="6"/>
          <w:sz w:val="24"/>
          <w:szCs w:val="24"/>
          <w:highlight w:val="none"/>
        </w:rPr>
        <w:t>。</w:t>
      </w:r>
    </w:p>
    <w:p w14:paraId="4822E96A">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发包人提供支付担保的形式：</w:t>
      </w:r>
      <w:r>
        <w:rPr>
          <w:color w:val="auto"/>
          <w:spacing w:val="7"/>
          <w:sz w:val="24"/>
          <w:szCs w:val="24"/>
          <w:highlight w:val="none"/>
          <w:u w:val="single" w:color="auto"/>
        </w:rPr>
        <w:t xml:space="preserve">   /    </w:t>
      </w:r>
      <w:r>
        <w:rPr>
          <w:color w:val="auto"/>
          <w:spacing w:val="6"/>
          <w:sz w:val="24"/>
          <w:szCs w:val="24"/>
          <w:highlight w:val="none"/>
          <w:u w:val="single" w:color="auto"/>
        </w:rPr>
        <w:t xml:space="preserve">     </w:t>
      </w:r>
      <w:r>
        <w:rPr>
          <w:color w:val="auto"/>
          <w:spacing w:val="6"/>
          <w:sz w:val="24"/>
          <w:szCs w:val="24"/>
          <w:highlight w:val="none"/>
        </w:rPr>
        <w:t>。</w:t>
      </w:r>
    </w:p>
    <w:p w14:paraId="79B784BC">
      <w:pPr>
        <w:pStyle w:val="2"/>
        <w:keepNext w:val="0"/>
        <w:keepLines w:val="0"/>
        <w:pageBreakBefore w:val="0"/>
        <w:widowControl w:val="0"/>
        <w:shd w:val="clear"/>
        <w:kinsoku/>
        <w:wordWrap/>
        <w:overflowPunct/>
        <w:topLinePunct w:val="0"/>
        <w:bidi w:val="0"/>
        <w:adjustRightInd/>
        <w:snapToGrid/>
        <w:spacing w:line="360" w:lineRule="auto"/>
        <w:ind w:left="0" w:right="0" w:firstLine="490" w:firstLineChars="200"/>
        <w:textAlignment w:val="auto"/>
        <w:rPr>
          <w:color w:val="auto"/>
          <w:sz w:val="24"/>
          <w:szCs w:val="24"/>
          <w:highlight w:val="none"/>
        </w:rPr>
      </w:pPr>
      <w:r>
        <w:rPr>
          <w:b/>
          <w:bCs/>
          <w:color w:val="auto"/>
          <w:spacing w:val="2"/>
          <w:sz w:val="24"/>
          <w:szCs w:val="24"/>
          <w:highlight w:val="none"/>
        </w:rPr>
        <w:t>3.</w:t>
      </w:r>
      <w:r>
        <w:rPr>
          <w:color w:val="auto"/>
          <w:spacing w:val="16"/>
          <w:sz w:val="24"/>
          <w:szCs w:val="24"/>
          <w:highlight w:val="none"/>
        </w:rPr>
        <w:t xml:space="preserve"> </w:t>
      </w:r>
      <w:r>
        <w:rPr>
          <w:b/>
          <w:bCs/>
          <w:color w:val="auto"/>
          <w:spacing w:val="2"/>
          <w:sz w:val="24"/>
          <w:szCs w:val="24"/>
          <w:highlight w:val="none"/>
        </w:rPr>
        <w:t>承包人</w:t>
      </w:r>
    </w:p>
    <w:p w14:paraId="24290E61">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3.1</w:t>
      </w:r>
      <w:r>
        <w:rPr>
          <w:color w:val="auto"/>
          <w:spacing w:val="5"/>
          <w:sz w:val="24"/>
          <w:szCs w:val="24"/>
          <w:highlight w:val="none"/>
        </w:rPr>
        <w:t xml:space="preserve"> </w:t>
      </w:r>
      <w:r>
        <w:rPr>
          <w:b/>
          <w:bCs/>
          <w:color w:val="auto"/>
          <w:spacing w:val="5"/>
          <w:sz w:val="24"/>
          <w:szCs w:val="24"/>
          <w:highlight w:val="none"/>
        </w:rPr>
        <w:t>承包人的一般义务</w:t>
      </w:r>
    </w:p>
    <w:p w14:paraId="1976528B">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jc w:val="both"/>
        <w:textAlignment w:val="auto"/>
        <w:rPr>
          <w:color w:val="auto"/>
          <w:sz w:val="24"/>
          <w:szCs w:val="24"/>
          <w:highlight w:val="none"/>
        </w:rPr>
      </w:pPr>
      <w:r>
        <w:rPr>
          <w:color w:val="auto"/>
          <w:spacing w:val="10"/>
          <w:sz w:val="24"/>
          <w:szCs w:val="24"/>
          <w:highlight w:val="none"/>
        </w:rPr>
        <w:t>（9）承包人提交的竣工资料的内容：</w:t>
      </w:r>
      <w:r>
        <w:rPr>
          <w:color w:val="auto"/>
          <w:spacing w:val="10"/>
          <w:sz w:val="24"/>
          <w:szCs w:val="24"/>
          <w:highlight w:val="none"/>
          <w:u w:val="single" w:color="auto"/>
        </w:rPr>
        <w:t>工程</w:t>
      </w:r>
      <w:r>
        <w:rPr>
          <w:color w:val="auto"/>
          <w:spacing w:val="9"/>
          <w:sz w:val="24"/>
          <w:szCs w:val="24"/>
          <w:highlight w:val="none"/>
          <w:u w:val="single" w:color="auto"/>
        </w:rPr>
        <w:t>具备竣工验收条件，承包人按工程竣工验收有关规定，向发包人提交符合《建设工程文件归档整理规范》内容装订成册的完整竣工资料及竣工验收报告、工程竣工</w:t>
      </w:r>
      <w:r>
        <w:rPr>
          <w:color w:val="auto"/>
          <w:spacing w:val="-2"/>
          <w:sz w:val="24"/>
          <w:szCs w:val="24"/>
          <w:highlight w:val="none"/>
          <w:u w:val="single" w:color="auto"/>
        </w:rPr>
        <w:t>图</w:t>
      </w:r>
      <w:r>
        <w:rPr>
          <w:color w:val="auto"/>
          <w:spacing w:val="-2"/>
          <w:sz w:val="24"/>
          <w:szCs w:val="24"/>
          <w:highlight w:val="none"/>
        </w:rPr>
        <w:t>。</w:t>
      </w:r>
    </w:p>
    <w:p w14:paraId="0881C866">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承包人需要提交的竣工资料套数：</w:t>
      </w:r>
      <w:r>
        <w:rPr>
          <w:color w:val="auto"/>
          <w:spacing w:val="9"/>
          <w:sz w:val="24"/>
          <w:szCs w:val="24"/>
          <w:highlight w:val="none"/>
          <w:u w:val="single" w:color="auto"/>
        </w:rPr>
        <w:t xml:space="preserve">  承包人向发包人提交竣工档案份数为一式四份；备案资料一式两</w:t>
      </w:r>
      <w:r>
        <w:rPr>
          <w:color w:val="auto"/>
          <w:spacing w:val="8"/>
          <w:sz w:val="24"/>
          <w:szCs w:val="24"/>
          <w:highlight w:val="none"/>
          <w:u w:val="single" w:color="auto"/>
        </w:rPr>
        <w:t xml:space="preserve">份；建设工程质量监督档案一式两份  </w:t>
      </w:r>
      <w:r>
        <w:rPr>
          <w:color w:val="auto"/>
          <w:spacing w:val="8"/>
          <w:sz w:val="24"/>
          <w:szCs w:val="24"/>
          <w:highlight w:val="none"/>
        </w:rPr>
        <w:t>。</w:t>
      </w:r>
    </w:p>
    <w:p w14:paraId="057521B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承包人提交的竣工资料的费用承担：</w:t>
      </w:r>
      <w:r>
        <w:rPr>
          <w:color w:val="auto"/>
          <w:spacing w:val="9"/>
          <w:sz w:val="24"/>
          <w:szCs w:val="24"/>
          <w:highlight w:val="none"/>
          <w:u w:val="single" w:color="auto"/>
        </w:rPr>
        <w:t xml:space="preserve">  由承包人承担相关费用</w:t>
      </w:r>
      <w:r>
        <w:rPr>
          <w:color w:val="auto"/>
          <w:spacing w:val="8"/>
          <w:sz w:val="24"/>
          <w:szCs w:val="24"/>
          <w:highlight w:val="none"/>
          <w:u w:val="single" w:color="auto"/>
        </w:rPr>
        <w:t xml:space="preserve"> </w:t>
      </w:r>
      <w:r>
        <w:rPr>
          <w:color w:val="auto"/>
          <w:spacing w:val="8"/>
          <w:sz w:val="24"/>
          <w:szCs w:val="24"/>
          <w:highlight w:val="none"/>
        </w:rPr>
        <w:t>。</w:t>
      </w:r>
    </w:p>
    <w:p w14:paraId="637992BD">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承包人提交的竣工资料移交时间：</w:t>
      </w:r>
      <w:r>
        <w:rPr>
          <w:color w:val="auto"/>
          <w:spacing w:val="8"/>
          <w:sz w:val="24"/>
          <w:szCs w:val="24"/>
          <w:highlight w:val="none"/>
          <w:u w:val="single" w:color="auto"/>
        </w:rPr>
        <w:t xml:space="preserve">  工程竣工验收合</w:t>
      </w:r>
      <w:r>
        <w:rPr>
          <w:color w:val="auto"/>
          <w:spacing w:val="7"/>
          <w:sz w:val="24"/>
          <w:szCs w:val="24"/>
          <w:highlight w:val="none"/>
          <w:u w:val="single" w:color="auto"/>
        </w:rPr>
        <w:t>格后</w:t>
      </w:r>
      <w:r>
        <w:rPr>
          <w:color w:val="auto"/>
          <w:spacing w:val="-32"/>
          <w:sz w:val="24"/>
          <w:szCs w:val="24"/>
          <w:highlight w:val="none"/>
          <w:u w:val="single" w:color="auto"/>
        </w:rPr>
        <w:t xml:space="preserve"> </w:t>
      </w:r>
      <w:r>
        <w:rPr>
          <w:color w:val="auto"/>
          <w:spacing w:val="7"/>
          <w:sz w:val="24"/>
          <w:szCs w:val="24"/>
          <w:highlight w:val="none"/>
          <w:u w:val="single" w:color="auto"/>
        </w:rPr>
        <w:t>30</w:t>
      </w:r>
      <w:r>
        <w:rPr>
          <w:color w:val="auto"/>
          <w:spacing w:val="-36"/>
          <w:sz w:val="24"/>
          <w:szCs w:val="24"/>
          <w:highlight w:val="none"/>
          <w:u w:val="single" w:color="auto"/>
        </w:rPr>
        <w:t xml:space="preserve"> </w:t>
      </w:r>
      <w:r>
        <w:rPr>
          <w:color w:val="auto"/>
          <w:spacing w:val="7"/>
          <w:sz w:val="24"/>
          <w:szCs w:val="24"/>
          <w:highlight w:val="none"/>
          <w:u w:val="single" w:color="auto"/>
        </w:rPr>
        <w:t xml:space="preserve">天内  </w:t>
      </w:r>
      <w:r>
        <w:rPr>
          <w:color w:val="auto"/>
          <w:spacing w:val="7"/>
          <w:sz w:val="24"/>
          <w:szCs w:val="24"/>
          <w:highlight w:val="none"/>
        </w:rPr>
        <w:t>。</w:t>
      </w:r>
    </w:p>
    <w:p w14:paraId="1A1715E7">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textAlignment w:val="auto"/>
        <w:rPr>
          <w:color w:val="auto"/>
          <w:spacing w:val="5"/>
          <w:sz w:val="24"/>
          <w:szCs w:val="24"/>
          <w:highlight w:val="none"/>
        </w:rPr>
      </w:pPr>
      <w:r>
        <w:rPr>
          <w:color w:val="auto"/>
          <w:spacing w:val="9"/>
          <w:sz w:val="24"/>
          <w:szCs w:val="24"/>
          <w:highlight w:val="none"/>
        </w:rPr>
        <w:t>承包人提交的竣工资料形式要求：</w:t>
      </w:r>
      <w:r>
        <w:rPr>
          <w:color w:val="auto"/>
          <w:spacing w:val="9"/>
          <w:sz w:val="24"/>
          <w:szCs w:val="24"/>
          <w:highlight w:val="none"/>
          <w:u w:val="single" w:color="auto"/>
        </w:rPr>
        <w:t>竣工档案（竣工档案的内容：施工单位竣工验收文件、施工文件、竣工图（按城市建设档案馆要求整理，相关费用由承包人承担）、备案资料（应由承包人提供的部分按桂</w:t>
      </w:r>
      <w:r>
        <w:rPr>
          <w:color w:val="auto"/>
          <w:spacing w:val="12"/>
          <w:sz w:val="24"/>
          <w:szCs w:val="24"/>
          <w:highlight w:val="none"/>
        </w:rPr>
        <w:t xml:space="preserve"> </w:t>
      </w:r>
      <w:r>
        <w:rPr>
          <w:color w:val="auto"/>
          <w:spacing w:val="9"/>
          <w:sz w:val="24"/>
          <w:szCs w:val="24"/>
          <w:highlight w:val="none"/>
          <w:u w:val="single" w:color="auto"/>
        </w:rPr>
        <w:t>林市住建局要求整理）、建设工程质量监督档案（应由承包人提供的部分按桂林市建设工程质量监督管理</w:t>
      </w:r>
      <w:r>
        <w:rPr>
          <w:color w:val="auto"/>
          <w:spacing w:val="5"/>
          <w:sz w:val="24"/>
          <w:szCs w:val="24"/>
          <w:highlight w:val="none"/>
          <w:u w:val="single" w:color="auto"/>
        </w:rPr>
        <w:t>站要求整理）</w:t>
      </w:r>
      <w:r>
        <w:rPr>
          <w:color w:val="auto"/>
          <w:spacing w:val="5"/>
          <w:sz w:val="24"/>
          <w:szCs w:val="24"/>
          <w:highlight w:val="none"/>
        </w:rPr>
        <w:t>。</w:t>
      </w:r>
    </w:p>
    <w:p w14:paraId="361A9739">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textAlignment w:val="auto"/>
        <w:rPr>
          <w:color w:val="auto"/>
          <w:sz w:val="24"/>
          <w:szCs w:val="24"/>
          <w:highlight w:val="none"/>
        </w:rPr>
      </w:pPr>
      <w:r>
        <w:rPr>
          <w:color w:val="auto"/>
          <w:spacing w:val="9"/>
          <w:sz w:val="24"/>
          <w:szCs w:val="24"/>
          <w:highlight w:val="none"/>
        </w:rPr>
        <w:t>（10）承包人应履行的其他义务：</w:t>
      </w:r>
      <w:r>
        <w:rPr>
          <w:color w:val="auto"/>
          <w:spacing w:val="9"/>
          <w:sz w:val="24"/>
          <w:szCs w:val="24"/>
          <w:highlight w:val="none"/>
          <w:u w:val="single" w:color="auto"/>
        </w:rPr>
        <w:t>①施工用水、用电按表计量，费用由承包人承</w:t>
      </w:r>
      <w:r>
        <w:rPr>
          <w:color w:val="auto"/>
          <w:spacing w:val="8"/>
          <w:sz w:val="24"/>
          <w:szCs w:val="24"/>
          <w:highlight w:val="none"/>
          <w:u w:val="single" w:color="auto"/>
        </w:rPr>
        <w:t>担，由承包人指派专</w:t>
      </w:r>
      <w:r>
        <w:rPr>
          <w:color w:val="auto"/>
          <w:spacing w:val="9"/>
          <w:sz w:val="24"/>
          <w:szCs w:val="24"/>
          <w:highlight w:val="none"/>
          <w:u w:val="single" w:color="auto"/>
        </w:rPr>
        <w:t>人配合发包人的计量工作，水费及电费按发包人要求进行交付；单位工程内其他单位用水、用电由承包人与相关用水、用电单位协商解决。排水管道接入污水井的部分由施工单位承担，视为已包含在报价中，不</w:t>
      </w:r>
      <w:r>
        <w:rPr>
          <w:color w:val="auto"/>
          <w:spacing w:val="6"/>
          <w:sz w:val="24"/>
          <w:szCs w:val="24"/>
          <w:highlight w:val="none"/>
          <w:u w:val="single" w:color="auto"/>
        </w:rPr>
        <w:t>再计入工程量。②本工程在施工过程中如存在多个施工单位同时作业时，承包人必须顾全大局、相互协作、</w:t>
      </w:r>
      <w:r>
        <w:rPr>
          <w:color w:val="auto"/>
          <w:spacing w:val="7"/>
          <w:sz w:val="24"/>
          <w:szCs w:val="24"/>
          <w:highlight w:val="none"/>
          <w:u w:val="single" w:color="auto"/>
        </w:rPr>
        <w:t>密切配合，严格服从发包人和监理单位的协调指挥；承包人</w:t>
      </w:r>
      <w:r>
        <w:rPr>
          <w:color w:val="auto"/>
          <w:spacing w:val="6"/>
          <w:sz w:val="24"/>
          <w:szCs w:val="24"/>
          <w:highlight w:val="none"/>
          <w:u w:val="single" w:color="auto"/>
        </w:rPr>
        <w:t>须积极协调解决施工过程中存在的各类问题，</w:t>
      </w:r>
      <w:r>
        <w:rPr>
          <w:color w:val="auto"/>
          <w:spacing w:val="9"/>
          <w:sz w:val="24"/>
          <w:szCs w:val="24"/>
          <w:highlight w:val="none"/>
          <w:u w:val="single" w:color="auto"/>
        </w:rPr>
        <w:t>处理好与相邻施工单位的施工接口关系，否则，发包人有权要求承包人整改或另行指定其他单位来完成相关配合工作，其发生的费用从承包人的工程进度款中扣除，且并不需要承包人同意。承包人应始终采取各种合理的预防措施，对于存在的问题及时反映，对于需要发包人协调解决的问题，要提前提出，否则，由</w:t>
      </w:r>
      <w:r>
        <w:rPr>
          <w:color w:val="auto"/>
          <w:spacing w:val="11"/>
          <w:sz w:val="24"/>
          <w:szCs w:val="24"/>
          <w:highlight w:val="none"/>
          <w:u w:val="single" w:color="auto"/>
        </w:rPr>
        <w:t>此所造成的损失由承包人承担</w:t>
      </w:r>
      <w:r>
        <w:rPr>
          <w:color w:val="auto"/>
          <w:spacing w:val="38"/>
          <w:sz w:val="24"/>
          <w:szCs w:val="24"/>
          <w:highlight w:val="none"/>
          <w:u w:val="single" w:color="auto"/>
        </w:rPr>
        <w:t xml:space="preserve"> </w:t>
      </w:r>
      <w:r>
        <w:rPr>
          <w:color w:val="auto"/>
          <w:spacing w:val="11"/>
          <w:sz w:val="24"/>
          <w:szCs w:val="24"/>
          <w:highlight w:val="none"/>
          <w:u w:val="single" w:color="auto"/>
        </w:rPr>
        <w:t>。③承包人负责办理施工有关的交通特别通告证、有害污水、环</w:t>
      </w:r>
      <w:r>
        <w:rPr>
          <w:color w:val="auto"/>
          <w:spacing w:val="10"/>
          <w:sz w:val="24"/>
          <w:szCs w:val="24"/>
          <w:highlight w:val="none"/>
          <w:u w:val="single" w:color="auto"/>
        </w:rPr>
        <w:t>卫、环保</w:t>
      </w:r>
      <w:r>
        <w:rPr>
          <w:color w:val="auto"/>
          <w:spacing w:val="9"/>
          <w:sz w:val="24"/>
          <w:szCs w:val="24"/>
          <w:highlight w:val="none"/>
          <w:u w:val="single" w:color="auto"/>
        </w:rPr>
        <w:t>和噪音等审批手续，并承担费用，如因承包人未交纳相关费用，发包人有权从工程款中扣除用于支付相关费用并计入结算。④承包人应负责协调解决本项目当地居民对工程施工的人为干扰，施工机械进出、材料运输如需通过居民道路或土地；承包人应当协调与施工现场周边居民的关系，并承担相关费用，确保项目施工顺利进行。⑤承包人应始终采取各种合理的预防措施，防止承包人员或其内部发生任何非法的、骚动的或无序的行为，以保持安定，保护现场及第三人的财产和人身安全。⑥为发包人依法发包的专业工程承包商提供总承包管理与协调服务，并为专业工程承包商提供一切施工方便。为发包人和监理人在施工现场提供必要的办公室和办公桌椅等设备。⑦按建设行政主管部门有关规定配合发包人其他工程的施工等。⑧施工期间和施工完毕后，均应及时对施工场地和为其施工提供的公共道路进行保洁、维护以及维修，产生的垃圾和被破坏的场地，必须遵照监理人和发包人的指示进行清理、修复，并根据实际情况将场地恢复到原有状态，费用自理。⑨由于本工程施工现场为居民区，承包人应合理安排施工时间，确保做到不影响周</w:t>
      </w:r>
      <w:r>
        <w:rPr>
          <w:color w:val="auto"/>
          <w:spacing w:val="6"/>
          <w:sz w:val="24"/>
          <w:szCs w:val="24"/>
          <w:highlight w:val="none"/>
          <w:u w:val="single" w:color="auto"/>
        </w:rPr>
        <w:t>边居民的正常生活，对居民的合理意见应积极整改，确保工程顺利进行。⑩配合发包人做好安全文明工程、</w:t>
      </w:r>
      <w:r>
        <w:rPr>
          <w:color w:val="auto"/>
          <w:spacing w:val="9"/>
          <w:sz w:val="24"/>
          <w:szCs w:val="24"/>
          <w:highlight w:val="none"/>
          <w:u w:val="single" w:color="auto"/>
        </w:rPr>
        <w:t>领导检查、宣传等工作。以上相关费用均由承包人承担，并在投标报价清单中综合考虑，不再另计。</w:t>
      </w:r>
      <w:r>
        <w:rPr>
          <w:rFonts w:ascii="Cambria Math" w:hAnsi="Cambria Math" w:eastAsia="Cambria Math" w:cs="Cambria Math"/>
          <w:color w:val="auto"/>
          <w:spacing w:val="9"/>
          <w:sz w:val="24"/>
          <w:szCs w:val="24"/>
          <w:highlight w:val="none"/>
          <w:u w:val="single" w:color="auto"/>
        </w:rPr>
        <w:t>@</w:t>
      </w:r>
      <w:r>
        <w:rPr>
          <w:color w:val="auto"/>
          <w:spacing w:val="9"/>
          <w:sz w:val="24"/>
          <w:szCs w:val="24"/>
          <w:highlight w:val="none"/>
          <w:u w:val="single" w:color="auto"/>
        </w:rPr>
        <w:t>承</w:t>
      </w:r>
      <w:r>
        <w:rPr>
          <w:color w:val="auto"/>
          <w:spacing w:val="7"/>
          <w:sz w:val="24"/>
          <w:szCs w:val="24"/>
          <w:highlight w:val="none"/>
          <w:u w:val="single" w:color="auto"/>
        </w:rPr>
        <w:t>包人在工程施工期间由于承包人原因引起的责任事故，全部由承包人承担经济责任和法律责任。</w:t>
      </w:r>
      <w:r>
        <w:rPr>
          <w:rFonts w:ascii="Cambria Math" w:hAnsi="Cambria Math" w:eastAsia="Cambria Math" w:cs="Cambria Math"/>
          <w:color w:val="auto"/>
          <w:spacing w:val="7"/>
          <w:sz w:val="24"/>
          <w:szCs w:val="24"/>
          <w:highlight w:val="none"/>
          <w:u w:val="single" w:color="auto"/>
        </w:rPr>
        <w:t>⑫</w:t>
      </w:r>
      <w:r>
        <w:rPr>
          <w:color w:val="auto"/>
          <w:spacing w:val="7"/>
          <w:sz w:val="24"/>
          <w:szCs w:val="24"/>
          <w:highlight w:val="none"/>
          <w:u w:val="single" w:color="auto"/>
        </w:rPr>
        <w:t>满足国</w:t>
      </w:r>
      <w:r>
        <w:rPr>
          <w:color w:val="auto"/>
          <w:spacing w:val="9"/>
          <w:sz w:val="24"/>
          <w:szCs w:val="24"/>
          <w:highlight w:val="none"/>
          <w:u w:val="single" w:color="auto"/>
        </w:rPr>
        <w:t>家、行业、控制标准和验收规范，在质量管理过程中达到或超过质量标准，杜绝重大设备一般及以上质量</w:t>
      </w:r>
      <w:r>
        <w:rPr>
          <w:color w:val="auto"/>
          <w:spacing w:val="10"/>
          <w:sz w:val="24"/>
          <w:szCs w:val="24"/>
          <w:highlight w:val="none"/>
          <w:u w:val="single" w:color="auto"/>
        </w:rPr>
        <w:t>事故，确保工程无永久性缺陷。</w:t>
      </w:r>
    </w:p>
    <w:p w14:paraId="4EE356C6">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3.2</w:t>
      </w:r>
      <w:r>
        <w:rPr>
          <w:color w:val="auto"/>
          <w:spacing w:val="15"/>
          <w:sz w:val="24"/>
          <w:szCs w:val="24"/>
          <w:highlight w:val="none"/>
        </w:rPr>
        <w:t xml:space="preserve"> </w:t>
      </w:r>
      <w:r>
        <w:rPr>
          <w:b/>
          <w:bCs/>
          <w:color w:val="auto"/>
          <w:spacing w:val="3"/>
          <w:sz w:val="24"/>
          <w:szCs w:val="24"/>
          <w:highlight w:val="none"/>
        </w:rPr>
        <w:t>项目经理</w:t>
      </w:r>
    </w:p>
    <w:p w14:paraId="4A8E9279">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476" w:firstLineChars="200"/>
        <w:textAlignment w:val="auto"/>
        <w:rPr>
          <w:color w:val="auto"/>
          <w:spacing w:val="-1"/>
          <w:sz w:val="24"/>
          <w:szCs w:val="24"/>
          <w:highlight w:val="none"/>
        </w:rPr>
      </w:pPr>
      <w:r>
        <w:rPr>
          <w:color w:val="auto"/>
          <w:spacing w:val="-1"/>
          <w:sz w:val="24"/>
          <w:szCs w:val="24"/>
          <w:highlight w:val="none"/>
        </w:rPr>
        <w:t>3.2.1</w:t>
      </w:r>
      <w:r>
        <w:rPr>
          <w:color w:val="auto"/>
          <w:spacing w:val="24"/>
          <w:sz w:val="24"/>
          <w:szCs w:val="24"/>
          <w:highlight w:val="none"/>
        </w:rPr>
        <w:t xml:space="preserve"> </w:t>
      </w:r>
      <w:r>
        <w:rPr>
          <w:color w:val="auto"/>
          <w:spacing w:val="-1"/>
          <w:sz w:val="24"/>
          <w:szCs w:val="24"/>
          <w:highlight w:val="none"/>
        </w:rPr>
        <w:t>项目经理：</w:t>
      </w:r>
    </w:p>
    <w:p w14:paraId="41A10FFE">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476" w:firstLineChars="200"/>
        <w:textAlignment w:val="auto"/>
        <w:rPr>
          <w:color w:val="auto"/>
          <w:sz w:val="24"/>
          <w:szCs w:val="24"/>
          <w:highlight w:val="none"/>
        </w:rPr>
      </w:pPr>
      <w:r>
        <w:rPr>
          <w:color w:val="auto"/>
          <w:spacing w:val="-1"/>
          <w:sz w:val="24"/>
          <w:szCs w:val="24"/>
          <w:highlight w:val="none"/>
        </w:rPr>
        <w:t>姓</w:t>
      </w:r>
      <w:r>
        <w:rPr>
          <w:color w:val="auto"/>
          <w:spacing w:val="8"/>
          <w:sz w:val="24"/>
          <w:szCs w:val="24"/>
          <w:highlight w:val="none"/>
        </w:rPr>
        <w:t xml:space="preserve">    </w:t>
      </w:r>
      <w:r>
        <w:rPr>
          <w:color w:val="auto"/>
          <w:spacing w:val="-1"/>
          <w:sz w:val="24"/>
          <w:szCs w:val="24"/>
          <w:highlight w:val="none"/>
        </w:rPr>
        <w:t>名</w:t>
      </w:r>
      <w:r>
        <w:rPr>
          <w:color w:val="auto"/>
          <w:spacing w:val="-72"/>
          <w:sz w:val="24"/>
          <w:szCs w:val="24"/>
          <w:highlight w:val="none"/>
        </w:rPr>
        <w:t xml:space="preserve"> </w:t>
      </w:r>
      <w:r>
        <w:rPr>
          <w:color w:val="auto"/>
          <w:spacing w:val="-8"/>
          <w:sz w:val="24"/>
          <w:szCs w:val="24"/>
          <w:highlight w:val="none"/>
        </w:rPr>
        <w:t>：</w:t>
      </w:r>
      <w:r>
        <w:rPr>
          <w:color w:val="auto"/>
          <w:spacing w:val="4"/>
          <w:sz w:val="24"/>
          <w:szCs w:val="24"/>
          <w:highlight w:val="none"/>
          <w:u w:val="single" w:color="auto"/>
        </w:rPr>
        <w:t xml:space="preserve">  </w:t>
      </w:r>
      <w:r>
        <w:rPr>
          <w:color w:val="auto"/>
          <w:spacing w:val="-8"/>
          <w:sz w:val="24"/>
          <w:szCs w:val="24"/>
          <w:highlight w:val="none"/>
        </w:rPr>
        <w:t>；</w:t>
      </w:r>
    </w:p>
    <w:p w14:paraId="07CEBD84">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身份证号</w:t>
      </w:r>
      <w:r>
        <w:rPr>
          <w:color w:val="auto"/>
          <w:spacing w:val="8"/>
          <w:sz w:val="24"/>
          <w:szCs w:val="24"/>
          <w:highlight w:val="none"/>
        </w:rPr>
        <w:t>：</w:t>
      </w:r>
      <w:r>
        <w:rPr>
          <w:color w:val="auto"/>
          <w:spacing w:val="4"/>
          <w:sz w:val="24"/>
          <w:szCs w:val="24"/>
          <w:highlight w:val="none"/>
          <w:u w:val="single" w:color="auto"/>
        </w:rPr>
        <w:t xml:space="preserve">  </w:t>
      </w:r>
      <w:r>
        <w:rPr>
          <w:color w:val="auto"/>
          <w:spacing w:val="8"/>
          <w:sz w:val="24"/>
          <w:szCs w:val="24"/>
          <w:highlight w:val="none"/>
        </w:rPr>
        <w:t>；</w:t>
      </w:r>
    </w:p>
    <w:p w14:paraId="7EF8C751">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pacing w:val="1"/>
          <w:sz w:val="24"/>
          <w:szCs w:val="24"/>
          <w:highlight w:val="none"/>
        </w:rPr>
      </w:pPr>
      <w:r>
        <w:rPr>
          <w:color w:val="auto"/>
          <w:spacing w:val="8"/>
          <w:sz w:val="24"/>
          <w:szCs w:val="24"/>
          <w:highlight w:val="none"/>
        </w:rPr>
        <w:t>建造师执业资格等级</w:t>
      </w:r>
      <w:r>
        <w:rPr>
          <w:color w:val="auto"/>
          <w:spacing w:val="-15"/>
          <w:sz w:val="24"/>
          <w:szCs w:val="24"/>
          <w:highlight w:val="none"/>
        </w:rPr>
        <w:t>：</w:t>
      </w:r>
      <w:r>
        <w:rPr>
          <w:color w:val="auto"/>
          <w:spacing w:val="6"/>
          <w:sz w:val="24"/>
          <w:szCs w:val="24"/>
          <w:highlight w:val="none"/>
          <w:u w:val="single" w:color="auto"/>
        </w:rPr>
        <w:t xml:space="preserve">  </w:t>
      </w:r>
      <w:r>
        <w:rPr>
          <w:color w:val="auto"/>
          <w:spacing w:val="-15"/>
          <w:sz w:val="24"/>
          <w:szCs w:val="24"/>
          <w:highlight w:val="none"/>
        </w:rPr>
        <w:t>；</w:t>
      </w:r>
      <w:r>
        <w:rPr>
          <w:color w:val="auto"/>
          <w:spacing w:val="1"/>
          <w:sz w:val="24"/>
          <w:szCs w:val="24"/>
          <w:highlight w:val="none"/>
        </w:rPr>
        <w:t xml:space="preserve"> </w:t>
      </w:r>
    </w:p>
    <w:p w14:paraId="2EDE71FF">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建造师注册证书号</w:t>
      </w:r>
      <w:r>
        <w:rPr>
          <w:color w:val="auto"/>
          <w:spacing w:val="7"/>
          <w:sz w:val="24"/>
          <w:szCs w:val="24"/>
          <w:highlight w:val="none"/>
        </w:rPr>
        <w:t>：</w:t>
      </w:r>
      <w:r>
        <w:rPr>
          <w:color w:val="auto"/>
          <w:spacing w:val="4"/>
          <w:sz w:val="24"/>
          <w:szCs w:val="24"/>
          <w:highlight w:val="none"/>
          <w:u w:val="single" w:color="auto"/>
        </w:rPr>
        <w:t xml:space="preserve">  </w:t>
      </w:r>
      <w:r>
        <w:rPr>
          <w:color w:val="auto"/>
          <w:spacing w:val="7"/>
          <w:sz w:val="24"/>
          <w:szCs w:val="24"/>
          <w:highlight w:val="none"/>
        </w:rPr>
        <w:t>；</w:t>
      </w:r>
    </w:p>
    <w:p w14:paraId="2AF7D058">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建造师执业印章号</w:t>
      </w:r>
      <w:r>
        <w:rPr>
          <w:color w:val="auto"/>
          <w:spacing w:val="7"/>
          <w:sz w:val="24"/>
          <w:szCs w:val="24"/>
          <w:highlight w:val="none"/>
        </w:rPr>
        <w:t>：</w:t>
      </w:r>
      <w:r>
        <w:rPr>
          <w:color w:val="auto"/>
          <w:spacing w:val="4"/>
          <w:sz w:val="24"/>
          <w:szCs w:val="24"/>
          <w:highlight w:val="none"/>
          <w:u w:val="single" w:color="auto"/>
        </w:rPr>
        <w:t xml:space="preserve">  </w:t>
      </w:r>
      <w:r>
        <w:rPr>
          <w:color w:val="auto"/>
          <w:spacing w:val="7"/>
          <w:sz w:val="24"/>
          <w:szCs w:val="24"/>
          <w:highlight w:val="none"/>
        </w:rPr>
        <w:t>；</w:t>
      </w:r>
    </w:p>
    <w:p w14:paraId="5AD7758E">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12" w:firstLineChars="200"/>
        <w:textAlignment w:val="auto"/>
        <w:rPr>
          <w:color w:val="auto"/>
          <w:sz w:val="24"/>
          <w:szCs w:val="24"/>
          <w:highlight w:val="none"/>
        </w:rPr>
      </w:pPr>
      <w:r>
        <w:rPr>
          <w:color w:val="auto"/>
          <w:spacing w:val="8"/>
          <w:sz w:val="24"/>
          <w:szCs w:val="24"/>
          <w:highlight w:val="none"/>
        </w:rPr>
        <w:t>安全生产考核合格证书号</w:t>
      </w:r>
      <w:r>
        <w:rPr>
          <w:color w:val="auto"/>
          <w:spacing w:val="-13"/>
          <w:sz w:val="24"/>
          <w:szCs w:val="24"/>
          <w:highlight w:val="none"/>
        </w:rPr>
        <w:t>：</w:t>
      </w:r>
      <w:r>
        <w:rPr>
          <w:color w:val="auto"/>
          <w:spacing w:val="6"/>
          <w:sz w:val="24"/>
          <w:szCs w:val="24"/>
          <w:highlight w:val="none"/>
          <w:u w:val="single" w:color="auto"/>
        </w:rPr>
        <w:t xml:space="preserve">  </w:t>
      </w:r>
      <w:r>
        <w:rPr>
          <w:color w:val="auto"/>
          <w:spacing w:val="-13"/>
          <w:sz w:val="24"/>
          <w:szCs w:val="24"/>
          <w:highlight w:val="none"/>
        </w:rPr>
        <w:t>；</w:t>
      </w:r>
      <w:r>
        <w:rPr>
          <w:color w:val="auto"/>
          <w:sz w:val="24"/>
          <w:szCs w:val="24"/>
          <w:highlight w:val="none"/>
        </w:rPr>
        <w:t xml:space="preserve"> </w:t>
      </w:r>
    </w:p>
    <w:p w14:paraId="276BF33F">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08" w:firstLineChars="200"/>
        <w:textAlignment w:val="auto"/>
        <w:rPr>
          <w:color w:val="auto"/>
          <w:sz w:val="24"/>
          <w:szCs w:val="24"/>
          <w:highlight w:val="none"/>
        </w:rPr>
      </w:pPr>
      <w:r>
        <w:rPr>
          <w:color w:val="auto"/>
          <w:spacing w:val="7"/>
          <w:sz w:val="24"/>
          <w:szCs w:val="24"/>
          <w:highlight w:val="none"/>
        </w:rPr>
        <w:t>联系电话</w:t>
      </w:r>
      <w:r>
        <w:rPr>
          <w:color w:val="auto"/>
          <w:spacing w:val="6"/>
          <w:sz w:val="24"/>
          <w:szCs w:val="24"/>
          <w:highlight w:val="none"/>
        </w:rPr>
        <w:t>：</w:t>
      </w:r>
      <w:r>
        <w:rPr>
          <w:color w:val="auto"/>
          <w:spacing w:val="4"/>
          <w:sz w:val="24"/>
          <w:szCs w:val="24"/>
          <w:highlight w:val="none"/>
          <w:u w:val="single" w:color="auto"/>
        </w:rPr>
        <w:t xml:space="preserve">  </w:t>
      </w:r>
      <w:r>
        <w:rPr>
          <w:color w:val="auto"/>
          <w:spacing w:val="6"/>
          <w:sz w:val="24"/>
          <w:szCs w:val="24"/>
          <w:highlight w:val="none"/>
        </w:rPr>
        <w:t>；</w:t>
      </w:r>
    </w:p>
    <w:p w14:paraId="32C895DA">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484" w:firstLineChars="200"/>
        <w:textAlignment w:val="auto"/>
        <w:rPr>
          <w:color w:val="auto"/>
          <w:sz w:val="24"/>
          <w:szCs w:val="24"/>
          <w:highlight w:val="none"/>
        </w:rPr>
      </w:pPr>
      <w:r>
        <w:rPr>
          <w:color w:val="auto"/>
          <w:spacing w:val="1"/>
          <w:sz w:val="24"/>
          <w:szCs w:val="24"/>
          <w:highlight w:val="none"/>
        </w:rPr>
        <w:t>电子信箱</w:t>
      </w:r>
      <w:r>
        <w:rPr>
          <w:color w:val="auto"/>
          <w:spacing w:val="6"/>
          <w:sz w:val="24"/>
          <w:szCs w:val="24"/>
          <w:highlight w:val="none"/>
        </w:rPr>
        <w:t>：</w:t>
      </w:r>
      <w:r>
        <w:rPr>
          <w:color w:val="auto"/>
          <w:spacing w:val="4"/>
          <w:sz w:val="24"/>
          <w:szCs w:val="24"/>
          <w:highlight w:val="none"/>
          <w:u w:val="single" w:color="auto"/>
        </w:rPr>
        <w:t xml:space="preserve">  </w:t>
      </w:r>
      <w:r>
        <w:rPr>
          <w:color w:val="auto"/>
          <w:spacing w:val="6"/>
          <w:sz w:val="24"/>
          <w:szCs w:val="24"/>
          <w:highlight w:val="none"/>
        </w:rPr>
        <w:t>；</w:t>
      </w:r>
    </w:p>
    <w:p w14:paraId="4E2CF3FA">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通信地址：</w:t>
      </w:r>
      <w:r>
        <w:rPr>
          <w:color w:val="auto"/>
          <w:spacing w:val="4"/>
          <w:sz w:val="24"/>
          <w:szCs w:val="24"/>
          <w:highlight w:val="none"/>
          <w:u w:val="single" w:color="auto"/>
        </w:rPr>
        <w:t xml:space="preserve">  </w:t>
      </w:r>
      <w:r>
        <w:rPr>
          <w:color w:val="auto"/>
          <w:spacing w:val="7"/>
          <w:sz w:val="24"/>
          <w:szCs w:val="24"/>
          <w:highlight w:val="none"/>
        </w:rPr>
        <w:t>；</w:t>
      </w:r>
    </w:p>
    <w:p w14:paraId="2A088421">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承包人对项目经理的授权范围如下</w:t>
      </w:r>
      <w:r>
        <w:rPr>
          <w:color w:val="auto"/>
          <w:spacing w:val="-13"/>
          <w:sz w:val="24"/>
          <w:szCs w:val="24"/>
          <w:highlight w:val="none"/>
        </w:rPr>
        <w:t>：</w:t>
      </w:r>
      <w:r>
        <w:rPr>
          <w:color w:val="auto"/>
          <w:spacing w:val="13"/>
          <w:sz w:val="24"/>
          <w:szCs w:val="24"/>
          <w:highlight w:val="none"/>
        </w:rPr>
        <w:t xml:space="preserve"> </w:t>
      </w:r>
      <w:r>
        <w:rPr>
          <w:color w:val="auto"/>
          <w:spacing w:val="-13"/>
          <w:sz w:val="24"/>
          <w:szCs w:val="24"/>
          <w:highlight w:val="none"/>
          <w:u w:val="single" w:color="auto"/>
        </w:rPr>
        <w:t>（</w:t>
      </w:r>
      <w:r>
        <w:rPr>
          <w:color w:val="auto"/>
          <w:spacing w:val="10"/>
          <w:sz w:val="24"/>
          <w:szCs w:val="24"/>
          <w:highlight w:val="none"/>
          <w:u w:val="single" w:color="auto"/>
        </w:rPr>
        <w:t>1）对本工程的建设进行全面管理，行使合同约定的权利，履</w:t>
      </w:r>
      <w:r>
        <w:rPr>
          <w:color w:val="auto"/>
          <w:spacing w:val="11"/>
          <w:sz w:val="24"/>
          <w:szCs w:val="24"/>
          <w:highlight w:val="none"/>
          <w:u w:val="single" w:color="auto"/>
        </w:rPr>
        <w:t>行合同约定的义务</w:t>
      </w:r>
      <w:r>
        <w:rPr>
          <w:color w:val="auto"/>
          <w:spacing w:val="-8"/>
          <w:sz w:val="24"/>
          <w:szCs w:val="24"/>
          <w:highlight w:val="none"/>
          <w:u w:val="single" w:color="auto"/>
        </w:rPr>
        <w:t>；（</w:t>
      </w:r>
      <w:r>
        <w:rPr>
          <w:color w:val="auto"/>
          <w:spacing w:val="11"/>
          <w:sz w:val="24"/>
          <w:szCs w:val="24"/>
          <w:highlight w:val="none"/>
          <w:u w:val="single" w:color="auto"/>
        </w:rPr>
        <w:t>2）负责本工程的施工组织方案制定和施工</w:t>
      </w:r>
      <w:r>
        <w:rPr>
          <w:color w:val="auto"/>
          <w:spacing w:val="10"/>
          <w:sz w:val="24"/>
          <w:szCs w:val="24"/>
          <w:highlight w:val="none"/>
          <w:u w:val="single" w:color="auto"/>
        </w:rPr>
        <w:t>组织设计</w:t>
      </w:r>
      <w:r>
        <w:rPr>
          <w:color w:val="auto"/>
          <w:spacing w:val="-8"/>
          <w:sz w:val="24"/>
          <w:szCs w:val="24"/>
          <w:highlight w:val="none"/>
          <w:u w:val="single" w:color="auto"/>
        </w:rPr>
        <w:t>；（</w:t>
      </w:r>
      <w:r>
        <w:rPr>
          <w:color w:val="auto"/>
          <w:spacing w:val="10"/>
          <w:sz w:val="24"/>
          <w:szCs w:val="24"/>
          <w:highlight w:val="none"/>
          <w:u w:val="single" w:color="auto"/>
        </w:rPr>
        <w:t>3）负责本工程的劳动力组</w:t>
      </w:r>
      <w:r>
        <w:rPr>
          <w:color w:val="auto"/>
          <w:spacing w:val="12"/>
          <w:sz w:val="24"/>
          <w:szCs w:val="24"/>
          <w:highlight w:val="none"/>
          <w:u w:val="single" w:color="auto"/>
        </w:rPr>
        <w:t>织和机械设备组织</w:t>
      </w:r>
      <w:r>
        <w:rPr>
          <w:color w:val="auto"/>
          <w:spacing w:val="-1"/>
          <w:sz w:val="24"/>
          <w:szCs w:val="24"/>
          <w:highlight w:val="none"/>
          <w:u w:val="single" w:color="auto"/>
        </w:rPr>
        <w:t>；（</w:t>
      </w:r>
      <w:r>
        <w:rPr>
          <w:color w:val="auto"/>
          <w:spacing w:val="12"/>
          <w:sz w:val="24"/>
          <w:szCs w:val="24"/>
          <w:highlight w:val="none"/>
          <w:u w:val="single" w:color="auto"/>
        </w:rPr>
        <w:t>4）经发包人同意分包的专业工程，项目经理参与选择并使用具有相应资质的分包</w:t>
      </w:r>
      <w:r>
        <w:rPr>
          <w:color w:val="auto"/>
          <w:spacing w:val="13"/>
          <w:sz w:val="24"/>
          <w:szCs w:val="24"/>
          <w:highlight w:val="none"/>
          <w:u w:val="single" w:color="auto"/>
        </w:rPr>
        <w:t>人</w:t>
      </w:r>
      <w:r>
        <w:rPr>
          <w:color w:val="auto"/>
          <w:spacing w:val="-11"/>
          <w:sz w:val="24"/>
          <w:szCs w:val="24"/>
          <w:highlight w:val="none"/>
          <w:u w:val="single" w:color="auto"/>
        </w:rPr>
        <w:t>；（</w:t>
      </w:r>
      <w:r>
        <w:rPr>
          <w:color w:val="auto"/>
          <w:spacing w:val="13"/>
          <w:sz w:val="24"/>
          <w:szCs w:val="24"/>
          <w:highlight w:val="none"/>
          <w:u w:val="single" w:color="auto"/>
        </w:rPr>
        <w:t>5）合同约定由承包人采购的材料、工程设备，项目经理参与选择物资供应单位</w:t>
      </w:r>
      <w:r>
        <w:rPr>
          <w:color w:val="auto"/>
          <w:spacing w:val="-11"/>
          <w:sz w:val="24"/>
          <w:szCs w:val="24"/>
          <w:highlight w:val="none"/>
          <w:u w:val="single" w:color="auto"/>
        </w:rPr>
        <w:t>；（</w:t>
      </w:r>
      <w:r>
        <w:rPr>
          <w:color w:val="auto"/>
          <w:spacing w:val="13"/>
          <w:sz w:val="24"/>
          <w:szCs w:val="24"/>
          <w:highlight w:val="none"/>
          <w:u w:val="single" w:color="auto"/>
        </w:rPr>
        <w:t>6）在授权范</w:t>
      </w:r>
      <w:r>
        <w:rPr>
          <w:color w:val="auto"/>
          <w:spacing w:val="12"/>
          <w:sz w:val="24"/>
          <w:szCs w:val="24"/>
          <w:highlight w:val="none"/>
          <w:u w:val="single" w:color="auto"/>
        </w:rPr>
        <w:t>围内协调与项目有关的内、外部关系</w:t>
      </w:r>
      <w:r>
        <w:rPr>
          <w:color w:val="auto"/>
          <w:spacing w:val="-2"/>
          <w:sz w:val="24"/>
          <w:szCs w:val="24"/>
          <w:highlight w:val="none"/>
          <w:u w:val="single" w:color="auto"/>
        </w:rPr>
        <w:t>；（</w:t>
      </w:r>
      <w:r>
        <w:rPr>
          <w:color w:val="auto"/>
          <w:spacing w:val="12"/>
          <w:sz w:val="24"/>
          <w:szCs w:val="24"/>
          <w:highlight w:val="none"/>
          <w:u w:val="single" w:color="auto"/>
        </w:rPr>
        <w:t>7）负责与发包人、监理人办理设计变更、现场签证等手续，及时办理本工程相关索赔</w:t>
      </w:r>
      <w:r>
        <w:rPr>
          <w:color w:val="auto"/>
          <w:spacing w:val="-12"/>
          <w:sz w:val="24"/>
          <w:szCs w:val="24"/>
          <w:highlight w:val="none"/>
          <w:u w:val="single" w:color="auto"/>
        </w:rPr>
        <w:t>；</w:t>
      </w:r>
      <w:r>
        <w:rPr>
          <w:color w:val="auto"/>
          <w:spacing w:val="-79"/>
          <w:sz w:val="24"/>
          <w:szCs w:val="24"/>
          <w:highlight w:val="none"/>
          <w:u w:val="single" w:color="auto"/>
        </w:rPr>
        <w:t xml:space="preserve"> </w:t>
      </w:r>
      <w:r>
        <w:rPr>
          <w:color w:val="auto"/>
          <w:spacing w:val="-12"/>
          <w:sz w:val="24"/>
          <w:szCs w:val="24"/>
          <w:highlight w:val="none"/>
          <w:u w:val="single" w:color="auto"/>
        </w:rPr>
        <w:t>（</w:t>
      </w:r>
      <w:r>
        <w:rPr>
          <w:color w:val="auto"/>
          <w:spacing w:val="12"/>
          <w:sz w:val="24"/>
          <w:szCs w:val="24"/>
          <w:highlight w:val="none"/>
          <w:u w:val="single" w:color="auto"/>
        </w:rPr>
        <w:t>8）负责签收发包人、监理人往来函件，承包人的要求、通知均应以书面形式由承包人项目经理签字并加盖承包人公司公章后递交发包人</w:t>
      </w:r>
      <w:r>
        <w:rPr>
          <w:color w:val="auto"/>
          <w:spacing w:val="-12"/>
          <w:sz w:val="24"/>
          <w:szCs w:val="24"/>
          <w:highlight w:val="none"/>
          <w:u w:val="single" w:color="auto"/>
        </w:rPr>
        <w:t>；</w:t>
      </w:r>
      <w:r>
        <w:rPr>
          <w:color w:val="auto"/>
          <w:spacing w:val="-79"/>
          <w:sz w:val="24"/>
          <w:szCs w:val="24"/>
          <w:highlight w:val="none"/>
          <w:u w:val="single" w:color="auto"/>
        </w:rPr>
        <w:t xml:space="preserve"> </w:t>
      </w:r>
      <w:r>
        <w:rPr>
          <w:color w:val="auto"/>
          <w:spacing w:val="-12"/>
          <w:sz w:val="24"/>
          <w:szCs w:val="24"/>
          <w:highlight w:val="none"/>
          <w:u w:val="single" w:color="auto"/>
        </w:rPr>
        <w:t>（</w:t>
      </w:r>
      <w:r>
        <w:rPr>
          <w:color w:val="auto"/>
          <w:spacing w:val="12"/>
          <w:sz w:val="24"/>
          <w:szCs w:val="24"/>
          <w:highlight w:val="none"/>
          <w:u w:val="single" w:color="auto"/>
        </w:rPr>
        <w:t>9）代表承包人接受监理工程师或发包人</w:t>
      </w:r>
      <w:r>
        <w:rPr>
          <w:color w:val="auto"/>
          <w:spacing w:val="9"/>
          <w:sz w:val="24"/>
          <w:szCs w:val="24"/>
          <w:highlight w:val="none"/>
          <w:u w:val="single" w:color="auto"/>
        </w:rPr>
        <w:t>现场代表发出的指示和指令。但未经承包人盖章同意不得以承包人名义向外融资、采购材料设备、 租用</w:t>
      </w:r>
      <w:r>
        <w:rPr>
          <w:color w:val="auto"/>
          <w:sz w:val="24"/>
          <w:szCs w:val="24"/>
          <w:highlight w:val="none"/>
        </w:rPr>
        <w:t xml:space="preserve"> </w:t>
      </w:r>
      <w:r>
        <w:rPr>
          <w:color w:val="auto"/>
          <w:spacing w:val="9"/>
          <w:sz w:val="24"/>
          <w:szCs w:val="24"/>
          <w:highlight w:val="none"/>
          <w:u w:val="single" w:color="auto"/>
        </w:rPr>
        <w:t>建筑周转材料、 雇佣劳动力、签订分包合同等从事一切为承包人设立义务或责任的行为</w:t>
      </w:r>
      <w:r>
        <w:rPr>
          <w:color w:val="auto"/>
          <w:spacing w:val="9"/>
          <w:sz w:val="24"/>
          <w:szCs w:val="24"/>
          <w:highlight w:val="none"/>
        </w:rPr>
        <w:t>。</w:t>
      </w:r>
    </w:p>
    <w:p w14:paraId="3981304A">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关于项目经理每月在施工现场的时间要求：</w:t>
      </w:r>
      <w:r>
        <w:rPr>
          <w:color w:val="auto"/>
          <w:spacing w:val="8"/>
          <w:sz w:val="24"/>
          <w:szCs w:val="24"/>
          <w:highlight w:val="none"/>
          <w:u w:val="single" w:color="auto"/>
        </w:rPr>
        <w:t xml:space="preserve">  不少于</w:t>
      </w:r>
      <w:r>
        <w:rPr>
          <w:color w:val="auto"/>
          <w:spacing w:val="-21"/>
          <w:sz w:val="24"/>
          <w:szCs w:val="24"/>
          <w:highlight w:val="none"/>
          <w:u w:val="single" w:color="auto"/>
        </w:rPr>
        <w:t xml:space="preserve"> </w:t>
      </w:r>
      <w:r>
        <w:rPr>
          <w:color w:val="auto"/>
          <w:spacing w:val="8"/>
          <w:sz w:val="24"/>
          <w:szCs w:val="24"/>
          <w:highlight w:val="none"/>
          <w:u w:val="single" w:color="auto"/>
        </w:rPr>
        <w:t>22</w:t>
      </w:r>
      <w:r>
        <w:rPr>
          <w:color w:val="auto"/>
          <w:spacing w:val="-40"/>
          <w:sz w:val="24"/>
          <w:szCs w:val="24"/>
          <w:highlight w:val="none"/>
          <w:u w:val="single" w:color="auto"/>
        </w:rPr>
        <w:t xml:space="preserve"> </w:t>
      </w:r>
      <w:r>
        <w:rPr>
          <w:color w:val="auto"/>
          <w:spacing w:val="8"/>
          <w:sz w:val="24"/>
          <w:szCs w:val="24"/>
          <w:highlight w:val="none"/>
          <w:u w:val="single" w:color="auto"/>
        </w:rPr>
        <w:t>个工作日,若项目经理每月在岗时间少于</w:t>
      </w:r>
      <w:r>
        <w:rPr>
          <w:color w:val="auto"/>
          <w:spacing w:val="-37"/>
          <w:sz w:val="24"/>
          <w:szCs w:val="24"/>
          <w:highlight w:val="none"/>
          <w:u w:val="single" w:color="auto"/>
        </w:rPr>
        <w:t xml:space="preserve"> </w:t>
      </w:r>
      <w:r>
        <w:rPr>
          <w:color w:val="auto"/>
          <w:spacing w:val="8"/>
          <w:sz w:val="24"/>
          <w:szCs w:val="24"/>
          <w:highlight w:val="none"/>
          <w:u w:val="single" w:color="auto"/>
        </w:rPr>
        <w:t>22</w:t>
      </w:r>
      <w:r>
        <w:rPr>
          <w:color w:val="auto"/>
          <w:sz w:val="24"/>
          <w:szCs w:val="24"/>
          <w:highlight w:val="none"/>
        </w:rPr>
        <w:t xml:space="preserve"> </w:t>
      </w:r>
      <w:r>
        <w:rPr>
          <w:color w:val="auto"/>
          <w:spacing w:val="9"/>
          <w:sz w:val="24"/>
          <w:szCs w:val="24"/>
          <w:highlight w:val="none"/>
          <w:u w:val="single" w:color="auto"/>
        </w:rPr>
        <w:t>个工作日，发包人有权更换项目经理，由此造成的一切损失由承包人承担</w:t>
      </w:r>
      <w:r>
        <w:rPr>
          <w:color w:val="auto"/>
          <w:spacing w:val="9"/>
          <w:sz w:val="24"/>
          <w:szCs w:val="24"/>
          <w:highlight w:val="none"/>
        </w:rPr>
        <w:t>。</w:t>
      </w:r>
    </w:p>
    <w:p w14:paraId="1A3719D0">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承包人未提交劳动合同，以及没有为项目经理缴纳社会保险证明的违约责任：</w:t>
      </w:r>
      <w:r>
        <w:rPr>
          <w:color w:val="auto"/>
          <w:spacing w:val="9"/>
          <w:sz w:val="24"/>
          <w:szCs w:val="24"/>
          <w:highlight w:val="none"/>
          <w:u w:val="single" w:color="auto"/>
        </w:rPr>
        <w:t xml:space="preserve"> 承包人不提交上述文件的，项目经理无权履行职责，发包人有权要求更换项目经理，由此增加的费用和延误的工期由承包人承</w:t>
      </w:r>
      <w:r>
        <w:rPr>
          <w:color w:val="auto"/>
          <w:sz w:val="24"/>
          <w:szCs w:val="24"/>
          <w:highlight w:val="none"/>
          <w:u w:val="single" w:color="auto"/>
        </w:rPr>
        <w:t>担</w:t>
      </w:r>
      <w:r>
        <w:rPr>
          <w:color w:val="auto"/>
          <w:sz w:val="24"/>
          <w:szCs w:val="24"/>
          <w:highlight w:val="none"/>
        </w:rPr>
        <w:t>。</w:t>
      </w:r>
    </w:p>
    <w:p w14:paraId="7C9A0C5D">
      <w:pPr>
        <w:pStyle w:val="2"/>
        <w:keepNext w:val="0"/>
        <w:keepLines w:val="0"/>
        <w:pageBreakBefore w:val="0"/>
        <w:widowControl w:val="0"/>
        <w:shd w:val="clear"/>
        <w:kinsoku/>
        <w:wordWrap/>
        <w:overflowPunct/>
        <w:topLinePunct w:val="0"/>
        <w:bidi w:val="0"/>
        <w:adjustRightInd/>
        <w:snapToGrid/>
        <w:spacing w:line="360" w:lineRule="auto"/>
        <w:ind w:left="0" w:right="0" w:firstLine="524" w:firstLineChars="200"/>
        <w:jc w:val="both"/>
        <w:textAlignment w:val="auto"/>
        <w:rPr>
          <w:color w:val="auto"/>
          <w:sz w:val="24"/>
          <w:szCs w:val="24"/>
          <w:highlight w:val="none"/>
        </w:rPr>
      </w:pPr>
      <w:r>
        <w:rPr>
          <w:color w:val="auto"/>
          <w:spacing w:val="11"/>
          <w:sz w:val="24"/>
          <w:szCs w:val="24"/>
          <w:highlight w:val="none"/>
        </w:rPr>
        <w:t>项目经理未经批准，擅自离开施工现场的违约责任：</w:t>
      </w:r>
      <w:r>
        <w:rPr>
          <w:color w:val="auto"/>
          <w:spacing w:val="11"/>
          <w:sz w:val="24"/>
          <w:szCs w:val="24"/>
          <w:highlight w:val="none"/>
          <w:u w:val="single" w:color="auto"/>
        </w:rPr>
        <w:t>项目经理每月在岗</w:t>
      </w:r>
      <w:r>
        <w:rPr>
          <w:color w:val="auto"/>
          <w:spacing w:val="10"/>
          <w:sz w:val="24"/>
          <w:szCs w:val="24"/>
          <w:highlight w:val="none"/>
          <w:u w:val="single" w:color="auto"/>
        </w:rPr>
        <w:t>带班时间不得少于</w:t>
      </w:r>
      <w:r>
        <w:rPr>
          <w:color w:val="auto"/>
          <w:spacing w:val="-34"/>
          <w:sz w:val="24"/>
          <w:szCs w:val="24"/>
          <w:highlight w:val="none"/>
          <w:u w:val="single" w:color="auto"/>
        </w:rPr>
        <w:t xml:space="preserve"> </w:t>
      </w:r>
      <w:r>
        <w:rPr>
          <w:color w:val="auto"/>
          <w:spacing w:val="10"/>
          <w:sz w:val="24"/>
          <w:szCs w:val="24"/>
          <w:highlight w:val="none"/>
          <w:u w:val="single" w:color="auto"/>
        </w:rPr>
        <w:t>22</w:t>
      </w:r>
      <w:r>
        <w:rPr>
          <w:color w:val="auto"/>
          <w:spacing w:val="-31"/>
          <w:sz w:val="24"/>
          <w:szCs w:val="24"/>
          <w:highlight w:val="none"/>
          <w:u w:val="single" w:color="auto"/>
        </w:rPr>
        <w:t xml:space="preserve"> </w:t>
      </w:r>
      <w:r>
        <w:rPr>
          <w:color w:val="auto"/>
          <w:spacing w:val="10"/>
          <w:sz w:val="24"/>
          <w:szCs w:val="24"/>
          <w:highlight w:val="none"/>
          <w:u w:val="single" w:color="auto"/>
        </w:rPr>
        <w:t>天。未</w:t>
      </w:r>
      <w:r>
        <w:rPr>
          <w:color w:val="auto"/>
          <w:spacing w:val="11"/>
          <w:sz w:val="24"/>
          <w:szCs w:val="24"/>
          <w:highlight w:val="none"/>
          <w:u w:val="single" w:color="auto"/>
        </w:rPr>
        <w:t>经发包人同意或正当理由，项目经理每月在岗带班时间少于</w:t>
      </w:r>
      <w:r>
        <w:rPr>
          <w:color w:val="auto"/>
          <w:spacing w:val="-35"/>
          <w:sz w:val="24"/>
          <w:szCs w:val="24"/>
          <w:highlight w:val="none"/>
          <w:u w:val="single" w:color="auto"/>
        </w:rPr>
        <w:t xml:space="preserve"> </w:t>
      </w:r>
      <w:r>
        <w:rPr>
          <w:color w:val="auto"/>
          <w:spacing w:val="11"/>
          <w:sz w:val="24"/>
          <w:szCs w:val="24"/>
          <w:highlight w:val="none"/>
          <w:u w:val="single" w:color="auto"/>
        </w:rPr>
        <w:t>22</w:t>
      </w:r>
      <w:r>
        <w:rPr>
          <w:color w:val="auto"/>
          <w:spacing w:val="-31"/>
          <w:sz w:val="24"/>
          <w:szCs w:val="24"/>
          <w:highlight w:val="none"/>
          <w:u w:val="single" w:color="auto"/>
        </w:rPr>
        <w:t xml:space="preserve"> </w:t>
      </w:r>
      <w:r>
        <w:rPr>
          <w:color w:val="auto"/>
          <w:spacing w:val="11"/>
          <w:sz w:val="24"/>
          <w:szCs w:val="24"/>
          <w:highlight w:val="none"/>
          <w:u w:val="single" w:color="auto"/>
        </w:rPr>
        <w:t>天的，少在</w:t>
      </w:r>
      <w:r>
        <w:rPr>
          <w:color w:val="auto"/>
          <w:spacing w:val="10"/>
          <w:sz w:val="24"/>
          <w:szCs w:val="24"/>
          <w:highlight w:val="none"/>
          <w:u w:val="single" w:color="auto"/>
        </w:rPr>
        <w:t>岗带班一天，发包人有权处违</w:t>
      </w:r>
      <w:r>
        <w:rPr>
          <w:color w:val="auto"/>
          <w:spacing w:val="5"/>
          <w:sz w:val="24"/>
          <w:szCs w:val="24"/>
          <w:highlight w:val="none"/>
          <w:u w:val="single" w:color="auto"/>
        </w:rPr>
        <w:t>约金 500</w:t>
      </w:r>
      <w:r>
        <w:rPr>
          <w:color w:val="auto"/>
          <w:spacing w:val="-30"/>
          <w:sz w:val="24"/>
          <w:szCs w:val="24"/>
          <w:highlight w:val="none"/>
          <w:u w:val="single" w:color="auto"/>
        </w:rPr>
        <w:t xml:space="preserve"> </w:t>
      </w:r>
      <w:r>
        <w:rPr>
          <w:color w:val="auto"/>
          <w:spacing w:val="5"/>
          <w:sz w:val="24"/>
          <w:szCs w:val="24"/>
          <w:highlight w:val="none"/>
          <w:u w:val="single" w:color="auto"/>
        </w:rPr>
        <w:t>元/日（人民币）</w:t>
      </w:r>
      <w:r>
        <w:rPr>
          <w:color w:val="auto"/>
          <w:spacing w:val="5"/>
          <w:sz w:val="24"/>
          <w:szCs w:val="24"/>
          <w:highlight w:val="none"/>
        </w:rPr>
        <w:t>。</w:t>
      </w:r>
    </w:p>
    <w:p w14:paraId="62F0D78A">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2" w:firstLineChars="200"/>
        <w:textAlignment w:val="auto"/>
        <w:rPr>
          <w:color w:val="auto"/>
          <w:sz w:val="24"/>
          <w:szCs w:val="24"/>
          <w:highlight w:val="none"/>
        </w:rPr>
      </w:pPr>
      <w:r>
        <w:rPr>
          <w:color w:val="auto"/>
          <w:spacing w:val="8"/>
          <w:sz w:val="24"/>
          <w:szCs w:val="24"/>
          <w:highlight w:val="none"/>
        </w:rPr>
        <w:t>3.2.3 承包人擅自更换项目经理的违约责任：</w:t>
      </w:r>
      <w:r>
        <w:rPr>
          <w:color w:val="auto"/>
          <w:spacing w:val="8"/>
          <w:sz w:val="24"/>
          <w:szCs w:val="24"/>
          <w:highlight w:val="none"/>
          <w:u w:val="single" w:color="auto"/>
        </w:rPr>
        <w:t>承包人项目</w:t>
      </w:r>
      <w:r>
        <w:rPr>
          <w:color w:val="auto"/>
          <w:spacing w:val="7"/>
          <w:sz w:val="24"/>
          <w:szCs w:val="24"/>
          <w:highlight w:val="none"/>
          <w:u w:val="single" w:color="auto"/>
        </w:rPr>
        <w:t>经理必须与承包人投标时所承诺的人员一致</w:t>
      </w:r>
      <w:r>
        <w:rPr>
          <w:color w:val="auto"/>
          <w:spacing w:val="7"/>
          <w:sz w:val="24"/>
          <w:szCs w:val="24"/>
          <w:highlight w:val="none"/>
        </w:rPr>
        <w:t>，</w:t>
      </w:r>
      <w:r>
        <w:rPr>
          <w:color w:val="auto"/>
          <w:spacing w:val="9"/>
          <w:sz w:val="24"/>
          <w:szCs w:val="24"/>
          <w:highlight w:val="none"/>
          <w:u w:val="single" w:color="auto"/>
        </w:rPr>
        <w:t>并在（开工日期）前到任。在监理人向承包人颁发（竣工证明材料名称）前，项目经理不得同时兼任其他</w:t>
      </w:r>
      <w:r>
        <w:rPr>
          <w:color w:val="auto"/>
          <w:spacing w:val="8"/>
          <w:sz w:val="24"/>
          <w:szCs w:val="24"/>
          <w:highlight w:val="none"/>
          <w:u w:val="single" w:color="auto"/>
        </w:rPr>
        <w:t>任何项目的项目经理（符合桂建管﹝2013﹞</w:t>
      </w:r>
      <w:r>
        <w:rPr>
          <w:color w:val="auto"/>
          <w:spacing w:val="-71"/>
          <w:sz w:val="24"/>
          <w:szCs w:val="24"/>
          <w:highlight w:val="none"/>
          <w:u w:val="single" w:color="auto"/>
        </w:rPr>
        <w:t xml:space="preserve"> </w:t>
      </w:r>
      <w:r>
        <w:rPr>
          <w:color w:val="auto"/>
          <w:spacing w:val="8"/>
          <w:sz w:val="24"/>
          <w:szCs w:val="24"/>
          <w:highlight w:val="none"/>
          <w:u w:val="single" w:color="auto"/>
        </w:rPr>
        <w:t>1</w:t>
      </w:r>
      <w:r>
        <w:rPr>
          <w:color w:val="auto"/>
          <w:spacing w:val="7"/>
          <w:sz w:val="24"/>
          <w:szCs w:val="24"/>
          <w:highlight w:val="none"/>
          <w:u w:val="single" w:color="auto"/>
        </w:rPr>
        <w:t>7</w:t>
      </w:r>
      <w:r>
        <w:rPr>
          <w:color w:val="auto"/>
          <w:spacing w:val="-35"/>
          <w:sz w:val="24"/>
          <w:szCs w:val="24"/>
          <w:highlight w:val="none"/>
          <w:u w:val="single" w:color="auto"/>
        </w:rPr>
        <w:t xml:space="preserve"> </w:t>
      </w:r>
      <w:r>
        <w:rPr>
          <w:color w:val="auto"/>
          <w:spacing w:val="7"/>
          <w:sz w:val="24"/>
          <w:szCs w:val="24"/>
          <w:highlight w:val="none"/>
          <w:u w:val="single" w:color="auto"/>
        </w:rPr>
        <w:t>号和桂建管﹝2014﹞25</w:t>
      </w:r>
      <w:r>
        <w:rPr>
          <w:color w:val="auto"/>
          <w:spacing w:val="-33"/>
          <w:sz w:val="24"/>
          <w:szCs w:val="24"/>
          <w:highlight w:val="none"/>
          <w:u w:val="single" w:color="auto"/>
        </w:rPr>
        <w:t xml:space="preserve"> </w:t>
      </w:r>
      <w:r>
        <w:rPr>
          <w:color w:val="auto"/>
          <w:spacing w:val="7"/>
          <w:sz w:val="24"/>
          <w:szCs w:val="24"/>
          <w:highlight w:val="none"/>
          <w:u w:val="single" w:color="auto"/>
        </w:rPr>
        <w:t>号文除外）。未经发包人书面同意，承包人擅自更换项目经理的视为违约，违约金处</w:t>
      </w:r>
      <w:r>
        <w:rPr>
          <w:color w:val="auto"/>
          <w:spacing w:val="-9"/>
          <w:sz w:val="24"/>
          <w:szCs w:val="24"/>
          <w:highlight w:val="none"/>
          <w:u w:val="single" w:color="auto"/>
        </w:rPr>
        <w:t xml:space="preserve"> </w:t>
      </w:r>
      <w:r>
        <w:rPr>
          <w:color w:val="auto"/>
          <w:spacing w:val="7"/>
          <w:sz w:val="24"/>
          <w:szCs w:val="24"/>
          <w:highlight w:val="none"/>
          <w:u w:val="single" w:color="auto"/>
        </w:rPr>
        <w:t>10000</w:t>
      </w:r>
      <w:r>
        <w:rPr>
          <w:color w:val="auto"/>
          <w:spacing w:val="-39"/>
          <w:sz w:val="24"/>
          <w:szCs w:val="24"/>
          <w:highlight w:val="none"/>
          <w:u w:val="single" w:color="auto"/>
        </w:rPr>
        <w:t xml:space="preserve"> </w:t>
      </w:r>
      <w:r>
        <w:rPr>
          <w:color w:val="auto"/>
          <w:spacing w:val="7"/>
          <w:sz w:val="24"/>
          <w:szCs w:val="24"/>
          <w:highlight w:val="none"/>
          <w:u w:val="single" w:color="auto"/>
        </w:rPr>
        <w:t>元/人•次（人民币）</w:t>
      </w:r>
      <w:r>
        <w:rPr>
          <w:color w:val="auto"/>
          <w:spacing w:val="7"/>
          <w:sz w:val="24"/>
          <w:szCs w:val="24"/>
          <w:highlight w:val="none"/>
        </w:rPr>
        <w:t>。</w:t>
      </w:r>
    </w:p>
    <w:p w14:paraId="1C6BE2B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3.2.4 承包人无正当理由拒绝更换项目经理的违约责</w:t>
      </w:r>
      <w:r>
        <w:rPr>
          <w:color w:val="auto"/>
          <w:spacing w:val="8"/>
          <w:sz w:val="24"/>
          <w:szCs w:val="24"/>
          <w:highlight w:val="none"/>
        </w:rPr>
        <w:t>任：</w:t>
      </w:r>
      <w:r>
        <w:rPr>
          <w:color w:val="auto"/>
          <w:spacing w:val="8"/>
          <w:sz w:val="24"/>
          <w:szCs w:val="24"/>
          <w:highlight w:val="none"/>
          <w:u w:val="single" w:color="auto"/>
        </w:rPr>
        <w:t>因承包人项目经理不称职，发包人要求调换</w:t>
      </w:r>
      <w:r>
        <w:rPr>
          <w:color w:val="auto"/>
          <w:sz w:val="24"/>
          <w:szCs w:val="24"/>
          <w:highlight w:val="none"/>
        </w:rPr>
        <w:t xml:space="preserve"> </w:t>
      </w:r>
      <w:r>
        <w:rPr>
          <w:color w:val="auto"/>
          <w:spacing w:val="8"/>
          <w:sz w:val="24"/>
          <w:szCs w:val="24"/>
          <w:highlight w:val="none"/>
          <w:u w:val="single" w:color="auto"/>
        </w:rPr>
        <w:t>而未及时调换的，视为承包人违约，必须向发包人交纳处罚金</w:t>
      </w:r>
      <w:r>
        <w:rPr>
          <w:color w:val="auto"/>
          <w:spacing w:val="-33"/>
          <w:sz w:val="24"/>
          <w:szCs w:val="24"/>
          <w:highlight w:val="none"/>
          <w:u w:val="single" w:color="auto"/>
        </w:rPr>
        <w:t xml:space="preserve"> </w:t>
      </w:r>
      <w:r>
        <w:rPr>
          <w:color w:val="auto"/>
          <w:spacing w:val="8"/>
          <w:sz w:val="24"/>
          <w:szCs w:val="24"/>
          <w:highlight w:val="none"/>
          <w:u w:val="single" w:color="auto"/>
        </w:rPr>
        <w:t>5000</w:t>
      </w:r>
      <w:r>
        <w:rPr>
          <w:color w:val="auto"/>
          <w:spacing w:val="-36"/>
          <w:sz w:val="24"/>
          <w:szCs w:val="24"/>
          <w:highlight w:val="none"/>
          <w:u w:val="single" w:color="auto"/>
        </w:rPr>
        <w:t xml:space="preserve"> </w:t>
      </w:r>
      <w:r>
        <w:rPr>
          <w:color w:val="auto"/>
          <w:spacing w:val="8"/>
          <w:sz w:val="24"/>
          <w:szCs w:val="24"/>
          <w:highlight w:val="none"/>
          <w:u w:val="single" w:color="auto"/>
        </w:rPr>
        <w:t>元/人•次（人民</w:t>
      </w:r>
      <w:r>
        <w:rPr>
          <w:color w:val="auto"/>
          <w:spacing w:val="7"/>
          <w:sz w:val="24"/>
          <w:szCs w:val="24"/>
          <w:highlight w:val="none"/>
          <w:u w:val="single" w:color="auto"/>
        </w:rPr>
        <w:t>币）</w:t>
      </w:r>
      <w:r>
        <w:rPr>
          <w:color w:val="auto"/>
          <w:spacing w:val="7"/>
          <w:sz w:val="24"/>
          <w:szCs w:val="24"/>
          <w:highlight w:val="none"/>
        </w:rPr>
        <w:t>。</w:t>
      </w:r>
    </w:p>
    <w:p w14:paraId="239B808A">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3.3</w:t>
      </w:r>
      <w:r>
        <w:rPr>
          <w:color w:val="auto"/>
          <w:spacing w:val="4"/>
          <w:sz w:val="24"/>
          <w:szCs w:val="24"/>
          <w:highlight w:val="none"/>
        </w:rPr>
        <w:t xml:space="preserve"> </w:t>
      </w:r>
      <w:r>
        <w:rPr>
          <w:b/>
          <w:bCs/>
          <w:color w:val="auto"/>
          <w:spacing w:val="4"/>
          <w:sz w:val="24"/>
          <w:szCs w:val="24"/>
          <w:highlight w:val="none"/>
        </w:rPr>
        <w:t>承包人人员</w:t>
      </w:r>
    </w:p>
    <w:p w14:paraId="1EE9F9D0">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3.3.1 承包人提交项目管理机构及施工现场管理人员安排报告（格</w:t>
      </w:r>
      <w:r>
        <w:rPr>
          <w:color w:val="auto"/>
          <w:spacing w:val="8"/>
          <w:sz w:val="24"/>
          <w:szCs w:val="24"/>
          <w:highlight w:val="none"/>
        </w:rPr>
        <w:t>式见合同附件</w:t>
      </w:r>
      <w:r>
        <w:rPr>
          <w:color w:val="auto"/>
          <w:spacing w:val="-34"/>
          <w:sz w:val="24"/>
          <w:szCs w:val="24"/>
          <w:highlight w:val="none"/>
        </w:rPr>
        <w:t xml:space="preserve"> </w:t>
      </w:r>
      <w:r>
        <w:rPr>
          <w:color w:val="auto"/>
          <w:spacing w:val="8"/>
          <w:sz w:val="24"/>
          <w:szCs w:val="24"/>
          <w:highlight w:val="none"/>
        </w:rPr>
        <w:t>6）的期限：</w:t>
      </w:r>
      <w:r>
        <w:rPr>
          <w:color w:val="auto"/>
          <w:spacing w:val="8"/>
          <w:sz w:val="24"/>
          <w:szCs w:val="24"/>
          <w:highlight w:val="none"/>
          <w:u w:val="single" w:color="auto"/>
        </w:rPr>
        <w:t>开工前</w:t>
      </w:r>
      <w:r>
        <w:rPr>
          <w:color w:val="auto"/>
          <w:spacing w:val="-8"/>
          <w:sz w:val="24"/>
          <w:szCs w:val="24"/>
          <w:highlight w:val="none"/>
          <w:u w:val="single" w:color="auto"/>
        </w:rPr>
        <w:t>7 日内</w:t>
      </w:r>
      <w:r>
        <w:rPr>
          <w:color w:val="auto"/>
          <w:spacing w:val="-8"/>
          <w:sz w:val="24"/>
          <w:szCs w:val="24"/>
          <w:highlight w:val="none"/>
        </w:rPr>
        <w:t>。</w:t>
      </w:r>
    </w:p>
    <w:p w14:paraId="72C5653B">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3.3.3 承包人无正当理由拒绝撤换主要施工管理人员</w:t>
      </w:r>
      <w:r>
        <w:rPr>
          <w:color w:val="auto"/>
          <w:spacing w:val="7"/>
          <w:sz w:val="24"/>
          <w:szCs w:val="24"/>
          <w:highlight w:val="none"/>
        </w:rPr>
        <w:t>的违约责任：</w:t>
      </w:r>
      <w:r>
        <w:rPr>
          <w:color w:val="auto"/>
          <w:spacing w:val="7"/>
          <w:sz w:val="24"/>
          <w:szCs w:val="24"/>
          <w:highlight w:val="none"/>
          <w:u w:val="single" w:color="auto"/>
        </w:rPr>
        <w:t>因承包人主要施工管理人员不称职</w:t>
      </w:r>
      <w:r>
        <w:rPr>
          <w:color w:val="auto"/>
          <w:spacing w:val="7"/>
          <w:sz w:val="24"/>
          <w:szCs w:val="24"/>
          <w:highlight w:val="none"/>
        </w:rPr>
        <w:t>，</w:t>
      </w:r>
      <w:r>
        <w:rPr>
          <w:color w:val="auto"/>
          <w:sz w:val="24"/>
          <w:szCs w:val="24"/>
          <w:highlight w:val="none"/>
        </w:rPr>
        <w:t xml:space="preserve"> </w:t>
      </w:r>
      <w:r>
        <w:rPr>
          <w:color w:val="auto"/>
          <w:spacing w:val="9"/>
          <w:sz w:val="24"/>
          <w:szCs w:val="24"/>
          <w:highlight w:val="none"/>
          <w:u w:val="single" w:color="auto"/>
        </w:rPr>
        <w:t>发包人要求调换而无正当理由拒绝撤换或未及时调换的，视为承包人违约，必须向发包人交纳处罚金，处</w:t>
      </w:r>
      <w:r>
        <w:rPr>
          <w:color w:val="auto"/>
          <w:spacing w:val="6"/>
          <w:sz w:val="24"/>
          <w:szCs w:val="24"/>
          <w:highlight w:val="none"/>
          <w:u w:val="single" w:color="auto"/>
        </w:rPr>
        <w:t>罚标准：技术负责人</w:t>
      </w:r>
      <w:r>
        <w:rPr>
          <w:color w:val="auto"/>
          <w:spacing w:val="-32"/>
          <w:sz w:val="24"/>
          <w:szCs w:val="24"/>
          <w:highlight w:val="none"/>
          <w:u w:val="single" w:color="auto"/>
        </w:rPr>
        <w:t xml:space="preserve"> </w:t>
      </w:r>
      <w:r>
        <w:rPr>
          <w:color w:val="auto"/>
          <w:spacing w:val="6"/>
          <w:sz w:val="24"/>
          <w:szCs w:val="24"/>
          <w:highlight w:val="none"/>
          <w:u w:val="single" w:color="auto"/>
        </w:rPr>
        <w:t>3000</w:t>
      </w:r>
      <w:r>
        <w:rPr>
          <w:color w:val="auto"/>
          <w:spacing w:val="-36"/>
          <w:sz w:val="24"/>
          <w:szCs w:val="24"/>
          <w:highlight w:val="none"/>
          <w:u w:val="single" w:color="auto"/>
        </w:rPr>
        <w:t xml:space="preserve"> </w:t>
      </w:r>
      <w:r>
        <w:rPr>
          <w:color w:val="auto"/>
          <w:spacing w:val="6"/>
          <w:sz w:val="24"/>
          <w:szCs w:val="24"/>
          <w:highlight w:val="none"/>
          <w:u w:val="single" w:color="auto"/>
        </w:rPr>
        <w:t>元/人•次（人民币</w:t>
      </w:r>
      <w:r>
        <w:rPr>
          <w:color w:val="auto"/>
          <w:spacing w:val="16"/>
          <w:sz w:val="24"/>
          <w:szCs w:val="24"/>
          <w:highlight w:val="none"/>
          <w:u w:val="single" w:color="auto"/>
        </w:rPr>
        <w:t>）；</w:t>
      </w:r>
      <w:r>
        <w:rPr>
          <w:color w:val="auto"/>
          <w:spacing w:val="6"/>
          <w:sz w:val="24"/>
          <w:szCs w:val="24"/>
          <w:highlight w:val="none"/>
          <w:u w:val="single" w:color="auto"/>
        </w:rPr>
        <w:t>专业工程师</w:t>
      </w:r>
      <w:r>
        <w:rPr>
          <w:color w:val="auto"/>
          <w:spacing w:val="-21"/>
          <w:sz w:val="24"/>
          <w:szCs w:val="24"/>
          <w:highlight w:val="none"/>
          <w:u w:val="single" w:color="auto"/>
        </w:rPr>
        <w:t xml:space="preserve"> </w:t>
      </w:r>
      <w:r>
        <w:rPr>
          <w:color w:val="auto"/>
          <w:spacing w:val="6"/>
          <w:sz w:val="24"/>
          <w:szCs w:val="24"/>
          <w:highlight w:val="none"/>
          <w:u w:val="single" w:color="auto"/>
        </w:rPr>
        <w:t>1000</w:t>
      </w:r>
      <w:r>
        <w:rPr>
          <w:color w:val="auto"/>
          <w:spacing w:val="-39"/>
          <w:sz w:val="24"/>
          <w:szCs w:val="24"/>
          <w:highlight w:val="none"/>
          <w:u w:val="single" w:color="auto"/>
        </w:rPr>
        <w:t xml:space="preserve"> </w:t>
      </w:r>
      <w:r>
        <w:rPr>
          <w:color w:val="auto"/>
          <w:spacing w:val="6"/>
          <w:sz w:val="24"/>
          <w:szCs w:val="24"/>
          <w:highlight w:val="none"/>
          <w:u w:val="single" w:color="auto"/>
        </w:rPr>
        <w:t>元/人•次（人民币）</w:t>
      </w:r>
      <w:r>
        <w:rPr>
          <w:color w:val="auto"/>
          <w:spacing w:val="6"/>
          <w:sz w:val="24"/>
          <w:szCs w:val="24"/>
          <w:highlight w:val="none"/>
        </w:rPr>
        <w:t>。</w:t>
      </w:r>
    </w:p>
    <w:p w14:paraId="1C47940D">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textAlignment w:val="auto"/>
        <w:rPr>
          <w:color w:val="auto"/>
          <w:sz w:val="24"/>
          <w:szCs w:val="24"/>
          <w:highlight w:val="none"/>
        </w:rPr>
      </w:pPr>
      <w:r>
        <w:rPr>
          <w:color w:val="auto"/>
          <w:spacing w:val="9"/>
          <w:sz w:val="24"/>
          <w:szCs w:val="24"/>
          <w:highlight w:val="none"/>
        </w:rPr>
        <w:t>3.3.4 承包人主要施工管理人员离开施工现场的批准要求：</w:t>
      </w:r>
      <w:r>
        <w:rPr>
          <w:color w:val="auto"/>
          <w:spacing w:val="9"/>
          <w:sz w:val="24"/>
          <w:szCs w:val="24"/>
          <w:highlight w:val="none"/>
          <w:u w:val="single" w:color="auto"/>
        </w:rPr>
        <w:t>经建设单位及</w:t>
      </w:r>
      <w:r>
        <w:rPr>
          <w:color w:val="auto"/>
          <w:spacing w:val="8"/>
          <w:sz w:val="24"/>
          <w:szCs w:val="24"/>
          <w:highlight w:val="none"/>
          <w:u w:val="single" w:color="auto"/>
        </w:rPr>
        <w:t>监理单位批准同意后</w:t>
      </w:r>
      <w:r>
        <w:rPr>
          <w:color w:val="auto"/>
          <w:spacing w:val="8"/>
          <w:sz w:val="24"/>
          <w:szCs w:val="24"/>
          <w:highlight w:val="none"/>
        </w:rPr>
        <w:t>。</w:t>
      </w:r>
    </w:p>
    <w:p w14:paraId="2AEA628A">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jc w:val="both"/>
        <w:textAlignment w:val="auto"/>
        <w:rPr>
          <w:color w:val="auto"/>
          <w:spacing w:val="8"/>
          <w:sz w:val="24"/>
          <w:szCs w:val="24"/>
          <w:highlight w:val="none"/>
        </w:rPr>
      </w:pPr>
      <w:r>
        <w:rPr>
          <w:color w:val="auto"/>
          <w:spacing w:val="9"/>
          <w:sz w:val="24"/>
          <w:szCs w:val="24"/>
          <w:highlight w:val="none"/>
        </w:rPr>
        <w:t>3.3.5 承包人擅自更换主要施工管理人员的违约责任</w:t>
      </w:r>
      <w:r>
        <w:rPr>
          <w:color w:val="auto"/>
          <w:spacing w:val="8"/>
          <w:sz w:val="24"/>
          <w:szCs w:val="24"/>
          <w:highlight w:val="none"/>
        </w:rPr>
        <w:t>：</w:t>
      </w:r>
      <w:r>
        <w:rPr>
          <w:color w:val="auto"/>
          <w:spacing w:val="8"/>
          <w:sz w:val="24"/>
          <w:szCs w:val="24"/>
          <w:highlight w:val="none"/>
          <w:u w:val="single" w:color="auto"/>
        </w:rPr>
        <w:t>项目技术负责人、专职安全员及其承诺的其它</w:t>
      </w:r>
      <w:r>
        <w:rPr>
          <w:color w:val="auto"/>
          <w:spacing w:val="10"/>
          <w:sz w:val="24"/>
          <w:szCs w:val="24"/>
          <w:highlight w:val="none"/>
          <w:u w:val="single" w:color="auto"/>
        </w:rPr>
        <w:t>在场管理人员未经发包人书面同意不准擅自更换，擅自</w:t>
      </w:r>
      <w:r>
        <w:rPr>
          <w:color w:val="auto"/>
          <w:spacing w:val="9"/>
          <w:sz w:val="24"/>
          <w:szCs w:val="24"/>
          <w:highlight w:val="none"/>
          <w:u w:val="single" w:color="auto"/>
        </w:rPr>
        <w:t>更换项目技术负责人处 3000</w:t>
      </w:r>
      <w:r>
        <w:rPr>
          <w:color w:val="auto"/>
          <w:spacing w:val="-39"/>
          <w:sz w:val="24"/>
          <w:szCs w:val="24"/>
          <w:highlight w:val="none"/>
          <w:u w:val="single" w:color="auto"/>
        </w:rPr>
        <w:t xml:space="preserve"> </w:t>
      </w:r>
      <w:r>
        <w:rPr>
          <w:color w:val="auto"/>
          <w:spacing w:val="9"/>
          <w:sz w:val="24"/>
          <w:szCs w:val="24"/>
          <w:highlight w:val="none"/>
          <w:u w:val="single" w:color="auto"/>
        </w:rPr>
        <w:t>元/人•次（人民币）</w:t>
      </w:r>
      <w:r>
        <w:rPr>
          <w:color w:val="auto"/>
          <w:spacing w:val="7"/>
          <w:sz w:val="24"/>
          <w:szCs w:val="24"/>
          <w:highlight w:val="none"/>
          <w:u w:val="single" w:color="auto"/>
        </w:rPr>
        <w:t>违约金；擅自更换专职安全员处</w:t>
      </w:r>
      <w:r>
        <w:rPr>
          <w:color w:val="auto"/>
          <w:spacing w:val="-14"/>
          <w:sz w:val="24"/>
          <w:szCs w:val="24"/>
          <w:highlight w:val="none"/>
          <w:u w:val="single" w:color="auto"/>
        </w:rPr>
        <w:t xml:space="preserve"> </w:t>
      </w:r>
      <w:r>
        <w:rPr>
          <w:color w:val="auto"/>
          <w:spacing w:val="7"/>
          <w:sz w:val="24"/>
          <w:szCs w:val="24"/>
          <w:highlight w:val="none"/>
          <w:u w:val="single" w:color="auto"/>
        </w:rPr>
        <w:t>1000</w:t>
      </w:r>
      <w:r>
        <w:rPr>
          <w:color w:val="auto"/>
          <w:spacing w:val="-36"/>
          <w:sz w:val="24"/>
          <w:szCs w:val="24"/>
          <w:highlight w:val="none"/>
          <w:u w:val="single" w:color="auto"/>
        </w:rPr>
        <w:t xml:space="preserve"> </w:t>
      </w:r>
      <w:r>
        <w:rPr>
          <w:color w:val="auto"/>
          <w:spacing w:val="7"/>
          <w:sz w:val="24"/>
          <w:szCs w:val="24"/>
          <w:highlight w:val="none"/>
          <w:u w:val="single" w:color="auto"/>
        </w:rPr>
        <w:t>元/人•次（人民币）违约金；擅自更换其它在场管理人员处</w:t>
      </w:r>
      <w:r>
        <w:rPr>
          <w:color w:val="auto"/>
          <w:spacing w:val="-35"/>
          <w:sz w:val="24"/>
          <w:szCs w:val="24"/>
          <w:highlight w:val="none"/>
          <w:u w:val="single" w:color="auto"/>
        </w:rPr>
        <w:t xml:space="preserve"> </w:t>
      </w:r>
      <w:r>
        <w:rPr>
          <w:color w:val="auto"/>
          <w:spacing w:val="7"/>
          <w:sz w:val="24"/>
          <w:szCs w:val="24"/>
          <w:highlight w:val="none"/>
          <w:u w:val="single" w:color="auto"/>
        </w:rPr>
        <w:t>500</w:t>
      </w:r>
      <w:r>
        <w:rPr>
          <w:color w:val="auto"/>
          <w:spacing w:val="-37"/>
          <w:sz w:val="24"/>
          <w:szCs w:val="24"/>
          <w:highlight w:val="none"/>
          <w:u w:val="single" w:color="auto"/>
        </w:rPr>
        <w:t xml:space="preserve"> </w:t>
      </w:r>
      <w:r>
        <w:rPr>
          <w:color w:val="auto"/>
          <w:spacing w:val="7"/>
          <w:sz w:val="24"/>
          <w:szCs w:val="24"/>
          <w:highlight w:val="none"/>
          <w:u w:val="single" w:color="auto"/>
        </w:rPr>
        <w:t>元/</w:t>
      </w:r>
      <w:r>
        <w:rPr>
          <w:color w:val="auto"/>
          <w:spacing w:val="8"/>
          <w:sz w:val="24"/>
          <w:szCs w:val="24"/>
          <w:highlight w:val="none"/>
          <w:u w:val="single" w:color="auto"/>
        </w:rPr>
        <w:t>人•次（人民币）违约金</w:t>
      </w:r>
      <w:r>
        <w:rPr>
          <w:color w:val="auto"/>
          <w:spacing w:val="8"/>
          <w:sz w:val="24"/>
          <w:szCs w:val="24"/>
          <w:highlight w:val="none"/>
        </w:rPr>
        <w:t>。</w:t>
      </w:r>
    </w:p>
    <w:p w14:paraId="7E9D578C">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jc w:val="both"/>
        <w:textAlignment w:val="auto"/>
        <w:rPr>
          <w:color w:val="auto"/>
          <w:sz w:val="24"/>
          <w:szCs w:val="24"/>
          <w:highlight w:val="none"/>
        </w:rPr>
      </w:pPr>
      <w:r>
        <w:rPr>
          <w:color w:val="auto"/>
          <w:spacing w:val="9"/>
          <w:sz w:val="24"/>
          <w:szCs w:val="24"/>
          <w:highlight w:val="none"/>
        </w:rPr>
        <w:t>承包人主要施工管理人员擅自离开施工现场的违约责任：</w:t>
      </w:r>
      <w:r>
        <w:rPr>
          <w:color w:val="auto"/>
          <w:spacing w:val="9"/>
          <w:sz w:val="24"/>
          <w:szCs w:val="24"/>
          <w:highlight w:val="none"/>
          <w:u w:val="single" w:color="auto"/>
        </w:rPr>
        <w:t>未经发包人同意，项目技术负责人擅自离岗</w:t>
      </w:r>
      <w:r>
        <w:rPr>
          <w:color w:val="auto"/>
          <w:spacing w:val="8"/>
          <w:sz w:val="24"/>
          <w:szCs w:val="24"/>
          <w:highlight w:val="none"/>
          <w:u w:val="single" w:color="auto"/>
        </w:rPr>
        <w:t>的，视为承包人违约，发包人有权处违约金</w:t>
      </w:r>
      <w:r>
        <w:rPr>
          <w:color w:val="auto"/>
          <w:spacing w:val="-38"/>
          <w:sz w:val="24"/>
          <w:szCs w:val="24"/>
          <w:highlight w:val="none"/>
          <w:u w:val="single" w:color="auto"/>
        </w:rPr>
        <w:t xml:space="preserve"> </w:t>
      </w:r>
      <w:r>
        <w:rPr>
          <w:color w:val="auto"/>
          <w:spacing w:val="8"/>
          <w:sz w:val="24"/>
          <w:szCs w:val="24"/>
          <w:highlight w:val="none"/>
          <w:u w:val="single" w:color="auto"/>
        </w:rPr>
        <w:t>800</w:t>
      </w:r>
      <w:r>
        <w:rPr>
          <w:color w:val="auto"/>
          <w:spacing w:val="-37"/>
          <w:sz w:val="24"/>
          <w:szCs w:val="24"/>
          <w:highlight w:val="none"/>
          <w:u w:val="single" w:color="auto"/>
        </w:rPr>
        <w:t xml:space="preserve"> </w:t>
      </w:r>
      <w:r>
        <w:rPr>
          <w:color w:val="auto"/>
          <w:spacing w:val="8"/>
          <w:sz w:val="24"/>
          <w:szCs w:val="24"/>
          <w:highlight w:val="none"/>
          <w:u w:val="single" w:color="auto"/>
        </w:rPr>
        <w:t>元/人•次（人民币</w:t>
      </w:r>
      <w:r>
        <w:rPr>
          <w:color w:val="auto"/>
          <w:spacing w:val="17"/>
          <w:sz w:val="24"/>
          <w:szCs w:val="24"/>
          <w:highlight w:val="none"/>
          <w:u w:val="single" w:color="auto"/>
        </w:rPr>
        <w:t>）；</w:t>
      </w:r>
      <w:r>
        <w:rPr>
          <w:color w:val="auto"/>
          <w:spacing w:val="8"/>
          <w:sz w:val="24"/>
          <w:szCs w:val="24"/>
          <w:highlight w:val="none"/>
          <w:u w:val="single" w:color="auto"/>
        </w:rPr>
        <w:t>未经发包人同意，专职安全员擅自</w:t>
      </w:r>
      <w:r>
        <w:rPr>
          <w:color w:val="auto"/>
          <w:spacing w:val="6"/>
          <w:sz w:val="24"/>
          <w:szCs w:val="24"/>
          <w:highlight w:val="none"/>
          <w:u w:val="single" w:color="auto"/>
        </w:rPr>
        <w:t>离岗的，视为承包人违约，发包人有权处违约金</w:t>
      </w:r>
      <w:r>
        <w:rPr>
          <w:color w:val="auto"/>
          <w:spacing w:val="-38"/>
          <w:sz w:val="24"/>
          <w:szCs w:val="24"/>
          <w:highlight w:val="none"/>
          <w:u w:val="single" w:color="auto"/>
        </w:rPr>
        <w:t xml:space="preserve"> </w:t>
      </w:r>
      <w:r>
        <w:rPr>
          <w:color w:val="auto"/>
          <w:spacing w:val="6"/>
          <w:sz w:val="24"/>
          <w:szCs w:val="24"/>
          <w:highlight w:val="none"/>
          <w:u w:val="single" w:color="auto"/>
        </w:rPr>
        <w:t>800</w:t>
      </w:r>
      <w:r>
        <w:rPr>
          <w:color w:val="auto"/>
          <w:spacing w:val="-38"/>
          <w:sz w:val="24"/>
          <w:szCs w:val="24"/>
          <w:highlight w:val="none"/>
          <w:u w:val="single" w:color="auto"/>
        </w:rPr>
        <w:t xml:space="preserve"> </w:t>
      </w:r>
      <w:r>
        <w:rPr>
          <w:color w:val="auto"/>
          <w:spacing w:val="6"/>
          <w:sz w:val="24"/>
          <w:szCs w:val="24"/>
          <w:highlight w:val="none"/>
          <w:u w:val="single" w:color="auto"/>
        </w:rPr>
        <w:t>元/人•次（人民币</w:t>
      </w:r>
      <w:r>
        <w:rPr>
          <w:color w:val="auto"/>
          <w:spacing w:val="-11"/>
          <w:sz w:val="24"/>
          <w:szCs w:val="24"/>
          <w:highlight w:val="none"/>
          <w:u w:val="single" w:color="auto"/>
        </w:rPr>
        <w:t>）；</w:t>
      </w:r>
      <w:r>
        <w:rPr>
          <w:color w:val="auto"/>
          <w:spacing w:val="6"/>
          <w:sz w:val="24"/>
          <w:szCs w:val="24"/>
          <w:highlight w:val="none"/>
          <w:u w:val="single" w:color="auto"/>
        </w:rPr>
        <w:t>其它在场管理人员擅自离岗的，</w:t>
      </w:r>
      <w:r>
        <w:rPr>
          <w:color w:val="auto"/>
          <w:spacing w:val="7"/>
          <w:sz w:val="24"/>
          <w:szCs w:val="24"/>
          <w:highlight w:val="none"/>
          <w:u w:val="single" w:color="auto"/>
        </w:rPr>
        <w:t>视为承包人违约，发包人有权处违约金</w:t>
      </w:r>
      <w:r>
        <w:rPr>
          <w:color w:val="auto"/>
          <w:spacing w:val="-18"/>
          <w:sz w:val="24"/>
          <w:szCs w:val="24"/>
          <w:highlight w:val="none"/>
          <w:u w:val="single" w:color="auto"/>
        </w:rPr>
        <w:t xml:space="preserve"> </w:t>
      </w:r>
      <w:r>
        <w:rPr>
          <w:color w:val="auto"/>
          <w:spacing w:val="7"/>
          <w:sz w:val="24"/>
          <w:szCs w:val="24"/>
          <w:highlight w:val="none"/>
          <w:u w:val="single" w:color="auto"/>
        </w:rPr>
        <w:t>500</w:t>
      </w:r>
      <w:r>
        <w:rPr>
          <w:color w:val="auto"/>
          <w:spacing w:val="-39"/>
          <w:sz w:val="24"/>
          <w:szCs w:val="24"/>
          <w:highlight w:val="none"/>
          <w:u w:val="single" w:color="auto"/>
        </w:rPr>
        <w:t xml:space="preserve"> </w:t>
      </w:r>
      <w:r>
        <w:rPr>
          <w:color w:val="auto"/>
          <w:spacing w:val="7"/>
          <w:sz w:val="24"/>
          <w:szCs w:val="24"/>
          <w:highlight w:val="none"/>
          <w:u w:val="single" w:color="auto"/>
        </w:rPr>
        <w:t>元/人•次（人民币）</w:t>
      </w:r>
      <w:r>
        <w:rPr>
          <w:color w:val="auto"/>
          <w:spacing w:val="7"/>
          <w:sz w:val="24"/>
          <w:szCs w:val="24"/>
          <w:highlight w:val="none"/>
        </w:rPr>
        <w:t>。</w:t>
      </w:r>
    </w:p>
    <w:p w14:paraId="6FC6BC33">
      <w:pPr>
        <w:pStyle w:val="2"/>
        <w:keepNext w:val="0"/>
        <w:keepLines w:val="0"/>
        <w:pageBreakBefore w:val="0"/>
        <w:widowControl w:val="0"/>
        <w:shd w:val="clear"/>
        <w:kinsoku/>
        <w:wordWrap/>
        <w:overflowPunct/>
        <w:topLinePunct w:val="0"/>
        <w:bidi w:val="0"/>
        <w:adjustRightInd/>
        <w:snapToGrid/>
        <w:spacing w:line="360" w:lineRule="auto"/>
        <w:ind w:left="0" w:right="0" w:firstLine="482" w:firstLineChars="200"/>
        <w:textAlignment w:val="auto"/>
        <w:rPr>
          <w:color w:val="auto"/>
          <w:sz w:val="24"/>
          <w:szCs w:val="24"/>
          <w:highlight w:val="none"/>
        </w:rPr>
      </w:pPr>
      <w:r>
        <w:rPr>
          <w:b/>
          <w:bCs/>
          <w:color w:val="auto"/>
          <w:sz w:val="24"/>
          <w:szCs w:val="24"/>
          <w:highlight w:val="none"/>
        </w:rPr>
        <w:t>3.5</w:t>
      </w:r>
      <w:r>
        <w:rPr>
          <w:color w:val="auto"/>
          <w:spacing w:val="18"/>
          <w:sz w:val="24"/>
          <w:szCs w:val="24"/>
          <w:highlight w:val="none"/>
        </w:rPr>
        <w:t xml:space="preserve"> </w:t>
      </w:r>
      <w:r>
        <w:rPr>
          <w:b/>
          <w:bCs/>
          <w:color w:val="auto"/>
          <w:sz w:val="24"/>
          <w:szCs w:val="24"/>
          <w:highlight w:val="none"/>
        </w:rPr>
        <w:t>分包</w:t>
      </w:r>
    </w:p>
    <w:p w14:paraId="4D606A63">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3.5.1 分包的一般约定</w:t>
      </w:r>
    </w:p>
    <w:p w14:paraId="548CAB7D">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禁止分包的工程包括：</w:t>
      </w:r>
      <w:r>
        <w:rPr>
          <w:color w:val="auto"/>
          <w:spacing w:val="8"/>
          <w:sz w:val="24"/>
          <w:szCs w:val="24"/>
          <w:highlight w:val="none"/>
          <w:u w:val="single" w:color="auto"/>
        </w:rPr>
        <w:t xml:space="preserve">  除劳务工程外 </w:t>
      </w:r>
      <w:r>
        <w:rPr>
          <w:color w:val="auto"/>
          <w:spacing w:val="8"/>
          <w:sz w:val="24"/>
          <w:szCs w:val="24"/>
          <w:highlight w:val="none"/>
        </w:rPr>
        <w:t>。</w:t>
      </w:r>
    </w:p>
    <w:p w14:paraId="7595A88A">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主体结构、关键性工作的范围：</w:t>
      </w:r>
      <w:r>
        <w:rPr>
          <w:color w:val="auto"/>
          <w:spacing w:val="8"/>
          <w:sz w:val="24"/>
          <w:szCs w:val="24"/>
          <w:highlight w:val="none"/>
          <w:u w:val="single" w:color="auto"/>
        </w:rPr>
        <w:t xml:space="preserve">  禁止分包  </w:t>
      </w:r>
      <w:r>
        <w:rPr>
          <w:color w:val="auto"/>
          <w:spacing w:val="8"/>
          <w:sz w:val="24"/>
          <w:szCs w:val="24"/>
          <w:highlight w:val="none"/>
        </w:rPr>
        <w:t>。</w:t>
      </w:r>
    </w:p>
    <w:p w14:paraId="5E9C760D">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3.5.2 分包的确定</w:t>
      </w:r>
    </w:p>
    <w:p w14:paraId="0C5F2168">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4" w:firstLineChars="200"/>
        <w:textAlignment w:val="auto"/>
        <w:rPr>
          <w:color w:val="auto"/>
          <w:spacing w:val="12"/>
          <w:sz w:val="24"/>
          <w:szCs w:val="24"/>
          <w:highlight w:val="none"/>
        </w:rPr>
      </w:pPr>
      <w:r>
        <w:rPr>
          <w:color w:val="auto"/>
          <w:spacing w:val="6"/>
          <w:sz w:val="24"/>
          <w:szCs w:val="24"/>
          <w:highlight w:val="none"/>
        </w:rPr>
        <w:t>允许分包的专业工程包括：</w:t>
      </w:r>
      <w:r>
        <w:rPr>
          <w:color w:val="auto"/>
          <w:spacing w:val="6"/>
          <w:sz w:val="24"/>
          <w:szCs w:val="24"/>
          <w:highlight w:val="none"/>
          <w:u w:val="single" w:color="auto"/>
        </w:rPr>
        <w:t xml:space="preserve">  劳务工程  </w:t>
      </w:r>
      <w:r>
        <w:rPr>
          <w:color w:val="auto"/>
          <w:spacing w:val="6"/>
          <w:sz w:val="24"/>
          <w:szCs w:val="24"/>
          <w:highlight w:val="none"/>
        </w:rPr>
        <w:t>。</w:t>
      </w:r>
      <w:r>
        <w:rPr>
          <w:color w:val="auto"/>
          <w:spacing w:val="12"/>
          <w:sz w:val="24"/>
          <w:szCs w:val="24"/>
          <w:highlight w:val="none"/>
        </w:rPr>
        <w:t xml:space="preserve"> </w:t>
      </w:r>
    </w:p>
    <w:p w14:paraId="7BFD0C27">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其他关于分包的约定：</w:t>
      </w:r>
    </w:p>
    <w:p w14:paraId="0A03150A">
      <w:pPr>
        <w:pStyle w:val="2"/>
        <w:keepNext w:val="0"/>
        <w:keepLines w:val="0"/>
        <w:pageBreakBefore w:val="0"/>
        <w:widowControl w:val="0"/>
        <w:shd w:val="clear"/>
        <w:tabs>
          <w:tab w:val="left" w:pos="530"/>
        </w:tabs>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u w:val="single" w:color="auto"/>
        </w:rPr>
        <w:tab/>
      </w:r>
      <w:r>
        <w:rPr>
          <w:color w:val="auto"/>
          <w:spacing w:val="9"/>
          <w:sz w:val="24"/>
          <w:szCs w:val="24"/>
          <w:highlight w:val="none"/>
          <w:u w:val="single" w:color="auto"/>
        </w:rPr>
        <w:t>（1）除前款约定的分包内容外，经过发包人和监理人同意，承包人可以将其他非主体、非关键性工作分包给第三人，但分包人应当经过发包人和监理人审批。发包人和监理人有权拒绝承包人的分包请求和</w:t>
      </w:r>
      <w:r>
        <w:rPr>
          <w:color w:val="auto"/>
          <w:spacing w:val="10"/>
          <w:sz w:val="24"/>
          <w:szCs w:val="24"/>
          <w:highlight w:val="none"/>
          <w:u w:val="single" w:color="auto"/>
        </w:rPr>
        <w:t>承包人选择的分包人。本项目分包人主要施工管理人</w:t>
      </w:r>
      <w:r>
        <w:rPr>
          <w:color w:val="auto"/>
          <w:spacing w:val="9"/>
          <w:sz w:val="24"/>
          <w:szCs w:val="24"/>
          <w:highlight w:val="none"/>
          <w:u w:val="single" w:color="auto"/>
        </w:rPr>
        <w:t>员名单详见合同附件</w:t>
      </w:r>
      <w:r>
        <w:rPr>
          <w:color w:val="auto"/>
          <w:spacing w:val="-32"/>
          <w:sz w:val="24"/>
          <w:szCs w:val="24"/>
          <w:highlight w:val="none"/>
          <w:u w:val="single" w:color="auto"/>
        </w:rPr>
        <w:t xml:space="preserve"> </w:t>
      </w:r>
      <w:r>
        <w:rPr>
          <w:color w:val="auto"/>
          <w:spacing w:val="9"/>
          <w:sz w:val="24"/>
          <w:szCs w:val="24"/>
          <w:highlight w:val="none"/>
          <w:u w:val="single" w:color="auto"/>
        </w:rPr>
        <w:t>7。</w:t>
      </w:r>
    </w:p>
    <w:p w14:paraId="6531D14C">
      <w:pPr>
        <w:pStyle w:val="2"/>
        <w:keepNext w:val="0"/>
        <w:keepLines w:val="0"/>
        <w:pageBreakBefore w:val="0"/>
        <w:widowControl w:val="0"/>
        <w:shd w:val="clear"/>
        <w:tabs>
          <w:tab w:val="left" w:pos="530"/>
        </w:tabs>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u w:val="single" w:color="auto"/>
        </w:rPr>
        <w:tab/>
      </w:r>
      <w:r>
        <w:rPr>
          <w:color w:val="auto"/>
          <w:spacing w:val="8"/>
          <w:sz w:val="24"/>
          <w:szCs w:val="24"/>
          <w:highlight w:val="none"/>
          <w:u w:val="single" w:color="auto"/>
        </w:rPr>
        <w:t>（2）在相关分包合同签订并报送有关建设行政主管部门备案后</w:t>
      </w:r>
      <w:r>
        <w:rPr>
          <w:color w:val="auto"/>
          <w:spacing w:val="-23"/>
          <w:sz w:val="24"/>
          <w:szCs w:val="24"/>
          <w:highlight w:val="none"/>
          <w:u w:val="single" w:color="auto"/>
        </w:rPr>
        <w:t xml:space="preserve"> </w:t>
      </w:r>
      <w:r>
        <w:rPr>
          <w:color w:val="auto"/>
          <w:spacing w:val="8"/>
          <w:sz w:val="24"/>
          <w:szCs w:val="24"/>
          <w:highlight w:val="none"/>
          <w:u w:val="single" w:color="auto"/>
        </w:rPr>
        <w:t>7</w:t>
      </w:r>
      <w:r>
        <w:rPr>
          <w:color w:val="auto"/>
          <w:spacing w:val="-32"/>
          <w:sz w:val="24"/>
          <w:szCs w:val="24"/>
          <w:highlight w:val="none"/>
          <w:u w:val="single" w:color="auto"/>
        </w:rPr>
        <w:t xml:space="preserve"> </w:t>
      </w:r>
      <w:r>
        <w:rPr>
          <w:color w:val="auto"/>
          <w:spacing w:val="8"/>
          <w:sz w:val="24"/>
          <w:szCs w:val="24"/>
          <w:highlight w:val="none"/>
          <w:u w:val="single" w:color="auto"/>
        </w:rPr>
        <w:t>天内，承包人应当将一份副本提交</w:t>
      </w:r>
      <w:r>
        <w:rPr>
          <w:color w:val="auto"/>
          <w:spacing w:val="10"/>
          <w:sz w:val="24"/>
          <w:szCs w:val="24"/>
          <w:highlight w:val="none"/>
          <w:u w:val="single" w:color="auto"/>
        </w:rPr>
        <w:t>给监理人，承包人应保障分包工作不得再次分包。</w:t>
      </w:r>
    </w:p>
    <w:p w14:paraId="6573F28B">
      <w:pPr>
        <w:pStyle w:val="2"/>
        <w:keepNext w:val="0"/>
        <w:keepLines w:val="0"/>
        <w:pageBreakBefore w:val="0"/>
        <w:widowControl w:val="0"/>
        <w:shd w:val="clear"/>
        <w:tabs>
          <w:tab w:val="left" w:pos="530"/>
        </w:tabs>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u w:val="single" w:color="auto"/>
        </w:rPr>
        <w:tab/>
      </w:r>
      <w:r>
        <w:rPr>
          <w:color w:val="auto"/>
          <w:spacing w:val="9"/>
          <w:sz w:val="24"/>
          <w:szCs w:val="24"/>
          <w:highlight w:val="none"/>
          <w:u w:val="single" w:color="auto"/>
        </w:rPr>
        <w:t>（3）未经承包人和监理人审批同意的分包工程和分包人，承包人有权拒绝验收分包工程和支付相应</w:t>
      </w:r>
      <w:r>
        <w:rPr>
          <w:color w:val="auto"/>
          <w:spacing w:val="10"/>
          <w:sz w:val="24"/>
          <w:szCs w:val="24"/>
          <w:highlight w:val="none"/>
          <w:u w:val="single" w:color="auto"/>
        </w:rPr>
        <w:t>款项，由此引起的发包人费用增加和(或)延误的工期由发包人</w:t>
      </w:r>
      <w:r>
        <w:rPr>
          <w:color w:val="auto"/>
          <w:spacing w:val="9"/>
          <w:sz w:val="24"/>
          <w:szCs w:val="24"/>
          <w:highlight w:val="none"/>
          <w:u w:val="single" w:color="auto"/>
        </w:rPr>
        <w:t>承担。</w:t>
      </w:r>
    </w:p>
    <w:p w14:paraId="29404BA1">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3.5.4 分包合同价款</w:t>
      </w:r>
    </w:p>
    <w:p w14:paraId="67ECE4ED">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jc w:val="both"/>
        <w:textAlignment w:val="auto"/>
        <w:rPr>
          <w:color w:val="auto"/>
          <w:sz w:val="24"/>
          <w:szCs w:val="24"/>
          <w:highlight w:val="none"/>
        </w:rPr>
      </w:pPr>
      <w:r>
        <w:rPr>
          <w:color w:val="auto"/>
          <w:spacing w:val="9"/>
          <w:sz w:val="24"/>
          <w:szCs w:val="24"/>
          <w:highlight w:val="none"/>
        </w:rPr>
        <w:t>关于分包合同价款支付的约定：</w:t>
      </w:r>
      <w:r>
        <w:rPr>
          <w:color w:val="auto"/>
          <w:spacing w:val="9"/>
          <w:sz w:val="24"/>
          <w:szCs w:val="24"/>
          <w:highlight w:val="none"/>
          <w:u w:val="single" w:color="auto"/>
        </w:rPr>
        <w:t xml:space="preserve"> 分包工程价款由承包人与分包人（包括专业分包人）结算。发</w:t>
      </w:r>
      <w:r>
        <w:rPr>
          <w:color w:val="auto"/>
          <w:spacing w:val="8"/>
          <w:sz w:val="24"/>
          <w:szCs w:val="24"/>
          <w:highlight w:val="none"/>
          <w:u w:val="single" w:color="auto"/>
        </w:rPr>
        <w:t>包人</w:t>
      </w:r>
      <w:r>
        <w:rPr>
          <w:color w:val="auto"/>
          <w:spacing w:val="9"/>
          <w:sz w:val="24"/>
          <w:szCs w:val="24"/>
          <w:highlight w:val="none"/>
          <w:u w:val="single" w:color="auto"/>
        </w:rPr>
        <w:t>未经承包人同意不得以任何形式向分包人（包括专业分包人）支付相关分包合同项下的任何工程款项。因发包人未经承包人同意直接向分包人（包括专业分包人）支付相关分包合同项下的任何工程款项而影响承</w:t>
      </w:r>
      <w:r>
        <w:rPr>
          <w:color w:val="auto"/>
          <w:spacing w:val="10"/>
          <w:sz w:val="24"/>
          <w:szCs w:val="24"/>
          <w:highlight w:val="none"/>
          <w:u w:val="single" w:color="auto"/>
        </w:rPr>
        <w:t>包人工作的，所造成的承包人费用增加和（或）延误的工期由发包人承担。</w:t>
      </w:r>
    </w:p>
    <w:p w14:paraId="6208D678">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3.6</w:t>
      </w:r>
      <w:r>
        <w:rPr>
          <w:color w:val="auto"/>
          <w:spacing w:val="6"/>
          <w:sz w:val="24"/>
          <w:szCs w:val="24"/>
          <w:highlight w:val="none"/>
        </w:rPr>
        <w:t xml:space="preserve"> </w:t>
      </w:r>
      <w:r>
        <w:rPr>
          <w:b/>
          <w:bCs/>
          <w:color w:val="auto"/>
          <w:spacing w:val="6"/>
          <w:sz w:val="24"/>
          <w:szCs w:val="24"/>
          <w:highlight w:val="none"/>
        </w:rPr>
        <w:t>工程照管与成品、半成品保护</w:t>
      </w:r>
    </w:p>
    <w:p w14:paraId="77D560BF">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承包人负责照管工程及工程相关的材料、工程设备的起始时间：</w:t>
      </w:r>
      <w:r>
        <w:rPr>
          <w:color w:val="auto"/>
          <w:spacing w:val="-46"/>
          <w:sz w:val="24"/>
          <w:szCs w:val="24"/>
          <w:highlight w:val="none"/>
        </w:rPr>
        <w:t xml:space="preserve"> </w:t>
      </w:r>
      <w:r>
        <w:rPr>
          <w:color w:val="auto"/>
          <w:spacing w:val="8"/>
          <w:sz w:val="24"/>
          <w:szCs w:val="24"/>
          <w:highlight w:val="none"/>
          <w:u w:val="single" w:color="auto"/>
        </w:rPr>
        <w:t>自发包人向承包人移交施工现场之日起，到颁发工程接收证书之日止</w:t>
      </w:r>
      <w:r>
        <w:rPr>
          <w:color w:val="auto"/>
          <w:spacing w:val="8"/>
          <w:sz w:val="24"/>
          <w:szCs w:val="24"/>
          <w:highlight w:val="none"/>
        </w:rPr>
        <w:t>。</w:t>
      </w:r>
    </w:p>
    <w:p w14:paraId="3D2520E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承包人负责照管工程及工程相关的材料、工程设备的范围：</w:t>
      </w:r>
      <w:r>
        <w:rPr>
          <w:color w:val="auto"/>
          <w:spacing w:val="9"/>
          <w:sz w:val="24"/>
          <w:szCs w:val="24"/>
          <w:highlight w:val="none"/>
          <w:u w:val="single" w:color="auto"/>
        </w:rPr>
        <w:t>除承包人自身承包范围内的材料、工程设</w:t>
      </w:r>
      <w:r>
        <w:rPr>
          <w:color w:val="auto"/>
          <w:spacing w:val="11"/>
          <w:sz w:val="24"/>
          <w:szCs w:val="24"/>
          <w:highlight w:val="none"/>
        </w:rPr>
        <w:t xml:space="preserve"> </w:t>
      </w:r>
      <w:r>
        <w:rPr>
          <w:color w:val="auto"/>
          <w:spacing w:val="9"/>
          <w:sz w:val="24"/>
          <w:szCs w:val="24"/>
          <w:highlight w:val="none"/>
          <w:u w:val="single" w:color="auto"/>
        </w:rPr>
        <w:t>备外，也有义务照管与本项目相关的由发包人另行发包的其他专业工程设备。并有义务避免因自身的原因造成对其他承包人的成品、半成品的损坏、污染</w:t>
      </w:r>
      <w:r>
        <w:rPr>
          <w:color w:val="auto"/>
          <w:spacing w:val="9"/>
          <w:sz w:val="24"/>
          <w:szCs w:val="24"/>
          <w:highlight w:val="none"/>
        </w:rPr>
        <w:t>。</w:t>
      </w:r>
    </w:p>
    <w:p w14:paraId="78894E7F">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3.7</w:t>
      </w:r>
      <w:r>
        <w:rPr>
          <w:color w:val="auto"/>
          <w:spacing w:val="15"/>
          <w:sz w:val="24"/>
          <w:szCs w:val="24"/>
          <w:highlight w:val="none"/>
        </w:rPr>
        <w:t xml:space="preserve"> </w:t>
      </w:r>
      <w:r>
        <w:rPr>
          <w:b/>
          <w:bCs/>
          <w:color w:val="auto"/>
          <w:spacing w:val="3"/>
          <w:sz w:val="24"/>
          <w:szCs w:val="24"/>
          <w:highlight w:val="none"/>
        </w:rPr>
        <w:t>履约担保</w:t>
      </w:r>
    </w:p>
    <w:p w14:paraId="324A1917">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承包人是否提供履约担保：</w:t>
      </w:r>
      <w:r>
        <w:rPr>
          <w:color w:val="auto"/>
          <w:spacing w:val="8"/>
          <w:sz w:val="24"/>
          <w:szCs w:val="24"/>
          <w:highlight w:val="none"/>
          <w:u w:val="single" w:color="auto"/>
        </w:rPr>
        <w:t xml:space="preserve"> 否  </w:t>
      </w:r>
      <w:r>
        <w:rPr>
          <w:color w:val="auto"/>
          <w:spacing w:val="8"/>
          <w:sz w:val="24"/>
          <w:szCs w:val="24"/>
          <w:highlight w:val="none"/>
        </w:rPr>
        <w:t>。</w:t>
      </w:r>
    </w:p>
    <w:p w14:paraId="0FEC2AF0">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承包人提供履约担保的形式、金额及期限的：</w:t>
      </w:r>
      <w:r>
        <w:rPr>
          <w:color w:val="auto"/>
          <w:spacing w:val="10"/>
          <w:sz w:val="24"/>
          <w:szCs w:val="24"/>
          <w:highlight w:val="none"/>
          <w:u w:val="single" w:color="auto"/>
        </w:rPr>
        <w:t>在收到中标通知书后，承包人须</w:t>
      </w:r>
      <w:r>
        <w:rPr>
          <w:color w:val="auto"/>
          <w:spacing w:val="9"/>
          <w:sz w:val="24"/>
          <w:szCs w:val="24"/>
          <w:highlight w:val="none"/>
          <w:u w:val="single" w:color="auto"/>
        </w:rPr>
        <w:t>在</w:t>
      </w:r>
      <w:r>
        <w:rPr>
          <w:color w:val="auto"/>
          <w:spacing w:val="-33"/>
          <w:sz w:val="24"/>
          <w:szCs w:val="24"/>
          <w:highlight w:val="none"/>
          <w:u w:val="single" w:color="auto"/>
        </w:rPr>
        <w:t xml:space="preserve"> </w:t>
      </w:r>
      <w:r>
        <w:rPr>
          <w:color w:val="auto"/>
          <w:spacing w:val="9"/>
          <w:sz w:val="24"/>
          <w:szCs w:val="24"/>
          <w:highlight w:val="none"/>
          <w:u w:val="single" w:color="auto"/>
        </w:rPr>
        <w:t>30 日内向发包人足</w:t>
      </w:r>
      <w:r>
        <w:rPr>
          <w:color w:val="auto"/>
          <w:spacing w:val="10"/>
          <w:sz w:val="24"/>
          <w:szCs w:val="24"/>
          <w:highlight w:val="none"/>
          <w:u w:val="single" w:color="auto"/>
        </w:rPr>
        <w:t>额提交合同价款的</w:t>
      </w:r>
      <w:r>
        <w:rPr>
          <w:color w:val="auto"/>
          <w:spacing w:val="-35"/>
          <w:sz w:val="24"/>
          <w:szCs w:val="24"/>
          <w:highlight w:val="none"/>
          <w:u w:val="single" w:color="auto"/>
        </w:rPr>
        <w:t xml:space="preserve"> </w:t>
      </w:r>
      <w:r>
        <w:rPr>
          <w:color w:val="auto"/>
          <w:spacing w:val="10"/>
          <w:sz w:val="24"/>
          <w:szCs w:val="24"/>
          <w:highlight w:val="none"/>
          <w:u w:val="single" w:color="auto"/>
        </w:rPr>
        <w:t>2%的现金或银行保函或保证保险的履约担保（格式见合同附件8）</w:t>
      </w:r>
      <w:r>
        <w:rPr>
          <w:color w:val="auto"/>
          <w:spacing w:val="9"/>
          <w:sz w:val="24"/>
          <w:szCs w:val="24"/>
          <w:highlight w:val="none"/>
          <w:u w:val="single" w:color="auto"/>
        </w:rPr>
        <w:t>。履约担保的有效期应当自本合同生效之日起至发包人签认并由监理人向承包人出具（竣工证明材料名称）之日止。如果承包人无法获得一份不带具体截止日期的担保，履约担保中应当有“变更工程竣工日期的，保证期间按照变更后的竣工日期做相应调整</w:t>
      </w:r>
      <w:r>
        <w:rPr>
          <w:color w:val="auto"/>
          <w:spacing w:val="-70"/>
          <w:sz w:val="24"/>
          <w:szCs w:val="24"/>
          <w:highlight w:val="none"/>
          <w:u w:val="single" w:color="auto"/>
        </w:rPr>
        <w:t xml:space="preserve"> </w:t>
      </w:r>
      <w:r>
        <w:rPr>
          <w:color w:val="auto"/>
          <w:spacing w:val="9"/>
          <w:sz w:val="24"/>
          <w:szCs w:val="24"/>
          <w:highlight w:val="none"/>
          <w:u w:val="single" w:color="auto"/>
        </w:rPr>
        <w:t>”或类似约定的条</w:t>
      </w:r>
      <w:r>
        <w:rPr>
          <w:color w:val="auto"/>
          <w:spacing w:val="8"/>
          <w:sz w:val="24"/>
          <w:szCs w:val="24"/>
          <w:highlight w:val="none"/>
          <w:u w:val="single" w:color="auto"/>
        </w:rPr>
        <w:t>款。</w:t>
      </w:r>
    </w:p>
    <w:p w14:paraId="0CF642C0">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工程竣工验收合格并对验收发现的问题完成整改后的</w:t>
      </w:r>
      <w:r>
        <w:rPr>
          <w:color w:val="auto"/>
          <w:spacing w:val="-32"/>
          <w:sz w:val="24"/>
          <w:szCs w:val="24"/>
          <w:highlight w:val="none"/>
        </w:rPr>
        <w:t xml:space="preserve"> </w:t>
      </w:r>
      <w:r>
        <w:rPr>
          <w:color w:val="auto"/>
          <w:spacing w:val="9"/>
          <w:sz w:val="24"/>
          <w:szCs w:val="24"/>
          <w:highlight w:val="none"/>
        </w:rPr>
        <w:t>7</w:t>
      </w:r>
      <w:r>
        <w:rPr>
          <w:color w:val="auto"/>
          <w:spacing w:val="-40"/>
          <w:sz w:val="24"/>
          <w:szCs w:val="24"/>
          <w:highlight w:val="none"/>
        </w:rPr>
        <w:t xml:space="preserve"> </w:t>
      </w:r>
      <w:r>
        <w:rPr>
          <w:color w:val="auto"/>
          <w:spacing w:val="8"/>
          <w:sz w:val="24"/>
          <w:szCs w:val="24"/>
          <w:highlight w:val="none"/>
        </w:rPr>
        <w:t>个日历天内，承包人可向发包人申请退还履约</w:t>
      </w:r>
      <w:r>
        <w:rPr>
          <w:color w:val="auto"/>
          <w:sz w:val="24"/>
          <w:szCs w:val="24"/>
          <w:highlight w:val="none"/>
        </w:rPr>
        <w:t xml:space="preserve"> </w:t>
      </w:r>
      <w:r>
        <w:rPr>
          <w:color w:val="auto"/>
          <w:spacing w:val="11"/>
          <w:sz w:val="24"/>
          <w:szCs w:val="24"/>
          <w:highlight w:val="none"/>
        </w:rPr>
        <w:t>保证金。发包人应在收到申请之日起</w:t>
      </w:r>
      <w:r>
        <w:rPr>
          <w:color w:val="auto"/>
          <w:spacing w:val="-32"/>
          <w:sz w:val="24"/>
          <w:szCs w:val="24"/>
          <w:highlight w:val="none"/>
        </w:rPr>
        <w:t xml:space="preserve"> </w:t>
      </w:r>
      <w:r>
        <w:rPr>
          <w:color w:val="auto"/>
          <w:spacing w:val="11"/>
          <w:sz w:val="24"/>
          <w:szCs w:val="24"/>
          <w:highlight w:val="none"/>
        </w:rPr>
        <w:t>28</w:t>
      </w:r>
      <w:r>
        <w:rPr>
          <w:color w:val="auto"/>
          <w:spacing w:val="-38"/>
          <w:sz w:val="24"/>
          <w:szCs w:val="24"/>
          <w:highlight w:val="none"/>
        </w:rPr>
        <w:t xml:space="preserve"> </w:t>
      </w:r>
      <w:r>
        <w:rPr>
          <w:color w:val="auto"/>
          <w:spacing w:val="11"/>
          <w:sz w:val="24"/>
          <w:szCs w:val="24"/>
          <w:highlight w:val="none"/>
        </w:rPr>
        <w:t>个日历天内扣减承包人赔偿金和其他应从承包</w:t>
      </w:r>
      <w:r>
        <w:rPr>
          <w:color w:val="auto"/>
          <w:spacing w:val="10"/>
          <w:sz w:val="24"/>
          <w:szCs w:val="24"/>
          <w:highlight w:val="none"/>
        </w:rPr>
        <w:t>人扣回的款项后，</w:t>
      </w:r>
      <w:r>
        <w:rPr>
          <w:color w:val="auto"/>
          <w:sz w:val="24"/>
          <w:szCs w:val="24"/>
          <w:highlight w:val="none"/>
        </w:rPr>
        <w:t xml:space="preserve"> </w:t>
      </w:r>
      <w:r>
        <w:rPr>
          <w:color w:val="auto"/>
          <w:spacing w:val="8"/>
          <w:sz w:val="24"/>
          <w:szCs w:val="24"/>
          <w:highlight w:val="none"/>
        </w:rPr>
        <w:t>将履约保证金退还给承包人（无息）。</w:t>
      </w:r>
    </w:p>
    <w:p w14:paraId="7C19E6D4">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签订合同前承包人必须按市财建（2018）73</w:t>
      </w:r>
      <w:r>
        <w:rPr>
          <w:color w:val="auto"/>
          <w:spacing w:val="-22"/>
          <w:sz w:val="24"/>
          <w:szCs w:val="24"/>
          <w:highlight w:val="none"/>
        </w:rPr>
        <w:t xml:space="preserve"> </w:t>
      </w:r>
      <w:r>
        <w:rPr>
          <w:color w:val="auto"/>
          <w:spacing w:val="7"/>
          <w:sz w:val="24"/>
          <w:szCs w:val="24"/>
          <w:highlight w:val="none"/>
        </w:rPr>
        <w:t>号文规定将农民工工资保障金存入帐户。工程竣工验收结</w:t>
      </w:r>
      <w:r>
        <w:rPr>
          <w:color w:val="auto"/>
          <w:sz w:val="24"/>
          <w:szCs w:val="24"/>
          <w:highlight w:val="none"/>
        </w:rPr>
        <w:t xml:space="preserve"> </w:t>
      </w:r>
      <w:r>
        <w:rPr>
          <w:color w:val="auto"/>
          <w:spacing w:val="9"/>
          <w:sz w:val="24"/>
          <w:szCs w:val="24"/>
          <w:highlight w:val="none"/>
        </w:rPr>
        <w:t>算经审定后，按照规定程序，将农民工工资保障金没有使用或剩余的金额退还给承包人。</w:t>
      </w:r>
    </w:p>
    <w:p w14:paraId="44B8B4D0">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4.</w:t>
      </w:r>
      <w:r>
        <w:rPr>
          <w:color w:val="auto"/>
          <w:spacing w:val="16"/>
          <w:sz w:val="24"/>
          <w:szCs w:val="24"/>
          <w:highlight w:val="none"/>
        </w:rPr>
        <w:t xml:space="preserve"> </w:t>
      </w:r>
      <w:r>
        <w:rPr>
          <w:b/>
          <w:bCs/>
          <w:color w:val="auto"/>
          <w:spacing w:val="3"/>
          <w:sz w:val="24"/>
          <w:szCs w:val="24"/>
          <w:highlight w:val="none"/>
        </w:rPr>
        <w:t>监理人</w:t>
      </w:r>
    </w:p>
    <w:p w14:paraId="276AEF94">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4.1</w:t>
      </w:r>
      <w:r>
        <w:rPr>
          <w:color w:val="auto"/>
          <w:spacing w:val="6"/>
          <w:sz w:val="24"/>
          <w:szCs w:val="24"/>
          <w:highlight w:val="none"/>
        </w:rPr>
        <w:t xml:space="preserve"> </w:t>
      </w:r>
      <w:r>
        <w:rPr>
          <w:b/>
          <w:bCs/>
          <w:color w:val="auto"/>
          <w:spacing w:val="6"/>
          <w:sz w:val="24"/>
          <w:szCs w:val="24"/>
          <w:highlight w:val="none"/>
        </w:rPr>
        <w:t>监理人的一般规定</w:t>
      </w:r>
    </w:p>
    <w:p w14:paraId="7D3F7474">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关于监理人的监理内容：</w:t>
      </w:r>
      <w:r>
        <w:rPr>
          <w:color w:val="auto"/>
          <w:spacing w:val="10"/>
          <w:sz w:val="24"/>
          <w:szCs w:val="24"/>
          <w:highlight w:val="none"/>
          <w:u w:val="single" w:color="auto"/>
        </w:rPr>
        <w:t xml:space="preserve"> 检查施工承包人工程质量，安</w:t>
      </w:r>
      <w:r>
        <w:rPr>
          <w:color w:val="auto"/>
          <w:spacing w:val="9"/>
          <w:sz w:val="24"/>
          <w:szCs w:val="24"/>
          <w:highlight w:val="none"/>
          <w:u w:val="single" w:color="auto"/>
        </w:rPr>
        <w:t>全生产管理制度及组织机构人员资格；审查</w:t>
      </w:r>
      <w:r>
        <w:rPr>
          <w:color w:val="auto"/>
          <w:spacing w:val="10"/>
          <w:sz w:val="24"/>
          <w:szCs w:val="24"/>
          <w:highlight w:val="none"/>
          <w:u w:val="single" w:color="auto"/>
        </w:rPr>
        <w:t>施工承包人员提交的施工进度计划及工程施工范围内所有内容。</w:t>
      </w:r>
    </w:p>
    <w:p w14:paraId="24A7DF46">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关于监理人的监理权限：</w:t>
      </w:r>
      <w:r>
        <w:rPr>
          <w:color w:val="auto"/>
          <w:spacing w:val="9"/>
          <w:sz w:val="24"/>
          <w:szCs w:val="24"/>
          <w:highlight w:val="none"/>
          <w:u w:val="single" w:color="auto"/>
        </w:rPr>
        <w:t>代表发包人对工程施工相关事项进行检查、查验、审核、验收，并签发相关指示，但监理人无权修改合同，且无权减轻或免除合同约定的承包</w:t>
      </w:r>
      <w:r>
        <w:rPr>
          <w:color w:val="auto"/>
          <w:spacing w:val="8"/>
          <w:sz w:val="24"/>
          <w:szCs w:val="24"/>
          <w:highlight w:val="none"/>
          <w:u w:val="single" w:color="auto"/>
        </w:rPr>
        <w:t>人的任何责任与义务</w:t>
      </w:r>
      <w:r>
        <w:rPr>
          <w:color w:val="auto"/>
          <w:spacing w:val="-58"/>
          <w:sz w:val="24"/>
          <w:szCs w:val="24"/>
          <w:highlight w:val="none"/>
          <w:u w:val="single" w:color="auto"/>
        </w:rPr>
        <w:t xml:space="preserve"> </w:t>
      </w:r>
      <w:r>
        <w:rPr>
          <w:color w:val="auto"/>
          <w:spacing w:val="8"/>
          <w:sz w:val="24"/>
          <w:szCs w:val="24"/>
          <w:highlight w:val="none"/>
          <w:u w:val="single" w:color="auto"/>
        </w:rPr>
        <w:t>: 1、在发出施工</w:t>
      </w:r>
      <w:r>
        <w:rPr>
          <w:color w:val="auto"/>
          <w:spacing w:val="9"/>
          <w:sz w:val="24"/>
          <w:szCs w:val="24"/>
          <w:highlight w:val="none"/>
          <w:u w:val="single" w:color="auto"/>
        </w:rPr>
        <w:t>进度计划和施工方案说明以及有关能引起工程费用实际增加（减少）或延长工期的指令前，应得到发包人</w:t>
      </w:r>
      <w:r>
        <w:rPr>
          <w:color w:val="auto"/>
          <w:spacing w:val="10"/>
          <w:sz w:val="24"/>
          <w:szCs w:val="24"/>
          <w:highlight w:val="none"/>
          <w:u w:val="single" w:color="auto"/>
        </w:rPr>
        <w:t>的书面批准。2、监理工程师在向承包人发出有关技术规范的重大变更或</w:t>
      </w:r>
      <w:r>
        <w:rPr>
          <w:color w:val="auto"/>
          <w:spacing w:val="9"/>
          <w:sz w:val="24"/>
          <w:szCs w:val="24"/>
          <w:highlight w:val="none"/>
          <w:u w:val="single" w:color="auto"/>
        </w:rPr>
        <w:t>有关变更合同条款的任何指令前</w:t>
      </w:r>
      <w:r>
        <w:rPr>
          <w:color w:val="auto"/>
          <w:spacing w:val="10"/>
          <w:sz w:val="24"/>
          <w:szCs w:val="24"/>
          <w:highlight w:val="none"/>
          <w:u w:val="single" w:color="auto"/>
        </w:rPr>
        <w:t>均应获得发包人书面批准。3、工程实际竣工日期提前或超过工程承包合</w:t>
      </w:r>
      <w:r>
        <w:rPr>
          <w:color w:val="auto"/>
          <w:spacing w:val="9"/>
          <w:sz w:val="24"/>
          <w:szCs w:val="24"/>
          <w:highlight w:val="none"/>
          <w:u w:val="single" w:color="auto"/>
        </w:rPr>
        <w:t>同规定的竣工期限的签证之前应得到发包人的书面批准。4、签证单监理只有证明权，无确认权。5、工程内容和材料变更确认应得到发包人的书面批准。不管通用合同条款如何约定，监理人履行须经发包人批准行使的权利时，应当向承包人出示其行使该权利已经取得发包人批准的文件或者其他合法有效的证明</w:t>
      </w:r>
      <w:r>
        <w:rPr>
          <w:color w:val="auto"/>
          <w:spacing w:val="47"/>
          <w:sz w:val="24"/>
          <w:szCs w:val="24"/>
          <w:highlight w:val="none"/>
          <w:u w:val="single" w:color="auto"/>
        </w:rPr>
        <w:t xml:space="preserve"> </w:t>
      </w:r>
      <w:r>
        <w:rPr>
          <w:color w:val="auto"/>
          <w:spacing w:val="9"/>
          <w:sz w:val="24"/>
          <w:szCs w:val="24"/>
          <w:highlight w:val="none"/>
          <w:u w:val="single" w:color="auto"/>
        </w:rPr>
        <w:t>。</w:t>
      </w:r>
    </w:p>
    <w:p w14:paraId="4032F8C8">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关于监理人在施工现场的办公场所、生活场所的提供和费用承担的约定：</w:t>
      </w:r>
      <w:r>
        <w:rPr>
          <w:color w:val="auto"/>
          <w:spacing w:val="9"/>
          <w:sz w:val="24"/>
          <w:szCs w:val="24"/>
          <w:highlight w:val="none"/>
          <w:u w:val="single" w:color="auto"/>
        </w:rPr>
        <w:t>由承包人为发包人、监理单</w:t>
      </w:r>
      <w:r>
        <w:rPr>
          <w:color w:val="auto"/>
          <w:spacing w:val="8"/>
          <w:sz w:val="24"/>
          <w:szCs w:val="24"/>
          <w:highlight w:val="none"/>
          <w:u w:val="single" w:color="auto"/>
        </w:rPr>
        <w:t>位免费提供三间办公室并承担相关费用</w:t>
      </w:r>
      <w:r>
        <w:rPr>
          <w:color w:val="auto"/>
          <w:spacing w:val="8"/>
          <w:sz w:val="24"/>
          <w:szCs w:val="24"/>
          <w:highlight w:val="none"/>
        </w:rPr>
        <w:t>。</w:t>
      </w:r>
    </w:p>
    <w:p w14:paraId="05E18CC5">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4.2</w:t>
      </w:r>
      <w:r>
        <w:rPr>
          <w:color w:val="auto"/>
          <w:spacing w:val="5"/>
          <w:sz w:val="24"/>
          <w:szCs w:val="24"/>
          <w:highlight w:val="none"/>
        </w:rPr>
        <w:t xml:space="preserve"> </w:t>
      </w:r>
      <w:r>
        <w:rPr>
          <w:b/>
          <w:bCs/>
          <w:color w:val="auto"/>
          <w:spacing w:val="5"/>
          <w:sz w:val="24"/>
          <w:szCs w:val="24"/>
          <w:highlight w:val="none"/>
        </w:rPr>
        <w:t>监理人员</w:t>
      </w:r>
    </w:p>
    <w:p w14:paraId="3B153968">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jc w:val="both"/>
        <w:textAlignment w:val="auto"/>
        <w:rPr>
          <w:color w:val="auto"/>
          <w:spacing w:val="4"/>
          <w:sz w:val="24"/>
          <w:szCs w:val="24"/>
          <w:highlight w:val="none"/>
        </w:rPr>
      </w:pPr>
      <w:r>
        <w:rPr>
          <w:color w:val="auto"/>
          <w:sz w:val="24"/>
          <w:szCs w:val="24"/>
          <w:highlight w:val="none"/>
        </w:rPr>
        <w:t>总监理工程师：</w:t>
      </w:r>
      <w:r>
        <w:rPr>
          <w:color w:val="auto"/>
          <w:spacing w:val="4"/>
          <w:sz w:val="24"/>
          <w:szCs w:val="24"/>
          <w:highlight w:val="none"/>
        </w:rPr>
        <w:t xml:space="preserve"> </w:t>
      </w:r>
    </w:p>
    <w:p w14:paraId="5732D074">
      <w:pPr>
        <w:pStyle w:val="2"/>
        <w:keepNext w:val="0"/>
        <w:keepLines w:val="0"/>
        <w:pageBreakBefore w:val="0"/>
        <w:widowControl w:val="0"/>
        <w:shd w:val="clear"/>
        <w:kinsoku/>
        <w:wordWrap/>
        <w:overflowPunct/>
        <w:topLinePunct w:val="0"/>
        <w:bidi w:val="0"/>
        <w:adjustRightInd/>
        <w:snapToGrid/>
        <w:spacing w:line="360" w:lineRule="auto"/>
        <w:ind w:left="0" w:right="0" w:firstLine="476" w:firstLineChars="200"/>
        <w:jc w:val="both"/>
        <w:textAlignment w:val="auto"/>
        <w:rPr>
          <w:color w:val="auto"/>
          <w:sz w:val="24"/>
          <w:szCs w:val="24"/>
          <w:highlight w:val="none"/>
        </w:rPr>
      </w:pPr>
      <w:r>
        <w:rPr>
          <w:color w:val="auto"/>
          <w:spacing w:val="-1"/>
          <w:sz w:val="24"/>
          <w:szCs w:val="24"/>
          <w:highlight w:val="none"/>
        </w:rPr>
        <w:t>姓</w:t>
      </w:r>
      <w:r>
        <w:rPr>
          <w:color w:val="auto"/>
          <w:spacing w:val="8"/>
          <w:sz w:val="24"/>
          <w:szCs w:val="24"/>
          <w:highlight w:val="none"/>
        </w:rPr>
        <w:t xml:space="preserve">    </w:t>
      </w:r>
      <w:r>
        <w:rPr>
          <w:color w:val="auto"/>
          <w:spacing w:val="-1"/>
          <w:sz w:val="24"/>
          <w:szCs w:val="24"/>
          <w:highlight w:val="none"/>
        </w:rPr>
        <w:t>名</w:t>
      </w:r>
      <w:r>
        <w:rPr>
          <w:color w:val="auto"/>
          <w:spacing w:val="-73"/>
          <w:sz w:val="24"/>
          <w:szCs w:val="24"/>
          <w:highlight w:val="none"/>
        </w:rPr>
        <w:t xml:space="preserve"> </w:t>
      </w:r>
      <w:r>
        <w:rPr>
          <w:color w:val="auto"/>
          <w:spacing w:val="-29"/>
          <w:sz w:val="24"/>
          <w:szCs w:val="24"/>
          <w:highlight w:val="none"/>
        </w:rPr>
        <w:t>：</w:t>
      </w:r>
      <w:r>
        <w:rPr>
          <w:color w:val="auto"/>
          <w:spacing w:val="4"/>
          <w:sz w:val="24"/>
          <w:szCs w:val="24"/>
          <w:highlight w:val="none"/>
          <w:u w:val="single" w:color="auto"/>
        </w:rPr>
        <w:t xml:space="preserve">  </w:t>
      </w:r>
      <w:r>
        <w:rPr>
          <w:color w:val="auto"/>
          <w:spacing w:val="-29"/>
          <w:sz w:val="24"/>
          <w:szCs w:val="24"/>
          <w:highlight w:val="none"/>
        </w:rPr>
        <w:t>；</w:t>
      </w:r>
      <w:r>
        <w:rPr>
          <w:color w:val="auto"/>
          <w:sz w:val="24"/>
          <w:szCs w:val="24"/>
          <w:highlight w:val="none"/>
        </w:rPr>
        <w:t xml:space="preserve"> </w:t>
      </w:r>
    </w:p>
    <w:p w14:paraId="50AA938F">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jc w:val="both"/>
        <w:textAlignment w:val="auto"/>
        <w:rPr>
          <w:color w:val="auto"/>
          <w:sz w:val="24"/>
          <w:szCs w:val="24"/>
          <w:highlight w:val="none"/>
        </w:rPr>
      </w:pPr>
      <w:r>
        <w:rPr>
          <w:color w:val="auto"/>
          <w:sz w:val="24"/>
          <w:szCs w:val="24"/>
          <w:highlight w:val="none"/>
        </w:rPr>
        <w:t>职</w:t>
      </w:r>
      <w:r>
        <w:rPr>
          <w:color w:val="auto"/>
          <w:spacing w:val="8"/>
          <w:sz w:val="24"/>
          <w:szCs w:val="24"/>
          <w:highlight w:val="none"/>
        </w:rPr>
        <w:t xml:space="preserve">    </w:t>
      </w:r>
      <w:r>
        <w:rPr>
          <w:color w:val="auto"/>
          <w:sz w:val="24"/>
          <w:szCs w:val="24"/>
          <w:highlight w:val="none"/>
        </w:rPr>
        <w:t>务</w:t>
      </w:r>
      <w:r>
        <w:rPr>
          <w:color w:val="auto"/>
          <w:spacing w:val="-75"/>
          <w:sz w:val="24"/>
          <w:szCs w:val="24"/>
          <w:highlight w:val="none"/>
        </w:rPr>
        <w:t xml:space="preserve"> </w:t>
      </w:r>
      <w:r>
        <w:rPr>
          <w:color w:val="auto"/>
          <w:spacing w:val="-29"/>
          <w:sz w:val="24"/>
          <w:szCs w:val="24"/>
          <w:highlight w:val="none"/>
        </w:rPr>
        <w:t>：</w:t>
      </w:r>
      <w:r>
        <w:rPr>
          <w:color w:val="auto"/>
          <w:spacing w:val="4"/>
          <w:sz w:val="24"/>
          <w:szCs w:val="24"/>
          <w:highlight w:val="none"/>
          <w:u w:val="single" w:color="auto"/>
        </w:rPr>
        <w:t xml:space="preserve">  </w:t>
      </w:r>
      <w:r>
        <w:rPr>
          <w:color w:val="auto"/>
          <w:spacing w:val="-29"/>
          <w:sz w:val="24"/>
          <w:szCs w:val="24"/>
          <w:highlight w:val="none"/>
        </w:rPr>
        <w:t>；</w:t>
      </w:r>
    </w:p>
    <w:p w14:paraId="33ECD743">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监理工程师执业资格证书号</w:t>
      </w:r>
      <w:r>
        <w:rPr>
          <w:color w:val="auto"/>
          <w:spacing w:val="-15"/>
          <w:sz w:val="24"/>
          <w:szCs w:val="24"/>
          <w:highlight w:val="none"/>
        </w:rPr>
        <w:t>：</w:t>
      </w:r>
      <w:r>
        <w:rPr>
          <w:color w:val="auto"/>
          <w:spacing w:val="4"/>
          <w:sz w:val="24"/>
          <w:szCs w:val="24"/>
          <w:highlight w:val="none"/>
          <w:u w:val="single" w:color="auto"/>
        </w:rPr>
        <w:t xml:space="preserve">  </w:t>
      </w:r>
      <w:r>
        <w:rPr>
          <w:color w:val="auto"/>
          <w:spacing w:val="-15"/>
          <w:sz w:val="24"/>
          <w:szCs w:val="24"/>
          <w:highlight w:val="none"/>
        </w:rPr>
        <w:t>；</w:t>
      </w:r>
      <w:r>
        <w:rPr>
          <w:color w:val="auto"/>
          <w:sz w:val="24"/>
          <w:szCs w:val="24"/>
          <w:highlight w:val="none"/>
        </w:rPr>
        <w:t xml:space="preserve"> </w:t>
      </w:r>
    </w:p>
    <w:p w14:paraId="6B8F0AF5">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联系电话</w:t>
      </w:r>
      <w:r>
        <w:rPr>
          <w:color w:val="auto"/>
          <w:spacing w:val="6"/>
          <w:sz w:val="24"/>
          <w:szCs w:val="24"/>
          <w:highlight w:val="none"/>
        </w:rPr>
        <w:t>：</w:t>
      </w:r>
      <w:r>
        <w:rPr>
          <w:color w:val="auto"/>
          <w:spacing w:val="4"/>
          <w:sz w:val="24"/>
          <w:szCs w:val="24"/>
          <w:highlight w:val="none"/>
          <w:u w:val="single" w:color="auto"/>
        </w:rPr>
        <w:t xml:space="preserve">  </w:t>
      </w:r>
      <w:r>
        <w:rPr>
          <w:color w:val="auto"/>
          <w:spacing w:val="6"/>
          <w:sz w:val="24"/>
          <w:szCs w:val="24"/>
          <w:highlight w:val="none"/>
        </w:rPr>
        <w:t>；</w:t>
      </w:r>
    </w:p>
    <w:p w14:paraId="32F399C4">
      <w:pPr>
        <w:pStyle w:val="2"/>
        <w:keepNext w:val="0"/>
        <w:keepLines w:val="0"/>
        <w:pageBreakBefore w:val="0"/>
        <w:widowControl w:val="0"/>
        <w:shd w:val="clear"/>
        <w:kinsoku/>
        <w:wordWrap/>
        <w:overflowPunct/>
        <w:topLinePunct w:val="0"/>
        <w:bidi w:val="0"/>
        <w:adjustRightInd/>
        <w:snapToGrid/>
        <w:spacing w:line="360" w:lineRule="auto"/>
        <w:ind w:left="0" w:right="0" w:firstLine="484" w:firstLineChars="200"/>
        <w:textAlignment w:val="auto"/>
        <w:rPr>
          <w:color w:val="auto"/>
          <w:sz w:val="24"/>
          <w:szCs w:val="24"/>
          <w:highlight w:val="none"/>
        </w:rPr>
      </w:pPr>
      <w:r>
        <w:rPr>
          <w:color w:val="auto"/>
          <w:spacing w:val="1"/>
          <w:sz w:val="24"/>
          <w:szCs w:val="24"/>
          <w:highlight w:val="none"/>
        </w:rPr>
        <w:t>电子信箱</w:t>
      </w:r>
      <w:r>
        <w:rPr>
          <w:color w:val="auto"/>
          <w:spacing w:val="-15"/>
          <w:sz w:val="24"/>
          <w:szCs w:val="24"/>
          <w:highlight w:val="none"/>
        </w:rPr>
        <w:t>：</w:t>
      </w:r>
      <w:r>
        <w:rPr>
          <w:color w:val="auto"/>
          <w:spacing w:val="4"/>
          <w:sz w:val="24"/>
          <w:szCs w:val="24"/>
          <w:highlight w:val="none"/>
          <w:u w:val="single" w:color="auto"/>
        </w:rPr>
        <w:t xml:space="preserve">  </w:t>
      </w:r>
      <w:r>
        <w:rPr>
          <w:color w:val="auto"/>
          <w:spacing w:val="-15"/>
          <w:sz w:val="24"/>
          <w:szCs w:val="24"/>
          <w:highlight w:val="none"/>
        </w:rPr>
        <w:t>；</w:t>
      </w:r>
      <w:r>
        <w:rPr>
          <w:color w:val="auto"/>
          <w:sz w:val="24"/>
          <w:szCs w:val="24"/>
          <w:highlight w:val="none"/>
        </w:rPr>
        <w:t xml:space="preserve"> </w:t>
      </w:r>
    </w:p>
    <w:p w14:paraId="1BF0D614">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通信地址</w:t>
      </w:r>
      <w:r>
        <w:rPr>
          <w:color w:val="auto"/>
          <w:spacing w:val="-15"/>
          <w:sz w:val="24"/>
          <w:szCs w:val="24"/>
          <w:highlight w:val="none"/>
        </w:rPr>
        <w:t>：</w:t>
      </w:r>
      <w:r>
        <w:rPr>
          <w:color w:val="auto"/>
          <w:spacing w:val="4"/>
          <w:sz w:val="24"/>
          <w:szCs w:val="24"/>
          <w:highlight w:val="none"/>
          <w:u w:val="single" w:color="auto"/>
        </w:rPr>
        <w:t xml:space="preserve">  </w:t>
      </w:r>
      <w:r>
        <w:rPr>
          <w:color w:val="auto"/>
          <w:spacing w:val="-15"/>
          <w:sz w:val="24"/>
          <w:szCs w:val="24"/>
          <w:highlight w:val="none"/>
        </w:rPr>
        <w:t>；</w:t>
      </w:r>
    </w:p>
    <w:p w14:paraId="6C154A77">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关于监理人的其他约定：</w:t>
      </w:r>
      <w:r>
        <w:rPr>
          <w:color w:val="auto"/>
          <w:spacing w:val="8"/>
          <w:sz w:val="24"/>
          <w:szCs w:val="24"/>
          <w:highlight w:val="none"/>
          <w:u w:val="single" w:color="auto"/>
        </w:rPr>
        <w:t xml:space="preserve"> 见监理合同 </w:t>
      </w:r>
      <w:r>
        <w:rPr>
          <w:color w:val="auto"/>
          <w:spacing w:val="8"/>
          <w:sz w:val="24"/>
          <w:szCs w:val="24"/>
          <w:highlight w:val="none"/>
        </w:rPr>
        <w:t>。</w:t>
      </w:r>
    </w:p>
    <w:p w14:paraId="0765F23E">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4.4</w:t>
      </w:r>
      <w:r>
        <w:rPr>
          <w:color w:val="auto"/>
          <w:spacing w:val="16"/>
          <w:sz w:val="24"/>
          <w:szCs w:val="24"/>
          <w:highlight w:val="none"/>
        </w:rPr>
        <w:t xml:space="preserve"> </w:t>
      </w:r>
      <w:r>
        <w:rPr>
          <w:b/>
          <w:bCs/>
          <w:color w:val="auto"/>
          <w:spacing w:val="4"/>
          <w:sz w:val="24"/>
          <w:szCs w:val="24"/>
          <w:highlight w:val="none"/>
        </w:rPr>
        <w:t>商定或确定</w:t>
      </w:r>
    </w:p>
    <w:p w14:paraId="00469AAC">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在发包人和承包人不能通过协商达成一致意见时，</w:t>
      </w:r>
      <w:r>
        <w:rPr>
          <w:color w:val="auto"/>
          <w:spacing w:val="9"/>
          <w:sz w:val="24"/>
          <w:szCs w:val="24"/>
          <w:highlight w:val="none"/>
        </w:rPr>
        <w:t>发包人授权监理人对以下事项进行确定：</w:t>
      </w:r>
      <w:r>
        <w:rPr>
          <w:color w:val="auto"/>
          <w:spacing w:val="9"/>
          <w:sz w:val="24"/>
          <w:szCs w:val="24"/>
          <w:highlight w:val="none"/>
          <w:u w:val="single" w:color="auto"/>
        </w:rPr>
        <w:t>无</w:t>
      </w:r>
      <w:r>
        <w:rPr>
          <w:color w:val="auto"/>
          <w:spacing w:val="9"/>
          <w:sz w:val="24"/>
          <w:szCs w:val="24"/>
          <w:highlight w:val="none"/>
        </w:rPr>
        <w:t>；</w:t>
      </w:r>
    </w:p>
    <w:p w14:paraId="2E298A1F">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5.</w:t>
      </w:r>
      <w:r>
        <w:rPr>
          <w:color w:val="auto"/>
          <w:spacing w:val="17"/>
          <w:sz w:val="24"/>
          <w:szCs w:val="24"/>
          <w:highlight w:val="none"/>
        </w:rPr>
        <w:t xml:space="preserve"> </w:t>
      </w:r>
      <w:r>
        <w:rPr>
          <w:b/>
          <w:bCs/>
          <w:color w:val="auto"/>
          <w:spacing w:val="3"/>
          <w:sz w:val="24"/>
          <w:szCs w:val="24"/>
          <w:highlight w:val="none"/>
        </w:rPr>
        <w:t>工程质量</w:t>
      </w:r>
    </w:p>
    <w:p w14:paraId="1A8FD68F">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5.1</w:t>
      </w:r>
      <w:r>
        <w:rPr>
          <w:color w:val="auto"/>
          <w:spacing w:val="4"/>
          <w:sz w:val="24"/>
          <w:szCs w:val="24"/>
          <w:highlight w:val="none"/>
        </w:rPr>
        <w:t xml:space="preserve"> </w:t>
      </w:r>
      <w:r>
        <w:rPr>
          <w:b/>
          <w:bCs/>
          <w:color w:val="auto"/>
          <w:spacing w:val="4"/>
          <w:sz w:val="24"/>
          <w:szCs w:val="24"/>
          <w:highlight w:val="none"/>
        </w:rPr>
        <w:t>质量要求</w:t>
      </w:r>
    </w:p>
    <w:p w14:paraId="2D19753F">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8" w:firstLineChars="200"/>
        <w:textAlignment w:val="auto"/>
        <w:rPr>
          <w:color w:val="auto"/>
          <w:spacing w:val="10"/>
          <w:sz w:val="24"/>
          <w:szCs w:val="24"/>
          <w:highlight w:val="none"/>
        </w:rPr>
      </w:pPr>
      <w:r>
        <w:rPr>
          <w:color w:val="auto"/>
          <w:spacing w:val="7"/>
          <w:sz w:val="24"/>
          <w:szCs w:val="24"/>
          <w:highlight w:val="none"/>
        </w:rPr>
        <w:t>5.1.1 特殊质量标准和要求：</w:t>
      </w:r>
      <w:r>
        <w:rPr>
          <w:color w:val="auto"/>
          <w:spacing w:val="7"/>
          <w:sz w:val="24"/>
          <w:szCs w:val="24"/>
          <w:highlight w:val="none"/>
          <w:u w:val="single" w:color="auto"/>
        </w:rPr>
        <w:t xml:space="preserve"> 工程质量达到国家验收合格标准 </w:t>
      </w:r>
      <w:r>
        <w:rPr>
          <w:color w:val="auto"/>
          <w:spacing w:val="7"/>
          <w:sz w:val="24"/>
          <w:szCs w:val="24"/>
          <w:highlight w:val="none"/>
        </w:rPr>
        <w:t>。</w:t>
      </w:r>
      <w:r>
        <w:rPr>
          <w:color w:val="auto"/>
          <w:spacing w:val="10"/>
          <w:sz w:val="24"/>
          <w:szCs w:val="24"/>
          <w:highlight w:val="none"/>
        </w:rPr>
        <w:t xml:space="preserve"> </w:t>
      </w:r>
    </w:p>
    <w:p w14:paraId="22DFCF80">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关于工程奖项的约定：</w:t>
      </w:r>
      <w:r>
        <w:rPr>
          <w:color w:val="auto"/>
          <w:spacing w:val="7"/>
          <w:sz w:val="24"/>
          <w:szCs w:val="24"/>
          <w:highlight w:val="none"/>
          <w:u w:val="single" w:color="auto"/>
        </w:rPr>
        <w:t xml:space="preserve"> 无 </w:t>
      </w:r>
      <w:r>
        <w:rPr>
          <w:color w:val="auto"/>
          <w:spacing w:val="7"/>
          <w:sz w:val="24"/>
          <w:szCs w:val="24"/>
          <w:highlight w:val="none"/>
        </w:rPr>
        <w:t>。</w:t>
      </w:r>
    </w:p>
    <w:p w14:paraId="02BD2693">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5.3</w:t>
      </w:r>
      <w:r>
        <w:rPr>
          <w:color w:val="auto"/>
          <w:spacing w:val="28"/>
          <w:sz w:val="24"/>
          <w:szCs w:val="24"/>
          <w:highlight w:val="none"/>
        </w:rPr>
        <w:t xml:space="preserve"> </w:t>
      </w:r>
      <w:r>
        <w:rPr>
          <w:color w:val="auto"/>
          <w:spacing w:val="4"/>
          <w:sz w:val="24"/>
          <w:szCs w:val="24"/>
          <w:highlight w:val="none"/>
        </w:rPr>
        <w:t>隐蔽工程检查</w:t>
      </w:r>
    </w:p>
    <w:p w14:paraId="3A48615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5.3.2</w:t>
      </w:r>
      <w:r>
        <w:rPr>
          <w:color w:val="auto"/>
          <w:spacing w:val="-38"/>
          <w:sz w:val="24"/>
          <w:szCs w:val="24"/>
          <w:highlight w:val="none"/>
        </w:rPr>
        <w:t xml:space="preserve"> </w:t>
      </w:r>
      <w:r>
        <w:rPr>
          <w:color w:val="auto"/>
          <w:spacing w:val="9"/>
          <w:sz w:val="24"/>
          <w:szCs w:val="24"/>
          <w:highlight w:val="none"/>
        </w:rPr>
        <w:t>承包人提前通知监理人隐蔽工程检查的期限的约定：</w:t>
      </w:r>
      <w:r>
        <w:rPr>
          <w:color w:val="auto"/>
          <w:spacing w:val="9"/>
          <w:sz w:val="24"/>
          <w:szCs w:val="24"/>
          <w:highlight w:val="none"/>
          <w:u w:val="single" w:color="auto"/>
        </w:rPr>
        <w:t>任何部位的隐蔽工程需要覆盖或隐</w:t>
      </w:r>
      <w:r>
        <w:rPr>
          <w:color w:val="auto"/>
          <w:spacing w:val="8"/>
          <w:sz w:val="24"/>
          <w:szCs w:val="24"/>
          <w:highlight w:val="none"/>
          <w:u w:val="single" w:color="auto"/>
        </w:rPr>
        <w:t>蔽前，</w:t>
      </w:r>
      <w:r>
        <w:rPr>
          <w:color w:val="auto"/>
          <w:spacing w:val="9"/>
          <w:sz w:val="24"/>
          <w:szCs w:val="24"/>
          <w:highlight w:val="none"/>
          <w:u w:val="single" w:color="auto"/>
        </w:rPr>
        <w:t>承包人均应提前 48 小时通知发包人、监理工程师和质量监督站进行中间验收并拍照，没有发</w:t>
      </w:r>
      <w:r>
        <w:rPr>
          <w:color w:val="auto"/>
          <w:spacing w:val="8"/>
          <w:sz w:val="24"/>
          <w:szCs w:val="24"/>
          <w:highlight w:val="none"/>
          <w:u w:val="single" w:color="auto"/>
        </w:rPr>
        <w:t>包人、监理</w:t>
      </w:r>
      <w:r>
        <w:rPr>
          <w:color w:val="auto"/>
          <w:spacing w:val="9"/>
          <w:sz w:val="24"/>
          <w:szCs w:val="24"/>
          <w:highlight w:val="none"/>
          <w:u w:val="single" w:color="auto"/>
        </w:rPr>
        <w:t>工程师和质量监督站的批准，均不得隐蔽或验收。对相关单位所提出涉及工程质量、安全管理等存在问题时，必须进行整改，承包人应在监理人及相关人员指示的时间内修正返工后，由监理人及相关人员重新检</w:t>
      </w:r>
      <w:r>
        <w:rPr>
          <w:color w:val="auto"/>
          <w:spacing w:val="10"/>
          <w:sz w:val="24"/>
          <w:szCs w:val="24"/>
          <w:highlight w:val="none"/>
          <w:u w:val="single" w:color="auto"/>
        </w:rPr>
        <w:t>查。否则发包人按规定有权进行经济处罚。</w:t>
      </w:r>
    </w:p>
    <w:p w14:paraId="7C68B7B0">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监理人不能按时进行检查时，应提前</w:t>
      </w:r>
      <w:r>
        <w:rPr>
          <w:color w:val="auto"/>
          <w:spacing w:val="8"/>
          <w:sz w:val="24"/>
          <w:szCs w:val="24"/>
          <w:highlight w:val="none"/>
          <w:u w:val="single" w:color="auto"/>
        </w:rPr>
        <w:t xml:space="preserve"> 24 </w:t>
      </w:r>
      <w:r>
        <w:rPr>
          <w:color w:val="auto"/>
          <w:spacing w:val="8"/>
          <w:sz w:val="24"/>
          <w:szCs w:val="24"/>
          <w:highlight w:val="none"/>
        </w:rPr>
        <w:t>小时提交书面延</w:t>
      </w:r>
      <w:r>
        <w:rPr>
          <w:color w:val="auto"/>
          <w:spacing w:val="7"/>
          <w:sz w:val="24"/>
          <w:szCs w:val="24"/>
          <w:highlight w:val="none"/>
        </w:rPr>
        <w:t>期要求。</w:t>
      </w:r>
      <w:r>
        <w:rPr>
          <w:color w:val="auto"/>
          <w:sz w:val="24"/>
          <w:szCs w:val="24"/>
          <w:highlight w:val="none"/>
        </w:rPr>
        <w:t xml:space="preserve"> </w:t>
      </w:r>
      <w:r>
        <w:rPr>
          <w:color w:val="auto"/>
          <w:spacing w:val="7"/>
          <w:sz w:val="24"/>
          <w:szCs w:val="24"/>
          <w:highlight w:val="none"/>
        </w:rPr>
        <w:t>关于延期最长不得超过：</w:t>
      </w:r>
      <w:r>
        <w:rPr>
          <w:color w:val="auto"/>
          <w:spacing w:val="7"/>
          <w:sz w:val="24"/>
          <w:szCs w:val="24"/>
          <w:highlight w:val="none"/>
          <w:u w:val="single" w:color="auto"/>
        </w:rPr>
        <w:t xml:space="preserve"> 48 </w:t>
      </w:r>
      <w:r>
        <w:rPr>
          <w:color w:val="auto"/>
          <w:spacing w:val="7"/>
          <w:sz w:val="24"/>
          <w:szCs w:val="24"/>
          <w:highlight w:val="none"/>
        </w:rPr>
        <w:t>小时。</w:t>
      </w:r>
    </w:p>
    <w:p w14:paraId="66A93904">
      <w:pPr>
        <w:pStyle w:val="2"/>
        <w:keepNext w:val="0"/>
        <w:keepLines w:val="0"/>
        <w:pageBreakBefore w:val="0"/>
        <w:widowControl w:val="0"/>
        <w:shd w:val="clear"/>
        <w:kinsoku/>
        <w:wordWrap/>
        <w:overflowPunct/>
        <w:topLinePunct w:val="0"/>
        <w:bidi w:val="0"/>
        <w:adjustRightInd/>
        <w:snapToGrid/>
        <w:spacing w:line="360" w:lineRule="auto"/>
        <w:ind w:left="0" w:right="0" w:firstLine="510" w:firstLineChars="200"/>
        <w:textAlignment w:val="auto"/>
        <w:rPr>
          <w:color w:val="auto"/>
          <w:sz w:val="24"/>
          <w:szCs w:val="24"/>
          <w:highlight w:val="none"/>
        </w:rPr>
      </w:pPr>
      <w:r>
        <w:rPr>
          <w:b/>
          <w:bCs/>
          <w:color w:val="auto"/>
          <w:spacing w:val="7"/>
          <w:sz w:val="24"/>
          <w:szCs w:val="24"/>
          <w:highlight w:val="none"/>
        </w:rPr>
        <w:t>6.</w:t>
      </w:r>
      <w:r>
        <w:rPr>
          <w:color w:val="auto"/>
          <w:spacing w:val="7"/>
          <w:sz w:val="24"/>
          <w:szCs w:val="24"/>
          <w:highlight w:val="none"/>
        </w:rPr>
        <w:t xml:space="preserve"> </w:t>
      </w:r>
      <w:r>
        <w:rPr>
          <w:b/>
          <w:bCs/>
          <w:color w:val="auto"/>
          <w:spacing w:val="7"/>
          <w:sz w:val="24"/>
          <w:szCs w:val="24"/>
          <w:highlight w:val="none"/>
        </w:rPr>
        <w:t>安全文明施工与环境保护</w:t>
      </w:r>
    </w:p>
    <w:p w14:paraId="269745C0">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6.1</w:t>
      </w:r>
      <w:r>
        <w:rPr>
          <w:color w:val="auto"/>
          <w:spacing w:val="5"/>
          <w:sz w:val="24"/>
          <w:szCs w:val="24"/>
          <w:highlight w:val="none"/>
        </w:rPr>
        <w:t xml:space="preserve"> </w:t>
      </w:r>
      <w:r>
        <w:rPr>
          <w:b/>
          <w:bCs/>
          <w:color w:val="auto"/>
          <w:spacing w:val="5"/>
          <w:sz w:val="24"/>
          <w:szCs w:val="24"/>
          <w:highlight w:val="none"/>
        </w:rPr>
        <w:t>安全文明施工</w:t>
      </w:r>
    </w:p>
    <w:p w14:paraId="1D36F5C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6.1.1 项目安全生产的达标目标及相应事项的约定：</w:t>
      </w:r>
      <w:r>
        <w:rPr>
          <w:color w:val="auto"/>
          <w:spacing w:val="9"/>
          <w:sz w:val="24"/>
          <w:szCs w:val="24"/>
          <w:highlight w:val="none"/>
          <w:u w:val="single" w:color="auto"/>
        </w:rPr>
        <w:t xml:space="preserve"> 按照国家及地方安全文明施工的有关规定执</w:t>
      </w:r>
      <w:r>
        <w:rPr>
          <w:color w:val="auto"/>
          <w:spacing w:val="-2"/>
          <w:sz w:val="24"/>
          <w:szCs w:val="24"/>
          <w:highlight w:val="none"/>
          <w:u w:val="single" w:color="auto"/>
        </w:rPr>
        <w:t>行</w:t>
      </w:r>
      <w:r>
        <w:rPr>
          <w:color w:val="auto"/>
          <w:spacing w:val="9"/>
          <w:sz w:val="24"/>
          <w:szCs w:val="24"/>
          <w:highlight w:val="none"/>
          <w:u w:val="single" w:color="auto"/>
        </w:rPr>
        <w:t xml:space="preserve"> </w:t>
      </w:r>
      <w:r>
        <w:rPr>
          <w:color w:val="auto"/>
          <w:spacing w:val="-2"/>
          <w:sz w:val="24"/>
          <w:szCs w:val="24"/>
          <w:highlight w:val="none"/>
        </w:rPr>
        <w:t>。</w:t>
      </w:r>
    </w:p>
    <w:p w14:paraId="385D180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关于安全文明施工奖项的约定：</w:t>
      </w:r>
      <w:r>
        <w:rPr>
          <w:color w:val="auto"/>
          <w:spacing w:val="9"/>
          <w:sz w:val="24"/>
          <w:szCs w:val="24"/>
          <w:highlight w:val="none"/>
          <w:u w:val="single" w:color="auto"/>
        </w:rPr>
        <w:t xml:space="preserve"> 承包人应当负责统一管理施工场地的治安保卫事项，履行合同</w:t>
      </w:r>
      <w:r>
        <w:rPr>
          <w:color w:val="auto"/>
          <w:spacing w:val="8"/>
          <w:sz w:val="24"/>
          <w:szCs w:val="24"/>
          <w:highlight w:val="none"/>
          <w:u w:val="single" w:color="auto"/>
        </w:rPr>
        <w:t>工程</w:t>
      </w:r>
      <w:r>
        <w:rPr>
          <w:color w:val="auto"/>
          <w:spacing w:val="5"/>
          <w:sz w:val="24"/>
          <w:szCs w:val="24"/>
          <w:highlight w:val="none"/>
          <w:u w:val="single" w:color="auto"/>
        </w:rPr>
        <w:t xml:space="preserve">的治安保卫职责  </w:t>
      </w:r>
      <w:r>
        <w:rPr>
          <w:color w:val="auto"/>
          <w:spacing w:val="5"/>
          <w:sz w:val="24"/>
          <w:szCs w:val="24"/>
          <w:highlight w:val="none"/>
        </w:rPr>
        <w:t>。</w:t>
      </w:r>
    </w:p>
    <w:p w14:paraId="02B7A63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6.1.4 关于治安保卫的特别约定：</w:t>
      </w:r>
      <w:r>
        <w:rPr>
          <w:color w:val="auto"/>
          <w:spacing w:val="9"/>
          <w:sz w:val="24"/>
          <w:szCs w:val="24"/>
          <w:highlight w:val="none"/>
          <w:u w:val="single" w:color="auto"/>
        </w:rPr>
        <w:t>承包人应承担施工安全保</w:t>
      </w:r>
      <w:r>
        <w:rPr>
          <w:color w:val="auto"/>
          <w:spacing w:val="8"/>
          <w:sz w:val="24"/>
          <w:szCs w:val="24"/>
          <w:highlight w:val="none"/>
          <w:u w:val="single" w:color="auto"/>
        </w:rPr>
        <w:t>卫工作及非夜间施工照明的责任，承包人</w:t>
      </w:r>
      <w:r>
        <w:rPr>
          <w:color w:val="auto"/>
          <w:spacing w:val="9"/>
          <w:sz w:val="24"/>
          <w:szCs w:val="24"/>
          <w:highlight w:val="none"/>
          <w:u w:val="single" w:color="auto"/>
        </w:rPr>
        <w:t>应采取一切合理的预防措施，防止人员伤亡、财产损失事故，费用由承包人承担。承包人生活设施及施工</w:t>
      </w:r>
      <w:r>
        <w:rPr>
          <w:color w:val="auto"/>
          <w:spacing w:val="8"/>
          <w:sz w:val="24"/>
          <w:szCs w:val="24"/>
          <w:highlight w:val="none"/>
          <w:u w:val="single" w:color="auto"/>
        </w:rPr>
        <w:t>场应自费配备消防设备，防止火灾发生</w:t>
      </w:r>
      <w:r>
        <w:rPr>
          <w:color w:val="auto"/>
          <w:spacing w:val="8"/>
          <w:sz w:val="24"/>
          <w:szCs w:val="24"/>
          <w:highlight w:val="none"/>
        </w:rPr>
        <w:t>。</w:t>
      </w:r>
    </w:p>
    <w:p w14:paraId="5AC8062F">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关于编制施工场地治安管理计划的约定：</w:t>
      </w:r>
      <w:r>
        <w:rPr>
          <w:color w:val="auto"/>
          <w:spacing w:val="8"/>
          <w:sz w:val="24"/>
          <w:szCs w:val="24"/>
          <w:highlight w:val="none"/>
          <w:u w:val="single" w:color="auto"/>
        </w:rPr>
        <w:t xml:space="preserve">  开工前</w:t>
      </w:r>
      <w:r>
        <w:rPr>
          <w:color w:val="auto"/>
          <w:spacing w:val="-21"/>
          <w:sz w:val="24"/>
          <w:szCs w:val="24"/>
          <w:highlight w:val="none"/>
          <w:u w:val="single" w:color="auto"/>
        </w:rPr>
        <w:t xml:space="preserve"> </w:t>
      </w:r>
      <w:r>
        <w:rPr>
          <w:color w:val="auto"/>
          <w:spacing w:val="8"/>
          <w:sz w:val="24"/>
          <w:szCs w:val="24"/>
          <w:highlight w:val="none"/>
          <w:u w:val="single" w:color="auto"/>
        </w:rPr>
        <w:t>7</w:t>
      </w:r>
      <w:r>
        <w:rPr>
          <w:color w:val="auto"/>
          <w:spacing w:val="-36"/>
          <w:sz w:val="24"/>
          <w:szCs w:val="24"/>
          <w:highlight w:val="none"/>
          <w:u w:val="single" w:color="auto"/>
        </w:rPr>
        <w:t xml:space="preserve"> </w:t>
      </w:r>
      <w:r>
        <w:rPr>
          <w:color w:val="auto"/>
          <w:spacing w:val="8"/>
          <w:sz w:val="24"/>
          <w:szCs w:val="24"/>
          <w:highlight w:val="none"/>
          <w:u w:val="single" w:color="auto"/>
        </w:rPr>
        <w:t>天内承包人编制施工场地治安管理计划和突发治</w:t>
      </w:r>
      <w:r>
        <w:rPr>
          <w:color w:val="auto"/>
          <w:spacing w:val="7"/>
          <w:sz w:val="24"/>
          <w:szCs w:val="24"/>
          <w:highlight w:val="none"/>
          <w:u w:val="single" w:color="auto"/>
        </w:rPr>
        <w:t>安事件紧急预案</w:t>
      </w:r>
      <w:r>
        <w:rPr>
          <w:color w:val="auto"/>
          <w:spacing w:val="7"/>
          <w:sz w:val="24"/>
          <w:szCs w:val="24"/>
          <w:highlight w:val="none"/>
        </w:rPr>
        <w:t>。</w:t>
      </w:r>
    </w:p>
    <w:p w14:paraId="1A1FCBF2">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6.1.5</w:t>
      </w:r>
      <w:r>
        <w:rPr>
          <w:color w:val="auto"/>
          <w:spacing w:val="22"/>
          <w:sz w:val="24"/>
          <w:szCs w:val="24"/>
          <w:highlight w:val="none"/>
        </w:rPr>
        <w:t xml:space="preserve"> </w:t>
      </w:r>
      <w:r>
        <w:rPr>
          <w:color w:val="auto"/>
          <w:spacing w:val="4"/>
          <w:sz w:val="24"/>
          <w:szCs w:val="24"/>
          <w:highlight w:val="none"/>
        </w:rPr>
        <w:t>文明施工</w:t>
      </w:r>
    </w:p>
    <w:p w14:paraId="6ED5ECA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合同当事人对文明施工的要求：</w:t>
      </w:r>
      <w:r>
        <w:rPr>
          <w:color w:val="auto"/>
          <w:spacing w:val="9"/>
          <w:sz w:val="24"/>
          <w:szCs w:val="24"/>
          <w:highlight w:val="none"/>
          <w:u w:val="single" w:color="auto"/>
        </w:rPr>
        <w:t>按照国家及地方安全文明施工的有关规定执行</w:t>
      </w:r>
      <w:r>
        <w:rPr>
          <w:color w:val="auto"/>
          <w:spacing w:val="9"/>
          <w:sz w:val="24"/>
          <w:szCs w:val="24"/>
          <w:highlight w:val="none"/>
        </w:rPr>
        <w:t>。</w:t>
      </w:r>
    </w:p>
    <w:p w14:paraId="4308DD9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6.1.6 关于安全文明施工费支付比例和支付期限的约定：</w:t>
      </w:r>
      <w:r>
        <w:rPr>
          <w:color w:val="auto"/>
          <w:spacing w:val="9"/>
          <w:sz w:val="24"/>
          <w:szCs w:val="24"/>
          <w:highlight w:val="none"/>
          <w:u w:val="single" w:color="auto"/>
        </w:rPr>
        <w:t>专</w:t>
      </w:r>
      <w:r>
        <w:rPr>
          <w:color w:val="auto"/>
          <w:spacing w:val="8"/>
          <w:sz w:val="24"/>
          <w:szCs w:val="24"/>
          <w:highlight w:val="none"/>
          <w:u w:val="single" w:color="auto"/>
        </w:rPr>
        <w:t>款专用</w:t>
      </w:r>
      <w:r>
        <w:rPr>
          <w:color w:val="auto"/>
          <w:spacing w:val="8"/>
          <w:sz w:val="24"/>
          <w:szCs w:val="24"/>
          <w:highlight w:val="none"/>
        </w:rPr>
        <w:t>。具体按《广西壮族自治区建筑工</w:t>
      </w:r>
      <w:r>
        <w:rPr>
          <w:color w:val="auto"/>
          <w:sz w:val="24"/>
          <w:szCs w:val="24"/>
          <w:highlight w:val="none"/>
        </w:rPr>
        <w:t xml:space="preserve"> </w:t>
      </w:r>
      <w:r>
        <w:rPr>
          <w:color w:val="auto"/>
          <w:spacing w:val="9"/>
          <w:sz w:val="24"/>
          <w:szCs w:val="24"/>
          <w:highlight w:val="none"/>
        </w:rPr>
        <w:t>程安全防护、文明施工措施费及管理细则》（桂建</w:t>
      </w:r>
      <w:r>
        <w:rPr>
          <w:color w:val="auto"/>
          <w:spacing w:val="8"/>
          <w:sz w:val="24"/>
          <w:szCs w:val="24"/>
          <w:highlight w:val="none"/>
        </w:rPr>
        <w:t>质〔2006〕22号）和</w:t>
      </w:r>
      <w:r>
        <w:rPr>
          <w:color w:val="auto"/>
          <w:spacing w:val="8"/>
          <w:sz w:val="24"/>
          <w:szCs w:val="24"/>
          <w:highlight w:val="none"/>
          <w:u w:val="single" w:color="auto"/>
        </w:rPr>
        <w:t>桂林市建规[2007]131号文及市建</w:t>
      </w:r>
      <w:r>
        <w:rPr>
          <w:color w:val="auto"/>
          <w:spacing w:val="6"/>
          <w:sz w:val="24"/>
          <w:szCs w:val="24"/>
          <w:highlight w:val="none"/>
          <w:u w:val="single" w:color="auto"/>
        </w:rPr>
        <w:t>规[2008]224号文</w:t>
      </w:r>
      <w:r>
        <w:rPr>
          <w:color w:val="auto"/>
          <w:spacing w:val="6"/>
          <w:sz w:val="24"/>
          <w:szCs w:val="24"/>
          <w:highlight w:val="none"/>
        </w:rPr>
        <w:t>相关规定执行。</w:t>
      </w:r>
    </w:p>
    <w:p w14:paraId="6C670B0C">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（3）支付约定：</w:t>
      </w:r>
      <w:r>
        <w:rPr>
          <w:color w:val="auto"/>
          <w:spacing w:val="10"/>
          <w:sz w:val="24"/>
          <w:szCs w:val="24"/>
          <w:highlight w:val="none"/>
          <w:u w:val="single" w:color="auto"/>
        </w:rPr>
        <w:t>具体按《广西壮族自治区</w:t>
      </w:r>
      <w:r>
        <w:rPr>
          <w:color w:val="auto"/>
          <w:spacing w:val="9"/>
          <w:sz w:val="24"/>
          <w:szCs w:val="24"/>
          <w:highlight w:val="none"/>
          <w:u w:val="single" w:color="auto"/>
        </w:rPr>
        <w:t>建筑工程安全防护、文明施工措施费及管理细则》（桂建</w:t>
      </w:r>
      <w:r>
        <w:rPr>
          <w:color w:val="auto"/>
          <w:spacing w:val="7"/>
          <w:sz w:val="24"/>
          <w:szCs w:val="24"/>
          <w:highlight w:val="none"/>
          <w:u w:val="single" w:color="auto"/>
        </w:rPr>
        <w:t>质〔2006〕22</w:t>
      </w:r>
      <w:r>
        <w:rPr>
          <w:color w:val="auto"/>
          <w:spacing w:val="-36"/>
          <w:sz w:val="24"/>
          <w:szCs w:val="24"/>
          <w:highlight w:val="none"/>
          <w:u w:val="single" w:color="auto"/>
        </w:rPr>
        <w:t xml:space="preserve"> </w:t>
      </w:r>
      <w:r>
        <w:rPr>
          <w:color w:val="auto"/>
          <w:spacing w:val="7"/>
          <w:sz w:val="24"/>
          <w:szCs w:val="24"/>
          <w:highlight w:val="none"/>
          <w:u w:val="single" w:color="auto"/>
        </w:rPr>
        <w:t>号）和桂林市建规[2007]131</w:t>
      </w:r>
      <w:r>
        <w:rPr>
          <w:color w:val="auto"/>
          <w:spacing w:val="-33"/>
          <w:sz w:val="24"/>
          <w:szCs w:val="24"/>
          <w:highlight w:val="none"/>
          <w:u w:val="single" w:color="auto"/>
        </w:rPr>
        <w:t xml:space="preserve"> </w:t>
      </w:r>
      <w:r>
        <w:rPr>
          <w:color w:val="auto"/>
          <w:spacing w:val="7"/>
          <w:sz w:val="24"/>
          <w:szCs w:val="24"/>
          <w:highlight w:val="none"/>
          <w:u w:val="single" w:color="auto"/>
        </w:rPr>
        <w:t>号文及市建规[2008]224</w:t>
      </w:r>
      <w:r>
        <w:rPr>
          <w:color w:val="auto"/>
          <w:spacing w:val="-36"/>
          <w:sz w:val="24"/>
          <w:szCs w:val="24"/>
          <w:highlight w:val="none"/>
          <w:u w:val="single" w:color="auto"/>
        </w:rPr>
        <w:t xml:space="preserve"> </w:t>
      </w:r>
      <w:r>
        <w:rPr>
          <w:color w:val="auto"/>
          <w:spacing w:val="7"/>
          <w:sz w:val="24"/>
          <w:szCs w:val="24"/>
          <w:highlight w:val="none"/>
          <w:u w:val="single" w:color="auto"/>
        </w:rPr>
        <w:t>号文相关规定执行。</w:t>
      </w:r>
    </w:p>
    <w:p w14:paraId="61B8FCB6">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6.2</w:t>
      </w:r>
      <w:r>
        <w:rPr>
          <w:color w:val="auto"/>
          <w:spacing w:val="-34"/>
          <w:sz w:val="24"/>
          <w:szCs w:val="24"/>
          <w:highlight w:val="none"/>
        </w:rPr>
        <w:t xml:space="preserve"> </w:t>
      </w:r>
      <w:r>
        <w:rPr>
          <w:color w:val="auto"/>
          <w:spacing w:val="4"/>
          <w:sz w:val="24"/>
          <w:szCs w:val="24"/>
          <w:highlight w:val="none"/>
        </w:rPr>
        <w:t>职业健康</w:t>
      </w:r>
    </w:p>
    <w:p w14:paraId="3FAF59C3">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6.2.3 扬尘防治：严格执行市住建【2016】71</w:t>
      </w:r>
      <w:r>
        <w:rPr>
          <w:color w:val="auto"/>
          <w:spacing w:val="-33"/>
          <w:sz w:val="24"/>
          <w:szCs w:val="24"/>
          <w:highlight w:val="none"/>
        </w:rPr>
        <w:t xml:space="preserve"> </w:t>
      </w:r>
      <w:r>
        <w:rPr>
          <w:color w:val="auto"/>
          <w:spacing w:val="5"/>
          <w:sz w:val="24"/>
          <w:szCs w:val="24"/>
          <w:highlight w:val="none"/>
        </w:rPr>
        <w:t>号</w:t>
      </w:r>
      <w:r>
        <w:rPr>
          <w:color w:val="auto"/>
          <w:spacing w:val="4"/>
          <w:sz w:val="24"/>
          <w:szCs w:val="24"/>
          <w:highlight w:val="none"/>
        </w:rPr>
        <w:t>《关于进一步加强全市建筑工地扬尘治理工作的通知》</w:t>
      </w:r>
      <w:r>
        <w:rPr>
          <w:color w:val="auto"/>
          <w:sz w:val="24"/>
          <w:szCs w:val="24"/>
          <w:highlight w:val="none"/>
        </w:rPr>
        <w:t xml:space="preserve"> </w:t>
      </w:r>
      <w:r>
        <w:rPr>
          <w:color w:val="auto"/>
          <w:spacing w:val="9"/>
          <w:sz w:val="24"/>
          <w:szCs w:val="24"/>
          <w:highlight w:val="none"/>
        </w:rPr>
        <w:t>的相关规定。关于扬尘防治费支付比例和支付期</w:t>
      </w:r>
      <w:r>
        <w:rPr>
          <w:color w:val="auto"/>
          <w:spacing w:val="8"/>
          <w:sz w:val="24"/>
          <w:szCs w:val="24"/>
          <w:highlight w:val="none"/>
        </w:rPr>
        <w:t>限的约定为：</w:t>
      </w:r>
      <w:r>
        <w:rPr>
          <w:color w:val="auto"/>
          <w:spacing w:val="8"/>
          <w:sz w:val="24"/>
          <w:szCs w:val="24"/>
          <w:highlight w:val="none"/>
          <w:u w:val="single" w:color="auto"/>
        </w:rPr>
        <w:t>无</w:t>
      </w:r>
      <w:r>
        <w:rPr>
          <w:color w:val="auto"/>
          <w:spacing w:val="34"/>
          <w:sz w:val="24"/>
          <w:szCs w:val="24"/>
          <w:highlight w:val="none"/>
          <w:u w:val="single" w:color="auto"/>
        </w:rPr>
        <w:t xml:space="preserve"> </w:t>
      </w:r>
      <w:r>
        <w:rPr>
          <w:color w:val="auto"/>
          <w:spacing w:val="8"/>
          <w:sz w:val="24"/>
          <w:szCs w:val="24"/>
          <w:highlight w:val="none"/>
          <w:u w:val="single" w:color="auto"/>
        </w:rPr>
        <w:t>。</w:t>
      </w:r>
    </w:p>
    <w:p w14:paraId="08871BB6">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6.3 环境保护因施工需要，经发包人批准，由承包人办理有关施工场地交通、环卫和施工噪音管理</w:t>
      </w:r>
      <w:r>
        <w:rPr>
          <w:color w:val="auto"/>
          <w:spacing w:val="12"/>
          <w:sz w:val="24"/>
          <w:szCs w:val="24"/>
          <w:highlight w:val="none"/>
        </w:rPr>
        <w:t xml:space="preserve"> </w:t>
      </w:r>
      <w:r>
        <w:rPr>
          <w:color w:val="auto"/>
          <w:spacing w:val="8"/>
          <w:sz w:val="24"/>
          <w:szCs w:val="24"/>
          <w:highlight w:val="none"/>
        </w:rPr>
        <w:t>等手续，费用由承包人负责。</w:t>
      </w:r>
    </w:p>
    <w:p w14:paraId="615E182F">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 xml:space="preserve">经过城市道路的施工车辆，必须按交警、城管、运输等部门相关规定执行。由于施工车辆造成的道路、 </w:t>
      </w:r>
      <w:r>
        <w:rPr>
          <w:color w:val="auto"/>
          <w:spacing w:val="9"/>
          <w:sz w:val="24"/>
          <w:szCs w:val="24"/>
          <w:highlight w:val="none"/>
        </w:rPr>
        <w:t>环境等污染，其责任和费用均由承包人承担。</w:t>
      </w:r>
    </w:p>
    <w:p w14:paraId="39B4E7E2">
      <w:pPr>
        <w:pStyle w:val="2"/>
        <w:keepNext w:val="0"/>
        <w:keepLines w:val="0"/>
        <w:pageBreakBefore w:val="0"/>
        <w:widowControl w:val="0"/>
        <w:shd w:val="clear"/>
        <w:tabs>
          <w:tab w:val="left" w:pos="9630"/>
        </w:tabs>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环保工作的约定：</w:t>
      </w:r>
      <w:r>
        <w:rPr>
          <w:color w:val="auto"/>
          <w:spacing w:val="9"/>
          <w:sz w:val="24"/>
          <w:szCs w:val="24"/>
          <w:highlight w:val="none"/>
          <w:u w:val="single" w:color="auto"/>
        </w:rPr>
        <w:t>承包人负责办理有关环保报批手续，并承担相应的费用。在施工期间对环境主要影响是机械声和废水、废渣、尘埃，对此承包人应采取相应的防治措施和严格管理，严格控制污染物排放，污染物排放前必须处理，达到排污标准后再排放。严禁把污染物直接排入江中。控制标准：《地面环境质</w:t>
      </w:r>
      <w:r>
        <w:rPr>
          <w:color w:val="auto"/>
          <w:spacing w:val="8"/>
          <w:sz w:val="24"/>
          <w:szCs w:val="24"/>
          <w:highlight w:val="none"/>
          <w:u w:val="single" w:color="auto"/>
        </w:rPr>
        <w:t>量标准》</w:t>
      </w:r>
      <w:r>
        <w:rPr>
          <w:color w:val="auto"/>
          <w:sz w:val="24"/>
          <w:szCs w:val="24"/>
          <w:highlight w:val="none"/>
          <w:u w:val="single" w:color="auto"/>
        </w:rPr>
        <w:t>GB</w:t>
      </w:r>
      <w:r>
        <w:rPr>
          <w:color w:val="auto"/>
          <w:spacing w:val="8"/>
          <w:sz w:val="24"/>
          <w:szCs w:val="24"/>
          <w:highlight w:val="none"/>
          <w:u w:val="single" w:color="auto"/>
        </w:rPr>
        <w:t>3838-88Ⅱ</w:t>
      </w:r>
      <w:r>
        <w:rPr>
          <w:color w:val="auto"/>
          <w:spacing w:val="-67"/>
          <w:sz w:val="24"/>
          <w:szCs w:val="24"/>
          <w:highlight w:val="none"/>
          <w:u w:val="single" w:color="auto"/>
        </w:rPr>
        <w:t xml:space="preserve"> </w:t>
      </w:r>
      <w:r>
        <w:rPr>
          <w:color w:val="auto"/>
          <w:spacing w:val="8"/>
          <w:sz w:val="24"/>
          <w:szCs w:val="24"/>
          <w:highlight w:val="none"/>
          <w:u w:val="single" w:color="auto"/>
        </w:rPr>
        <w:t>。施工完毕后，承包人应及时</w:t>
      </w:r>
      <w:r>
        <w:rPr>
          <w:color w:val="auto"/>
          <w:spacing w:val="7"/>
          <w:sz w:val="24"/>
          <w:szCs w:val="24"/>
          <w:highlight w:val="none"/>
          <w:u w:val="single" w:color="auto"/>
        </w:rPr>
        <w:t>将被破坏的场地，遵照监理工程师的指示进行清理、</w:t>
      </w:r>
      <w:r>
        <w:rPr>
          <w:color w:val="auto"/>
          <w:spacing w:val="10"/>
          <w:sz w:val="24"/>
          <w:szCs w:val="24"/>
          <w:highlight w:val="none"/>
          <w:u w:val="single" w:color="auto"/>
        </w:rPr>
        <w:t>修正，并根据实际情况将场地恢复到原有状态，费用自理。</w:t>
      </w:r>
    </w:p>
    <w:p w14:paraId="70023B1E">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7.</w:t>
      </w:r>
      <w:r>
        <w:rPr>
          <w:color w:val="auto"/>
          <w:spacing w:val="20"/>
          <w:sz w:val="24"/>
          <w:szCs w:val="24"/>
          <w:highlight w:val="none"/>
        </w:rPr>
        <w:t xml:space="preserve"> </w:t>
      </w:r>
      <w:r>
        <w:rPr>
          <w:b/>
          <w:bCs/>
          <w:color w:val="auto"/>
          <w:spacing w:val="3"/>
          <w:sz w:val="24"/>
          <w:szCs w:val="24"/>
          <w:highlight w:val="none"/>
        </w:rPr>
        <w:t>工期和进度</w:t>
      </w:r>
    </w:p>
    <w:p w14:paraId="1A3D9E58">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7.1</w:t>
      </w:r>
      <w:r>
        <w:rPr>
          <w:color w:val="auto"/>
          <w:spacing w:val="5"/>
          <w:sz w:val="24"/>
          <w:szCs w:val="24"/>
          <w:highlight w:val="none"/>
        </w:rPr>
        <w:t xml:space="preserve"> </w:t>
      </w:r>
      <w:r>
        <w:rPr>
          <w:b/>
          <w:bCs/>
          <w:color w:val="auto"/>
          <w:spacing w:val="5"/>
          <w:sz w:val="24"/>
          <w:szCs w:val="24"/>
          <w:highlight w:val="none"/>
        </w:rPr>
        <w:t>施工组织设计</w:t>
      </w:r>
    </w:p>
    <w:p w14:paraId="59D16C8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7.1.1 合同当事人约定的施工组织设计应包括的其他内容：</w:t>
      </w:r>
      <w:r>
        <w:rPr>
          <w:color w:val="auto"/>
          <w:spacing w:val="-31"/>
          <w:sz w:val="24"/>
          <w:szCs w:val="24"/>
          <w:highlight w:val="none"/>
        </w:rPr>
        <w:t xml:space="preserve"> </w:t>
      </w:r>
      <w:r>
        <w:rPr>
          <w:color w:val="auto"/>
          <w:spacing w:val="9"/>
          <w:sz w:val="24"/>
          <w:szCs w:val="24"/>
          <w:highlight w:val="none"/>
          <w:u w:val="single" w:color="auto"/>
        </w:rPr>
        <w:t>(1)管理人员名单，含职称、职务并附相</w:t>
      </w:r>
      <w:r>
        <w:rPr>
          <w:color w:val="auto"/>
          <w:spacing w:val="12"/>
          <w:sz w:val="24"/>
          <w:szCs w:val="24"/>
          <w:highlight w:val="none"/>
          <w:u w:val="single" w:color="auto"/>
        </w:rPr>
        <w:t>关人员岗位证书等复印件</w:t>
      </w:r>
      <w:r>
        <w:rPr>
          <w:color w:val="auto"/>
          <w:sz w:val="24"/>
          <w:szCs w:val="24"/>
          <w:highlight w:val="none"/>
          <w:u w:val="single" w:color="auto"/>
        </w:rPr>
        <w:t>；（</w:t>
      </w:r>
      <w:r>
        <w:rPr>
          <w:color w:val="auto"/>
          <w:spacing w:val="12"/>
          <w:sz w:val="24"/>
          <w:szCs w:val="24"/>
          <w:highlight w:val="none"/>
          <w:u w:val="single" w:color="auto"/>
        </w:rPr>
        <w:t>2）施工进度计划包括总进度计划、分阶段和分项进度计划、设备材料人员</w:t>
      </w:r>
      <w:r>
        <w:rPr>
          <w:color w:val="auto"/>
          <w:spacing w:val="11"/>
          <w:sz w:val="24"/>
          <w:szCs w:val="24"/>
          <w:highlight w:val="none"/>
          <w:u w:val="single" w:color="auto"/>
        </w:rPr>
        <w:t>进场计划；施工方案说明包括分部、分项工程或工程部位的名称及施工顺序和方法</w:t>
      </w:r>
      <w:r>
        <w:rPr>
          <w:color w:val="auto"/>
          <w:spacing w:val="-9"/>
          <w:sz w:val="24"/>
          <w:szCs w:val="24"/>
          <w:highlight w:val="none"/>
          <w:u w:val="single" w:color="auto"/>
        </w:rPr>
        <w:t>；</w:t>
      </w:r>
      <w:r>
        <w:rPr>
          <w:color w:val="auto"/>
          <w:spacing w:val="-79"/>
          <w:sz w:val="24"/>
          <w:szCs w:val="24"/>
          <w:highlight w:val="none"/>
          <w:u w:val="single" w:color="auto"/>
        </w:rPr>
        <w:t xml:space="preserve"> </w:t>
      </w:r>
      <w:r>
        <w:rPr>
          <w:color w:val="auto"/>
          <w:spacing w:val="-9"/>
          <w:sz w:val="24"/>
          <w:szCs w:val="24"/>
          <w:highlight w:val="none"/>
          <w:u w:val="single" w:color="auto"/>
        </w:rPr>
        <w:t>（</w:t>
      </w:r>
      <w:r>
        <w:rPr>
          <w:color w:val="auto"/>
          <w:spacing w:val="11"/>
          <w:sz w:val="24"/>
          <w:szCs w:val="24"/>
          <w:highlight w:val="none"/>
          <w:u w:val="single" w:color="auto"/>
        </w:rPr>
        <w:t>3）</w:t>
      </w:r>
      <w:r>
        <w:rPr>
          <w:color w:val="auto"/>
          <w:spacing w:val="-56"/>
          <w:sz w:val="24"/>
          <w:szCs w:val="24"/>
          <w:highlight w:val="none"/>
          <w:u w:val="single" w:color="auto"/>
        </w:rPr>
        <w:t xml:space="preserve"> </w:t>
      </w:r>
      <w:r>
        <w:rPr>
          <w:color w:val="auto"/>
          <w:spacing w:val="11"/>
          <w:sz w:val="24"/>
          <w:szCs w:val="24"/>
          <w:highlight w:val="none"/>
          <w:u w:val="single" w:color="auto"/>
        </w:rPr>
        <w:t>国家及地方有关规定应当提交的内容。</w:t>
      </w:r>
    </w:p>
    <w:p w14:paraId="6CF718DB">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7.1.2 施工组织设计的提交和修改</w:t>
      </w:r>
    </w:p>
    <w:p w14:paraId="2C93EB18">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承包人提交详细施工组织设计的期限的约定：</w:t>
      </w:r>
      <w:r>
        <w:rPr>
          <w:color w:val="auto"/>
          <w:spacing w:val="9"/>
          <w:sz w:val="24"/>
          <w:szCs w:val="24"/>
          <w:highlight w:val="none"/>
          <w:u w:val="single" w:color="auto"/>
        </w:rPr>
        <w:t xml:space="preserve"> 合同签订后14天内，最迟不得晚于</w:t>
      </w:r>
      <w:r>
        <w:rPr>
          <w:color w:val="auto"/>
          <w:spacing w:val="8"/>
          <w:sz w:val="24"/>
          <w:szCs w:val="24"/>
          <w:highlight w:val="none"/>
          <w:u w:val="single" w:color="auto"/>
        </w:rPr>
        <w:t>开工通知载明的开</w:t>
      </w:r>
      <w:r>
        <w:rPr>
          <w:color w:val="auto"/>
          <w:spacing w:val="6"/>
          <w:sz w:val="24"/>
          <w:szCs w:val="24"/>
          <w:highlight w:val="none"/>
          <w:u w:val="single" w:color="auto"/>
        </w:rPr>
        <w:t xml:space="preserve">工日期前7天  </w:t>
      </w:r>
      <w:r>
        <w:rPr>
          <w:color w:val="auto"/>
          <w:spacing w:val="6"/>
          <w:sz w:val="24"/>
          <w:szCs w:val="24"/>
          <w:highlight w:val="none"/>
        </w:rPr>
        <w:t>。</w:t>
      </w:r>
    </w:p>
    <w:p w14:paraId="004B348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发包人和监理人在收到详细的施工组织设计</w:t>
      </w:r>
      <w:r>
        <w:rPr>
          <w:color w:val="auto"/>
          <w:spacing w:val="8"/>
          <w:sz w:val="24"/>
          <w:szCs w:val="24"/>
          <w:highlight w:val="none"/>
        </w:rPr>
        <w:t>后确认或提出修改意见的期限：</w:t>
      </w:r>
      <w:r>
        <w:rPr>
          <w:color w:val="auto"/>
          <w:spacing w:val="8"/>
          <w:sz w:val="24"/>
          <w:szCs w:val="24"/>
          <w:highlight w:val="none"/>
          <w:u w:val="single" w:color="auto"/>
        </w:rPr>
        <w:t>收到施工组织设计后</w:t>
      </w:r>
      <w:r>
        <w:rPr>
          <w:color w:val="auto"/>
          <w:spacing w:val="-32"/>
          <w:sz w:val="24"/>
          <w:szCs w:val="24"/>
          <w:highlight w:val="none"/>
          <w:u w:val="single" w:color="auto"/>
        </w:rPr>
        <w:t xml:space="preserve"> </w:t>
      </w:r>
      <w:r>
        <w:rPr>
          <w:color w:val="auto"/>
          <w:spacing w:val="8"/>
          <w:sz w:val="24"/>
          <w:szCs w:val="24"/>
          <w:highlight w:val="none"/>
          <w:u w:val="single" w:color="auto"/>
        </w:rPr>
        <w:t>7</w:t>
      </w:r>
      <w:r>
        <w:rPr>
          <w:color w:val="auto"/>
          <w:spacing w:val="-36"/>
          <w:sz w:val="24"/>
          <w:szCs w:val="24"/>
          <w:highlight w:val="none"/>
          <w:u w:val="single" w:color="auto"/>
        </w:rPr>
        <w:t xml:space="preserve"> </w:t>
      </w:r>
      <w:r>
        <w:rPr>
          <w:color w:val="auto"/>
          <w:spacing w:val="8"/>
          <w:sz w:val="24"/>
          <w:szCs w:val="24"/>
          <w:highlight w:val="none"/>
          <w:u w:val="single" w:color="auto"/>
        </w:rPr>
        <w:t>天内确认或提出修改意见。</w:t>
      </w:r>
    </w:p>
    <w:p w14:paraId="0A57E3F0">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7.2</w:t>
      </w:r>
      <w:r>
        <w:rPr>
          <w:color w:val="auto"/>
          <w:spacing w:val="5"/>
          <w:sz w:val="24"/>
          <w:szCs w:val="24"/>
          <w:highlight w:val="none"/>
        </w:rPr>
        <w:t xml:space="preserve"> </w:t>
      </w:r>
      <w:r>
        <w:rPr>
          <w:b/>
          <w:bCs/>
          <w:color w:val="auto"/>
          <w:spacing w:val="5"/>
          <w:sz w:val="24"/>
          <w:szCs w:val="24"/>
          <w:highlight w:val="none"/>
        </w:rPr>
        <w:t>施工进度计划</w:t>
      </w:r>
    </w:p>
    <w:p w14:paraId="5052EF80">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7.2.2 施工进度计划的修订</w:t>
      </w:r>
    </w:p>
    <w:p w14:paraId="193730E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（1）发包人和监理人在收到修订的施工进度计划后确认或提出修改意见的期限：</w:t>
      </w:r>
      <w:r>
        <w:rPr>
          <w:color w:val="auto"/>
          <w:spacing w:val="-37"/>
          <w:sz w:val="24"/>
          <w:szCs w:val="24"/>
          <w:highlight w:val="none"/>
        </w:rPr>
        <w:t xml:space="preserve"> </w:t>
      </w:r>
      <w:r>
        <w:rPr>
          <w:color w:val="auto"/>
          <w:spacing w:val="8"/>
          <w:sz w:val="24"/>
          <w:szCs w:val="24"/>
          <w:highlight w:val="none"/>
          <w:u w:val="single" w:color="auto"/>
        </w:rPr>
        <w:t>自监理人收到承包</w:t>
      </w:r>
      <w:r>
        <w:rPr>
          <w:color w:val="auto"/>
          <w:spacing w:val="9"/>
          <w:sz w:val="24"/>
          <w:szCs w:val="24"/>
          <w:highlight w:val="none"/>
          <w:u w:val="single" w:color="auto"/>
        </w:rPr>
        <w:t>人报送的相关进度计划后 7</w:t>
      </w:r>
      <w:r>
        <w:rPr>
          <w:color w:val="auto"/>
          <w:spacing w:val="-34"/>
          <w:sz w:val="24"/>
          <w:szCs w:val="24"/>
          <w:highlight w:val="none"/>
          <w:u w:val="single" w:color="auto"/>
        </w:rPr>
        <w:t xml:space="preserve"> </w:t>
      </w:r>
      <w:r>
        <w:rPr>
          <w:color w:val="auto"/>
          <w:spacing w:val="9"/>
          <w:sz w:val="24"/>
          <w:szCs w:val="24"/>
          <w:highlight w:val="none"/>
          <w:u w:val="single" w:color="auto"/>
        </w:rPr>
        <w:t>天内。</w:t>
      </w:r>
    </w:p>
    <w:p w14:paraId="3388C8AC">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（2）承包人编制分阶段或分项施工进度计</w:t>
      </w:r>
      <w:r>
        <w:rPr>
          <w:color w:val="auto"/>
          <w:spacing w:val="9"/>
          <w:sz w:val="24"/>
          <w:szCs w:val="24"/>
          <w:highlight w:val="none"/>
        </w:rPr>
        <w:t>划和施工方案说明的内容：</w:t>
      </w:r>
      <w:r>
        <w:rPr>
          <w:color w:val="auto"/>
          <w:spacing w:val="9"/>
          <w:sz w:val="24"/>
          <w:szCs w:val="24"/>
          <w:highlight w:val="none"/>
          <w:u w:val="single" w:color="auto"/>
        </w:rPr>
        <w:t>包含但不限于月进度计划、原</w:t>
      </w:r>
      <w:r>
        <w:rPr>
          <w:color w:val="auto"/>
          <w:spacing w:val="10"/>
          <w:sz w:val="24"/>
          <w:szCs w:val="24"/>
          <w:highlight w:val="none"/>
          <w:u w:val="single" w:color="auto"/>
        </w:rPr>
        <w:t>地面测量方案、不良地基处理方案等。</w:t>
      </w:r>
    </w:p>
    <w:p w14:paraId="102131DB">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（3） 承包人报送分阶段或分项施工进度计划和施工方案说明</w:t>
      </w:r>
      <w:r>
        <w:rPr>
          <w:color w:val="auto"/>
          <w:spacing w:val="7"/>
          <w:sz w:val="24"/>
          <w:szCs w:val="24"/>
          <w:highlight w:val="none"/>
        </w:rPr>
        <w:t xml:space="preserve">的期限： </w:t>
      </w:r>
      <w:r>
        <w:rPr>
          <w:color w:val="auto"/>
          <w:spacing w:val="-86"/>
          <w:sz w:val="24"/>
          <w:szCs w:val="24"/>
          <w:highlight w:val="none"/>
          <w:u w:val="single" w:color="auto"/>
        </w:rPr>
        <w:t xml:space="preserve"> </w:t>
      </w:r>
      <w:r>
        <w:rPr>
          <w:color w:val="auto"/>
          <w:spacing w:val="7"/>
          <w:sz w:val="24"/>
          <w:szCs w:val="24"/>
          <w:highlight w:val="none"/>
          <w:u w:val="single" w:color="auto"/>
        </w:rPr>
        <w:t>月进度计划于上月 30</w:t>
      </w:r>
      <w:r>
        <w:rPr>
          <w:color w:val="auto"/>
          <w:spacing w:val="51"/>
          <w:sz w:val="24"/>
          <w:szCs w:val="24"/>
          <w:highlight w:val="none"/>
          <w:u w:val="single" w:color="auto"/>
        </w:rPr>
        <w:t xml:space="preserve"> </w:t>
      </w:r>
      <w:r>
        <w:rPr>
          <w:color w:val="auto"/>
          <w:spacing w:val="7"/>
          <w:sz w:val="24"/>
          <w:szCs w:val="24"/>
          <w:highlight w:val="none"/>
          <w:u w:val="single" w:color="auto"/>
        </w:rPr>
        <w:t>日前</w:t>
      </w:r>
      <w:r>
        <w:rPr>
          <w:color w:val="auto"/>
          <w:spacing w:val="9"/>
          <w:sz w:val="24"/>
          <w:szCs w:val="24"/>
          <w:highlight w:val="none"/>
          <w:u w:val="single" w:color="auto"/>
        </w:rPr>
        <w:t>提交，分项施工进度计划和施工方案说明应不迟于该分项工程施工前</w:t>
      </w:r>
      <w:r>
        <w:rPr>
          <w:color w:val="auto"/>
          <w:spacing w:val="-19"/>
          <w:sz w:val="24"/>
          <w:szCs w:val="24"/>
          <w:highlight w:val="none"/>
          <w:u w:val="single" w:color="auto"/>
        </w:rPr>
        <w:t xml:space="preserve"> </w:t>
      </w:r>
      <w:r>
        <w:rPr>
          <w:color w:val="auto"/>
          <w:spacing w:val="9"/>
          <w:sz w:val="24"/>
          <w:szCs w:val="24"/>
          <w:highlight w:val="none"/>
          <w:u w:val="single" w:color="auto"/>
        </w:rPr>
        <w:t>14 天提交。</w:t>
      </w:r>
    </w:p>
    <w:p w14:paraId="19EC300A">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7.3</w:t>
      </w:r>
      <w:r>
        <w:rPr>
          <w:color w:val="auto"/>
          <w:spacing w:val="13"/>
          <w:sz w:val="24"/>
          <w:szCs w:val="24"/>
          <w:highlight w:val="none"/>
        </w:rPr>
        <w:t xml:space="preserve"> </w:t>
      </w:r>
      <w:r>
        <w:rPr>
          <w:b/>
          <w:bCs/>
          <w:color w:val="auto"/>
          <w:spacing w:val="1"/>
          <w:sz w:val="24"/>
          <w:szCs w:val="24"/>
          <w:highlight w:val="none"/>
        </w:rPr>
        <w:t>开工</w:t>
      </w:r>
    </w:p>
    <w:p w14:paraId="2AABD4DB">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7.3.1</w:t>
      </w:r>
      <w:r>
        <w:rPr>
          <w:color w:val="auto"/>
          <w:spacing w:val="18"/>
          <w:sz w:val="24"/>
          <w:szCs w:val="24"/>
          <w:highlight w:val="none"/>
        </w:rPr>
        <w:t xml:space="preserve"> </w:t>
      </w:r>
      <w:r>
        <w:rPr>
          <w:color w:val="auto"/>
          <w:spacing w:val="4"/>
          <w:sz w:val="24"/>
          <w:szCs w:val="24"/>
          <w:highlight w:val="none"/>
        </w:rPr>
        <w:t>开工准备</w:t>
      </w:r>
    </w:p>
    <w:p w14:paraId="57B8DD5B">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关于承包人提交工程开工报审表的期限：</w:t>
      </w:r>
      <w:r>
        <w:rPr>
          <w:color w:val="auto"/>
          <w:spacing w:val="7"/>
          <w:sz w:val="24"/>
          <w:szCs w:val="24"/>
          <w:highlight w:val="none"/>
          <w:u w:val="single" w:color="auto"/>
        </w:rPr>
        <w:t xml:space="preserve">  7</w:t>
      </w:r>
      <w:r>
        <w:rPr>
          <w:color w:val="auto"/>
          <w:spacing w:val="-22"/>
          <w:sz w:val="24"/>
          <w:szCs w:val="24"/>
          <w:highlight w:val="none"/>
          <w:u w:val="single" w:color="auto"/>
        </w:rPr>
        <w:t xml:space="preserve"> </w:t>
      </w:r>
      <w:r>
        <w:rPr>
          <w:color w:val="auto"/>
          <w:spacing w:val="7"/>
          <w:sz w:val="24"/>
          <w:szCs w:val="24"/>
          <w:highlight w:val="none"/>
          <w:u w:val="single" w:color="auto"/>
        </w:rPr>
        <w:t xml:space="preserve">天   </w:t>
      </w:r>
      <w:r>
        <w:rPr>
          <w:color w:val="auto"/>
          <w:spacing w:val="7"/>
          <w:sz w:val="24"/>
          <w:szCs w:val="24"/>
          <w:highlight w:val="none"/>
        </w:rPr>
        <w:t>。</w:t>
      </w:r>
    </w:p>
    <w:p w14:paraId="191512F8">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关于发包人应完成的其他开工准备工作及期限：</w:t>
      </w:r>
      <w:r>
        <w:rPr>
          <w:color w:val="auto"/>
          <w:spacing w:val="7"/>
          <w:sz w:val="24"/>
          <w:szCs w:val="24"/>
          <w:highlight w:val="none"/>
          <w:u w:val="single" w:color="auto"/>
        </w:rPr>
        <w:t xml:space="preserve">   7</w:t>
      </w:r>
      <w:r>
        <w:rPr>
          <w:color w:val="auto"/>
          <w:spacing w:val="-36"/>
          <w:sz w:val="24"/>
          <w:szCs w:val="24"/>
          <w:highlight w:val="none"/>
          <w:u w:val="single" w:color="auto"/>
        </w:rPr>
        <w:t xml:space="preserve"> </w:t>
      </w:r>
      <w:r>
        <w:rPr>
          <w:color w:val="auto"/>
          <w:spacing w:val="6"/>
          <w:sz w:val="24"/>
          <w:szCs w:val="24"/>
          <w:highlight w:val="none"/>
          <w:u w:val="single" w:color="auto"/>
        </w:rPr>
        <w:t xml:space="preserve">天    </w:t>
      </w:r>
      <w:r>
        <w:rPr>
          <w:color w:val="auto"/>
          <w:spacing w:val="6"/>
          <w:sz w:val="24"/>
          <w:szCs w:val="24"/>
          <w:highlight w:val="none"/>
        </w:rPr>
        <w:t>。</w:t>
      </w:r>
      <w:r>
        <w:rPr>
          <w:color w:val="auto"/>
          <w:sz w:val="24"/>
          <w:szCs w:val="24"/>
          <w:highlight w:val="none"/>
        </w:rPr>
        <w:t xml:space="preserve"> </w:t>
      </w:r>
    </w:p>
    <w:p w14:paraId="4DF4615D">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关于承包人应完成的其他开工准备工作及期限</w:t>
      </w:r>
      <w:r>
        <w:rPr>
          <w:color w:val="auto"/>
          <w:spacing w:val="7"/>
          <w:sz w:val="24"/>
          <w:szCs w:val="24"/>
          <w:highlight w:val="none"/>
        </w:rPr>
        <w:t>：</w:t>
      </w:r>
      <w:r>
        <w:rPr>
          <w:color w:val="auto"/>
          <w:spacing w:val="7"/>
          <w:sz w:val="24"/>
          <w:szCs w:val="24"/>
          <w:highlight w:val="none"/>
          <w:u w:val="single" w:color="auto"/>
        </w:rPr>
        <w:t xml:space="preserve">   7</w:t>
      </w:r>
      <w:r>
        <w:rPr>
          <w:color w:val="auto"/>
          <w:spacing w:val="-36"/>
          <w:sz w:val="24"/>
          <w:szCs w:val="24"/>
          <w:highlight w:val="none"/>
          <w:u w:val="single" w:color="auto"/>
        </w:rPr>
        <w:t xml:space="preserve"> </w:t>
      </w:r>
      <w:r>
        <w:rPr>
          <w:color w:val="auto"/>
          <w:spacing w:val="7"/>
          <w:sz w:val="24"/>
          <w:szCs w:val="24"/>
          <w:highlight w:val="none"/>
          <w:u w:val="single" w:color="auto"/>
        </w:rPr>
        <w:t xml:space="preserve">天   </w:t>
      </w:r>
      <w:r>
        <w:rPr>
          <w:color w:val="auto"/>
          <w:spacing w:val="7"/>
          <w:sz w:val="24"/>
          <w:szCs w:val="24"/>
          <w:highlight w:val="none"/>
        </w:rPr>
        <w:t>。</w:t>
      </w:r>
    </w:p>
    <w:p w14:paraId="048BEB1C">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7.3.2</w:t>
      </w:r>
      <w:r>
        <w:rPr>
          <w:color w:val="auto"/>
          <w:spacing w:val="18"/>
          <w:sz w:val="24"/>
          <w:szCs w:val="24"/>
          <w:highlight w:val="none"/>
        </w:rPr>
        <w:t xml:space="preserve"> </w:t>
      </w:r>
      <w:r>
        <w:rPr>
          <w:color w:val="auto"/>
          <w:spacing w:val="4"/>
          <w:sz w:val="24"/>
          <w:szCs w:val="24"/>
          <w:highlight w:val="none"/>
        </w:rPr>
        <w:t>开工通知</w:t>
      </w:r>
    </w:p>
    <w:p w14:paraId="36AD33AD">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因发包人原因造成监理人未能在计划开工日期之日起</w:t>
      </w:r>
      <w:r>
        <w:rPr>
          <w:color w:val="auto"/>
          <w:spacing w:val="9"/>
          <w:sz w:val="24"/>
          <w:szCs w:val="24"/>
          <w:highlight w:val="none"/>
          <w:u w:val="single" w:color="auto"/>
        </w:rPr>
        <w:t xml:space="preserve"> / </w:t>
      </w:r>
      <w:r>
        <w:rPr>
          <w:color w:val="auto"/>
          <w:spacing w:val="9"/>
          <w:sz w:val="24"/>
          <w:szCs w:val="24"/>
          <w:highlight w:val="none"/>
        </w:rPr>
        <w:t>天内发出开工通知的，承包人有权提出价格</w:t>
      </w:r>
      <w:r>
        <w:rPr>
          <w:color w:val="auto"/>
          <w:spacing w:val="8"/>
          <w:sz w:val="24"/>
          <w:szCs w:val="24"/>
          <w:highlight w:val="none"/>
        </w:rPr>
        <w:t>调整要求，或者解除合同。</w:t>
      </w:r>
    </w:p>
    <w:p w14:paraId="27B889E3">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7.4</w:t>
      </w:r>
      <w:r>
        <w:rPr>
          <w:color w:val="auto"/>
          <w:spacing w:val="4"/>
          <w:sz w:val="24"/>
          <w:szCs w:val="24"/>
          <w:highlight w:val="none"/>
        </w:rPr>
        <w:t xml:space="preserve"> </w:t>
      </w:r>
      <w:r>
        <w:rPr>
          <w:b/>
          <w:bCs/>
          <w:color w:val="auto"/>
          <w:spacing w:val="4"/>
          <w:sz w:val="24"/>
          <w:szCs w:val="24"/>
          <w:highlight w:val="none"/>
        </w:rPr>
        <w:t>测量放线</w:t>
      </w:r>
    </w:p>
    <w:p w14:paraId="02860ABE">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textAlignment w:val="auto"/>
        <w:rPr>
          <w:color w:val="auto"/>
          <w:sz w:val="24"/>
          <w:szCs w:val="24"/>
          <w:highlight w:val="none"/>
        </w:rPr>
      </w:pPr>
      <w:r>
        <w:rPr>
          <w:color w:val="auto"/>
          <w:spacing w:val="9"/>
          <w:sz w:val="24"/>
          <w:szCs w:val="24"/>
          <w:highlight w:val="none"/>
        </w:rPr>
        <w:t>7.4.1</w:t>
      </w:r>
      <w:r>
        <w:rPr>
          <w:color w:val="auto"/>
          <w:spacing w:val="-35"/>
          <w:sz w:val="24"/>
          <w:szCs w:val="24"/>
          <w:highlight w:val="none"/>
        </w:rPr>
        <w:t xml:space="preserve"> </w:t>
      </w:r>
      <w:r>
        <w:rPr>
          <w:color w:val="auto"/>
          <w:spacing w:val="9"/>
          <w:sz w:val="24"/>
          <w:szCs w:val="24"/>
          <w:highlight w:val="none"/>
        </w:rPr>
        <w:t>发包人通过监理人向承包人提供测量基准点、基准线和水准点及其书面资</w:t>
      </w:r>
      <w:r>
        <w:rPr>
          <w:color w:val="auto"/>
          <w:spacing w:val="8"/>
          <w:sz w:val="24"/>
          <w:szCs w:val="24"/>
          <w:highlight w:val="none"/>
        </w:rPr>
        <w:t>料的期限：</w:t>
      </w:r>
      <w:r>
        <w:rPr>
          <w:color w:val="auto"/>
          <w:spacing w:val="8"/>
          <w:sz w:val="24"/>
          <w:szCs w:val="24"/>
          <w:highlight w:val="none"/>
          <w:u w:val="single" w:color="auto"/>
        </w:rPr>
        <w:t>开工通知</w:t>
      </w:r>
      <w:r>
        <w:rPr>
          <w:color w:val="auto"/>
          <w:spacing w:val="10"/>
          <w:sz w:val="24"/>
          <w:szCs w:val="24"/>
          <w:highlight w:val="none"/>
          <w:u w:val="single" w:color="auto"/>
        </w:rPr>
        <w:t>载明的开工日前 7 天，承包人进入工地后进行</w:t>
      </w:r>
      <w:r>
        <w:rPr>
          <w:color w:val="auto"/>
          <w:spacing w:val="9"/>
          <w:sz w:val="24"/>
          <w:szCs w:val="24"/>
          <w:highlight w:val="none"/>
          <w:u w:val="single" w:color="auto"/>
        </w:rPr>
        <w:t>现场书面交桩。水准点、座标控制点交验完毕，即由承包</w:t>
      </w:r>
      <w:r>
        <w:rPr>
          <w:color w:val="auto"/>
          <w:spacing w:val="8"/>
          <w:sz w:val="24"/>
          <w:szCs w:val="24"/>
          <w:highlight w:val="none"/>
          <w:u w:val="single" w:color="auto"/>
        </w:rPr>
        <w:t>人负责保护，此后由于破坏或失准带来的重新测量、</w:t>
      </w:r>
      <w:r>
        <w:rPr>
          <w:color w:val="auto"/>
          <w:spacing w:val="7"/>
          <w:sz w:val="24"/>
          <w:szCs w:val="24"/>
          <w:highlight w:val="none"/>
          <w:u w:val="single" w:color="auto"/>
        </w:rPr>
        <w:t>放点费用及由此造成的其他损失均由承包人负担；</w:t>
      </w:r>
      <w:r>
        <w:rPr>
          <w:color w:val="auto"/>
          <w:spacing w:val="-18"/>
          <w:sz w:val="24"/>
          <w:szCs w:val="24"/>
          <w:highlight w:val="none"/>
          <w:u w:val="single" w:color="auto"/>
        </w:rPr>
        <w:t xml:space="preserve"> </w:t>
      </w:r>
      <w:r>
        <w:rPr>
          <w:color w:val="auto"/>
          <w:spacing w:val="7"/>
          <w:sz w:val="24"/>
          <w:szCs w:val="24"/>
          <w:highlight w:val="none"/>
          <w:u w:val="single" w:color="auto"/>
        </w:rPr>
        <w:t>承</w:t>
      </w:r>
      <w:r>
        <w:rPr>
          <w:color w:val="auto"/>
          <w:spacing w:val="9"/>
          <w:sz w:val="24"/>
          <w:szCs w:val="24"/>
          <w:highlight w:val="none"/>
          <w:u w:val="single" w:color="auto"/>
        </w:rPr>
        <w:t>包人应于开工通知后七天内现场校验，并根据国家测绘基准、测绘系统和工程测量技术规范，按上述基准</w:t>
      </w:r>
      <w:r>
        <w:rPr>
          <w:color w:val="auto"/>
          <w:spacing w:val="8"/>
          <w:sz w:val="24"/>
          <w:szCs w:val="24"/>
          <w:highlight w:val="none"/>
          <w:u w:val="single" w:color="auto"/>
        </w:rPr>
        <w:t>点（线）以及合同工程精度要求，测设施工控制网，三方做好签认工作；承包人应于开工前</w:t>
      </w:r>
      <w:r>
        <w:rPr>
          <w:color w:val="auto"/>
          <w:spacing w:val="-15"/>
          <w:sz w:val="24"/>
          <w:szCs w:val="24"/>
          <w:highlight w:val="none"/>
          <w:u w:val="single" w:color="auto"/>
        </w:rPr>
        <w:t xml:space="preserve"> </w:t>
      </w:r>
      <w:r>
        <w:rPr>
          <w:color w:val="auto"/>
          <w:spacing w:val="8"/>
          <w:sz w:val="24"/>
          <w:szCs w:val="24"/>
          <w:highlight w:val="none"/>
          <w:u w:val="single" w:color="auto"/>
        </w:rPr>
        <w:t>3</w:t>
      </w:r>
      <w:r>
        <w:rPr>
          <w:color w:val="auto"/>
          <w:spacing w:val="-34"/>
          <w:sz w:val="24"/>
          <w:szCs w:val="24"/>
          <w:highlight w:val="none"/>
          <w:u w:val="single" w:color="auto"/>
        </w:rPr>
        <w:t xml:space="preserve"> </w:t>
      </w:r>
      <w:r>
        <w:rPr>
          <w:color w:val="auto"/>
          <w:spacing w:val="8"/>
          <w:sz w:val="24"/>
          <w:szCs w:val="24"/>
          <w:highlight w:val="none"/>
          <w:u w:val="single" w:color="auto"/>
        </w:rPr>
        <w:t>天，并在工程竣工后将施工控制网点移交发包人</w:t>
      </w:r>
      <w:r>
        <w:rPr>
          <w:color w:val="auto"/>
          <w:spacing w:val="49"/>
          <w:sz w:val="24"/>
          <w:szCs w:val="24"/>
          <w:highlight w:val="none"/>
          <w:u w:val="single" w:color="auto"/>
        </w:rPr>
        <w:t xml:space="preserve"> </w:t>
      </w:r>
      <w:r>
        <w:rPr>
          <w:color w:val="auto"/>
          <w:spacing w:val="8"/>
          <w:sz w:val="24"/>
          <w:szCs w:val="24"/>
          <w:highlight w:val="none"/>
          <w:u w:val="single" w:color="auto"/>
        </w:rPr>
        <w:t>。</w:t>
      </w:r>
    </w:p>
    <w:p w14:paraId="71994227">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7.5</w:t>
      </w:r>
      <w:r>
        <w:rPr>
          <w:color w:val="auto"/>
          <w:spacing w:val="15"/>
          <w:sz w:val="24"/>
          <w:szCs w:val="24"/>
          <w:highlight w:val="none"/>
        </w:rPr>
        <w:t xml:space="preserve"> </w:t>
      </w:r>
      <w:r>
        <w:rPr>
          <w:b/>
          <w:bCs/>
          <w:color w:val="auto"/>
          <w:spacing w:val="3"/>
          <w:sz w:val="24"/>
          <w:szCs w:val="24"/>
          <w:highlight w:val="none"/>
        </w:rPr>
        <w:t>工期延误</w:t>
      </w:r>
    </w:p>
    <w:p w14:paraId="04CE7C0F">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7.5.1</w:t>
      </w:r>
      <w:r>
        <w:rPr>
          <w:color w:val="auto"/>
          <w:spacing w:val="32"/>
          <w:sz w:val="24"/>
          <w:szCs w:val="24"/>
          <w:highlight w:val="none"/>
        </w:rPr>
        <w:t xml:space="preserve"> </w:t>
      </w:r>
      <w:r>
        <w:rPr>
          <w:color w:val="auto"/>
          <w:spacing w:val="6"/>
          <w:sz w:val="24"/>
          <w:szCs w:val="24"/>
          <w:highlight w:val="none"/>
        </w:rPr>
        <w:t>因发包人原因导致工期延误</w:t>
      </w:r>
    </w:p>
    <w:p w14:paraId="0A0CAF2D">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（7）因发包人原因导致工期延误的其他情形：</w:t>
      </w:r>
      <w:r>
        <w:rPr>
          <w:color w:val="auto"/>
          <w:spacing w:val="8"/>
          <w:sz w:val="24"/>
          <w:szCs w:val="24"/>
          <w:highlight w:val="none"/>
          <w:u w:val="single" w:color="auto"/>
        </w:rPr>
        <w:t xml:space="preserve">无  </w:t>
      </w:r>
      <w:r>
        <w:rPr>
          <w:color w:val="auto"/>
          <w:spacing w:val="8"/>
          <w:sz w:val="24"/>
          <w:szCs w:val="24"/>
          <w:highlight w:val="none"/>
        </w:rPr>
        <w:t>。</w:t>
      </w:r>
    </w:p>
    <w:p w14:paraId="34AE43B2">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7.5.2</w:t>
      </w:r>
      <w:r>
        <w:rPr>
          <w:color w:val="auto"/>
          <w:spacing w:val="32"/>
          <w:sz w:val="24"/>
          <w:szCs w:val="24"/>
          <w:highlight w:val="none"/>
        </w:rPr>
        <w:t xml:space="preserve"> </w:t>
      </w:r>
      <w:r>
        <w:rPr>
          <w:color w:val="auto"/>
          <w:spacing w:val="6"/>
          <w:sz w:val="24"/>
          <w:szCs w:val="24"/>
          <w:highlight w:val="none"/>
        </w:rPr>
        <w:t>因承包人原因导致工期延误</w:t>
      </w:r>
    </w:p>
    <w:p w14:paraId="10A41E02">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jc w:val="both"/>
        <w:textAlignment w:val="auto"/>
        <w:rPr>
          <w:color w:val="auto"/>
          <w:sz w:val="24"/>
          <w:szCs w:val="24"/>
          <w:highlight w:val="none"/>
        </w:rPr>
      </w:pPr>
      <w:r>
        <w:rPr>
          <w:color w:val="auto"/>
          <w:spacing w:val="6"/>
          <w:sz w:val="24"/>
          <w:szCs w:val="24"/>
          <w:highlight w:val="none"/>
        </w:rPr>
        <w:t>双方约定经监理工程师确认，工期相应顺延的情况：</w:t>
      </w:r>
      <w:r>
        <w:rPr>
          <w:color w:val="auto"/>
          <w:spacing w:val="6"/>
          <w:sz w:val="24"/>
          <w:szCs w:val="24"/>
          <w:highlight w:val="none"/>
          <w:u w:val="single" w:color="auto"/>
        </w:rPr>
        <w:t xml:space="preserve">  本项目在签订施工合同后至</w:t>
      </w:r>
      <w:r>
        <w:rPr>
          <w:color w:val="auto"/>
          <w:spacing w:val="-22"/>
          <w:sz w:val="24"/>
          <w:szCs w:val="24"/>
          <w:highlight w:val="none"/>
          <w:u w:val="single" w:color="auto"/>
        </w:rPr>
        <w:t xml:space="preserve"> </w:t>
      </w:r>
      <w:r>
        <w:rPr>
          <w:color w:val="auto"/>
          <w:spacing w:val="6"/>
          <w:sz w:val="24"/>
          <w:szCs w:val="24"/>
          <w:highlight w:val="none"/>
          <w:u w:val="single" w:color="auto"/>
        </w:rPr>
        <w:t>2025</w:t>
      </w:r>
      <w:r>
        <w:rPr>
          <w:color w:val="auto"/>
          <w:spacing w:val="-40"/>
          <w:sz w:val="24"/>
          <w:szCs w:val="24"/>
          <w:highlight w:val="none"/>
          <w:u w:val="single" w:color="auto"/>
        </w:rPr>
        <w:t xml:space="preserve"> </w:t>
      </w:r>
      <w:r>
        <w:rPr>
          <w:color w:val="auto"/>
          <w:spacing w:val="6"/>
          <w:sz w:val="24"/>
          <w:szCs w:val="24"/>
          <w:highlight w:val="none"/>
          <w:u w:val="single" w:color="auto"/>
        </w:rPr>
        <w:t>年</w:t>
      </w:r>
      <w:r>
        <w:rPr>
          <w:color w:val="auto"/>
          <w:spacing w:val="-38"/>
          <w:sz w:val="24"/>
          <w:szCs w:val="24"/>
          <w:highlight w:val="none"/>
          <w:u w:val="single" w:color="auto"/>
        </w:rPr>
        <w:t xml:space="preserve"> </w:t>
      </w:r>
      <w:r>
        <w:rPr>
          <w:color w:val="auto"/>
          <w:spacing w:val="6"/>
          <w:sz w:val="24"/>
          <w:szCs w:val="24"/>
          <w:highlight w:val="none"/>
          <w:u w:val="single" w:color="auto"/>
        </w:rPr>
        <w:t>9</w:t>
      </w:r>
      <w:r>
        <w:rPr>
          <w:color w:val="auto"/>
          <w:spacing w:val="-33"/>
          <w:sz w:val="24"/>
          <w:szCs w:val="24"/>
          <w:highlight w:val="none"/>
          <w:u w:val="single" w:color="auto"/>
        </w:rPr>
        <w:t xml:space="preserve"> </w:t>
      </w:r>
      <w:r>
        <w:rPr>
          <w:color w:val="auto"/>
          <w:spacing w:val="6"/>
          <w:sz w:val="24"/>
          <w:szCs w:val="24"/>
          <w:highlight w:val="none"/>
          <w:u w:val="single" w:color="auto"/>
        </w:rPr>
        <w:t>月</w:t>
      </w:r>
      <w:r>
        <w:rPr>
          <w:color w:val="auto"/>
          <w:spacing w:val="-24"/>
          <w:sz w:val="24"/>
          <w:szCs w:val="24"/>
          <w:highlight w:val="none"/>
          <w:u w:val="single" w:color="auto"/>
        </w:rPr>
        <w:t xml:space="preserve"> </w:t>
      </w:r>
      <w:r>
        <w:rPr>
          <w:color w:val="auto"/>
          <w:spacing w:val="6"/>
          <w:sz w:val="24"/>
          <w:szCs w:val="24"/>
          <w:highlight w:val="none"/>
          <w:u w:val="single" w:color="auto"/>
        </w:rPr>
        <w:t>1 日</w:t>
      </w:r>
      <w:r>
        <w:rPr>
          <w:color w:val="auto"/>
          <w:spacing w:val="9"/>
          <w:sz w:val="24"/>
          <w:szCs w:val="24"/>
          <w:highlight w:val="none"/>
          <w:u w:val="single" w:color="auto"/>
        </w:rPr>
        <w:t>前须完工，如因学校正常开学及教学导致停工而影响工期的，经双方协商合同工期可相应顺延，承包人须</w:t>
      </w:r>
      <w:r>
        <w:rPr>
          <w:color w:val="auto"/>
          <w:spacing w:val="8"/>
          <w:sz w:val="24"/>
          <w:szCs w:val="24"/>
          <w:highlight w:val="none"/>
          <w:u w:val="single" w:color="auto"/>
        </w:rPr>
        <w:t>自行承担因工期顺延产生不利因素</w:t>
      </w:r>
      <w:r>
        <w:rPr>
          <w:color w:val="auto"/>
          <w:spacing w:val="8"/>
          <w:sz w:val="24"/>
          <w:szCs w:val="24"/>
          <w:highlight w:val="none"/>
        </w:rPr>
        <w:t>。</w:t>
      </w:r>
    </w:p>
    <w:p w14:paraId="0239C599">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jc w:val="both"/>
        <w:textAlignment w:val="auto"/>
        <w:rPr>
          <w:color w:val="auto"/>
          <w:sz w:val="24"/>
          <w:szCs w:val="24"/>
          <w:highlight w:val="none"/>
        </w:rPr>
      </w:pPr>
      <w:r>
        <w:rPr>
          <w:color w:val="auto"/>
          <w:spacing w:val="9"/>
          <w:sz w:val="24"/>
          <w:szCs w:val="24"/>
          <w:highlight w:val="none"/>
        </w:rPr>
        <w:t>因承包人原因造成工期延误，逾期竣工违约金的计算方法为：</w:t>
      </w:r>
      <w:r>
        <w:rPr>
          <w:color w:val="auto"/>
          <w:spacing w:val="9"/>
          <w:sz w:val="24"/>
          <w:szCs w:val="24"/>
          <w:highlight w:val="none"/>
          <w:u w:val="single" w:color="auto"/>
        </w:rPr>
        <w:t>非上述原因，承包人不能</w:t>
      </w:r>
      <w:r>
        <w:rPr>
          <w:color w:val="auto"/>
          <w:spacing w:val="8"/>
          <w:sz w:val="24"/>
          <w:szCs w:val="24"/>
          <w:highlight w:val="none"/>
          <w:u w:val="single" w:color="auto"/>
        </w:rPr>
        <w:t>按合同约定的</w:t>
      </w:r>
      <w:r>
        <w:rPr>
          <w:color w:val="auto"/>
          <w:spacing w:val="9"/>
          <w:sz w:val="24"/>
          <w:szCs w:val="24"/>
          <w:highlight w:val="none"/>
          <w:u w:val="single" w:color="auto"/>
        </w:rPr>
        <w:t>时间竣工，承包人应承担违约责任，并应向发包人支付误期赔偿费（每天赔偿金额为合同价款扣除发包人材料价款、暂估专业工程、暂列金额后的的万分之四</w:t>
      </w:r>
      <w:r>
        <w:rPr>
          <w:color w:val="auto"/>
          <w:spacing w:val="15"/>
          <w:sz w:val="24"/>
          <w:szCs w:val="24"/>
          <w:highlight w:val="none"/>
          <w:u w:val="single" w:color="auto"/>
        </w:rPr>
        <w:t>），</w:t>
      </w:r>
      <w:r>
        <w:rPr>
          <w:color w:val="auto"/>
          <w:spacing w:val="9"/>
          <w:sz w:val="24"/>
          <w:szCs w:val="24"/>
          <w:highlight w:val="none"/>
          <w:u w:val="single" w:color="auto"/>
        </w:rPr>
        <w:t>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如非承包人原因造成工期延误则承包人须在规定的时间内提出书面意见，逾期则视为承包人自行放弃。由于承包人原因造成本工程延期三个月的，除按上述标准赔偿给发包人外，发包人</w:t>
      </w:r>
      <w:r>
        <w:rPr>
          <w:color w:val="auto"/>
          <w:spacing w:val="10"/>
          <w:sz w:val="24"/>
          <w:szCs w:val="24"/>
          <w:highlight w:val="none"/>
          <w:u w:val="single" w:color="auto"/>
        </w:rPr>
        <w:t>有权中止合同，并依法追究承包人的违约责任，由</w:t>
      </w:r>
      <w:r>
        <w:rPr>
          <w:color w:val="auto"/>
          <w:spacing w:val="9"/>
          <w:sz w:val="24"/>
          <w:szCs w:val="24"/>
          <w:highlight w:val="none"/>
          <w:u w:val="single" w:color="auto"/>
        </w:rPr>
        <w:t>此造成的一切损失均由责任人负责。</w:t>
      </w:r>
      <w:r>
        <w:rPr>
          <w:color w:val="auto"/>
          <w:sz w:val="24"/>
          <w:szCs w:val="24"/>
          <w:highlight w:val="none"/>
          <w:u w:val="single" w:color="auto"/>
        </w:rPr>
        <w:t xml:space="preserve">  </w:t>
      </w:r>
    </w:p>
    <w:p w14:paraId="74D6E88D">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因承包人原因造成工期延误，逾期竣工违约金的上限：</w:t>
      </w:r>
      <w:r>
        <w:rPr>
          <w:color w:val="auto"/>
          <w:spacing w:val="8"/>
          <w:sz w:val="24"/>
          <w:szCs w:val="24"/>
          <w:highlight w:val="none"/>
          <w:u w:val="single" w:color="auto"/>
        </w:rPr>
        <w:t>结算总价的</w:t>
      </w:r>
      <w:r>
        <w:rPr>
          <w:color w:val="auto"/>
          <w:spacing w:val="-28"/>
          <w:sz w:val="24"/>
          <w:szCs w:val="24"/>
          <w:highlight w:val="none"/>
          <w:u w:val="single" w:color="auto"/>
        </w:rPr>
        <w:t xml:space="preserve"> </w:t>
      </w:r>
      <w:r>
        <w:rPr>
          <w:color w:val="auto"/>
          <w:spacing w:val="8"/>
          <w:sz w:val="24"/>
          <w:szCs w:val="24"/>
          <w:highlight w:val="none"/>
          <w:u w:val="single" w:color="auto"/>
        </w:rPr>
        <w:t>3%</w:t>
      </w:r>
      <w:r>
        <w:rPr>
          <w:color w:val="auto"/>
          <w:spacing w:val="8"/>
          <w:sz w:val="24"/>
          <w:szCs w:val="24"/>
          <w:highlight w:val="none"/>
        </w:rPr>
        <w:t>。</w:t>
      </w:r>
    </w:p>
    <w:p w14:paraId="3CE02CB5">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7.6</w:t>
      </w:r>
      <w:r>
        <w:rPr>
          <w:color w:val="auto"/>
          <w:spacing w:val="5"/>
          <w:sz w:val="24"/>
          <w:szCs w:val="24"/>
          <w:highlight w:val="none"/>
        </w:rPr>
        <w:t xml:space="preserve"> </w:t>
      </w:r>
      <w:r>
        <w:rPr>
          <w:b/>
          <w:bCs/>
          <w:color w:val="auto"/>
          <w:spacing w:val="5"/>
          <w:sz w:val="24"/>
          <w:szCs w:val="24"/>
          <w:highlight w:val="none"/>
        </w:rPr>
        <w:t>不利物质条件</w:t>
      </w:r>
    </w:p>
    <w:p w14:paraId="65D1F931">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不利物质条件的其他情形和有关约定：</w:t>
      </w:r>
      <w:r>
        <w:rPr>
          <w:color w:val="auto"/>
          <w:spacing w:val="9"/>
          <w:sz w:val="24"/>
          <w:szCs w:val="24"/>
          <w:highlight w:val="none"/>
          <w:u w:val="single" w:color="auto"/>
        </w:rPr>
        <w:t xml:space="preserve">  一周内非承包人原因，停水、停电、停气造成停工连续</w:t>
      </w:r>
      <w:r>
        <w:rPr>
          <w:color w:val="auto"/>
          <w:spacing w:val="8"/>
          <w:sz w:val="24"/>
          <w:szCs w:val="24"/>
          <w:highlight w:val="none"/>
          <w:u w:val="single" w:color="auto"/>
        </w:rPr>
        <w:t>超过</w:t>
      </w:r>
      <w:r>
        <w:rPr>
          <w:color w:val="auto"/>
          <w:spacing w:val="9"/>
          <w:sz w:val="24"/>
          <w:szCs w:val="24"/>
          <w:highlight w:val="none"/>
          <w:u w:val="single" w:color="auto"/>
        </w:rPr>
        <w:t>8</w:t>
      </w:r>
      <w:r>
        <w:rPr>
          <w:color w:val="auto"/>
          <w:spacing w:val="-17"/>
          <w:sz w:val="24"/>
          <w:szCs w:val="24"/>
          <w:highlight w:val="none"/>
          <w:u w:val="single" w:color="auto"/>
        </w:rPr>
        <w:t xml:space="preserve"> </w:t>
      </w:r>
      <w:r>
        <w:rPr>
          <w:color w:val="auto"/>
          <w:spacing w:val="9"/>
          <w:sz w:val="24"/>
          <w:szCs w:val="24"/>
          <w:highlight w:val="none"/>
          <w:u w:val="single" w:color="auto"/>
        </w:rPr>
        <w:t>小时；重大设计变更和工程量增加；发包人手续不全致使施工不能正常进行；发包人未能按约定时间支付工程款致使施工不能正常进行的；非承包人原因的政府及发包人有关的停工通知，以上不利物质条件延误工期的相应延长工期，因发包人原因给承包人造成损失的由发包人相应赔偿承包人，属政府和环境等原</w:t>
      </w:r>
      <w:r>
        <w:rPr>
          <w:color w:val="auto"/>
          <w:spacing w:val="8"/>
          <w:sz w:val="24"/>
          <w:szCs w:val="24"/>
          <w:highlight w:val="none"/>
          <w:u w:val="single" w:color="auto"/>
        </w:rPr>
        <w:t>因的，双方协商处理</w:t>
      </w:r>
      <w:r>
        <w:rPr>
          <w:color w:val="auto"/>
          <w:spacing w:val="8"/>
          <w:sz w:val="24"/>
          <w:szCs w:val="24"/>
          <w:highlight w:val="none"/>
        </w:rPr>
        <w:t>。</w:t>
      </w:r>
    </w:p>
    <w:p w14:paraId="745694F6">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7.7</w:t>
      </w:r>
      <w:r>
        <w:rPr>
          <w:color w:val="auto"/>
          <w:spacing w:val="6"/>
          <w:sz w:val="24"/>
          <w:szCs w:val="24"/>
          <w:highlight w:val="none"/>
        </w:rPr>
        <w:t xml:space="preserve"> </w:t>
      </w:r>
      <w:r>
        <w:rPr>
          <w:b/>
          <w:bCs/>
          <w:color w:val="auto"/>
          <w:spacing w:val="6"/>
          <w:sz w:val="24"/>
          <w:szCs w:val="24"/>
          <w:highlight w:val="none"/>
        </w:rPr>
        <w:t>异常恶劣的气候条件</w:t>
      </w:r>
    </w:p>
    <w:p w14:paraId="4E92107D">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发包人和承包人同意以下情形视为异常恶劣的气候条件：</w:t>
      </w:r>
    </w:p>
    <w:p w14:paraId="286F96A1">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w:t>
      </w:r>
      <w:r>
        <w:rPr>
          <w:color w:val="auto"/>
          <w:spacing w:val="4"/>
          <w:sz w:val="24"/>
          <w:szCs w:val="24"/>
          <w:highlight w:val="none"/>
          <w:u w:val="single" w:color="auto"/>
        </w:rPr>
        <w:t>10</w:t>
      </w:r>
      <w:r>
        <w:rPr>
          <w:color w:val="auto"/>
          <w:spacing w:val="-28"/>
          <w:sz w:val="24"/>
          <w:szCs w:val="24"/>
          <w:highlight w:val="none"/>
          <w:u w:val="single" w:color="auto"/>
        </w:rPr>
        <w:t xml:space="preserve"> </w:t>
      </w:r>
      <w:r>
        <w:rPr>
          <w:color w:val="auto"/>
          <w:spacing w:val="4"/>
          <w:sz w:val="24"/>
          <w:szCs w:val="24"/>
          <w:highlight w:val="none"/>
          <w:u w:val="single" w:color="auto"/>
        </w:rPr>
        <w:t>级以上持续</w:t>
      </w:r>
      <w:r>
        <w:rPr>
          <w:color w:val="auto"/>
          <w:spacing w:val="-21"/>
          <w:sz w:val="24"/>
          <w:szCs w:val="24"/>
          <w:highlight w:val="none"/>
          <w:u w:val="single" w:color="auto"/>
        </w:rPr>
        <w:t xml:space="preserve"> </w:t>
      </w:r>
      <w:r>
        <w:rPr>
          <w:color w:val="auto"/>
          <w:spacing w:val="4"/>
          <w:sz w:val="24"/>
          <w:szCs w:val="24"/>
          <w:highlight w:val="none"/>
          <w:u w:val="single" w:color="auto"/>
        </w:rPr>
        <w:t>1</w:t>
      </w:r>
      <w:r>
        <w:rPr>
          <w:color w:val="auto"/>
          <w:spacing w:val="-37"/>
          <w:sz w:val="24"/>
          <w:szCs w:val="24"/>
          <w:highlight w:val="none"/>
          <w:u w:val="single" w:color="auto"/>
        </w:rPr>
        <w:t xml:space="preserve"> </w:t>
      </w:r>
      <w:r>
        <w:rPr>
          <w:color w:val="auto"/>
          <w:spacing w:val="4"/>
          <w:sz w:val="24"/>
          <w:szCs w:val="24"/>
          <w:highlight w:val="none"/>
          <w:u w:val="single" w:color="auto"/>
        </w:rPr>
        <w:t>天的大风；</w:t>
      </w:r>
    </w:p>
    <w:p w14:paraId="5CEC7C55">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（2）</w:t>
      </w:r>
      <w:r>
        <w:rPr>
          <w:color w:val="auto"/>
          <w:spacing w:val="6"/>
          <w:sz w:val="24"/>
          <w:szCs w:val="24"/>
          <w:highlight w:val="none"/>
          <w:u w:val="single" w:color="auto"/>
        </w:rPr>
        <w:t>暴雨级以上持续</w:t>
      </w:r>
      <w:r>
        <w:rPr>
          <w:color w:val="auto"/>
          <w:spacing w:val="-26"/>
          <w:sz w:val="24"/>
          <w:szCs w:val="24"/>
          <w:highlight w:val="none"/>
          <w:u w:val="single" w:color="auto"/>
        </w:rPr>
        <w:t xml:space="preserve"> </w:t>
      </w:r>
      <w:r>
        <w:rPr>
          <w:color w:val="auto"/>
          <w:spacing w:val="6"/>
          <w:sz w:val="24"/>
          <w:szCs w:val="24"/>
          <w:highlight w:val="none"/>
          <w:u w:val="single" w:color="auto"/>
        </w:rPr>
        <w:t>2</w:t>
      </w:r>
      <w:r>
        <w:rPr>
          <w:color w:val="auto"/>
          <w:spacing w:val="-34"/>
          <w:sz w:val="24"/>
          <w:szCs w:val="24"/>
          <w:highlight w:val="none"/>
          <w:u w:val="single" w:color="auto"/>
        </w:rPr>
        <w:t xml:space="preserve"> </w:t>
      </w:r>
      <w:r>
        <w:rPr>
          <w:color w:val="auto"/>
          <w:spacing w:val="6"/>
          <w:sz w:val="24"/>
          <w:szCs w:val="24"/>
          <w:highlight w:val="none"/>
          <w:u w:val="single" w:color="auto"/>
        </w:rPr>
        <w:t>天的大雨；</w:t>
      </w:r>
    </w:p>
    <w:p w14:paraId="4309519D">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（3）</w:t>
      </w:r>
      <w:r>
        <w:rPr>
          <w:color w:val="auto"/>
          <w:spacing w:val="6"/>
          <w:sz w:val="24"/>
          <w:szCs w:val="24"/>
          <w:highlight w:val="none"/>
          <w:u w:val="single" w:color="auto"/>
        </w:rPr>
        <w:t>当地</w:t>
      </w:r>
      <w:r>
        <w:rPr>
          <w:color w:val="auto"/>
          <w:spacing w:val="-25"/>
          <w:sz w:val="24"/>
          <w:szCs w:val="24"/>
          <w:highlight w:val="none"/>
          <w:u w:val="single" w:color="auto"/>
        </w:rPr>
        <w:t xml:space="preserve"> </w:t>
      </w:r>
      <w:r>
        <w:rPr>
          <w:color w:val="auto"/>
          <w:spacing w:val="6"/>
          <w:sz w:val="24"/>
          <w:szCs w:val="24"/>
          <w:highlight w:val="none"/>
          <w:u w:val="single" w:color="auto"/>
        </w:rPr>
        <w:t>6</w:t>
      </w:r>
      <w:r>
        <w:rPr>
          <w:color w:val="auto"/>
          <w:spacing w:val="-35"/>
          <w:sz w:val="24"/>
          <w:szCs w:val="24"/>
          <w:highlight w:val="none"/>
          <w:u w:val="single" w:color="auto"/>
        </w:rPr>
        <w:t xml:space="preserve"> </w:t>
      </w:r>
      <w:r>
        <w:rPr>
          <w:color w:val="auto"/>
          <w:spacing w:val="6"/>
          <w:sz w:val="24"/>
          <w:szCs w:val="24"/>
          <w:highlight w:val="none"/>
          <w:u w:val="single" w:color="auto"/>
        </w:rPr>
        <w:t>级以上的破坏性地震；</w:t>
      </w:r>
    </w:p>
    <w:p w14:paraId="73A43761">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（4）</w:t>
      </w:r>
      <w:r>
        <w:rPr>
          <w:color w:val="auto"/>
          <w:spacing w:val="6"/>
          <w:sz w:val="24"/>
          <w:szCs w:val="24"/>
          <w:highlight w:val="none"/>
          <w:u w:val="single" w:color="auto"/>
        </w:rPr>
        <w:t>50</w:t>
      </w:r>
      <w:r>
        <w:rPr>
          <w:color w:val="auto"/>
          <w:spacing w:val="-23"/>
          <w:sz w:val="24"/>
          <w:szCs w:val="24"/>
          <w:highlight w:val="none"/>
          <w:u w:val="single" w:color="auto"/>
        </w:rPr>
        <w:t xml:space="preserve"> </w:t>
      </w:r>
      <w:r>
        <w:rPr>
          <w:color w:val="auto"/>
          <w:spacing w:val="6"/>
          <w:sz w:val="24"/>
          <w:szCs w:val="24"/>
          <w:highlight w:val="none"/>
          <w:u w:val="single" w:color="auto"/>
        </w:rPr>
        <w:t>年以上未发生过的持续</w:t>
      </w:r>
      <w:r>
        <w:rPr>
          <w:color w:val="auto"/>
          <w:spacing w:val="-34"/>
          <w:sz w:val="24"/>
          <w:szCs w:val="24"/>
          <w:highlight w:val="none"/>
          <w:u w:val="single" w:color="auto"/>
        </w:rPr>
        <w:t xml:space="preserve"> </w:t>
      </w:r>
      <w:r>
        <w:rPr>
          <w:color w:val="auto"/>
          <w:spacing w:val="6"/>
          <w:sz w:val="24"/>
          <w:szCs w:val="24"/>
          <w:highlight w:val="none"/>
          <w:u w:val="single" w:color="auto"/>
        </w:rPr>
        <w:t>2</w:t>
      </w:r>
      <w:r>
        <w:rPr>
          <w:color w:val="auto"/>
          <w:spacing w:val="-34"/>
          <w:sz w:val="24"/>
          <w:szCs w:val="24"/>
          <w:highlight w:val="none"/>
          <w:u w:val="single" w:color="auto"/>
        </w:rPr>
        <w:t xml:space="preserve"> </w:t>
      </w:r>
      <w:r>
        <w:rPr>
          <w:color w:val="auto"/>
          <w:spacing w:val="6"/>
          <w:sz w:val="24"/>
          <w:szCs w:val="24"/>
          <w:highlight w:val="none"/>
          <w:u w:val="single" w:color="auto"/>
        </w:rPr>
        <w:t>天的高温天气；</w:t>
      </w:r>
    </w:p>
    <w:p w14:paraId="10E0F283">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（5）</w:t>
      </w:r>
      <w:r>
        <w:rPr>
          <w:color w:val="auto"/>
          <w:spacing w:val="7"/>
          <w:sz w:val="24"/>
          <w:szCs w:val="24"/>
          <w:highlight w:val="none"/>
          <w:u w:val="single" w:color="auto"/>
        </w:rPr>
        <w:t>50</w:t>
      </w:r>
      <w:r>
        <w:rPr>
          <w:color w:val="auto"/>
          <w:spacing w:val="-28"/>
          <w:sz w:val="24"/>
          <w:szCs w:val="24"/>
          <w:highlight w:val="none"/>
          <w:u w:val="single" w:color="auto"/>
        </w:rPr>
        <w:t xml:space="preserve"> </w:t>
      </w:r>
      <w:r>
        <w:rPr>
          <w:color w:val="auto"/>
          <w:spacing w:val="7"/>
          <w:sz w:val="24"/>
          <w:szCs w:val="24"/>
          <w:highlight w:val="none"/>
          <w:u w:val="single" w:color="auto"/>
        </w:rPr>
        <w:t>年以上未发生的持续</w:t>
      </w:r>
      <w:r>
        <w:rPr>
          <w:color w:val="auto"/>
          <w:spacing w:val="-34"/>
          <w:sz w:val="24"/>
          <w:szCs w:val="24"/>
          <w:highlight w:val="none"/>
          <w:u w:val="single" w:color="auto"/>
        </w:rPr>
        <w:t xml:space="preserve"> </w:t>
      </w:r>
      <w:r>
        <w:rPr>
          <w:color w:val="auto"/>
          <w:spacing w:val="7"/>
          <w:sz w:val="24"/>
          <w:szCs w:val="24"/>
          <w:highlight w:val="none"/>
          <w:u w:val="single" w:color="auto"/>
        </w:rPr>
        <w:t>2</w:t>
      </w:r>
      <w:r>
        <w:rPr>
          <w:color w:val="auto"/>
          <w:spacing w:val="-36"/>
          <w:sz w:val="24"/>
          <w:szCs w:val="24"/>
          <w:highlight w:val="none"/>
          <w:u w:val="single" w:color="auto"/>
        </w:rPr>
        <w:t xml:space="preserve"> </w:t>
      </w:r>
      <w:r>
        <w:rPr>
          <w:color w:val="auto"/>
          <w:spacing w:val="7"/>
          <w:sz w:val="24"/>
          <w:szCs w:val="24"/>
          <w:highlight w:val="none"/>
          <w:u w:val="single" w:color="auto"/>
        </w:rPr>
        <w:t>天的低温天气。</w:t>
      </w:r>
    </w:p>
    <w:p w14:paraId="1FFE77F0">
      <w:pPr>
        <w:pStyle w:val="2"/>
        <w:keepNext w:val="0"/>
        <w:keepLines w:val="0"/>
        <w:pageBreakBefore w:val="0"/>
        <w:widowControl w:val="0"/>
        <w:shd w:val="clear"/>
        <w:tabs>
          <w:tab w:val="left" w:pos="9630"/>
        </w:tabs>
        <w:kinsoku/>
        <w:wordWrap/>
        <w:overflowPunct/>
        <w:topLinePunct w:val="0"/>
        <w:bidi w:val="0"/>
        <w:adjustRightInd/>
        <w:snapToGrid/>
        <w:spacing w:line="360" w:lineRule="auto"/>
        <w:ind w:left="0" w:right="0" w:firstLine="536" w:firstLineChars="200"/>
        <w:jc w:val="both"/>
        <w:textAlignment w:val="auto"/>
        <w:rPr>
          <w:color w:val="auto"/>
          <w:sz w:val="24"/>
          <w:szCs w:val="24"/>
          <w:highlight w:val="none"/>
        </w:rPr>
      </w:pPr>
      <w:r>
        <w:rPr>
          <w:color w:val="auto"/>
          <w:spacing w:val="14"/>
          <w:sz w:val="24"/>
          <w:szCs w:val="24"/>
          <w:highlight w:val="none"/>
          <w:u w:val="single" w:color="auto"/>
        </w:rPr>
        <w:t>施工场地受淹超过发包人提供设计图纸指明的设计洪水位以及因天气原因无法施工并经监理确认</w:t>
      </w:r>
      <w:r>
        <w:rPr>
          <w:color w:val="auto"/>
          <w:spacing w:val="6"/>
          <w:sz w:val="24"/>
          <w:szCs w:val="24"/>
          <w:highlight w:val="none"/>
          <w:u w:val="single" w:color="auto"/>
        </w:rPr>
        <w:t>引起延误的情况。承包人有权要求发包人延长工期, 但对上述几种情形，对工程施工造成影响和灾害的，</w:t>
      </w:r>
      <w:r>
        <w:rPr>
          <w:color w:val="auto"/>
          <w:spacing w:val="10"/>
          <w:sz w:val="24"/>
          <w:szCs w:val="24"/>
          <w:highlight w:val="none"/>
          <w:u w:val="single" w:color="auto"/>
        </w:rPr>
        <w:t>需提供政府相关部门对不可抗力认定的证明材料为依据。</w:t>
      </w:r>
    </w:p>
    <w:p w14:paraId="57E9462B">
      <w:pPr>
        <w:pStyle w:val="2"/>
        <w:keepNext w:val="0"/>
        <w:keepLines w:val="0"/>
        <w:pageBreakBefore w:val="0"/>
        <w:widowControl w:val="0"/>
        <w:shd w:val="clear"/>
        <w:kinsoku/>
        <w:wordWrap/>
        <w:overflowPunct/>
        <w:topLinePunct w:val="0"/>
        <w:bidi w:val="0"/>
        <w:adjustRightInd/>
        <w:snapToGrid/>
        <w:spacing w:line="360" w:lineRule="auto"/>
        <w:ind w:left="0" w:right="0" w:firstLine="490" w:firstLineChars="200"/>
        <w:textAlignment w:val="auto"/>
        <w:rPr>
          <w:color w:val="auto"/>
          <w:sz w:val="24"/>
          <w:szCs w:val="24"/>
          <w:highlight w:val="none"/>
        </w:rPr>
      </w:pPr>
      <w:r>
        <w:rPr>
          <w:b/>
          <w:bCs/>
          <w:color w:val="auto"/>
          <w:spacing w:val="2"/>
          <w:sz w:val="24"/>
          <w:szCs w:val="24"/>
          <w:highlight w:val="none"/>
        </w:rPr>
        <w:t>7.8</w:t>
      </w:r>
      <w:r>
        <w:rPr>
          <w:color w:val="auto"/>
          <w:spacing w:val="-31"/>
          <w:sz w:val="24"/>
          <w:szCs w:val="24"/>
          <w:highlight w:val="none"/>
        </w:rPr>
        <w:t xml:space="preserve"> </w:t>
      </w:r>
      <w:r>
        <w:rPr>
          <w:b/>
          <w:bCs/>
          <w:color w:val="auto"/>
          <w:spacing w:val="2"/>
          <w:sz w:val="24"/>
          <w:szCs w:val="24"/>
          <w:highlight w:val="none"/>
        </w:rPr>
        <w:t>暂停施工</w:t>
      </w:r>
    </w:p>
    <w:p w14:paraId="536CF55E">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7.8.2</w:t>
      </w:r>
      <w:r>
        <w:rPr>
          <w:color w:val="auto"/>
          <w:spacing w:val="-25"/>
          <w:sz w:val="24"/>
          <w:szCs w:val="24"/>
          <w:highlight w:val="none"/>
        </w:rPr>
        <w:t xml:space="preserve"> </w:t>
      </w:r>
      <w:r>
        <w:rPr>
          <w:b/>
          <w:bCs/>
          <w:color w:val="auto"/>
          <w:spacing w:val="5"/>
          <w:sz w:val="24"/>
          <w:szCs w:val="24"/>
          <w:highlight w:val="none"/>
        </w:rPr>
        <w:t>承包人原因引起的暂停施工</w:t>
      </w:r>
    </w:p>
    <w:p w14:paraId="2DA2BB9B">
      <w:pPr>
        <w:pStyle w:val="2"/>
        <w:keepNext w:val="0"/>
        <w:keepLines w:val="0"/>
        <w:pageBreakBefore w:val="0"/>
        <w:widowControl w:val="0"/>
        <w:shd w:val="clear"/>
        <w:tabs>
          <w:tab w:val="left" w:pos="118"/>
          <w:tab w:val="left" w:pos="9637"/>
        </w:tabs>
        <w:kinsoku/>
        <w:wordWrap/>
        <w:overflowPunct/>
        <w:topLinePunct w:val="0"/>
        <w:autoSpaceDE w:val="0"/>
        <w:autoSpaceDN w:val="0"/>
        <w:bidi w:val="0"/>
        <w:adjustRightInd/>
        <w:snapToGrid/>
        <w:spacing w:line="360" w:lineRule="auto"/>
        <w:ind w:left="0" w:leftChars="0" w:right="0" w:firstLine="528" w:firstLineChars="200"/>
        <w:jc w:val="both"/>
        <w:textAlignment w:val="auto"/>
        <w:rPr>
          <w:color w:val="auto"/>
          <w:sz w:val="24"/>
          <w:szCs w:val="24"/>
          <w:highlight w:val="none"/>
        </w:rPr>
      </w:pPr>
      <w:r>
        <w:rPr>
          <w:color w:val="auto"/>
          <w:spacing w:val="12"/>
          <w:sz w:val="24"/>
          <w:szCs w:val="24"/>
          <w:highlight w:val="none"/>
        </w:rPr>
        <w:t>承包人承担暂停施工责任的其他情形</w:t>
      </w:r>
      <w:r>
        <w:rPr>
          <w:color w:val="auto"/>
          <w:spacing w:val="1"/>
          <w:sz w:val="24"/>
          <w:szCs w:val="24"/>
          <w:highlight w:val="none"/>
        </w:rPr>
        <w:t>：</w:t>
      </w:r>
      <w:r>
        <w:rPr>
          <w:color w:val="auto"/>
          <w:spacing w:val="1"/>
          <w:sz w:val="24"/>
          <w:szCs w:val="24"/>
          <w:highlight w:val="none"/>
          <w:u w:val="single" w:color="auto"/>
        </w:rPr>
        <w:t>（</w:t>
      </w:r>
      <w:r>
        <w:rPr>
          <w:color w:val="auto"/>
          <w:spacing w:val="12"/>
          <w:sz w:val="24"/>
          <w:szCs w:val="24"/>
          <w:highlight w:val="none"/>
          <w:u w:val="single" w:color="auto"/>
        </w:rPr>
        <w:t>1）监理工程师为保证工程质量和施工安全所指令的暂停施</w:t>
      </w:r>
      <w:r>
        <w:rPr>
          <w:color w:val="auto"/>
          <w:spacing w:val="10"/>
          <w:sz w:val="24"/>
          <w:szCs w:val="24"/>
          <w:highlight w:val="none"/>
          <w:u w:val="single" w:color="auto"/>
        </w:rPr>
        <w:t>工</w:t>
      </w:r>
      <w:r>
        <w:rPr>
          <w:color w:val="auto"/>
          <w:spacing w:val="-17"/>
          <w:sz w:val="24"/>
          <w:szCs w:val="24"/>
          <w:highlight w:val="none"/>
          <w:u w:val="single" w:color="auto"/>
        </w:rPr>
        <w:t>；（</w:t>
      </w:r>
      <w:r>
        <w:rPr>
          <w:color w:val="auto"/>
          <w:spacing w:val="10"/>
          <w:sz w:val="24"/>
          <w:szCs w:val="24"/>
          <w:highlight w:val="none"/>
          <w:u w:val="single" w:color="auto"/>
        </w:rPr>
        <w:t>2）因质量安全隐患或事故，被建设行政主管部门</w:t>
      </w:r>
      <w:r>
        <w:rPr>
          <w:color w:val="auto"/>
          <w:spacing w:val="9"/>
          <w:sz w:val="24"/>
          <w:szCs w:val="24"/>
          <w:highlight w:val="none"/>
          <w:u w:val="single" w:color="auto"/>
        </w:rPr>
        <w:t>及安全生产监督责令暂停施工或自行暂停施工；</w:t>
      </w:r>
      <w:r>
        <w:rPr>
          <w:color w:val="auto"/>
          <w:spacing w:val="8"/>
          <w:sz w:val="24"/>
          <w:szCs w:val="24"/>
          <w:highlight w:val="none"/>
          <w:u w:val="single" w:color="auto"/>
        </w:rPr>
        <w:t>（3）因承包人违反规范或任何工程质量不</w:t>
      </w:r>
      <w:r>
        <w:rPr>
          <w:color w:val="auto"/>
          <w:spacing w:val="7"/>
          <w:sz w:val="24"/>
          <w:szCs w:val="24"/>
          <w:highlight w:val="none"/>
          <w:u w:val="single" w:color="auto"/>
        </w:rPr>
        <w:t>合格而进行返工、重建、修建的工期</w:t>
      </w:r>
      <w:r>
        <w:rPr>
          <w:color w:val="auto"/>
          <w:spacing w:val="-9"/>
          <w:sz w:val="24"/>
          <w:szCs w:val="24"/>
          <w:highlight w:val="none"/>
          <w:u w:val="single" w:color="auto"/>
        </w:rPr>
        <w:t>；（</w:t>
      </w:r>
      <w:r>
        <w:rPr>
          <w:color w:val="auto"/>
          <w:spacing w:val="7"/>
          <w:sz w:val="24"/>
          <w:szCs w:val="24"/>
          <w:highlight w:val="none"/>
          <w:u w:val="single" w:color="auto"/>
        </w:rPr>
        <w:t>4）未按设计要求进行</w:t>
      </w:r>
      <w:r>
        <w:rPr>
          <w:color w:val="auto"/>
          <w:spacing w:val="12"/>
          <w:sz w:val="24"/>
          <w:szCs w:val="24"/>
          <w:highlight w:val="none"/>
          <w:u w:val="single" w:color="auto"/>
        </w:rPr>
        <w:t>施工、或因施工组织方案不可行导致发包人未能按时审批而影响开工的</w:t>
      </w:r>
      <w:r>
        <w:rPr>
          <w:color w:val="auto"/>
          <w:spacing w:val="3"/>
          <w:sz w:val="24"/>
          <w:szCs w:val="24"/>
          <w:highlight w:val="none"/>
          <w:u w:val="single" w:color="auto"/>
        </w:rPr>
        <w:t>；（</w:t>
      </w:r>
      <w:r>
        <w:rPr>
          <w:color w:val="auto"/>
          <w:spacing w:val="12"/>
          <w:sz w:val="24"/>
          <w:szCs w:val="24"/>
          <w:highlight w:val="none"/>
          <w:u w:val="single" w:color="auto"/>
        </w:rPr>
        <w:t>5）工程验收不合格发现存在</w:t>
      </w:r>
      <w:r>
        <w:rPr>
          <w:color w:val="auto"/>
          <w:spacing w:val="11"/>
          <w:sz w:val="24"/>
          <w:szCs w:val="24"/>
          <w:highlight w:val="none"/>
          <w:u w:val="single" w:color="auto"/>
        </w:rPr>
        <w:t>质量问题或技术问题需要修改的</w:t>
      </w:r>
      <w:r>
        <w:rPr>
          <w:color w:val="auto"/>
          <w:spacing w:val="-8"/>
          <w:sz w:val="24"/>
          <w:szCs w:val="24"/>
          <w:highlight w:val="none"/>
          <w:u w:val="single" w:color="auto"/>
        </w:rPr>
        <w:t>；（</w:t>
      </w:r>
      <w:r>
        <w:rPr>
          <w:color w:val="auto"/>
          <w:spacing w:val="11"/>
          <w:sz w:val="24"/>
          <w:szCs w:val="24"/>
          <w:highlight w:val="none"/>
          <w:u w:val="single" w:color="auto"/>
        </w:rPr>
        <w:t>6）承包人与发包人未能在约定时间内达成一致而暂停</w:t>
      </w:r>
      <w:r>
        <w:rPr>
          <w:color w:val="auto"/>
          <w:spacing w:val="10"/>
          <w:sz w:val="24"/>
          <w:szCs w:val="24"/>
          <w:highlight w:val="none"/>
          <w:u w:val="single" w:color="auto"/>
        </w:rPr>
        <w:t>施工</w:t>
      </w:r>
      <w:r>
        <w:rPr>
          <w:color w:val="auto"/>
          <w:spacing w:val="-8"/>
          <w:sz w:val="24"/>
          <w:szCs w:val="24"/>
          <w:highlight w:val="none"/>
          <w:u w:val="single" w:color="auto"/>
        </w:rPr>
        <w:t>；（</w:t>
      </w:r>
      <w:r>
        <w:rPr>
          <w:color w:val="auto"/>
          <w:spacing w:val="10"/>
          <w:sz w:val="24"/>
          <w:szCs w:val="24"/>
          <w:highlight w:val="none"/>
          <w:u w:val="single" w:color="auto"/>
        </w:rPr>
        <w:t>7）工</w:t>
      </w:r>
      <w:r>
        <w:rPr>
          <w:color w:val="auto"/>
          <w:spacing w:val="12"/>
          <w:sz w:val="24"/>
          <w:szCs w:val="24"/>
          <w:highlight w:val="none"/>
          <w:u w:val="single" w:color="auto"/>
        </w:rPr>
        <w:t>程质量未达到等级标准要求，发包人要求承包人返工的</w:t>
      </w:r>
      <w:r>
        <w:rPr>
          <w:color w:val="auto"/>
          <w:spacing w:val="5"/>
          <w:sz w:val="24"/>
          <w:szCs w:val="24"/>
          <w:highlight w:val="none"/>
          <w:u w:val="single" w:color="auto"/>
        </w:rPr>
        <w:t>；（</w:t>
      </w:r>
      <w:r>
        <w:rPr>
          <w:color w:val="auto"/>
          <w:spacing w:val="12"/>
          <w:sz w:val="24"/>
          <w:szCs w:val="24"/>
          <w:highlight w:val="none"/>
          <w:u w:val="single" w:color="auto"/>
        </w:rPr>
        <w:t>8）承包人因农忙时期而暂停施工；综述其工</w:t>
      </w:r>
      <w:r>
        <w:rPr>
          <w:color w:val="auto"/>
          <w:spacing w:val="11"/>
          <w:sz w:val="24"/>
          <w:szCs w:val="24"/>
          <w:highlight w:val="none"/>
          <w:u w:val="single" w:color="auto"/>
        </w:rPr>
        <w:t>期不予顺延，责任自负。</w:t>
      </w:r>
    </w:p>
    <w:p w14:paraId="6F6081C6">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u w:val="single" w:color="auto"/>
        </w:rPr>
        <w:t>因承包人责任暂停施工延误施工时机而导致遭遇不利条件物质条件和异常恶劣的气候条</w:t>
      </w:r>
      <w:r>
        <w:rPr>
          <w:color w:val="auto"/>
          <w:spacing w:val="8"/>
          <w:sz w:val="24"/>
          <w:szCs w:val="24"/>
          <w:highlight w:val="none"/>
          <w:u w:val="single" w:color="auto"/>
        </w:rPr>
        <w:t>件、不可抗力</w:t>
      </w:r>
      <w:r>
        <w:rPr>
          <w:color w:val="auto"/>
          <w:spacing w:val="10"/>
          <w:sz w:val="24"/>
          <w:szCs w:val="24"/>
          <w:highlight w:val="none"/>
          <w:u w:val="single" w:color="auto"/>
        </w:rPr>
        <w:t>造成的工期延误和费用增加由承包人承担。</w:t>
      </w:r>
    </w:p>
    <w:p w14:paraId="635009D4">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7.8.5</w:t>
      </w:r>
      <w:r>
        <w:rPr>
          <w:color w:val="auto"/>
          <w:spacing w:val="-26"/>
          <w:sz w:val="24"/>
          <w:szCs w:val="24"/>
          <w:highlight w:val="none"/>
        </w:rPr>
        <w:t xml:space="preserve"> </w:t>
      </w:r>
      <w:r>
        <w:rPr>
          <w:b/>
          <w:bCs/>
          <w:color w:val="auto"/>
          <w:spacing w:val="4"/>
          <w:sz w:val="24"/>
          <w:szCs w:val="24"/>
          <w:highlight w:val="none"/>
        </w:rPr>
        <w:t>暂停施工后的复工</w:t>
      </w:r>
    </w:p>
    <w:p w14:paraId="3391385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u w:val="single" w:color="auto"/>
        </w:rPr>
        <w:t>监理人发出复工通知后，监理人应和承包人一起对受到暂停施工影响的工程、材料和工程设备进行检查。承包人负责修复在暂停施工期间发生在工程、材料和工程设备上的任何损蚀、缺陷或损失，修复费用</w:t>
      </w:r>
      <w:r>
        <w:rPr>
          <w:color w:val="auto"/>
          <w:spacing w:val="10"/>
          <w:sz w:val="24"/>
          <w:szCs w:val="24"/>
          <w:highlight w:val="none"/>
          <w:u w:val="single" w:color="auto"/>
        </w:rPr>
        <w:t>由承担暂停施工责任的责任人承担。</w:t>
      </w:r>
    </w:p>
    <w:p w14:paraId="4433B5C8">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7.9</w:t>
      </w:r>
      <w:r>
        <w:rPr>
          <w:color w:val="auto"/>
          <w:spacing w:val="4"/>
          <w:sz w:val="24"/>
          <w:szCs w:val="24"/>
          <w:highlight w:val="none"/>
        </w:rPr>
        <w:t xml:space="preserve"> </w:t>
      </w:r>
      <w:r>
        <w:rPr>
          <w:b/>
          <w:bCs/>
          <w:color w:val="auto"/>
          <w:spacing w:val="4"/>
          <w:sz w:val="24"/>
          <w:szCs w:val="24"/>
          <w:highlight w:val="none"/>
        </w:rPr>
        <w:t>提前竣工</w:t>
      </w:r>
    </w:p>
    <w:p w14:paraId="7A61AF74">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7.9.2</w:t>
      </w:r>
      <w:r>
        <w:rPr>
          <w:color w:val="auto"/>
          <w:spacing w:val="-37"/>
          <w:sz w:val="24"/>
          <w:szCs w:val="24"/>
          <w:highlight w:val="none"/>
        </w:rPr>
        <w:t xml:space="preserve"> </w:t>
      </w:r>
      <w:r>
        <w:rPr>
          <w:color w:val="auto"/>
          <w:spacing w:val="6"/>
          <w:sz w:val="24"/>
          <w:szCs w:val="24"/>
          <w:highlight w:val="none"/>
        </w:rPr>
        <w:t>提前竣工的奖励：</w:t>
      </w:r>
      <w:r>
        <w:rPr>
          <w:color w:val="auto"/>
          <w:spacing w:val="6"/>
          <w:sz w:val="24"/>
          <w:szCs w:val="24"/>
          <w:highlight w:val="none"/>
          <w:u w:val="single" w:color="auto"/>
        </w:rPr>
        <w:t xml:space="preserve"> 无 </w:t>
      </w:r>
      <w:r>
        <w:rPr>
          <w:color w:val="auto"/>
          <w:spacing w:val="6"/>
          <w:sz w:val="24"/>
          <w:szCs w:val="24"/>
          <w:highlight w:val="none"/>
        </w:rPr>
        <w:t>。</w:t>
      </w:r>
    </w:p>
    <w:p w14:paraId="1C98BAE6">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8.</w:t>
      </w:r>
      <w:r>
        <w:rPr>
          <w:color w:val="auto"/>
          <w:spacing w:val="5"/>
          <w:sz w:val="24"/>
          <w:szCs w:val="24"/>
          <w:highlight w:val="none"/>
        </w:rPr>
        <w:t xml:space="preserve"> </w:t>
      </w:r>
      <w:r>
        <w:rPr>
          <w:b/>
          <w:bCs/>
          <w:color w:val="auto"/>
          <w:spacing w:val="5"/>
          <w:sz w:val="24"/>
          <w:szCs w:val="24"/>
          <w:highlight w:val="none"/>
        </w:rPr>
        <w:t>材料与设备</w:t>
      </w:r>
    </w:p>
    <w:p w14:paraId="79D4F5A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承包人采购材料和设备的约定：</w:t>
      </w:r>
    </w:p>
    <w:p w14:paraId="64951A53">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8.2</w:t>
      </w:r>
      <w:r>
        <w:rPr>
          <w:color w:val="auto"/>
          <w:spacing w:val="6"/>
          <w:sz w:val="24"/>
          <w:szCs w:val="24"/>
          <w:highlight w:val="none"/>
        </w:rPr>
        <w:t xml:space="preserve"> </w:t>
      </w:r>
      <w:r>
        <w:rPr>
          <w:b/>
          <w:bCs/>
          <w:color w:val="auto"/>
          <w:spacing w:val="6"/>
          <w:sz w:val="24"/>
          <w:szCs w:val="24"/>
          <w:highlight w:val="none"/>
        </w:rPr>
        <w:t>承包人采购材料与工程设备</w:t>
      </w:r>
    </w:p>
    <w:p w14:paraId="77027F3E">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除已标价工程量清单《发包人提供主要材料和工程设备一览表》（表-21）中明确的材料、工程设备外，由承包人负责材料和工程设备的采购、运输和保管。《承包人提供主要材料和工程设备一览表》（表</w:t>
      </w:r>
      <w:r>
        <w:rPr>
          <w:color w:val="auto"/>
          <w:spacing w:val="14"/>
          <w:sz w:val="24"/>
          <w:szCs w:val="24"/>
          <w:highlight w:val="none"/>
        </w:rPr>
        <w:t xml:space="preserve"> </w:t>
      </w:r>
      <w:r>
        <w:rPr>
          <w:color w:val="auto"/>
          <w:spacing w:val="7"/>
          <w:sz w:val="24"/>
          <w:szCs w:val="24"/>
          <w:highlight w:val="none"/>
        </w:rPr>
        <w:t>-22）见已标价工程量清单。</w:t>
      </w:r>
    </w:p>
    <w:p w14:paraId="5F52B98D">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8.4</w:t>
      </w:r>
      <w:r>
        <w:rPr>
          <w:color w:val="auto"/>
          <w:spacing w:val="6"/>
          <w:sz w:val="24"/>
          <w:szCs w:val="24"/>
          <w:highlight w:val="none"/>
        </w:rPr>
        <w:t xml:space="preserve"> </w:t>
      </w:r>
      <w:r>
        <w:rPr>
          <w:b/>
          <w:bCs/>
          <w:color w:val="auto"/>
          <w:spacing w:val="6"/>
          <w:sz w:val="24"/>
          <w:szCs w:val="24"/>
          <w:highlight w:val="none"/>
        </w:rPr>
        <w:t>材料与工程设备的保管与使用</w:t>
      </w:r>
    </w:p>
    <w:p w14:paraId="75EB3712">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8.4.1</w:t>
      </w:r>
      <w:r>
        <w:rPr>
          <w:color w:val="auto"/>
          <w:spacing w:val="-35"/>
          <w:sz w:val="24"/>
          <w:szCs w:val="24"/>
          <w:highlight w:val="none"/>
        </w:rPr>
        <w:t xml:space="preserve"> </w:t>
      </w:r>
      <w:r>
        <w:rPr>
          <w:color w:val="auto"/>
          <w:spacing w:val="9"/>
          <w:sz w:val="24"/>
          <w:szCs w:val="24"/>
          <w:highlight w:val="none"/>
        </w:rPr>
        <w:t>发包人供应的材料设备的保管费用的承担：</w:t>
      </w:r>
      <w:r>
        <w:rPr>
          <w:color w:val="auto"/>
          <w:spacing w:val="9"/>
          <w:sz w:val="24"/>
          <w:szCs w:val="24"/>
          <w:highlight w:val="none"/>
          <w:u w:val="single" w:color="auto"/>
        </w:rPr>
        <w:t>发包人供应的材料和设备经三方验收合</w:t>
      </w:r>
      <w:r>
        <w:rPr>
          <w:color w:val="auto"/>
          <w:spacing w:val="8"/>
          <w:sz w:val="24"/>
          <w:szCs w:val="24"/>
          <w:highlight w:val="none"/>
          <w:u w:val="single" w:color="auto"/>
        </w:rPr>
        <w:t>格后，保管</w:t>
      </w:r>
      <w:r>
        <w:rPr>
          <w:color w:val="auto"/>
          <w:spacing w:val="6"/>
          <w:sz w:val="24"/>
          <w:szCs w:val="24"/>
          <w:highlight w:val="none"/>
          <w:u w:val="single" w:color="auto"/>
        </w:rPr>
        <w:t>费用由承包人承担</w:t>
      </w:r>
      <w:r>
        <w:rPr>
          <w:color w:val="auto"/>
          <w:spacing w:val="6"/>
          <w:sz w:val="24"/>
          <w:szCs w:val="24"/>
          <w:highlight w:val="none"/>
        </w:rPr>
        <w:t>。</w:t>
      </w:r>
    </w:p>
    <w:p w14:paraId="3A9AA2AE">
      <w:pPr>
        <w:pStyle w:val="2"/>
        <w:keepNext w:val="0"/>
        <w:keepLines w:val="0"/>
        <w:pageBreakBefore w:val="0"/>
        <w:widowControl w:val="0"/>
        <w:shd w:val="clear"/>
        <w:kinsoku/>
        <w:wordWrap/>
        <w:overflowPunct/>
        <w:topLinePunct w:val="0"/>
        <w:bidi w:val="0"/>
        <w:adjustRightInd/>
        <w:snapToGrid/>
        <w:spacing w:line="360" w:lineRule="auto"/>
        <w:ind w:left="0" w:right="0" w:firstLine="490" w:firstLineChars="200"/>
        <w:textAlignment w:val="auto"/>
        <w:rPr>
          <w:color w:val="auto"/>
          <w:sz w:val="24"/>
          <w:szCs w:val="24"/>
          <w:highlight w:val="none"/>
        </w:rPr>
      </w:pPr>
      <w:r>
        <w:rPr>
          <w:b/>
          <w:bCs/>
          <w:color w:val="auto"/>
          <w:spacing w:val="2"/>
          <w:sz w:val="24"/>
          <w:szCs w:val="24"/>
          <w:highlight w:val="none"/>
        </w:rPr>
        <w:t>8.6</w:t>
      </w:r>
      <w:r>
        <w:rPr>
          <w:color w:val="auto"/>
          <w:spacing w:val="12"/>
          <w:sz w:val="24"/>
          <w:szCs w:val="24"/>
          <w:highlight w:val="none"/>
        </w:rPr>
        <w:t xml:space="preserve"> </w:t>
      </w:r>
      <w:r>
        <w:rPr>
          <w:b/>
          <w:bCs/>
          <w:color w:val="auto"/>
          <w:spacing w:val="2"/>
          <w:sz w:val="24"/>
          <w:szCs w:val="24"/>
          <w:highlight w:val="none"/>
        </w:rPr>
        <w:t>样品</w:t>
      </w:r>
    </w:p>
    <w:p w14:paraId="5166DB3B">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8.6.1 样品的报送与封存</w:t>
      </w:r>
    </w:p>
    <w:p w14:paraId="64B8605C">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需要承包人报送样品的材料或工程设备，样品的种类、名称、规格、数量要求：</w:t>
      </w:r>
      <w:r>
        <w:rPr>
          <w:color w:val="auto"/>
          <w:spacing w:val="9"/>
          <w:sz w:val="24"/>
          <w:szCs w:val="24"/>
          <w:highlight w:val="none"/>
          <w:u w:val="single" w:color="auto"/>
        </w:rPr>
        <w:t>主要材料涉及品种、款式、颜色等方面内容的，承包人在进货前需将货物样品报送监理或发包人现场办公室，待设计及发包人确认样品，并封存样品后，承包人方可订货。除上述材料外采购文件和工程量清单中对材料、设备有档次</w:t>
      </w:r>
      <w:r>
        <w:rPr>
          <w:color w:val="auto"/>
          <w:spacing w:val="10"/>
          <w:sz w:val="24"/>
          <w:szCs w:val="24"/>
          <w:highlight w:val="none"/>
          <w:u w:val="single" w:color="auto"/>
        </w:rPr>
        <w:t>或质量要求的，按采购文件和工程量清单确定；其他由合同各方协商确定。</w:t>
      </w:r>
    </w:p>
    <w:p w14:paraId="530412E0">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8.8</w:t>
      </w:r>
      <w:r>
        <w:rPr>
          <w:color w:val="auto"/>
          <w:spacing w:val="6"/>
          <w:sz w:val="24"/>
          <w:szCs w:val="24"/>
          <w:highlight w:val="none"/>
        </w:rPr>
        <w:t xml:space="preserve"> </w:t>
      </w:r>
      <w:r>
        <w:rPr>
          <w:b/>
          <w:bCs/>
          <w:color w:val="auto"/>
          <w:spacing w:val="6"/>
          <w:sz w:val="24"/>
          <w:szCs w:val="24"/>
          <w:highlight w:val="none"/>
        </w:rPr>
        <w:t>施工设备和临时设施</w:t>
      </w:r>
    </w:p>
    <w:p w14:paraId="3FEA8550">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8.8.1 承包人提供的施工设备和临时设施</w:t>
      </w:r>
    </w:p>
    <w:p w14:paraId="18AFD2D2">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textAlignment w:val="auto"/>
        <w:rPr>
          <w:color w:val="auto"/>
          <w:sz w:val="24"/>
          <w:szCs w:val="24"/>
          <w:highlight w:val="none"/>
        </w:rPr>
      </w:pPr>
      <w:r>
        <w:rPr>
          <w:color w:val="auto"/>
          <w:spacing w:val="9"/>
          <w:sz w:val="24"/>
          <w:szCs w:val="24"/>
          <w:highlight w:val="none"/>
        </w:rPr>
        <w:t>除专用合同条款另有约定的其他独立承包人和监理人指示的他人提供条件外，承包人运入施工场</w:t>
      </w:r>
      <w:r>
        <w:rPr>
          <w:color w:val="auto"/>
          <w:spacing w:val="8"/>
          <w:sz w:val="24"/>
          <w:szCs w:val="24"/>
          <w:highlight w:val="none"/>
        </w:rPr>
        <w:t>地的</w:t>
      </w:r>
      <w:r>
        <w:rPr>
          <w:color w:val="auto"/>
          <w:sz w:val="24"/>
          <w:szCs w:val="24"/>
          <w:highlight w:val="none"/>
        </w:rPr>
        <w:t xml:space="preserve"> </w:t>
      </w:r>
      <w:r>
        <w:rPr>
          <w:color w:val="auto"/>
          <w:spacing w:val="9"/>
          <w:sz w:val="24"/>
          <w:szCs w:val="24"/>
          <w:highlight w:val="none"/>
        </w:rPr>
        <w:t>所有施工设备以及在施工场地建设的临时设施仅限于用于合同工程。承包人用于本工程的主要机械设备清</w:t>
      </w:r>
      <w:r>
        <w:rPr>
          <w:color w:val="auto"/>
          <w:spacing w:val="6"/>
          <w:sz w:val="24"/>
          <w:szCs w:val="24"/>
          <w:highlight w:val="none"/>
        </w:rPr>
        <w:t>单见合同附件5。</w:t>
      </w:r>
    </w:p>
    <w:p w14:paraId="429F31E2">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关于修建临时设施费用承担的约定：</w:t>
      </w:r>
    </w:p>
    <w:p w14:paraId="0FF76B5D">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u w:val="single" w:color="auto"/>
        </w:rPr>
        <w:t>①承包人的临时用地（含项目部驻地等）租用费（含拆迁补偿）、临时用地的环保、恢复、临时用地的青苗补偿及地面附着物拆除等费用均由承包人负责，以上费用在投标报价中综合考虑。</w:t>
      </w:r>
      <w:r>
        <w:rPr>
          <w:color w:val="auto"/>
          <w:spacing w:val="3"/>
          <w:sz w:val="24"/>
          <w:szCs w:val="24"/>
          <w:highlight w:val="none"/>
          <w:u w:val="single" w:color="auto"/>
        </w:rPr>
        <w:t xml:space="preserve">  </w:t>
      </w:r>
    </w:p>
    <w:p w14:paraId="7897222E">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u w:val="single" w:color="auto"/>
        </w:rPr>
        <w:t>②承包人负责合同实施期间其合同段内临时交通道路和交通设施的修建、维修、养护和交</w:t>
      </w:r>
      <w:r>
        <w:rPr>
          <w:color w:val="auto"/>
          <w:spacing w:val="5"/>
          <w:sz w:val="24"/>
          <w:szCs w:val="24"/>
          <w:highlight w:val="none"/>
          <w:u w:val="single" w:color="auto"/>
        </w:rPr>
        <w:t>通管理工作，</w:t>
      </w:r>
      <w:r>
        <w:rPr>
          <w:color w:val="auto"/>
          <w:spacing w:val="7"/>
          <w:sz w:val="24"/>
          <w:szCs w:val="24"/>
          <w:highlight w:val="none"/>
          <w:u w:val="single" w:color="auto"/>
        </w:rPr>
        <w:t>并承担一切费用。</w:t>
      </w:r>
      <w:r>
        <w:rPr>
          <w:color w:val="auto"/>
          <w:spacing w:val="1"/>
          <w:sz w:val="24"/>
          <w:szCs w:val="24"/>
          <w:highlight w:val="none"/>
          <w:u w:val="single" w:color="auto"/>
        </w:rPr>
        <w:t xml:space="preserve">  </w:t>
      </w:r>
    </w:p>
    <w:p w14:paraId="17269200">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u w:val="single" w:color="auto"/>
        </w:rPr>
        <w:t>③承包人修建的临时道路和交通设施，应免费提供给发包人、监理工程师和其他合同段的</w:t>
      </w:r>
      <w:r>
        <w:rPr>
          <w:color w:val="auto"/>
          <w:spacing w:val="5"/>
          <w:sz w:val="24"/>
          <w:szCs w:val="24"/>
          <w:highlight w:val="none"/>
          <w:u w:val="single" w:color="auto"/>
        </w:rPr>
        <w:t>承包人使用，</w:t>
      </w:r>
      <w:r>
        <w:rPr>
          <w:color w:val="auto"/>
          <w:spacing w:val="9"/>
          <w:sz w:val="24"/>
          <w:szCs w:val="24"/>
          <w:highlight w:val="none"/>
          <w:u w:val="single" w:color="auto"/>
        </w:rPr>
        <w:t>如共同使用的路基损坏严重，发包人或监理工程师将负责通知有关承包人共同出资修复，若使用频率相差</w:t>
      </w:r>
      <w:r>
        <w:rPr>
          <w:color w:val="auto"/>
          <w:spacing w:val="8"/>
          <w:sz w:val="24"/>
          <w:szCs w:val="24"/>
          <w:highlight w:val="none"/>
          <w:u w:val="single" w:color="auto"/>
        </w:rPr>
        <w:t>悬殊，则按比例分摊。</w:t>
      </w:r>
      <w:r>
        <w:rPr>
          <w:color w:val="auto"/>
          <w:sz w:val="24"/>
          <w:szCs w:val="24"/>
          <w:highlight w:val="none"/>
          <w:u w:val="single" w:color="auto"/>
        </w:rPr>
        <w:t xml:space="preserve">  </w:t>
      </w:r>
    </w:p>
    <w:p w14:paraId="2CA17E15">
      <w:pPr>
        <w:pStyle w:val="2"/>
        <w:keepNext w:val="0"/>
        <w:keepLines w:val="0"/>
        <w:pageBreakBefore w:val="0"/>
        <w:widowControl w:val="0"/>
        <w:shd w:val="clear"/>
        <w:kinsoku/>
        <w:wordWrap/>
        <w:overflowPunct/>
        <w:topLinePunct w:val="0"/>
        <w:bidi w:val="0"/>
        <w:adjustRightInd/>
        <w:snapToGrid/>
        <w:spacing w:line="360" w:lineRule="auto"/>
        <w:ind w:left="0" w:leftChars="0" w:right="0" w:firstLine="516" w:firstLineChars="200"/>
        <w:textAlignment w:val="auto"/>
        <w:rPr>
          <w:color w:val="auto"/>
          <w:sz w:val="24"/>
          <w:szCs w:val="24"/>
          <w:highlight w:val="none"/>
        </w:rPr>
      </w:pPr>
      <w:r>
        <w:rPr>
          <w:color w:val="auto"/>
          <w:spacing w:val="9"/>
          <w:sz w:val="24"/>
          <w:szCs w:val="24"/>
          <w:highlight w:val="none"/>
          <w:u w:val="single" w:color="auto"/>
        </w:rPr>
        <w:t>④承包人在发包人拟开发区域内已经搭设的施工现场办公等临时设施，一旦发包人因开发需要，通知承包人搬迁、拆除的，承包人应无条件在规定期限内搬迁、拆除，发包人不另行支付搬迁、拆除等费用。</w:t>
      </w:r>
      <w:r>
        <w:rPr>
          <w:color w:val="auto"/>
          <w:spacing w:val="10"/>
          <w:sz w:val="24"/>
          <w:szCs w:val="24"/>
          <w:highlight w:val="none"/>
          <w:u w:val="single" w:color="auto"/>
        </w:rPr>
        <w:t>承包人自行解决民工住宿问题，并承担因此而增加的交通费用、工人生产降效等相关费用。</w:t>
      </w:r>
    </w:p>
    <w:p w14:paraId="7A249D4C">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 xml:space="preserve">8.8.2 </w:t>
      </w:r>
      <w:r>
        <w:rPr>
          <w:color w:val="auto"/>
          <w:spacing w:val="7"/>
          <w:sz w:val="24"/>
          <w:szCs w:val="24"/>
          <w:highlight w:val="none"/>
        </w:rPr>
        <w:t>发包人提供的施工设备和临时设施：</w:t>
      </w:r>
      <w:r>
        <w:rPr>
          <w:color w:val="auto"/>
          <w:spacing w:val="7"/>
          <w:sz w:val="24"/>
          <w:szCs w:val="24"/>
          <w:highlight w:val="none"/>
          <w:u w:val="single" w:color="auto"/>
        </w:rPr>
        <w:t xml:space="preserve">  无 </w:t>
      </w:r>
      <w:r>
        <w:rPr>
          <w:color w:val="auto"/>
          <w:spacing w:val="7"/>
          <w:sz w:val="24"/>
          <w:szCs w:val="24"/>
          <w:highlight w:val="none"/>
        </w:rPr>
        <w:t>。</w:t>
      </w:r>
    </w:p>
    <w:p w14:paraId="2A376157">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发包人提供的施工设备和临时设施的运行、维护、拆除、清运费用的承担人：</w:t>
      </w:r>
      <w:r>
        <w:rPr>
          <w:color w:val="auto"/>
          <w:spacing w:val="9"/>
          <w:sz w:val="24"/>
          <w:szCs w:val="24"/>
          <w:highlight w:val="none"/>
          <w:u w:val="single" w:color="auto"/>
        </w:rPr>
        <w:t xml:space="preserve">  承包人  </w:t>
      </w:r>
      <w:r>
        <w:rPr>
          <w:color w:val="auto"/>
          <w:spacing w:val="9"/>
          <w:sz w:val="24"/>
          <w:szCs w:val="24"/>
          <w:highlight w:val="none"/>
        </w:rPr>
        <w:t>。</w:t>
      </w:r>
    </w:p>
    <w:p w14:paraId="78E950F4">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9.</w:t>
      </w:r>
      <w:r>
        <w:rPr>
          <w:color w:val="auto"/>
          <w:spacing w:val="5"/>
          <w:sz w:val="24"/>
          <w:szCs w:val="24"/>
          <w:highlight w:val="none"/>
        </w:rPr>
        <w:t xml:space="preserve"> </w:t>
      </w:r>
      <w:r>
        <w:rPr>
          <w:b/>
          <w:bCs/>
          <w:color w:val="auto"/>
          <w:spacing w:val="5"/>
          <w:sz w:val="24"/>
          <w:szCs w:val="24"/>
          <w:highlight w:val="none"/>
        </w:rPr>
        <w:t>试验与检验</w:t>
      </w:r>
    </w:p>
    <w:p w14:paraId="55C7E5CE">
      <w:pPr>
        <w:pStyle w:val="2"/>
        <w:keepNext w:val="0"/>
        <w:keepLines w:val="0"/>
        <w:pageBreakBefore w:val="0"/>
        <w:widowControl w:val="0"/>
        <w:shd w:val="clear"/>
        <w:kinsoku/>
        <w:wordWrap/>
        <w:overflowPunct/>
        <w:topLinePunct w:val="0"/>
        <w:bidi w:val="0"/>
        <w:adjustRightInd/>
        <w:snapToGrid/>
        <w:spacing w:line="360" w:lineRule="auto"/>
        <w:ind w:left="0" w:right="0" w:firstLine="506" w:firstLineChars="200"/>
        <w:textAlignment w:val="auto"/>
        <w:rPr>
          <w:color w:val="auto"/>
          <w:sz w:val="24"/>
          <w:szCs w:val="24"/>
          <w:highlight w:val="none"/>
        </w:rPr>
      </w:pPr>
      <w:r>
        <w:rPr>
          <w:b/>
          <w:bCs/>
          <w:color w:val="auto"/>
          <w:spacing w:val="6"/>
          <w:sz w:val="24"/>
          <w:szCs w:val="24"/>
          <w:highlight w:val="none"/>
        </w:rPr>
        <w:t>9.1</w:t>
      </w:r>
      <w:r>
        <w:rPr>
          <w:color w:val="auto"/>
          <w:spacing w:val="6"/>
          <w:sz w:val="24"/>
          <w:szCs w:val="24"/>
          <w:highlight w:val="none"/>
        </w:rPr>
        <w:t xml:space="preserve"> </w:t>
      </w:r>
      <w:r>
        <w:rPr>
          <w:b/>
          <w:bCs/>
          <w:color w:val="auto"/>
          <w:spacing w:val="6"/>
          <w:sz w:val="24"/>
          <w:szCs w:val="24"/>
          <w:highlight w:val="none"/>
        </w:rPr>
        <w:t>试验设备与试验人员</w:t>
      </w:r>
    </w:p>
    <w:p w14:paraId="752DC340">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9.1.2 试验设备</w:t>
      </w:r>
    </w:p>
    <w:p w14:paraId="0B5C8C33">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施工现场需要配置的试验场所：</w:t>
      </w:r>
      <w:r>
        <w:rPr>
          <w:color w:val="auto"/>
          <w:spacing w:val="40"/>
          <w:sz w:val="24"/>
          <w:szCs w:val="24"/>
          <w:highlight w:val="none"/>
          <w:u w:val="single" w:color="auto"/>
        </w:rPr>
        <w:t xml:space="preserve"> </w:t>
      </w:r>
      <w:r>
        <w:rPr>
          <w:color w:val="auto"/>
          <w:spacing w:val="8"/>
          <w:sz w:val="24"/>
          <w:szCs w:val="24"/>
          <w:highlight w:val="none"/>
          <w:u w:val="single" w:color="auto"/>
        </w:rPr>
        <w:t>由承包人承担，</w:t>
      </w:r>
      <w:r>
        <w:rPr>
          <w:color w:val="auto"/>
          <w:spacing w:val="7"/>
          <w:sz w:val="24"/>
          <w:szCs w:val="24"/>
          <w:highlight w:val="none"/>
          <w:u w:val="single" w:color="auto"/>
        </w:rPr>
        <w:t xml:space="preserve">所需费用包含在投标报价中 </w:t>
      </w:r>
      <w:r>
        <w:rPr>
          <w:color w:val="auto"/>
          <w:spacing w:val="7"/>
          <w:sz w:val="24"/>
          <w:szCs w:val="24"/>
          <w:highlight w:val="none"/>
        </w:rPr>
        <w:t>。</w:t>
      </w:r>
      <w:r>
        <w:rPr>
          <w:color w:val="auto"/>
          <w:sz w:val="24"/>
          <w:szCs w:val="24"/>
          <w:highlight w:val="none"/>
        </w:rPr>
        <w:t xml:space="preserve"> </w:t>
      </w:r>
    </w:p>
    <w:p w14:paraId="556D5530">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施工现场需要配备的试验设备：</w:t>
      </w:r>
      <w:r>
        <w:rPr>
          <w:color w:val="auto"/>
          <w:spacing w:val="40"/>
          <w:sz w:val="24"/>
          <w:szCs w:val="24"/>
          <w:highlight w:val="none"/>
          <w:u w:val="single" w:color="auto"/>
        </w:rPr>
        <w:t xml:space="preserve"> </w:t>
      </w:r>
      <w:r>
        <w:rPr>
          <w:color w:val="auto"/>
          <w:spacing w:val="8"/>
          <w:sz w:val="24"/>
          <w:szCs w:val="24"/>
          <w:highlight w:val="none"/>
          <w:u w:val="single" w:color="auto"/>
        </w:rPr>
        <w:t>由承包人承担，</w:t>
      </w:r>
      <w:r>
        <w:rPr>
          <w:color w:val="auto"/>
          <w:spacing w:val="7"/>
          <w:sz w:val="24"/>
          <w:szCs w:val="24"/>
          <w:highlight w:val="none"/>
          <w:u w:val="single" w:color="auto"/>
        </w:rPr>
        <w:t xml:space="preserve">所需费用包含在投标报价中 </w:t>
      </w:r>
      <w:r>
        <w:rPr>
          <w:color w:val="auto"/>
          <w:spacing w:val="7"/>
          <w:sz w:val="24"/>
          <w:szCs w:val="24"/>
          <w:highlight w:val="none"/>
        </w:rPr>
        <w:t>。</w:t>
      </w:r>
    </w:p>
    <w:p w14:paraId="15818C9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施工现场需要具备的其他试验条件：</w:t>
      </w:r>
      <w:r>
        <w:rPr>
          <w:color w:val="auto"/>
          <w:spacing w:val="56"/>
          <w:sz w:val="24"/>
          <w:szCs w:val="24"/>
          <w:highlight w:val="none"/>
          <w:u w:val="single" w:color="auto"/>
        </w:rPr>
        <w:t xml:space="preserve"> </w:t>
      </w:r>
      <w:r>
        <w:rPr>
          <w:color w:val="auto"/>
          <w:spacing w:val="8"/>
          <w:sz w:val="24"/>
          <w:szCs w:val="24"/>
          <w:highlight w:val="none"/>
          <w:u w:val="single" w:color="auto"/>
        </w:rPr>
        <w:t xml:space="preserve">由承包人承担，所需费用包含在投标报价中 </w:t>
      </w:r>
      <w:r>
        <w:rPr>
          <w:color w:val="auto"/>
          <w:spacing w:val="8"/>
          <w:sz w:val="24"/>
          <w:szCs w:val="24"/>
          <w:highlight w:val="none"/>
        </w:rPr>
        <w:t>。</w:t>
      </w:r>
    </w:p>
    <w:p w14:paraId="142725A1">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9.4</w:t>
      </w:r>
      <w:r>
        <w:rPr>
          <w:color w:val="auto"/>
          <w:spacing w:val="5"/>
          <w:sz w:val="24"/>
          <w:szCs w:val="24"/>
          <w:highlight w:val="none"/>
        </w:rPr>
        <w:t xml:space="preserve"> </w:t>
      </w:r>
      <w:r>
        <w:rPr>
          <w:b/>
          <w:bCs/>
          <w:color w:val="auto"/>
          <w:spacing w:val="5"/>
          <w:sz w:val="24"/>
          <w:szCs w:val="24"/>
          <w:highlight w:val="none"/>
        </w:rPr>
        <w:t>现场工艺试验</w:t>
      </w:r>
    </w:p>
    <w:p w14:paraId="40EF3F04">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现场工艺试验的有关约定：</w:t>
      </w:r>
      <w:r>
        <w:rPr>
          <w:color w:val="auto"/>
          <w:spacing w:val="8"/>
          <w:sz w:val="24"/>
          <w:szCs w:val="24"/>
          <w:highlight w:val="none"/>
          <w:u w:val="single" w:color="auto"/>
        </w:rPr>
        <w:t xml:space="preserve">  按通用条款执行</w:t>
      </w:r>
      <w:r>
        <w:rPr>
          <w:color w:val="auto"/>
          <w:spacing w:val="8"/>
          <w:sz w:val="24"/>
          <w:szCs w:val="24"/>
          <w:highlight w:val="none"/>
        </w:rPr>
        <w:t>。</w:t>
      </w:r>
    </w:p>
    <w:p w14:paraId="3057F583">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9.5</w:t>
      </w:r>
      <w:r>
        <w:rPr>
          <w:color w:val="auto"/>
          <w:spacing w:val="5"/>
          <w:sz w:val="24"/>
          <w:szCs w:val="24"/>
          <w:highlight w:val="none"/>
        </w:rPr>
        <w:t xml:space="preserve"> </w:t>
      </w:r>
      <w:r>
        <w:rPr>
          <w:b/>
          <w:bCs/>
          <w:color w:val="auto"/>
          <w:spacing w:val="5"/>
          <w:sz w:val="24"/>
          <w:szCs w:val="24"/>
          <w:highlight w:val="none"/>
        </w:rPr>
        <w:t>检验费用</w:t>
      </w:r>
    </w:p>
    <w:p w14:paraId="77EE73F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根据《建设工程质量检测管理办法》</w:t>
      </w:r>
      <w:r>
        <w:rPr>
          <w:color w:val="auto"/>
          <w:spacing w:val="-62"/>
          <w:sz w:val="24"/>
          <w:szCs w:val="24"/>
          <w:highlight w:val="none"/>
        </w:rPr>
        <w:t xml:space="preserve"> </w:t>
      </w:r>
      <w:r>
        <w:rPr>
          <w:color w:val="auto"/>
          <w:spacing w:val="9"/>
          <w:sz w:val="24"/>
          <w:szCs w:val="24"/>
          <w:highlight w:val="none"/>
        </w:rPr>
        <w:t>（住建部令</w:t>
      </w:r>
      <w:r>
        <w:rPr>
          <w:color w:val="auto"/>
          <w:spacing w:val="-35"/>
          <w:sz w:val="24"/>
          <w:szCs w:val="24"/>
          <w:highlight w:val="none"/>
        </w:rPr>
        <w:t xml:space="preserve"> </w:t>
      </w:r>
      <w:r>
        <w:rPr>
          <w:rFonts w:ascii="Times New Roman" w:hAnsi="Times New Roman" w:eastAsia="Times New Roman" w:cs="Times New Roman"/>
          <w:color w:val="auto"/>
          <w:spacing w:val="9"/>
          <w:sz w:val="24"/>
          <w:szCs w:val="24"/>
          <w:highlight w:val="none"/>
        </w:rPr>
        <w:t>57</w:t>
      </w:r>
      <w:r>
        <w:rPr>
          <w:rFonts w:ascii="Times New Roman" w:hAnsi="Times New Roman" w:eastAsia="Times New Roman" w:cs="Times New Roman"/>
          <w:color w:val="auto"/>
          <w:spacing w:val="17"/>
          <w:w w:val="101"/>
          <w:sz w:val="24"/>
          <w:szCs w:val="24"/>
          <w:highlight w:val="none"/>
        </w:rPr>
        <w:t xml:space="preserve"> </w:t>
      </w:r>
      <w:r>
        <w:rPr>
          <w:color w:val="auto"/>
          <w:spacing w:val="9"/>
          <w:sz w:val="24"/>
          <w:szCs w:val="24"/>
          <w:highlight w:val="none"/>
        </w:rPr>
        <w:t>号）</w:t>
      </w:r>
      <w:r>
        <w:rPr>
          <w:color w:val="auto"/>
          <w:spacing w:val="-53"/>
          <w:sz w:val="24"/>
          <w:szCs w:val="24"/>
          <w:highlight w:val="none"/>
        </w:rPr>
        <w:t xml:space="preserve"> </w:t>
      </w:r>
      <w:r>
        <w:rPr>
          <w:color w:val="auto"/>
          <w:spacing w:val="9"/>
          <w:sz w:val="24"/>
          <w:szCs w:val="24"/>
          <w:highlight w:val="none"/>
        </w:rPr>
        <w:t>以及《广西壮族自治区建设工程质量检测管</w:t>
      </w:r>
      <w:r>
        <w:rPr>
          <w:color w:val="auto"/>
          <w:sz w:val="24"/>
          <w:szCs w:val="24"/>
          <w:highlight w:val="none"/>
        </w:rPr>
        <w:t xml:space="preserve"> </w:t>
      </w:r>
      <w:r>
        <w:rPr>
          <w:color w:val="auto"/>
          <w:spacing w:val="7"/>
          <w:sz w:val="24"/>
          <w:szCs w:val="24"/>
          <w:highlight w:val="none"/>
        </w:rPr>
        <w:t>理规定》（桂建管〔2013〕11</w:t>
      </w:r>
      <w:r>
        <w:rPr>
          <w:color w:val="auto"/>
          <w:spacing w:val="-18"/>
          <w:sz w:val="24"/>
          <w:szCs w:val="24"/>
          <w:highlight w:val="none"/>
        </w:rPr>
        <w:t xml:space="preserve"> </w:t>
      </w:r>
      <w:r>
        <w:rPr>
          <w:color w:val="auto"/>
          <w:spacing w:val="7"/>
          <w:sz w:val="24"/>
          <w:szCs w:val="24"/>
          <w:highlight w:val="none"/>
        </w:rPr>
        <w:t>号）规定，工程质量检测业务由发包人委托有相应资质的检测机构检测。费</w:t>
      </w:r>
      <w:r>
        <w:rPr>
          <w:color w:val="auto"/>
          <w:sz w:val="24"/>
          <w:szCs w:val="24"/>
          <w:highlight w:val="none"/>
        </w:rPr>
        <w:t xml:space="preserve"> </w:t>
      </w:r>
      <w:r>
        <w:rPr>
          <w:color w:val="auto"/>
          <w:spacing w:val="9"/>
          <w:sz w:val="24"/>
          <w:szCs w:val="24"/>
          <w:highlight w:val="none"/>
        </w:rPr>
        <w:t>用从发包人的项目建设经费中支出并直接支付给检测机构，不计入合同价款内。</w:t>
      </w:r>
    </w:p>
    <w:p w14:paraId="0EE66785">
      <w:pPr>
        <w:pStyle w:val="2"/>
        <w:keepNext w:val="0"/>
        <w:keepLines w:val="0"/>
        <w:pageBreakBefore w:val="0"/>
        <w:widowControl w:val="0"/>
        <w:shd w:val="clear"/>
        <w:kinsoku/>
        <w:wordWrap/>
        <w:overflowPunct/>
        <w:topLinePunct w:val="0"/>
        <w:bidi w:val="0"/>
        <w:adjustRightInd/>
        <w:snapToGrid/>
        <w:spacing w:line="360" w:lineRule="auto"/>
        <w:ind w:left="0" w:right="0" w:firstLine="478" w:firstLineChars="200"/>
        <w:textAlignment w:val="auto"/>
        <w:rPr>
          <w:color w:val="auto"/>
          <w:sz w:val="24"/>
          <w:szCs w:val="24"/>
          <w:highlight w:val="none"/>
        </w:rPr>
      </w:pPr>
      <w:r>
        <w:rPr>
          <w:b/>
          <w:bCs/>
          <w:color w:val="auto"/>
          <w:spacing w:val="-1"/>
          <w:sz w:val="24"/>
          <w:szCs w:val="24"/>
          <w:highlight w:val="none"/>
        </w:rPr>
        <w:t>10.</w:t>
      </w:r>
      <w:r>
        <w:rPr>
          <w:color w:val="auto"/>
          <w:spacing w:val="12"/>
          <w:sz w:val="24"/>
          <w:szCs w:val="24"/>
          <w:highlight w:val="none"/>
        </w:rPr>
        <w:t xml:space="preserve"> </w:t>
      </w:r>
      <w:r>
        <w:rPr>
          <w:b/>
          <w:bCs/>
          <w:color w:val="auto"/>
          <w:spacing w:val="-1"/>
          <w:sz w:val="24"/>
          <w:szCs w:val="24"/>
          <w:highlight w:val="none"/>
        </w:rPr>
        <w:t>变更</w:t>
      </w:r>
    </w:p>
    <w:p w14:paraId="4A5BB68C">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10.1</w:t>
      </w:r>
      <w:r>
        <w:rPr>
          <w:color w:val="auto"/>
          <w:spacing w:val="3"/>
          <w:sz w:val="24"/>
          <w:szCs w:val="24"/>
          <w:highlight w:val="none"/>
        </w:rPr>
        <w:t xml:space="preserve"> </w:t>
      </w:r>
      <w:r>
        <w:rPr>
          <w:b/>
          <w:bCs/>
          <w:color w:val="auto"/>
          <w:spacing w:val="3"/>
          <w:sz w:val="24"/>
          <w:szCs w:val="24"/>
          <w:highlight w:val="none"/>
        </w:rPr>
        <w:t>变更的范围</w:t>
      </w:r>
    </w:p>
    <w:p w14:paraId="69E7859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关于变更的范围的约定：</w:t>
      </w:r>
      <w:r>
        <w:rPr>
          <w:color w:val="auto"/>
          <w:spacing w:val="9"/>
          <w:sz w:val="24"/>
          <w:szCs w:val="24"/>
          <w:highlight w:val="none"/>
          <w:u w:val="single" w:color="auto"/>
        </w:rPr>
        <w:t>施工期间因不可预见因素或发包人要求所发生的工程量增减（由变更、签证</w:t>
      </w:r>
      <w:r>
        <w:rPr>
          <w:color w:val="auto"/>
          <w:spacing w:val="11"/>
          <w:sz w:val="24"/>
          <w:szCs w:val="24"/>
          <w:highlight w:val="none"/>
          <w:u w:val="single" w:color="auto"/>
        </w:rPr>
        <w:t>产生</w:t>
      </w:r>
      <w:r>
        <w:rPr>
          <w:color w:val="auto"/>
          <w:spacing w:val="27"/>
          <w:sz w:val="24"/>
          <w:szCs w:val="24"/>
          <w:highlight w:val="none"/>
          <w:u w:val="single" w:color="auto"/>
        </w:rPr>
        <w:t>），</w:t>
      </w:r>
      <w:r>
        <w:rPr>
          <w:color w:val="auto"/>
          <w:spacing w:val="11"/>
          <w:sz w:val="24"/>
          <w:szCs w:val="24"/>
          <w:highlight w:val="none"/>
          <w:u w:val="single" w:color="auto"/>
        </w:rPr>
        <w:t>其工程量按实际发生并经监理工程师及发包人签证认可，工程变更综合单价按专用条款第</w:t>
      </w:r>
      <w:r>
        <w:rPr>
          <w:color w:val="auto"/>
          <w:spacing w:val="-21"/>
          <w:sz w:val="24"/>
          <w:szCs w:val="24"/>
          <w:highlight w:val="none"/>
          <w:u w:val="single" w:color="auto"/>
        </w:rPr>
        <w:t xml:space="preserve"> </w:t>
      </w:r>
      <w:r>
        <w:rPr>
          <w:color w:val="auto"/>
          <w:spacing w:val="11"/>
          <w:sz w:val="24"/>
          <w:szCs w:val="24"/>
          <w:highlight w:val="none"/>
          <w:u w:val="single" w:color="auto"/>
        </w:rPr>
        <w:t>10.4</w:t>
      </w:r>
      <w:r>
        <w:rPr>
          <w:color w:val="auto"/>
          <w:spacing w:val="6"/>
          <w:sz w:val="24"/>
          <w:szCs w:val="24"/>
          <w:highlight w:val="none"/>
          <w:u w:val="single" w:color="auto"/>
        </w:rPr>
        <w:t>点规定执行</w:t>
      </w:r>
      <w:r>
        <w:rPr>
          <w:color w:val="auto"/>
          <w:spacing w:val="6"/>
          <w:sz w:val="24"/>
          <w:szCs w:val="24"/>
          <w:highlight w:val="none"/>
        </w:rPr>
        <w:t>。</w:t>
      </w:r>
    </w:p>
    <w:p w14:paraId="0927C770">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10.3</w:t>
      </w:r>
      <w:r>
        <w:rPr>
          <w:color w:val="auto"/>
          <w:spacing w:val="3"/>
          <w:sz w:val="24"/>
          <w:szCs w:val="24"/>
          <w:highlight w:val="none"/>
        </w:rPr>
        <w:t xml:space="preserve"> </w:t>
      </w:r>
      <w:r>
        <w:rPr>
          <w:b/>
          <w:bCs/>
          <w:color w:val="auto"/>
          <w:spacing w:val="3"/>
          <w:sz w:val="24"/>
          <w:szCs w:val="24"/>
          <w:highlight w:val="none"/>
        </w:rPr>
        <w:t>变更程序</w:t>
      </w:r>
    </w:p>
    <w:p w14:paraId="4D9477C3">
      <w:pPr>
        <w:pStyle w:val="2"/>
        <w:keepNext w:val="0"/>
        <w:keepLines w:val="0"/>
        <w:pageBreakBefore w:val="0"/>
        <w:widowControl w:val="0"/>
        <w:shd w:val="clear"/>
        <w:kinsoku/>
        <w:wordWrap/>
        <w:overflowPunct/>
        <w:topLinePunct w:val="0"/>
        <w:bidi w:val="0"/>
        <w:adjustRightInd/>
        <w:snapToGrid/>
        <w:spacing w:line="360" w:lineRule="auto"/>
        <w:ind w:left="0" w:right="0" w:firstLine="488" w:firstLineChars="200"/>
        <w:textAlignment w:val="auto"/>
        <w:rPr>
          <w:color w:val="auto"/>
          <w:sz w:val="24"/>
          <w:szCs w:val="24"/>
          <w:highlight w:val="none"/>
        </w:rPr>
      </w:pPr>
      <w:r>
        <w:rPr>
          <w:color w:val="auto"/>
          <w:spacing w:val="2"/>
          <w:sz w:val="24"/>
          <w:szCs w:val="24"/>
          <w:highlight w:val="none"/>
        </w:rPr>
        <w:t>10.3.1</w:t>
      </w:r>
      <w:r>
        <w:rPr>
          <w:color w:val="auto"/>
          <w:spacing w:val="41"/>
          <w:sz w:val="24"/>
          <w:szCs w:val="24"/>
          <w:highlight w:val="none"/>
        </w:rPr>
        <w:t xml:space="preserve"> </w:t>
      </w:r>
      <w:r>
        <w:rPr>
          <w:color w:val="auto"/>
          <w:spacing w:val="2"/>
          <w:sz w:val="24"/>
          <w:szCs w:val="24"/>
          <w:highlight w:val="none"/>
        </w:rPr>
        <w:t>国有投资项目：</w:t>
      </w:r>
    </w:p>
    <w:p w14:paraId="1147DD2B">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⑴设计变更和工程签证，按龙胜县政府或相关部门的规定办理。属不可</w:t>
      </w:r>
      <w:r>
        <w:rPr>
          <w:color w:val="auto"/>
          <w:spacing w:val="6"/>
          <w:sz w:val="24"/>
          <w:szCs w:val="24"/>
          <w:highlight w:val="none"/>
        </w:rPr>
        <w:t>抗力（自然灾害、突发事件等）</w:t>
      </w:r>
      <w:r>
        <w:rPr>
          <w:color w:val="auto"/>
          <w:spacing w:val="8"/>
          <w:sz w:val="24"/>
          <w:szCs w:val="24"/>
          <w:highlight w:val="none"/>
        </w:rPr>
        <w:t>造成变更的，按特事特办原则予以办理。</w:t>
      </w:r>
    </w:p>
    <w:p w14:paraId="2049C560">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⑵发包人在实施项目过程中，若发生单价变动，由发包人、监理单位、承包人及其他相关单位共同商</w:t>
      </w:r>
      <w:r>
        <w:rPr>
          <w:color w:val="auto"/>
          <w:spacing w:val="6"/>
          <w:sz w:val="24"/>
          <w:szCs w:val="24"/>
          <w:highlight w:val="none"/>
        </w:rPr>
        <w:t>定并签字确认。</w:t>
      </w:r>
    </w:p>
    <w:p w14:paraId="2AC8B5D1">
      <w:pPr>
        <w:pStyle w:val="2"/>
        <w:keepNext w:val="0"/>
        <w:keepLines w:val="0"/>
        <w:pageBreakBefore w:val="0"/>
        <w:widowControl w:val="0"/>
        <w:shd w:val="clear"/>
        <w:kinsoku/>
        <w:wordWrap/>
        <w:overflowPunct/>
        <w:topLinePunct w:val="0"/>
        <w:bidi w:val="0"/>
        <w:adjustRightInd/>
        <w:snapToGrid/>
        <w:spacing w:line="360" w:lineRule="auto"/>
        <w:ind w:left="0" w:right="0" w:firstLine="528" w:firstLineChars="200"/>
        <w:textAlignment w:val="auto"/>
        <w:rPr>
          <w:color w:val="auto"/>
          <w:sz w:val="24"/>
          <w:szCs w:val="24"/>
          <w:highlight w:val="none"/>
        </w:rPr>
      </w:pPr>
      <w:r>
        <w:rPr>
          <w:color w:val="auto"/>
          <w:spacing w:val="12"/>
          <w:sz w:val="24"/>
          <w:szCs w:val="24"/>
          <w:highlight w:val="none"/>
        </w:rPr>
        <w:t>⑶ 当合同规定的合同价款调整情况发生后，承包人未在规定时间</w:t>
      </w:r>
      <w:r>
        <w:rPr>
          <w:color w:val="auto"/>
          <w:spacing w:val="11"/>
          <w:sz w:val="24"/>
          <w:szCs w:val="24"/>
          <w:highlight w:val="none"/>
        </w:rPr>
        <w:t>内通知发包人，或者未在规定时间</w:t>
      </w:r>
      <w:r>
        <w:rPr>
          <w:color w:val="auto"/>
          <w:sz w:val="24"/>
          <w:szCs w:val="24"/>
          <w:highlight w:val="none"/>
        </w:rPr>
        <w:t xml:space="preserve"> </w:t>
      </w:r>
      <w:r>
        <w:rPr>
          <w:color w:val="auto"/>
          <w:spacing w:val="9"/>
          <w:sz w:val="24"/>
          <w:szCs w:val="24"/>
          <w:highlight w:val="none"/>
        </w:rPr>
        <w:t>内提出调整报告，发包人可以根据有关资料，决定是否调整和调整的金额，并书面通知</w:t>
      </w:r>
      <w:r>
        <w:rPr>
          <w:color w:val="auto"/>
          <w:spacing w:val="8"/>
          <w:sz w:val="24"/>
          <w:szCs w:val="24"/>
          <w:highlight w:val="none"/>
        </w:rPr>
        <w:t>承包人。</w:t>
      </w:r>
    </w:p>
    <w:p w14:paraId="57036AEC">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10.3.2 非国有投资项目：同通用条款。</w:t>
      </w:r>
    </w:p>
    <w:p w14:paraId="756B8266">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10.4</w:t>
      </w:r>
      <w:r>
        <w:rPr>
          <w:color w:val="auto"/>
          <w:spacing w:val="3"/>
          <w:sz w:val="24"/>
          <w:szCs w:val="24"/>
          <w:highlight w:val="none"/>
        </w:rPr>
        <w:t xml:space="preserve"> </w:t>
      </w:r>
      <w:r>
        <w:rPr>
          <w:b/>
          <w:bCs/>
          <w:color w:val="auto"/>
          <w:spacing w:val="3"/>
          <w:sz w:val="24"/>
          <w:szCs w:val="24"/>
          <w:highlight w:val="none"/>
        </w:rPr>
        <w:t>变更估价</w:t>
      </w:r>
    </w:p>
    <w:p w14:paraId="3F993B1F">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leftChars="0" w:right="0" w:firstLine="500" w:firstLineChars="200"/>
        <w:textAlignment w:val="auto"/>
        <w:rPr>
          <w:color w:val="auto"/>
          <w:sz w:val="24"/>
          <w:szCs w:val="24"/>
          <w:highlight w:val="none"/>
        </w:rPr>
      </w:pPr>
      <w:r>
        <w:rPr>
          <w:color w:val="auto"/>
          <w:spacing w:val="5"/>
          <w:sz w:val="24"/>
          <w:szCs w:val="24"/>
          <w:highlight w:val="none"/>
        </w:rPr>
        <w:t>10.4.1 变更估价原则</w:t>
      </w:r>
      <w:r>
        <w:rPr>
          <w:color w:val="auto"/>
          <w:spacing w:val="2"/>
          <w:sz w:val="24"/>
          <w:szCs w:val="24"/>
          <w:highlight w:val="none"/>
        </w:rPr>
        <w:t xml:space="preserve">  </w:t>
      </w:r>
      <w:r>
        <w:rPr>
          <w:color w:val="auto"/>
          <w:spacing w:val="8"/>
          <w:sz w:val="24"/>
          <w:szCs w:val="24"/>
          <w:highlight w:val="none"/>
          <w:u w:val="single" w:color="auto"/>
        </w:rPr>
        <w:t>关于变更估价的约定:</w:t>
      </w:r>
      <w:r>
        <w:rPr>
          <w:color w:val="auto"/>
          <w:sz w:val="24"/>
          <w:szCs w:val="24"/>
          <w:highlight w:val="none"/>
          <w:u w:val="single" w:color="auto"/>
        </w:rPr>
        <w:t xml:space="preserve">  </w:t>
      </w:r>
    </w:p>
    <w:p w14:paraId="4F873565">
      <w:pPr>
        <w:pStyle w:val="2"/>
        <w:keepNext w:val="0"/>
        <w:keepLines w:val="0"/>
        <w:pageBreakBefore w:val="0"/>
        <w:widowControl w:val="0"/>
        <w:shd w:val="clear"/>
        <w:tabs>
          <w:tab w:val="left" w:pos="539"/>
        </w:tabs>
        <w:kinsoku/>
        <w:wordWrap/>
        <w:overflowPunct/>
        <w:topLinePunct w:val="0"/>
        <w:autoSpaceDE w:val="0"/>
        <w:autoSpaceDN w:val="0"/>
        <w:bidi w:val="0"/>
        <w:adjustRightInd/>
        <w:snapToGrid/>
        <w:spacing w:line="360" w:lineRule="auto"/>
        <w:ind w:left="0" w:leftChars="0" w:right="0" w:firstLine="480" w:firstLineChars="200"/>
        <w:textAlignment w:val="auto"/>
        <w:rPr>
          <w:color w:val="auto"/>
          <w:sz w:val="24"/>
          <w:szCs w:val="24"/>
          <w:highlight w:val="none"/>
        </w:rPr>
      </w:pPr>
      <w:r>
        <w:rPr>
          <w:color w:val="auto"/>
          <w:sz w:val="24"/>
          <w:szCs w:val="24"/>
          <w:highlight w:val="none"/>
          <w:u w:val="none" w:color="auto"/>
        </w:rPr>
        <w:tab/>
      </w:r>
      <w:r>
        <w:rPr>
          <w:color w:val="auto"/>
          <w:spacing w:val="6"/>
          <w:sz w:val="24"/>
          <w:szCs w:val="24"/>
          <w:highlight w:val="none"/>
          <w:u w:val="single" w:color="auto"/>
        </w:rPr>
        <w:t>（1）投标报价中已有适用于变更工程的综合单价，按已有的综合单价；</w:t>
      </w:r>
      <w:r>
        <w:rPr>
          <w:color w:val="auto"/>
          <w:spacing w:val="7"/>
          <w:sz w:val="24"/>
          <w:szCs w:val="24"/>
          <w:highlight w:val="none"/>
          <w:u w:val="single" w:color="auto"/>
        </w:rPr>
        <w:t>（2）投标报价中有类似变更工程的综合单价，可参照投标报价中类似</w:t>
      </w:r>
      <w:r>
        <w:rPr>
          <w:color w:val="auto"/>
          <w:spacing w:val="6"/>
          <w:sz w:val="24"/>
          <w:szCs w:val="24"/>
          <w:highlight w:val="none"/>
          <w:u w:val="single" w:color="auto"/>
        </w:rPr>
        <w:t>的综合单价确定；</w:t>
      </w:r>
      <w:r>
        <w:rPr>
          <w:color w:val="auto"/>
          <w:spacing w:val="9"/>
          <w:sz w:val="24"/>
          <w:szCs w:val="24"/>
          <w:highlight w:val="none"/>
          <w:u w:val="single" w:color="auto"/>
        </w:rPr>
        <w:t>（3）投标报价中没有适用或类似于变更工程的综合单价，则有定额的套用定额计算</w:t>
      </w:r>
      <w:r>
        <w:rPr>
          <w:color w:val="auto"/>
          <w:spacing w:val="8"/>
          <w:sz w:val="24"/>
          <w:szCs w:val="24"/>
          <w:highlight w:val="none"/>
          <w:u w:val="single" w:color="auto"/>
        </w:rPr>
        <w:t>，执行本工程编</w:t>
      </w:r>
      <w:r>
        <w:rPr>
          <w:color w:val="auto"/>
          <w:spacing w:val="9"/>
          <w:sz w:val="24"/>
          <w:szCs w:val="24"/>
          <w:highlight w:val="none"/>
          <w:u w:val="single" w:color="auto"/>
        </w:rPr>
        <w:t>制招标控制价的参考依据，其中材料价格有信息价的按合同该新增子项实施期间《桂林市建设工程造价信息》龙胜信息价中的平均价计取（信息价无相关信息的参照信息价中桂林市的平均价</w:t>
      </w:r>
      <w:r>
        <w:rPr>
          <w:color w:val="auto"/>
          <w:spacing w:val="15"/>
          <w:sz w:val="24"/>
          <w:szCs w:val="24"/>
          <w:highlight w:val="none"/>
          <w:u w:val="single" w:color="auto"/>
        </w:rPr>
        <w:t>），</w:t>
      </w:r>
      <w:r>
        <w:rPr>
          <w:color w:val="auto"/>
          <w:spacing w:val="9"/>
          <w:sz w:val="24"/>
          <w:szCs w:val="24"/>
          <w:highlight w:val="none"/>
          <w:u w:val="single" w:color="auto"/>
        </w:rPr>
        <w:t>无信息价时按市</w:t>
      </w:r>
      <w:r>
        <w:rPr>
          <w:color w:val="auto"/>
          <w:spacing w:val="1"/>
          <w:sz w:val="24"/>
          <w:szCs w:val="24"/>
          <w:highlight w:val="none"/>
        </w:rPr>
        <w:t xml:space="preserve"> </w:t>
      </w:r>
      <w:r>
        <w:rPr>
          <w:color w:val="auto"/>
          <w:spacing w:val="11"/>
          <w:sz w:val="24"/>
          <w:szCs w:val="24"/>
          <w:highlight w:val="none"/>
          <w:u w:val="single" w:color="auto"/>
        </w:rPr>
        <w:t>场价格共同协商初步确定；此类工程结算综合单价=按现行</w:t>
      </w:r>
      <w:r>
        <w:rPr>
          <w:color w:val="auto"/>
          <w:spacing w:val="10"/>
          <w:sz w:val="24"/>
          <w:szCs w:val="24"/>
          <w:highlight w:val="none"/>
          <w:u w:val="single" w:color="auto"/>
        </w:rPr>
        <w:t>定额计算（管理费、利润取中值）</w:t>
      </w:r>
      <w:r>
        <w:rPr>
          <w:color w:val="auto"/>
          <w:spacing w:val="-59"/>
          <w:sz w:val="24"/>
          <w:szCs w:val="24"/>
          <w:highlight w:val="none"/>
          <w:u w:val="single" w:color="auto"/>
        </w:rPr>
        <w:t xml:space="preserve"> </w:t>
      </w:r>
      <w:r>
        <w:rPr>
          <w:color w:val="auto"/>
          <w:spacing w:val="10"/>
          <w:sz w:val="24"/>
          <w:szCs w:val="24"/>
          <w:highlight w:val="none"/>
          <w:u w:val="single" w:color="auto"/>
        </w:rPr>
        <w:t>的综合单价</w:t>
      </w:r>
      <w:r>
        <w:rPr>
          <w:color w:val="auto"/>
          <w:sz w:val="24"/>
          <w:szCs w:val="24"/>
          <w:highlight w:val="none"/>
        </w:rPr>
        <w:t xml:space="preserve"> </w:t>
      </w:r>
      <w:r>
        <w:rPr>
          <w:color w:val="auto"/>
          <w:spacing w:val="9"/>
          <w:sz w:val="24"/>
          <w:szCs w:val="24"/>
          <w:highlight w:val="none"/>
          <w:u w:val="single" w:color="auto"/>
        </w:rPr>
        <w:t>×中标下浮系数（中标人的投标总价÷采购预算价</w:t>
      </w:r>
      <w:r>
        <w:rPr>
          <w:color w:val="auto"/>
          <w:spacing w:val="15"/>
          <w:sz w:val="24"/>
          <w:szCs w:val="24"/>
          <w:highlight w:val="none"/>
          <w:u w:val="single" w:color="auto"/>
        </w:rPr>
        <w:t>），</w:t>
      </w:r>
      <w:r>
        <w:rPr>
          <w:color w:val="auto"/>
          <w:spacing w:val="9"/>
          <w:sz w:val="24"/>
          <w:szCs w:val="24"/>
          <w:highlight w:val="none"/>
          <w:u w:val="single" w:color="auto"/>
        </w:rPr>
        <w:t>新增项目无定额可套用时，由发包人、承包人及监理三方共同协商初步确定，最终以龙胜县财政局审定或审计单位审定并经发包人及承包人双方确认的金额</w:t>
      </w:r>
      <w:r>
        <w:rPr>
          <w:color w:val="auto"/>
          <w:spacing w:val="13"/>
          <w:sz w:val="24"/>
          <w:szCs w:val="24"/>
          <w:highlight w:val="none"/>
          <w:u w:val="single" w:color="auto"/>
        </w:rPr>
        <w:t>为准。</w:t>
      </w:r>
      <w:r>
        <w:rPr>
          <w:color w:val="auto"/>
          <w:spacing w:val="9"/>
          <w:sz w:val="24"/>
          <w:szCs w:val="24"/>
          <w:highlight w:val="none"/>
          <w:u w:val="single" w:color="auto"/>
        </w:rPr>
        <w:t>（4）若发包人和监理人认为有关的工作不能以实物工程量的方法计算及估值时，则</w:t>
      </w:r>
      <w:r>
        <w:rPr>
          <w:color w:val="auto"/>
          <w:spacing w:val="8"/>
          <w:sz w:val="24"/>
          <w:szCs w:val="24"/>
          <w:highlight w:val="none"/>
          <w:u w:val="single" w:color="auto"/>
        </w:rPr>
        <w:t>按以下的方法计</w:t>
      </w:r>
      <w:r>
        <w:rPr>
          <w:color w:val="auto"/>
          <w:spacing w:val="9"/>
          <w:sz w:val="24"/>
          <w:szCs w:val="24"/>
          <w:highlight w:val="none"/>
          <w:u w:val="single" w:color="auto"/>
        </w:rPr>
        <w:t>算：若工程量清单中有计日工价目表，则以计日工价目表中相应的项目计价；若计日工作价目表中无类似</w:t>
      </w:r>
      <w:r>
        <w:rPr>
          <w:color w:val="auto"/>
          <w:spacing w:val="11"/>
          <w:sz w:val="24"/>
          <w:szCs w:val="24"/>
          <w:highlight w:val="none"/>
        </w:rPr>
        <w:t xml:space="preserve"> </w:t>
      </w:r>
      <w:r>
        <w:rPr>
          <w:color w:val="auto"/>
          <w:spacing w:val="9"/>
          <w:sz w:val="24"/>
          <w:szCs w:val="24"/>
          <w:highlight w:val="none"/>
          <w:u w:val="single" w:color="auto"/>
        </w:rPr>
        <w:t>项目，则按三方协商的价格估值。附带条件为，承包人须提交每天用于该项工作的时间的记录、相关工人的姓名及经发包人、监理人复核的所用物料的清单。上述数据须于该项工作执行后的一星期内提交给发包</w:t>
      </w:r>
      <w:r>
        <w:rPr>
          <w:color w:val="auto"/>
          <w:spacing w:val="11"/>
          <w:sz w:val="24"/>
          <w:szCs w:val="24"/>
          <w:highlight w:val="none"/>
          <w:u w:val="single" w:color="auto"/>
        </w:rPr>
        <w:t>人及监理人。</w:t>
      </w:r>
      <w:r>
        <w:rPr>
          <w:color w:val="auto"/>
          <w:spacing w:val="9"/>
          <w:sz w:val="24"/>
          <w:szCs w:val="24"/>
          <w:highlight w:val="none"/>
          <w:u w:val="single" w:color="auto"/>
        </w:rPr>
        <w:t>（5）暂定价调整方法为：暂定材料价格部分仅调整合同实施期间材料市场价与暂定</w:t>
      </w:r>
      <w:r>
        <w:rPr>
          <w:color w:val="auto"/>
          <w:spacing w:val="8"/>
          <w:sz w:val="24"/>
          <w:szCs w:val="24"/>
          <w:highlight w:val="none"/>
          <w:u w:val="single" w:color="auto"/>
        </w:rPr>
        <w:t>价之间的材差并</w:t>
      </w:r>
      <w:r>
        <w:rPr>
          <w:color w:val="auto"/>
          <w:spacing w:val="9"/>
          <w:sz w:val="24"/>
          <w:szCs w:val="24"/>
          <w:highlight w:val="none"/>
          <w:u w:val="single" w:color="auto"/>
        </w:rPr>
        <w:t>计相应的规费和增值税，投标书中相应的综合单价不再调整。专业工程暂估价的确定方法：由承包人申报单价，发包人组织监理人、造价审核机构共同询价确定。如发包人认为材料暂估价及专业工程暂估价需要</w:t>
      </w:r>
      <w:r>
        <w:rPr>
          <w:color w:val="auto"/>
          <w:spacing w:val="10"/>
          <w:sz w:val="24"/>
          <w:szCs w:val="24"/>
          <w:highlight w:val="none"/>
          <w:u w:val="single" w:color="auto"/>
        </w:rPr>
        <w:t>进行市场询价的，应以询价小组（询价小组由发包人、承包人、监理人组成）调查确认的单价为准。</w:t>
      </w:r>
      <w:r>
        <w:rPr>
          <w:color w:val="auto"/>
          <w:spacing w:val="7"/>
          <w:sz w:val="24"/>
          <w:szCs w:val="24"/>
          <w:highlight w:val="none"/>
          <w:u w:val="single" w:color="auto"/>
        </w:rPr>
        <w:t>（6）无约定的参照我区现行《建设工程工程量清单计价规范》及配套定额相关规定执行。</w:t>
      </w:r>
      <w:r>
        <w:rPr>
          <w:color w:val="auto"/>
          <w:spacing w:val="9"/>
          <w:sz w:val="24"/>
          <w:szCs w:val="24"/>
          <w:highlight w:val="none"/>
          <w:u w:val="single" w:color="auto"/>
        </w:rPr>
        <w:t>（7）本工程最终结算以龙胜县财政局或发包人委托的造价咨询机构审定并经发包人</w:t>
      </w:r>
      <w:r>
        <w:rPr>
          <w:color w:val="auto"/>
          <w:spacing w:val="8"/>
          <w:sz w:val="24"/>
          <w:szCs w:val="24"/>
          <w:highlight w:val="none"/>
          <w:u w:val="single" w:color="auto"/>
        </w:rPr>
        <w:t>及承包人双方确</w:t>
      </w:r>
      <w:r>
        <w:rPr>
          <w:color w:val="auto"/>
          <w:spacing w:val="11"/>
          <w:sz w:val="24"/>
          <w:szCs w:val="24"/>
          <w:highlight w:val="none"/>
          <w:u w:val="single" w:color="auto"/>
        </w:rPr>
        <w:t>认的金额为准。</w:t>
      </w:r>
    </w:p>
    <w:p w14:paraId="21E469DB">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10.5</w:t>
      </w:r>
      <w:r>
        <w:rPr>
          <w:color w:val="auto"/>
          <w:spacing w:val="5"/>
          <w:sz w:val="24"/>
          <w:szCs w:val="24"/>
          <w:highlight w:val="none"/>
        </w:rPr>
        <w:t xml:space="preserve"> </w:t>
      </w:r>
      <w:r>
        <w:rPr>
          <w:b/>
          <w:bCs/>
          <w:color w:val="auto"/>
          <w:spacing w:val="5"/>
          <w:sz w:val="24"/>
          <w:szCs w:val="24"/>
          <w:highlight w:val="none"/>
        </w:rPr>
        <w:t>承包人的合理化建议</w:t>
      </w:r>
    </w:p>
    <w:p w14:paraId="3F7DA667">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监理人审查承包人合理化建议的期限：</w:t>
      </w:r>
      <w:r>
        <w:rPr>
          <w:color w:val="auto"/>
          <w:spacing w:val="9"/>
          <w:sz w:val="24"/>
          <w:szCs w:val="24"/>
          <w:highlight w:val="none"/>
          <w:u w:val="single" w:color="auto"/>
        </w:rPr>
        <w:t>监理人应在</w:t>
      </w:r>
      <w:r>
        <w:rPr>
          <w:color w:val="auto"/>
          <w:spacing w:val="8"/>
          <w:sz w:val="24"/>
          <w:szCs w:val="24"/>
          <w:highlight w:val="none"/>
          <w:u w:val="single" w:color="auto"/>
        </w:rPr>
        <w:t>收到承包人提交的合理化建议后</w:t>
      </w:r>
      <w:r>
        <w:rPr>
          <w:color w:val="auto"/>
          <w:spacing w:val="-32"/>
          <w:sz w:val="24"/>
          <w:szCs w:val="24"/>
          <w:highlight w:val="none"/>
          <w:u w:val="single" w:color="auto"/>
        </w:rPr>
        <w:t xml:space="preserve"> </w:t>
      </w:r>
      <w:r>
        <w:rPr>
          <w:color w:val="auto"/>
          <w:spacing w:val="8"/>
          <w:sz w:val="24"/>
          <w:szCs w:val="24"/>
          <w:highlight w:val="none"/>
          <w:u w:val="single" w:color="auto"/>
        </w:rPr>
        <w:t>7</w:t>
      </w:r>
      <w:r>
        <w:rPr>
          <w:color w:val="auto"/>
          <w:spacing w:val="-36"/>
          <w:sz w:val="24"/>
          <w:szCs w:val="24"/>
          <w:highlight w:val="none"/>
          <w:u w:val="single" w:color="auto"/>
        </w:rPr>
        <w:t xml:space="preserve"> </w:t>
      </w:r>
      <w:r>
        <w:rPr>
          <w:color w:val="auto"/>
          <w:spacing w:val="8"/>
          <w:sz w:val="24"/>
          <w:szCs w:val="24"/>
          <w:highlight w:val="none"/>
          <w:u w:val="single" w:color="auto"/>
        </w:rPr>
        <w:t>天内审查完毕并</w:t>
      </w:r>
      <w:r>
        <w:rPr>
          <w:color w:val="auto"/>
          <w:spacing w:val="9"/>
          <w:sz w:val="24"/>
          <w:szCs w:val="24"/>
          <w:highlight w:val="none"/>
          <w:u w:val="single" w:color="auto"/>
        </w:rPr>
        <w:t>报送发包人，发现其中存在技术上的缺陷，应通知承包人修改</w:t>
      </w:r>
      <w:r>
        <w:rPr>
          <w:color w:val="auto"/>
          <w:spacing w:val="9"/>
          <w:sz w:val="24"/>
          <w:szCs w:val="24"/>
          <w:highlight w:val="none"/>
        </w:rPr>
        <w:t>。</w:t>
      </w:r>
    </w:p>
    <w:p w14:paraId="572F4633">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发包人审批承包人合理化建议的期限：</w:t>
      </w:r>
      <w:r>
        <w:rPr>
          <w:color w:val="auto"/>
          <w:spacing w:val="8"/>
          <w:sz w:val="24"/>
          <w:szCs w:val="24"/>
          <w:highlight w:val="none"/>
          <w:u w:val="single" w:color="auto"/>
        </w:rPr>
        <w:t>发包人应在收到监理人报送的合理化建议后</w:t>
      </w:r>
      <w:r>
        <w:rPr>
          <w:color w:val="auto"/>
          <w:spacing w:val="-25"/>
          <w:sz w:val="24"/>
          <w:szCs w:val="24"/>
          <w:highlight w:val="none"/>
          <w:u w:val="single" w:color="auto"/>
        </w:rPr>
        <w:t xml:space="preserve"> </w:t>
      </w:r>
      <w:r>
        <w:rPr>
          <w:color w:val="auto"/>
          <w:spacing w:val="8"/>
          <w:sz w:val="24"/>
          <w:szCs w:val="24"/>
          <w:highlight w:val="none"/>
          <w:u w:val="single" w:color="auto"/>
        </w:rPr>
        <w:t>7</w:t>
      </w:r>
      <w:r>
        <w:rPr>
          <w:color w:val="auto"/>
          <w:spacing w:val="-34"/>
          <w:sz w:val="24"/>
          <w:szCs w:val="24"/>
          <w:highlight w:val="none"/>
          <w:u w:val="single" w:color="auto"/>
        </w:rPr>
        <w:t xml:space="preserve"> </w:t>
      </w:r>
      <w:r>
        <w:rPr>
          <w:color w:val="auto"/>
          <w:spacing w:val="8"/>
          <w:sz w:val="24"/>
          <w:szCs w:val="24"/>
          <w:highlight w:val="none"/>
          <w:u w:val="single" w:color="auto"/>
        </w:rPr>
        <w:t>天内审批完毕</w:t>
      </w:r>
      <w:r>
        <w:rPr>
          <w:color w:val="auto"/>
          <w:spacing w:val="8"/>
          <w:sz w:val="24"/>
          <w:szCs w:val="24"/>
          <w:highlight w:val="none"/>
        </w:rPr>
        <w:t>。</w:t>
      </w:r>
      <w:r>
        <w:rPr>
          <w:color w:val="auto"/>
          <w:sz w:val="24"/>
          <w:szCs w:val="24"/>
          <w:highlight w:val="none"/>
        </w:rPr>
        <w:t xml:space="preserve"> </w:t>
      </w:r>
      <w:r>
        <w:rPr>
          <w:color w:val="auto"/>
          <w:spacing w:val="9"/>
          <w:sz w:val="24"/>
          <w:szCs w:val="24"/>
          <w:highlight w:val="none"/>
        </w:rPr>
        <w:t>承包人提出的合理化建议降低了合同价格或者提高了工程经济效益的奖励的方法和金额为：</w:t>
      </w:r>
      <w:r>
        <w:rPr>
          <w:color w:val="auto"/>
          <w:spacing w:val="9"/>
          <w:sz w:val="24"/>
          <w:szCs w:val="24"/>
          <w:highlight w:val="none"/>
          <w:u w:val="single" w:color="auto"/>
        </w:rPr>
        <w:t xml:space="preserve"> 无 </w:t>
      </w:r>
      <w:r>
        <w:rPr>
          <w:color w:val="auto"/>
          <w:spacing w:val="9"/>
          <w:sz w:val="24"/>
          <w:szCs w:val="24"/>
          <w:highlight w:val="none"/>
        </w:rPr>
        <w:t>。</w:t>
      </w:r>
    </w:p>
    <w:p w14:paraId="70CA87AE">
      <w:pPr>
        <w:pStyle w:val="2"/>
        <w:keepNext w:val="0"/>
        <w:keepLines w:val="0"/>
        <w:pageBreakBefore w:val="0"/>
        <w:widowControl w:val="0"/>
        <w:shd w:val="clear"/>
        <w:kinsoku/>
        <w:wordWrap/>
        <w:overflowPunct/>
        <w:topLinePunct w:val="0"/>
        <w:bidi w:val="0"/>
        <w:adjustRightInd/>
        <w:snapToGrid/>
        <w:spacing w:line="360" w:lineRule="auto"/>
        <w:ind w:left="0" w:right="0" w:firstLine="482" w:firstLineChars="200"/>
        <w:textAlignment w:val="auto"/>
        <w:rPr>
          <w:color w:val="auto"/>
          <w:sz w:val="24"/>
          <w:szCs w:val="24"/>
          <w:highlight w:val="none"/>
        </w:rPr>
      </w:pPr>
      <w:r>
        <w:rPr>
          <w:b/>
          <w:bCs/>
          <w:color w:val="auto"/>
          <w:sz w:val="24"/>
          <w:szCs w:val="24"/>
          <w:highlight w:val="none"/>
        </w:rPr>
        <w:t>10.7</w:t>
      </w:r>
      <w:r>
        <w:rPr>
          <w:color w:val="auto"/>
          <w:spacing w:val="20"/>
          <w:sz w:val="24"/>
          <w:szCs w:val="24"/>
          <w:highlight w:val="none"/>
        </w:rPr>
        <w:t xml:space="preserve"> </w:t>
      </w:r>
      <w:r>
        <w:rPr>
          <w:b/>
          <w:bCs/>
          <w:color w:val="auto"/>
          <w:sz w:val="24"/>
          <w:szCs w:val="24"/>
          <w:highlight w:val="none"/>
        </w:rPr>
        <w:t>暂估价</w:t>
      </w:r>
    </w:p>
    <w:p w14:paraId="2AE2DFE7">
      <w:pPr>
        <w:pStyle w:val="2"/>
        <w:keepNext w:val="0"/>
        <w:keepLines w:val="0"/>
        <w:pageBreakBefore w:val="0"/>
        <w:widowControl w:val="0"/>
        <w:shd w:val="clear"/>
        <w:kinsoku/>
        <w:wordWrap/>
        <w:overflowPunct/>
        <w:topLinePunct w:val="0"/>
        <w:bidi w:val="0"/>
        <w:adjustRightInd/>
        <w:snapToGrid/>
        <w:spacing w:line="360" w:lineRule="auto"/>
        <w:ind w:left="0" w:right="0" w:firstLine="480" w:firstLineChars="200"/>
        <w:textAlignment w:val="auto"/>
        <w:rPr>
          <w:color w:val="auto"/>
          <w:sz w:val="24"/>
          <w:szCs w:val="24"/>
          <w:highlight w:val="none"/>
        </w:rPr>
      </w:pPr>
      <w:r>
        <w:rPr>
          <w:color w:val="auto"/>
          <w:sz w:val="24"/>
          <w:szCs w:val="24"/>
          <w:highlight w:val="none"/>
        </w:rPr>
        <w:t>暂估价材料和工程设备的明细详见已标价工程量清单《材料（工程设备）暂估价格及调整表》（表</w:t>
      </w:r>
      <w:r>
        <w:rPr>
          <w:color w:val="auto"/>
          <w:spacing w:val="-13"/>
          <w:sz w:val="24"/>
          <w:szCs w:val="24"/>
          <w:highlight w:val="none"/>
        </w:rPr>
        <w:t xml:space="preserve"> </w:t>
      </w:r>
      <w:r>
        <w:rPr>
          <w:color w:val="auto"/>
          <w:sz w:val="24"/>
          <w:szCs w:val="24"/>
          <w:highlight w:val="none"/>
        </w:rPr>
        <w:t xml:space="preserve">12-2） </w:t>
      </w:r>
      <w:r>
        <w:rPr>
          <w:color w:val="auto"/>
          <w:spacing w:val="6"/>
          <w:sz w:val="24"/>
          <w:szCs w:val="24"/>
          <w:highlight w:val="none"/>
        </w:rPr>
        <w:t>和《专业工程暂估价表》（表</w:t>
      </w:r>
      <w:r>
        <w:rPr>
          <w:color w:val="auto"/>
          <w:spacing w:val="-22"/>
          <w:sz w:val="24"/>
          <w:szCs w:val="24"/>
          <w:highlight w:val="none"/>
        </w:rPr>
        <w:t xml:space="preserve"> </w:t>
      </w:r>
      <w:r>
        <w:rPr>
          <w:color w:val="auto"/>
          <w:spacing w:val="6"/>
          <w:sz w:val="24"/>
          <w:szCs w:val="24"/>
          <w:highlight w:val="none"/>
        </w:rPr>
        <w:t>12-3）。</w:t>
      </w:r>
    </w:p>
    <w:p w14:paraId="58BD96FB">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10.7.1 依法必须招标的暂估价项目</w:t>
      </w:r>
    </w:p>
    <w:p w14:paraId="7D0D4A1E">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对于依法必须招标的暂估价项目的确认和批准采取第</w:t>
      </w:r>
      <w:r>
        <w:rPr>
          <w:color w:val="auto"/>
          <w:spacing w:val="8"/>
          <w:sz w:val="24"/>
          <w:szCs w:val="24"/>
          <w:highlight w:val="none"/>
          <w:u w:val="single" w:color="auto"/>
        </w:rPr>
        <w:t xml:space="preserve">  2  </w:t>
      </w:r>
      <w:r>
        <w:rPr>
          <w:color w:val="auto"/>
          <w:spacing w:val="-75"/>
          <w:sz w:val="24"/>
          <w:szCs w:val="24"/>
          <w:highlight w:val="none"/>
        </w:rPr>
        <w:t xml:space="preserve"> </w:t>
      </w:r>
      <w:r>
        <w:rPr>
          <w:color w:val="auto"/>
          <w:spacing w:val="8"/>
          <w:sz w:val="24"/>
          <w:szCs w:val="24"/>
          <w:highlight w:val="none"/>
        </w:rPr>
        <w:t>种方式确定。</w:t>
      </w:r>
    </w:p>
    <w:p w14:paraId="252D4C19">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10.7.2 不属于依法必须招标的暂估价项目</w:t>
      </w:r>
    </w:p>
    <w:p w14:paraId="0781DE2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对于不属于依法必须招标的暂估价项目的确认和批准采取第</w:t>
      </w:r>
      <w:r>
        <w:rPr>
          <w:color w:val="auto"/>
          <w:spacing w:val="40"/>
          <w:sz w:val="24"/>
          <w:szCs w:val="24"/>
          <w:highlight w:val="none"/>
          <w:u w:val="single" w:color="auto"/>
        </w:rPr>
        <w:t xml:space="preserve"> </w:t>
      </w:r>
      <w:r>
        <w:rPr>
          <w:color w:val="auto"/>
          <w:spacing w:val="8"/>
          <w:sz w:val="24"/>
          <w:szCs w:val="24"/>
          <w:highlight w:val="none"/>
          <w:u w:val="single" w:color="auto"/>
        </w:rPr>
        <w:t xml:space="preserve">1 </w:t>
      </w:r>
      <w:r>
        <w:rPr>
          <w:color w:val="auto"/>
          <w:spacing w:val="8"/>
          <w:sz w:val="24"/>
          <w:szCs w:val="24"/>
          <w:highlight w:val="none"/>
        </w:rPr>
        <w:t xml:space="preserve"> 种方式确定。</w:t>
      </w:r>
    </w:p>
    <w:p w14:paraId="35AF80CE">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第</w:t>
      </w:r>
      <w:r>
        <w:rPr>
          <w:color w:val="auto"/>
          <w:spacing w:val="-32"/>
          <w:sz w:val="24"/>
          <w:szCs w:val="24"/>
          <w:highlight w:val="none"/>
        </w:rPr>
        <w:t xml:space="preserve"> </w:t>
      </w:r>
      <w:r>
        <w:rPr>
          <w:color w:val="auto"/>
          <w:spacing w:val="8"/>
          <w:sz w:val="24"/>
          <w:szCs w:val="24"/>
          <w:highlight w:val="none"/>
        </w:rPr>
        <w:t>3</w:t>
      </w:r>
      <w:r>
        <w:rPr>
          <w:color w:val="auto"/>
          <w:spacing w:val="-41"/>
          <w:sz w:val="24"/>
          <w:szCs w:val="24"/>
          <w:highlight w:val="none"/>
        </w:rPr>
        <w:t xml:space="preserve"> </w:t>
      </w:r>
      <w:r>
        <w:rPr>
          <w:color w:val="auto"/>
          <w:spacing w:val="8"/>
          <w:sz w:val="24"/>
          <w:szCs w:val="24"/>
          <w:highlight w:val="none"/>
        </w:rPr>
        <w:t>种方式：承包人直接实施的暂估价项目</w:t>
      </w:r>
      <w:r>
        <w:rPr>
          <w:color w:val="auto"/>
          <w:spacing w:val="7"/>
          <w:sz w:val="24"/>
          <w:szCs w:val="24"/>
          <w:highlight w:val="none"/>
        </w:rPr>
        <w:t>承包人直接实施的暂估价项目的约定：</w:t>
      </w:r>
      <w:r>
        <w:rPr>
          <w:color w:val="auto"/>
          <w:spacing w:val="7"/>
          <w:sz w:val="24"/>
          <w:szCs w:val="24"/>
          <w:highlight w:val="none"/>
          <w:u w:val="single" w:color="auto"/>
        </w:rPr>
        <w:t xml:space="preserve"> 无 </w:t>
      </w:r>
      <w:r>
        <w:rPr>
          <w:color w:val="auto"/>
          <w:spacing w:val="7"/>
          <w:sz w:val="24"/>
          <w:szCs w:val="24"/>
          <w:highlight w:val="none"/>
        </w:rPr>
        <w:t>。</w:t>
      </w:r>
    </w:p>
    <w:p w14:paraId="49EAA96B">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10.8</w:t>
      </w:r>
      <w:r>
        <w:rPr>
          <w:color w:val="auto"/>
          <w:spacing w:val="21"/>
          <w:sz w:val="24"/>
          <w:szCs w:val="24"/>
          <w:highlight w:val="none"/>
        </w:rPr>
        <w:t xml:space="preserve"> </w:t>
      </w:r>
      <w:r>
        <w:rPr>
          <w:b/>
          <w:bCs/>
          <w:color w:val="auto"/>
          <w:spacing w:val="1"/>
          <w:sz w:val="24"/>
          <w:szCs w:val="24"/>
          <w:highlight w:val="none"/>
        </w:rPr>
        <w:t>暂列金额</w:t>
      </w:r>
    </w:p>
    <w:p w14:paraId="613FAD7F">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合同当事人关于暂列金额使用的约定</w:t>
      </w:r>
      <w:r>
        <w:rPr>
          <w:color w:val="auto"/>
          <w:spacing w:val="-8"/>
          <w:sz w:val="24"/>
          <w:szCs w:val="24"/>
          <w:highlight w:val="none"/>
        </w:rPr>
        <w:t>：</w:t>
      </w:r>
      <w:r>
        <w:rPr>
          <w:color w:val="auto"/>
          <w:spacing w:val="-8"/>
          <w:sz w:val="24"/>
          <w:szCs w:val="24"/>
          <w:highlight w:val="none"/>
          <w:u w:val="single" w:color="auto"/>
        </w:rPr>
        <w:t>（</w:t>
      </w:r>
      <w:r>
        <w:rPr>
          <w:color w:val="auto"/>
          <w:spacing w:val="10"/>
          <w:sz w:val="24"/>
          <w:szCs w:val="24"/>
          <w:highlight w:val="none"/>
          <w:u w:val="single" w:color="auto"/>
        </w:rPr>
        <w:t>1）已签约合同价中的暂列金额由发包人</w:t>
      </w:r>
      <w:r>
        <w:rPr>
          <w:color w:val="auto"/>
          <w:spacing w:val="9"/>
          <w:sz w:val="24"/>
          <w:szCs w:val="24"/>
          <w:highlight w:val="none"/>
          <w:u w:val="single" w:color="auto"/>
        </w:rPr>
        <w:t xml:space="preserve">掌握使用。（2）发包人按照规定所作支付后，暂列金额如有余额归发包人 </w:t>
      </w:r>
      <w:r>
        <w:rPr>
          <w:color w:val="auto"/>
          <w:spacing w:val="9"/>
          <w:sz w:val="24"/>
          <w:szCs w:val="24"/>
          <w:highlight w:val="none"/>
        </w:rPr>
        <w:t>。</w:t>
      </w:r>
    </w:p>
    <w:p w14:paraId="3EA328E7">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11.</w:t>
      </w:r>
      <w:r>
        <w:rPr>
          <w:color w:val="auto"/>
          <w:spacing w:val="3"/>
          <w:sz w:val="24"/>
          <w:szCs w:val="24"/>
          <w:highlight w:val="none"/>
        </w:rPr>
        <w:t xml:space="preserve"> </w:t>
      </w:r>
      <w:r>
        <w:rPr>
          <w:b/>
          <w:bCs/>
          <w:color w:val="auto"/>
          <w:spacing w:val="3"/>
          <w:sz w:val="24"/>
          <w:szCs w:val="24"/>
          <w:highlight w:val="none"/>
        </w:rPr>
        <w:t>价格调整</w:t>
      </w:r>
    </w:p>
    <w:p w14:paraId="50A8272F">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11.1</w:t>
      </w:r>
      <w:r>
        <w:rPr>
          <w:color w:val="auto"/>
          <w:spacing w:val="5"/>
          <w:sz w:val="24"/>
          <w:szCs w:val="24"/>
          <w:highlight w:val="none"/>
        </w:rPr>
        <w:t xml:space="preserve"> </w:t>
      </w:r>
      <w:r>
        <w:rPr>
          <w:b/>
          <w:bCs/>
          <w:color w:val="auto"/>
          <w:spacing w:val="5"/>
          <w:sz w:val="24"/>
          <w:szCs w:val="24"/>
          <w:highlight w:val="none"/>
        </w:rPr>
        <w:t>市场价格波动引起的调整</w:t>
      </w:r>
    </w:p>
    <w:p w14:paraId="0711DA87">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市场价格波动是否调整合同价格的约定：</w:t>
      </w:r>
      <w:r>
        <w:rPr>
          <w:b/>
          <w:bCs/>
          <w:color w:val="auto"/>
          <w:spacing w:val="8"/>
          <w:sz w:val="24"/>
          <w:szCs w:val="24"/>
          <w:highlight w:val="none"/>
          <w:u w:val="single" w:color="auto"/>
        </w:rPr>
        <w:t>不调整</w:t>
      </w:r>
      <w:r>
        <w:rPr>
          <w:color w:val="auto"/>
          <w:spacing w:val="8"/>
          <w:sz w:val="24"/>
          <w:szCs w:val="24"/>
          <w:highlight w:val="none"/>
          <w:u w:val="single" w:color="auto"/>
        </w:rPr>
        <w:t xml:space="preserve"> </w:t>
      </w:r>
      <w:r>
        <w:rPr>
          <w:color w:val="auto"/>
          <w:spacing w:val="8"/>
          <w:sz w:val="24"/>
          <w:szCs w:val="24"/>
          <w:highlight w:val="none"/>
        </w:rPr>
        <w:t>。</w:t>
      </w:r>
    </w:p>
    <w:p w14:paraId="1908EED6">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因市场价格波动调整合同价格，采用以下第</w:t>
      </w:r>
      <w:r>
        <w:rPr>
          <w:color w:val="auto"/>
          <w:spacing w:val="-34"/>
          <w:sz w:val="24"/>
          <w:szCs w:val="24"/>
          <w:highlight w:val="none"/>
        </w:rPr>
        <w:t xml:space="preserve"> </w:t>
      </w:r>
      <w:r>
        <w:rPr>
          <w:color w:val="auto"/>
          <w:spacing w:val="7"/>
          <w:sz w:val="24"/>
          <w:szCs w:val="24"/>
          <w:highlight w:val="none"/>
          <w:u w:val="single" w:color="auto"/>
        </w:rPr>
        <w:t>2</w:t>
      </w:r>
      <w:r>
        <w:rPr>
          <w:color w:val="auto"/>
          <w:spacing w:val="-41"/>
          <w:sz w:val="24"/>
          <w:szCs w:val="24"/>
          <w:highlight w:val="none"/>
          <w:u w:val="single" w:color="auto"/>
        </w:rPr>
        <w:t xml:space="preserve"> </w:t>
      </w:r>
      <w:r>
        <w:rPr>
          <w:color w:val="auto"/>
          <w:spacing w:val="7"/>
          <w:sz w:val="24"/>
          <w:szCs w:val="24"/>
          <w:highlight w:val="none"/>
        </w:rPr>
        <w:t>种方式对合同价</w:t>
      </w:r>
      <w:r>
        <w:rPr>
          <w:color w:val="auto"/>
          <w:spacing w:val="6"/>
          <w:sz w:val="24"/>
          <w:szCs w:val="24"/>
          <w:highlight w:val="none"/>
        </w:rPr>
        <w:t>格进行调整：</w:t>
      </w:r>
      <w:r>
        <w:rPr>
          <w:color w:val="auto"/>
          <w:sz w:val="24"/>
          <w:szCs w:val="24"/>
          <w:highlight w:val="none"/>
        </w:rPr>
        <w:t xml:space="preserve"> </w:t>
      </w:r>
      <w:r>
        <w:rPr>
          <w:color w:val="auto"/>
          <w:spacing w:val="6"/>
          <w:sz w:val="24"/>
          <w:szCs w:val="24"/>
          <w:highlight w:val="none"/>
        </w:rPr>
        <w:t>第</w:t>
      </w:r>
      <w:r>
        <w:rPr>
          <w:color w:val="auto"/>
          <w:spacing w:val="-6"/>
          <w:sz w:val="24"/>
          <w:szCs w:val="24"/>
          <w:highlight w:val="none"/>
        </w:rPr>
        <w:t xml:space="preserve"> </w:t>
      </w:r>
      <w:r>
        <w:rPr>
          <w:color w:val="auto"/>
          <w:spacing w:val="6"/>
          <w:sz w:val="24"/>
          <w:szCs w:val="24"/>
          <w:highlight w:val="none"/>
        </w:rPr>
        <w:t>1</w:t>
      </w:r>
      <w:r>
        <w:rPr>
          <w:color w:val="auto"/>
          <w:spacing w:val="-40"/>
          <w:sz w:val="24"/>
          <w:szCs w:val="24"/>
          <w:highlight w:val="none"/>
        </w:rPr>
        <w:t xml:space="preserve"> </w:t>
      </w:r>
      <w:r>
        <w:rPr>
          <w:color w:val="auto"/>
          <w:spacing w:val="6"/>
          <w:sz w:val="24"/>
          <w:szCs w:val="24"/>
          <w:highlight w:val="none"/>
        </w:rPr>
        <w:t>种方式：采用价格指数进行价格调整。</w:t>
      </w:r>
    </w:p>
    <w:p w14:paraId="38E23741">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关于各可调因子、定值和变值权重，以及基本</w:t>
      </w:r>
      <w:r>
        <w:rPr>
          <w:color w:val="auto"/>
          <w:spacing w:val="7"/>
          <w:sz w:val="24"/>
          <w:szCs w:val="24"/>
          <w:highlight w:val="none"/>
        </w:rPr>
        <w:t>价格指数及其来源的约定：</w:t>
      </w:r>
      <w:r>
        <w:rPr>
          <w:color w:val="auto"/>
          <w:spacing w:val="7"/>
          <w:sz w:val="24"/>
          <w:szCs w:val="24"/>
          <w:highlight w:val="none"/>
          <w:u w:val="single" w:color="auto"/>
        </w:rPr>
        <w:t xml:space="preserve">   /  </w:t>
      </w:r>
      <w:r>
        <w:rPr>
          <w:color w:val="auto"/>
          <w:spacing w:val="7"/>
          <w:sz w:val="24"/>
          <w:szCs w:val="24"/>
          <w:highlight w:val="none"/>
        </w:rPr>
        <w:t>；</w:t>
      </w:r>
      <w:r>
        <w:rPr>
          <w:color w:val="auto"/>
          <w:sz w:val="24"/>
          <w:szCs w:val="24"/>
          <w:highlight w:val="none"/>
        </w:rPr>
        <w:t xml:space="preserve"> </w:t>
      </w:r>
      <w:r>
        <w:rPr>
          <w:color w:val="auto"/>
          <w:spacing w:val="7"/>
          <w:sz w:val="24"/>
          <w:szCs w:val="24"/>
          <w:highlight w:val="none"/>
        </w:rPr>
        <w:t>第</w:t>
      </w:r>
      <w:r>
        <w:rPr>
          <w:color w:val="auto"/>
          <w:spacing w:val="-25"/>
          <w:sz w:val="24"/>
          <w:szCs w:val="24"/>
          <w:highlight w:val="none"/>
        </w:rPr>
        <w:t xml:space="preserve"> </w:t>
      </w:r>
      <w:r>
        <w:rPr>
          <w:color w:val="auto"/>
          <w:spacing w:val="7"/>
          <w:sz w:val="24"/>
          <w:szCs w:val="24"/>
          <w:highlight w:val="none"/>
        </w:rPr>
        <w:t>2</w:t>
      </w:r>
      <w:r>
        <w:rPr>
          <w:color w:val="auto"/>
          <w:spacing w:val="-40"/>
          <w:sz w:val="24"/>
          <w:szCs w:val="24"/>
          <w:highlight w:val="none"/>
        </w:rPr>
        <w:t xml:space="preserve"> </w:t>
      </w:r>
      <w:r>
        <w:rPr>
          <w:color w:val="auto"/>
          <w:spacing w:val="7"/>
          <w:sz w:val="24"/>
          <w:szCs w:val="24"/>
          <w:highlight w:val="none"/>
        </w:rPr>
        <w:t>种方式：采用造价信息进行价格调整。</w:t>
      </w:r>
    </w:p>
    <w:p w14:paraId="5A7D7D92">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（1）关于基准价格的约定：</w:t>
      </w:r>
      <w:r>
        <w:rPr>
          <w:color w:val="auto"/>
          <w:spacing w:val="8"/>
          <w:sz w:val="24"/>
          <w:szCs w:val="24"/>
          <w:highlight w:val="none"/>
          <w:u w:val="single"/>
        </w:rPr>
        <w:t xml:space="preserve"> </w:t>
      </w:r>
      <w:r>
        <w:rPr>
          <w:rFonts w:hint="eastAsia"/>
          <w:color w:val="auto"/>
          <w:spacing w:val="8"/>
          <w:sz w:val="24"/>
          <w:szCs w:val="24"/>
          <w:highlight w:val="none"/>
          <w:u w:val="single"/>
        </w:rPr>
        <w:t>《桂林市建设工程造价信息（龙胜县）》2026年第4期</w:t>
      </w:r>
      <w:r>
        <w:rPr>
          <w:color w:val="auto"/>
          <w:spacing w:val="8"/>
          <w:sz w:val="24"/>
          <w:szCs w:val="24"/>
          <w:highlight w:val="none"/>
          <w:u w:val="single" w:color="auto"/>
        </w:rPr>
        <w:t>发布的信息价。</w:t>
      </w:r>
    </w:p>
    <w:p w14:paraId="2D05DB81">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投标人应根据施工期间材料可能由于市场价格上涨（或下跌）因素自行考虑由此引起的风险并计入投</w:t>
      </w:r>
      <w:r>
        <w:rPr>
          <w:color w:val="auto"/>
          <w:spacing w:val="8"/>
          <w:sz w:val="24"/>
          <w:szCs w:val="24"/>
          <w:highlight w:val="none"/>
        </w:rPr>
        <w:t xml:space="preserve"> </w:t>
      </w:r>
      <w:r>
        <w:rPr>
          <w:color w:val="auto"/>
          <w:spacing w:val="9"/>
          <w:sz w:val="24"/>
          <w:szCs w:val="24"/>
          <w:highlight w:val="none"/>
        </w:rPr>
        <w:t>标报价中，投标人应对自己的报价承担风险，除本合同约定的钢筋、水泥、商品混凝土、沥青混凝土、碎</w:t>
      </w:r>
      <w:r>
        <w:rPr>
          <w:color w:val="auto"/>
          <w:spacing w:val="12"/>
          <w:sz w:val="24"/>
          <w:szCs w:val="24"/>
          <w:highlight w:val="none"/>
        </w:rPr>
        <w:t xml:space="preserve"> </w:t>
      </w:r>
      <w:r>
        <w:rPr>
          <w:color w:val="auto"/>
          <w:spacing w:val="9"/>
          <w:sz w:val="24"/>
          <w:szCs w:val="24"/>
          <w:highlight w:val="none"/>
        </w:rPr>
        <w:t xml:space="preserve">石、砂、片石、沥青、管材、石材、土方（含购土与弃土）等项材料价格可做调整外，其余材料价格不作 </w:t>
      </w:r>
      <w:r>
        <w:rPr>
          <w:color w:val="auto"/>
          <w:spacing w:val="2"/>
          <w:sz w:val="24"/>
          <w:szCs w:val="24"/>
          <w:highlight w:val="none"/>
        </w:rPr>
        <w:t>调整。</w:t>
      </w:r>
    </w:p>
    <w:p w14:paraId="7A84FD36">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①承包人在已标价工程量清单或预算书中载明的材料单价低于基准价格的，合同履行期间材料单价涨</w:t>
      </w:r>
      <w:r>
        <w:rPr>
          <w:color w:val="auto"/>
          <w:spacing w:val="11"/>
          <w:sz w:val="24"/>
          <w:szCs w:val="24"/>
          <w:highlight w:val="none"/>
        </w:rPr>
        <w:t xml:space="preserve"> </w:t>
      </w:r>
      <w:r>
        <w:rPr>
          <w:color w:val="auto"/>
          <w:spacing w:val="8"/>
          <w:sz w:val="24"/>
          <w:szCs w:val="24"/>
          <w:highlight w:val="none"/>
        </w:rPr>
        <w:t>幅以基准价格为基础超过</w:t>
      </w:r>
      <w:r>
        <w:rPr>
          <w:color w:val="auto"/>
          <w:spacing w:val="-33"/>
          <w:sz w:val="24"/>
          <w:szCs w:val="24"/>
          <w:highlight w:val="none"/>
        </w:rPr>
        <w:t xml:space="preserve"> </w:t>
      </w:r>
      <w:r>
        <w:rPr>
          <w:color w:val="auto"/>
          <w:spacing w:val="8"/>
          <w:sz w:val="24"/>
          <w:szCs w:val="24"/>
          <w:highlight w:val="none"/>
        </w:rPr>
        <w:t>5%时，或材料单价跌幅以已标价</w:t>
      </w:r>
      <w:r>
        <w:rPr>
          <w:color w:val="auto"/>
          <w:spacing w:val="7"/>
          <w:sz w:val="24"/>
          <w:szCs w:val="24"/>
          <w:highlight w:val="none"/>
        </w:rPr>
        <w:t>工程量清单或预算书中载明材料单价为基础超过</w:t>
      </w:r>
      <w:r>
        <w:rPr>
          <w:color w:val="auto"/>
          <w:sz w:val="24"/>
          <w:szCs w:val="24"/>
          <w:highlight w:val="none"/>
        </w:rPr>
        <w:t xml:space="preserve"> </w:t>
      </w:r>
      <w:r>
        <w:rPr>
          <w:color w:val="auto"/>
          <w:spacing w:val="7"/>
          <w:sz w:val="24"/>
          <w:szCs w:val="24"/>
          <w:highlight w:val="none"/>
        </w:rPr>
        <w:t>5%时，其超过部分据实调整。</w:t>
      </w:r>
    </w:p>
    <w:p w14:paraId="2D857F8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②承包人在已标价工程量清单或预算书中载明的材料单价高于基准价格的：专用合同条款合同履行期</w:t>
      </w:r>
      <w:r>
        <w:rPr>
          <w:color w:val="auto"/>
          <w:spacing w:val="12"/>
          <w:sz w:val="24"/>
          <w:szCs w:val="24"/>
          <w:highlight w:val="none"/>
        </w:rPr>
        <w:t xml:space="preserve"> </w:t>
      </w:r>
      <w:r>
        <w:rPr>
          <w:color w:val="auto"/>
          <w:spacing w:val="8"/>
          <w:sz w:val="24"/>
          <w:szCs w:val="24"/>
          <w:highlight w:val="none"/>
        </w:rPr>
        <w:t>间材料单价跌幅以基准价格为基础超过</w:t>
      </w:r>
      <w:r>
        <w:rPr>
          <w:color w:val="auto"/>
          <w:spacing w:val="-32"/>
          <w:sz w:val="24"/>
          <w:szCs w:val="24"/>
          <w:highlight w:val="none"/>
        </w:rPr>
        <w:t xml:space="preserve"> </w:t>
      </w:r>
      <w:r>
        <w:rPr>
          <w:color w:val="auto"/>
          <w:spacing w:val="8"/>
          <w:sz w:val="24"/>
          <w:szCs w:val="24"/>
          <w:highlight w:val="none"/>
        </w:rPr>
        <w:t>5%时，材料单价涨幅</w:t>
      </w:r>
      <w:r>
        <w:rPr>
          <w:color w:val="auto"/>
          <w:spacing w:val="7"/>
          <w:sz w:val="24"/>
          <w:szCs w:val="24"/>
          <w:highlight w:val="none"/>
        </w:rPr>
        <w:t>以已标价工程量清单或预算书中载明材料单价</w:t>
      </w:r>
      <w:r>
        <w:rPr>
          <w:color w:val="auto"/>
          <w:sz w:val="24"/>
          <w:szCs w:val="24"/>
          <w:highlight w:val="none"/>
        </w:rPr>
        <w:t xml:space="preserve"> </w:t>
      </w:r>
      <w:r>
        <w:rPr>
          <w:color w:val="auto"/>
          <w:spacing w:val="7"/>
          <w:sz w:val="24"/>
          <w:szCs w:val="24"/>
          <w:highlight w:val="none"/>
        </w:rPr>
        <w:t>为基础超过</w:t>
      </w:r>
      <w:r>
        <w:rPr>
          <w:color w:val="auto"/>
          <w:spacing w:val="-23"/>
          <w:sz w:val="24"/>
          <w:szCs w:val="24"/>
          <w:highlight w:val="none"/>
        </w:rPr>
        <w:t xml:space="preserve"> </w:t>
      </w:r>
      <w:r>
        <w:rPr>
          <w:color w:val="auto"/>
          <w:spacing w:val="7"/>
          <w:sz w:val="24"/>
          <w:szCs w:val="24"/>
          <w:highlight w:val="none"/>
        </w:rPr>
        <w:t>5%时，其超过部分据实调整。</w:t>
      </w:r>
    </w:p>
    <w:p w14:paraId="1012142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③承包人在已标价工程量清单或预算书中载明的材料单价等于基准单价的：专用合同条款合同履行期</w:t>
      </w:r>
      <w:r>
        <w:rPr>
          <w:color w:val="auto"/>
          <w:spacing w:val="12"/>
          <w:sz w:val="24"/>
          <w:szCs w:val="24"/>
          <w:highlight w:val="none"/>
        </w:rPr>
        <w:t xml:space="preserve"> </w:t>
      </w:r>
      <w:r>
        <w:rPr>
          <w:color w:val="auto"/>
          <w:spacing w:val="9"/>
          <w:sz w:val="24"/>
          <w:szCs w:val="24"/>
          <w:highlight w:val="none"/>
        </w:rPr>
        <w:t>间材料单价涨跌幅以基准单价为基础超过±</w:t>
      </w:r>
      <w:r>
        <w:rPr>
          <w:color w:val="auto"/>
          <w:spacing w:val="8"/>
          <w:sz w:val="24"/>
          <w:szCs w:val="24"/>
          <w:highlight w:val="none"/>
        </w:rPr>
        <w:t>5%时，其超过部分据实调整。</w:t>
      </w:r>
    </w:p>
    <w:p w14:paraId="3DFEF88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④除专用合同约定的钢筋、水泥、商品混凝土、沥青混凝土、碎石、砂、片石、沥青、管材、石材、</w:t>
      </w:r>
      <w:r>
        <w:rPr>
          <w:color w:val="auto"/>
          <w:spacing w:val="12"/>
          <w:sz w:val="24"/>
          <w:szCs w:val="24"/>
          <w:highlight w:val="none"/>
        </w:rPr>
        <w:t xml:space="preserve"> </w:t>
      </w:r>
      <w:r>
        <w:rPr>
          <w:color w:val="auto"/>
          <w:spacing w:val="9"/>
          <w:sz w:val="24"/>
          <w:szCs w:val="24"/>
          <w:highlight w:val="none"/>
        </w:rPr>
        <w:t>土方（含购土与弃土）等项材料外，其余材料价格不做调整。调整方法：钢筋、水泥、商品混凝土、沥青</w:t>
      </w:r>
      <w:r>
        <w:rPr>
          <w:color w:val="auto"/>
          <w:spacing w:val="12"/>
          <w:sz w:val="24"/>
          <w:szCs w:val="24"/>
          <w:highlight w:val="none"/>
        </w:rPr>
        <w:t xml:space="preserve"> </w:t>
      </w:r>
      <w:r>
        <w:rPr>
          <w:color w:val="auto"/>
          <w:spacing w:val="9"/>
          <w:sz w:val="24"/>
          <w:szCs w:val="24"/>
          <w:highlight w:val="none"/>
        </w:rPr>
        <w:t>混凝土、碎石、砂、片石、沥青、管材、石材、土方（含购土与弃土）价格超过部分×中标下浮系数（中</w:t>
      </w:r>
      <w:r>
        <w:rPr>
          <w:color w:val="auto"/>
          <w:spacing w:val="8"/>
          <w:sz w:val="24"/>
          <w:szCs w:val="24"/>
          <w:highlight w:val="none"/>
        </w:rPr>
        <w:t>标人的投标报价÷预算价</w:t>
      </w:r>
      <w:r>
        <w:rPr>
          <w:color w:val="auto"/>
          <w:spacing w:val="23"/>
          <w:sz w:val="24"/>
          <w:szCs w:val="24"/>
          <w:highlight w:val="none"/>
        </w:rPr>
        <w:t>），</w:t>
      </w:r>
      <w:r>
        <w:rPr>
          <w:color w:val="auto"/>
          <w:spacing w:val="8"/>
          <w:sz w:val="24"/>
          <w:szCs w:val="24"/>
          <w:highlight w:val="none"/>
        </w:rPr>
        <w:t>该部分费用列入税前独立费。</w:t>
      </w:r>
    </w:p>
    <w:p w14:paraId="44FCD34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在工程施工期间，国家及地区如有新的人工费调整政策文件出台，可按国家及地区相关文件进行人工</w:t>
      </w:r>
      <w:r>
        <w:rPr>
          <w:color w:val="auto"/>
          <w:spacing w:val="2"/>
          <w:sz w:val="24"/>
          <w:szCs w:val="24"/>
          <w:highlight w:val="none"/>
        </w:rPr>
        <w:t>费调差。</w:t>
      </w:r>
    </w:p>
    <w:p w14:paraId="7572E50D">
      <w:pPr>
        <w:pStyle w:val="2"/>
        <w:keepNext w:val="0"/>
        <w:keepLines w:val="0"/>
        <w:pageBreakBefore w:val="0"/>
        <w:widowControl w:val="0"/>
        <w:shd w:val="clear"/>
        <w:kinsoku/>
        <w:wordWrap/>
        <w:overflowPunct/>
        <w:topLinePunct w:val="0"/>
        <w:bidi w:val="0"/>
        <w:adjustRightInd/>
        <w:snapToGrid/>
        <w:spacing w:line="360" w:lineRule="auto"/>
        <w:ind w:left="0" w:right="0" w:firstLine="488" w:firstLineChars="200"/>
        <w:textAlignment w:val="auto"/>
        <w:rPr>
          <w:color w:val="auto"/>
          <w:sz w:val="24"/>
          <w:szCs w:val="24"/>
          <w:highlight w:val="none"/>
        </w:rPr>
      </w:pPr>
      <w:r>
        <w:rPr>
          <w:color w:val="auto"/>
          <w:spacing w:val="2"/>
          <w:sz w:val="24"/>
          <w:szCs w:val="24"/>
          <w:highlight w:val="none"/>
        </w:rPr>
        <w:t>第</w:t>
      </w:r>
      <w:r>
        <w:rPr>
          <w:color w:val="auto"/>
          <w:spacing w:val="-29"/>
          <w:sz w:val="24"/>
          <w:szCs w:val="24"/>
          <w:highlight w:val="none"/>
        </w:rPr>
        <w:t xml:space="preserve"> </w:t>
      </w:r>
      <w:r>
        <w:rPr>
          <w:color w:val="auto"/>
          <w:spacing w:val="2"/>
          <w:sz w:val="24"/>
          <w:szCs w:val="24"/>
          <w:highlight w:val="none"/>
        </w:rPr>
        <w:t>3</w:t>
      </w:r>
      <w:r>
        <w:rPr>
          <w:color w:val="auto"/>
          <w:spacing w:val="-40"/>
          <w:sz w:val="24"/>
          <w:szCs w:val="24"/>
          <w:highlight w:val="none"/>
        </w:rPr>
        <w:t xml:space="preserve"> </w:t>
      </w:r>
      <w:r>
        <w:rPr>
          <w:color w:val="auto"/>
          <w:spacing w:val="2"/>
          <w:sz w:val="24"/>
          <w:szCs w:val="24"/>
          <w:highlight w:val="none"/>
        </w:rPr>
        <w:t>种方式：</w:t>
      </w:r>
      <w:r>
        <w:rPr>
          <w:color w:val="auto"/>
          <w:spacing w:val="6"/>
          <w:sz w:val="24"/>
          <w:szCs w:val="24"/>
          <w:highlight w:val="none"/>
          <w:u w:val="single" w:color="auto"/>
        </w:rPr>
        <w:t xml:space="preserve">       </w:t>
      </w:r>
      <w:r>
        <w:rPr>
          <w:color w:val="auto"/>
          <w:spacing w:val="2"/>
          <w:sz w:val="24"/>
          <w:szCs w:val="24"/>
          <w:highlight w:val="none"/>
          <w:u w:val="single" w:color="auto"/>
        </w:rPr>
        <w:t>/</w:t>
      </w:r>
      <w:r>
        <w:rPr>
          <w:color w:val="auto"/>
          <w:spacing w:val="5"/>
          <w:sz w:val="24"/>
          <w:szCs w:val="24"/>
          <w:highlight w:val="none"/>
          <w:u w:val="single" w:color="auto"/>
        </w:rPr>
        <w:t xml:space="preserve">          </w:t>
      </w:r>
      <w:r>
        <w:rPr>
          <w:color w:val="auto"/>
          <w:spacing w:val="2"/>
          <w:sz w:val="24"/>
          <w:szCs w:val="24"/>
          <w:highlight w:val="none"/>
        </w:rPr>
        <w:t>。</w:t>
      </w:r>
    </w:p>
    <w:p w14:paraId="2B980005">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12.</w:t>
      </w:r>
      <w:r>
        <w:rPr>
          <w:color w:val="auto"/>
          <w:spacing w:val="5"/>
          <w:sz w:val="24"/>
          <w:szCs w:val="24"/>
          <w:highlight w:val="none"/>
        </w:rPr>
        <w:t xml:space="preserve"> </w:t>
      </w:r>
      <w:r>
        <w:rPr>
          <w:b/>
          <w:bCs/>
          <w:color w:val="auto"/>
          <w:spacing w:val="5"/>
          <w:sz w:val="24"/>
          <w:szCs w:val="24"/>
          <w:highlight w:val="none"/>
        </w:rPr>
        <w:t>合同价格、计量与支付</w:t>
      </w:r>
    </w:p>
    <w:p w14:paraId="2D7F4355">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12.1</w:t>
      </w:r>
      <w:r>
        <w:rPr>
          <w:color w:val="auto"/>
          <w:spacing w:val="4"/>
          <w:sz w:val="24"/>
          <w:szCs w:val="24"/>
          <w:highlight w:val="none"/>
        </w:rPr>
        <w:t xml:space="preserve"> </w:t>
      </w:r>
      <w:r>
        <w:rPr>
          <w:b/>
          <w:bCs/>
          <w:color w:val="auto"/>
          <w:spacing w:val="4"/>
          <w:sz w:val="24"/>
          <w:szCs w:val="24"/>
          <w:highlight w:val="none"/>
        </w:rPr>
        <w:t>合同价格形式</w:t>
      </w:r>
    </w:p>
    <w:p w14:paraId="28717503">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（1）单价合同。</w:t>
      </w:r>
    </w:p>
    <w:p w14:paraId="4E23CC99">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本合同价款采用</w:t>
      </w:r>
      <w:r>
        <w:rPr>
          <w:color w:val="auto"/>
          <w:spacing w:val="8"/>
          <w:sz w:val="24"/>
          <w:szCs w:val="24"/>
          <w:highlight w:val="none"/>
          <w:u w:val="single" w:color="auto"/>
        </w:rPr>
        <w:t>固定综合单价方式</w:t>
      </w:r>
      <w:r>
        <w:rPr>
          <w:color w:val="auto"/>
          <w:spacing w:val="8"/>
          <w:sz w:val="24"/>
          <w:szCs w:val="24"/>
          <w:highlight w:val="none"/>
        </w:rPr>
        <w:t>确定。</w:t>
      </w:r>
    </w:p>
    <w:p w14:paraId="4541F57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综合单价包含的风险范围：</w:t>
      </w:r>
      <w:r>
        <w:rPr>
          <w:color w:val="auto"/>
          <w:spacing w:val="9"/>
          <w:sz w:val="24"/>
          <w:szCs w:val="24"/>
          <w:highlight w:val="none"/>
          <w:u w:val="single" w:color="auto"/>
        </w:rPr>
        <w:t>除工程变更、政策性调整、本合同约定的材料、设备价格变动风险以外因</w:t>
      </w:r>
      <w:r>
        <w:rPr>
          <w:color w:val="auto"/>
          <w:spacing w:val="13"/>
          <w:sz w:val="24"/>
          <w:szCs w:val="24"/>
          <w:highlight w:val="none"/>
          <w:u w:val="single" w:color="auto"/>
        </w:rPr>
        <w:t>素。</w:t>
      </w:r>
    </w:p>
    <w:p w14:paraId="7287B82C">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风险范围以外合同价格的调整方法：</w:t>
      </w:r>
    </w:p>
    <w:p w14:paraId="76FED31D">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①工程变更：按</w:t>
      </w:r>
      <w:r>
        <w:rPr>
          <w:color w:val="auto"/>
          <w:spacing w:val="-6"/>
          <w:sz w:val="24"/>
          <w:szCs w:val="24"/>
          <w:highlight w:val="none"/>
        </w:rPr>
        <w:t xml:space="preserve"> </w:t>
      </w:r>
      <w:r>
        <w:rPr>
          <w:color w:val="auto"/>
          <w:spacing w:val="6"/>
          <w:sz w:val="24"/>
          <w:szCs w:val="24"/>
          <w:highlight w:val="none"/>
        </w:rPr>
        <w:t>10.4.1</w:t>
      </w:r>
      <w:r>
        <w:rPr>
          <w:color w:val="auto"/>
          <w:spacing w:val="-38"/>
          <w:sz w:val="24"/>
          <w:szCs w:val="24"/>
          <w:highlight w:val="none"/>
        </w:rPr>
        <w:t xml:space="preserve"> </w:t>
      </w:r>
      <w:r>
        <w:rPr>
          <w:color w:val="auto"/>
          <w:spacing w:val="6"/>
          <w:sz w:val="24"/>
          <w:szCs w:val="24"/>
          <w:highlight w:val="none"/>
        </w:rPr>
        <w:t>变更估价原则的约定调整。</w:t>
      </w:r>
    </w:p>
    <w:p w14:paraId="23AF8B1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②政策性调整：按自治区建设行政主管部门颁布的文件执行。</w:t>
      </w:r>
    </w:p>
    <w:p w14:paraId="511ADAA5">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③材料、设备价格变动风险：按</w:t>
      </w:r>
      <w:r>
        <w:rPr>
          <w:color w:val="auto"/>
          <w:spacing w:val="-14"/>
          <w:sz w:val="24"/>
          <w:szCs w:val="24"/>
          <w:highlight w:val="none"/>
        </w:rPr>
        <w:t xml:space="preserve"> </w:t>
      </w:r>
      <w:r>
        <w:rPr>
          <w:color w:val="auto"/>
          <w:spacing w:val="6"/>
          <w:sz w:val="24"/>
          <w:szCs w:val="24"/>
          <w:highlight w:val="none"/>
        </w:rPr>
        <w:t>11.1</w:t>
      </w:r>
      <w:r>
        <w:rPr>
          <w:color w:val="auto"/>
          <w:spacing w:val="-23"/>
          <w:sz w:val="24"/>
          <w:szCs w:val="24"/>
          <w:highlight w:val="none"/>
        </w:rPr>
        <w:t xml:space="preserve"> </w:t>
      </w:r>
      <w:r>
        <w:rPr>
          <w:color w:val="auto"/>
          <w:spacing w:val="6"/>
          <w:sz w:val="24"/>
          <w:szCs w:val="24"/>
          <w:highlight w:val="none"/>
        </w:rPr>
        <w:t>的约定调整。</w:t>
      </w:r>
    </w:p>
    <w:p w14:paraId="0282951B">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④其它：</w:t>
      </w:r>
      <w:r>
        <w:rPr>
          <w:color w:val="auto"/>
          <w:spacing w:val="7"/>
          <w:sz w:val="24"/>
          <w:szCs w:val="24"/>
          <w:highlight w:val="none"/>
          <w:u w:val="single" w:color="auto"/>
        </w:rPr>
        <w:t xml:space="preserve">     </w:t>
      </w:r>
      <w:r>
        <w:rPr>
          <w:color w:val="auto"/>
          <w:spacing w:val="4"/>
          <w:sz w:val="24"/>
          <w:szCs w:val="24"/>
          <w:highlight w:val="none"/>
          <w:u w:val="single" w:color="auto"/>
        </w:rPr>
        <w:t>/</w:t>
      </w:r>
      <w:r>
        <w:rPr>
          <w:color w:val="auto"/>
          <w:spacing w:val="5"/>
          <w:sz w:val="24"/>
          <w:szCs w:val="24"/>
          <w:highlight w:val="none"/>
          <w:u w:val="single" w:color="auto"/>
        </w:rPr>
        <w:t xml:space="preserve">                </w:t>
      </w:r>
      <w:r>
        <w:rPr>
          <w:color w:val="auto"/>
          <w:spacing w:val="4"/>
          <w:sz w:val="24"/>
          <w:szCs w:val="24"/>
          <w:highlight w:val="none"/>
        </w:rPr>
        <w:t>。</w:t>
      </w:r>
    </w:p>
    <w:p w14:paraId="14F2E0BB">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（2）总价合同。</w:t>
      </w:r>
    </w:p>
    <w:p w14:paraId="48D8B9CC">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总价包含的风险范围：</w:t>
      </w:r>
      <w:r>
        <w:rPr>
          <w:color w:val="auto"/>
          <w:spacing w:val="6"/>
          <w:sz w:val="24"/>
          <w:szCs w:val="24"/>
          <w:highlight w:val="none"/>
          <w:u w:val="single" w:color="auto"/>
        </w:rPr>
        <w:t xml:space="preserve">    /       </w:t>
      </w:r>
      <w:r>
        <w:rPr>
          <w:color w:val="auto"/>
          <w:spacing w:val="6"/>
          <w:sz w:val="24"/>
          <w:szCs w:val="24"/>
          <w:highlight w:val="none"/>
        </w:rPr>
        <w:t>。</w:t>
      </w:r>
    </w:p>
    <w:p w14:paraId="4C2AB796">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风险范围以外合同价格的调整方法：</w:t>
      </w:r>
      <w:r>
        <w:rPr>
          <w:color w:val="auto"/>
          <w:spacing w:val="7"/>
          <w:sz w:val="24"/>
          <w:szCs w:val="24"/>
          <w:highlight w:val="none"/>
          <w:u w:val="single" w:color="auto"/>
        </w:rPr>
        <w:t xml:space="preserve">    /        </w:t>
      </w:r>
      <w:r>
        <w:rPr>
          <w:color w:val="auto"/>
          <w:spacing w:val="7"/>
          <w:sz w:val="24"/>
          <w:szCs w:val="24"/>
          <w:highlight w:val="none"/>
        </w:rPr>
        <w:t>。</w:t>
      </w:r>
    </w:p>
    <w:p w14:paraId="4C5C592D">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（3）其他价格方式：</w:t>
      </w:r>
      <w:r>
        <w:rPr>
          <w:color w:val="auto"/>
          <w:spacing w:val="6"/>
          <w:sz w:val="24"/>
          <w:szCs w:val="24"/>
          <w:highlight w:val="none"/>
          <w:u w:val="single" w:color="auto"/>
        </w:rPr>
        <w:t xml:space="preserve">      /    </w:t>
      </w:r>
      <w:r>
        <w:rPr>
          <w:color w:val="auto"/>
          <w:spacing w:val="5"/>
          <w:sz w:val="24"/>
          <w:szCs w:val="24"/>
          <w:highlight w:val="none"/>
          <w:u w:val="single" w:color="auto"/>
        </w:rPr>
        <w:t xml:space="preserve">    </w:t>
      </w:r>
      <w:r>
        <w:rPr>
          <w:color w:val="auto"/>
          <w:spacing w:val="5"/>
          <w:sz w:val="24"/>
          <w:szCs w:val="24"/>
          <w:highlight w:val="none"/>
        </w:rPr>
        <w:t>。</w:t>
      </w:r>
    </w:p>
    <w:p w14:paraId="4DA5855F">
      <w:pPr>
        <w:pStyle w:val="2"/>
        <w:keepNext w:val="0"/>
        <w:keepLines w:val="0"/>
        <w:pageBreakBefore w:val="0"/>
        <w:widowControl w:val="0"/>
        <w:shd w:val="clear"/>
        <w:kinsoku/>
        <w:wordWrap/>
        <w:overflowPunct/>
        <w:topLinePunct w:val="0"/>
        <w:bidi w:val="0"/>
        <w:adjustRightInd/>
        <w:snapToGrid/>
        <w:spacing w:line="360" w:lineRule="auto"/>
        <w:ind w:left="0" w:right="0" w:firstLine="482" w:firstLineChars="200"/>
        <w:textAlignment w:val="auto"/>
        <w:rPr>
          <w:color w:val="auto"/>
          <w:sz w:val="24"/>
          <w:szCs w:val="24"/>
          <w:highlight w:val="none"/>
        </w:rPr>
      </w:pPr>
      <w:r>
        <w:rPr>
          <w:b/>
          <w:bCs/>
          <w:color w:val="auto"/>
          <w:sz w:val="24"/>
          <w:szCs w:val="24"/>
          <w:highlight w:val="none"/>
        </w:rPr>
        <w:t>12.2</w:t>
      </w:r>
      <w:r>
        <w:rPr>
          <w:color w:val="auto"/>
          <w:spacing w:val="20"/>
          <w:sz w:val="24"/>
          <w:szCs w:val="24"/>
          <w:highlight w:val="none"/>
        </w:rPr>
        <w:t xml:space="preserve"> </w:t>
      </w:r>
      <w:r>
        <w:rPr>
          <w:b/>
          <w:bCs/>
          <w:color w:val="auto"/>
          <w:sz w:val="24"/>
          <w:szCs w:val="24"/>
          <w:highlight w:val="none"/>
        </w:rPr>
        <w:t>预付款</w:t>
      </w:r>
    </w:p>
    <w:p w14:paraId="36513052">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12.2.1</w:t>
      </w:r>
      <w:r>
        <w:rPr>
          <w:color w:val="auto"/>
          <w:spacing w:val="4"/>
          <w:sz w:val="24"/>
          <w:szCs w:val="24"/>
          <w:highlight w:val="none"/>
        </w:rPr>
        <w:t xml:space="preserve"> </w:t>
      </w:r>
      <w:r>
        <w:rPr>
          <w:b/>
          <w:bCs/>
          <w:color w:val="auto"/>
          <w:spacing w:val="4"/>
          <w:sz w:val="24"/>
          <w:szCs w:val="24"/>
          <w:highlight w:val="none"/>
        </w:rPr>
        <w:t>预付款的支付</w:t>
      </w:r>
    </w:p>
    <w:p w14:paraId="43CDF9A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预付款支付比例或金额：</w:t>
      </w:r>
      <w:r>
        <w:rPr>
          <w:color w:val="auto"/>
          <w:spacing w:val="8"/>
          <w:sz w:val="24"/>
          <w:szCs w:val="24"/>
          <w:highlight w:val="none"/>
          <w:u w:val="single" w:color="auto"/>
        </w:rPr>
        <w:t>按合同总价（扣除暂列金额）的</w:t>
      </w:r>
      <w:r>
        <w:rPr>
          <w:color w:val="auto"/>
          <w:spacing w:val="-20"/>
          <w:sz w:val="24"/>
          <w:szCs w:val="24"/>
          <w:highlight w:val="none"/>
          <w:u w:val="single" w:color="auto"/>
        </w:rPr>
        <w:t xml:space="preserve"> </w:t>
      </w:r>
      <w:r>
        <w:rPr>
          <w:color w:val="auto"/>
          <w:spacing w:val="8"/>
          <w:sz w:val="24"/>
          <w:szCs w:val="24"/>
          <w:highlight w:val="none"/>
          <w:u w:val="single" w:color="auto"/>
        </w:rPr>
        <w:t xml:space="preserve">30% </w:t>
      </w:r>
    </w:p>
    <w:p w14:paraId="52630189">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预付款支付期限：</w:t>
      </w:r>
      <w:r>
        <w:rPr>
          <w:color w:val="auto"/>
          <w:spacing w:val="7"/>
          <w:sz w:val="24"/>
          <w:szCs w:val="24"/>
          <w:highlight w:val="none"/>
          <w:u w:val="single" w:color="auto"/>
        </w:rPr>
        <w:t>合同签订后</w:t>
      </w:r>
      <w:r>
        <w:rPr>
          <w:color w:val="auto"/>
          <w:spacing w:val="-32"/>
          <w:sz w:val="24"/>
          <w:szCs w:val="24"/>
          <w:highlight w:val="none"/>
          <w:u w:val="single" w:color="auto"/>
        </w:rPr>
        <w:t xml:space="preserve"> </w:t>
      </w:r>
      <w:r>
        <w:rPr>
          <w:color w:val="auto"/>
          <w:spacing w:val="7"/>
          <w:sz w:val="24"/>
          <w:szCs w:val="24"/>
          <w:highlight w:val="none"/>
          <w:u w:val="single" w:color="auto"/>
        </w:rPr>
        <w:t>7</w:t>
      </w:r>
      <w:r>
        <w:rPr>
          <w:color w:val="auto"/>
          <w:spacing w:val="-36"/>
          <w:sz w:val="24"/>
          <w:szCs w:val="24"/>
          <w:highlight w:val="none"/>
          <w:u w:val="single" w:color="auto"/>
        </w:rPr>
        <w:t xml:space="preserve"> </w:t>
      </w:r>
      <w:r>
        <w:rPr>
          <w:color w:val="auto"/>
          <w:spacing w:val="7"/>
          <w:sz w:val="24"/>
          <w:szCs w:val="24"/>
          <w:highlight w:val="none"/>
          <w:u w:val="single" w:color="auto"/>
        </w:rPr>
        <w:t>天之内</w:t>
      </w:r>
      <w:r>
        <w:rPr>
          <w:color w:val="auto"/>
          <w:spacing w:val="7"/>
          <w:sz w:val="24"/>
          <w:szCs w:val="24"/>
          <w:highlight w:val="none"/>
        </w:rPr>
        <w:t>。</w:t>
      </w:r>
    </w:p>
    <w:p w14:paraId="5B0DE323">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6" w:firstLineChars="200"/>
        <w:textAlignment w:val="auto"/>
        <w:rPr>
          <w:color w:val="auto"/>
          <w:spacing w:val="10"/>
          <w:sz w:val="24"/>
          <w:szCs w:val="24"/>
          <w:highlight w:val="none"/>
        </w:rPr>
      </w:pPr>
      <w:r>
        <w:rPr>
          <w:color w:val="auto"/>
          <w:spacing w:val="9"/>
          <w:sz w:val="24"/>
          <w:szCs w:val="24"/>
          <w:highlight w:val="none"/>
        </w:rPr>
        <w:t>预付款扣回的方式：</w:t>
      </w:r>
      <w:r>
        <w:rPr>
          <w:color w:val="auto"/>
          <w:spacing w:val="9"/>
          <w:sz w:val="24"/>
          <w:szCs w:val="24"/>
          <w:highlight w:val="none"/>
          <w:u w:val="single" w:color="auto"/>
        </w:rPr>
        <w:t>在申请进度款时一次性扣回。</w:t>
      </w:r>
      <w:r>
        <w:rPr>
          <w:color w:val="auto"/>
          <w:spacing w:val="10"/>
          <w:sz w:val="24"/>
          <w:szCs w:val="24"/>
          <w:highlight w:val="none"/>
        </w:rPr>
        <w:t xml:space="preserve"> </w:t>
      </w:r>
    </w:p>
    <w:p w14:paraId="7B511588">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12.2.2</w:t>
      </w:r>
      <w:r>
        <w:rPr>
          <w:color w:val="auto"/>
          <w:spacing w:val="-36"/>
          <w:sz w:val="24"/>
          <w:szCs w:val="24"/>
          <w:highlight w:val="none"/>
        </w:rPr>
        <w:t xml:space="preserve"> </w:t>
      </w:r>
      <w:r>
        <w:rPr>
          <w:color w:val="auto"/>
          <w:spacing w:val="4"/>
          <w:sz w:val="24"/>
          <w:szCs w:val="24"/>
          <w:highlight w:val="none"/>
        </w:rPr>
        <w:t>预付款担保</w:t>
      </w:r>
    </w:p>
    <w:p w14:paraId="622A6B21">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承包人提交预付款担保的期限：</w:t>
      </w:r>
      <w:r>
        <w:rPr>
          <w:color w:val="auto"/>
          <w:spacing w:val="8"/>
          <w:sz w:val="24"/>
          <w:szCs w:val="24"/>
          <w:highlight w:val="none"/>
          <w:u w:val="single" w:color="auto"/>
        </w:rPr>
        <w:t>/</w:t>
      </w:r>
      <w:r>
        <w:rPr>
          <w:color w:val="auto"/>
          <w:spacing w:val="8"/>
          <w:sz w:val="24"/>
          <w:szCs w:val="24"/>
          <w:highlight w:val="none"/>
        </w:rPr>
        <w:t>。</w:t>
      </w:r>
    </w:p>
    <w:p w14:paraId="17201622">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预付款担保的形式为：</w:t>
      </w:r>
      <w:r>
        <w:rPr>
          <w:color w:val="auto"/>
          <w:spacing w:val="7"/>
          <w:sz w:val="24"/>
          <w:szCs w:val="24"/>
          <w:highlight w:val="none"/>
          <w:u w:val="single" w:color="auto"/>
        </w:rPr>
        <w:t>/</w:t>
      </w:r>
      <w:r>
        <w:rPr>
          <w:color w:val="auto"/>
          <w:spacing w:val="7"/>
          <w:sz w:val="24"/>
          <w:szCs w:val="24"/>
          <w:highlight w:val="none"/>
        </w:rPr>
        <w:t>。</w:t>
      </w:r>
    </w:p>
    <w:p w14:paraId="0A386851">
      <w:pPr>
        <w:pStyle w:val="2"/>
        <w:keepNext w:val="0"/>
        <w:keepLines w:val="0"/>
        <w:pageBreakBefore w:val="0"/>
        <w:widowControl w:val="0"/>
        <w:shd w:val="clear"/>
        <w:kinsoku/>
        <w:wordWrap/>
        <w:overflowPunct/>
        <w:topLinePunct w:val="0"/>
        <w:bidi w:val="0"/>
        <w:adjustRightInd/>
        <w:snapToGrid/>
        <w:spacing w:line="360" w:lineRule="auto"/>
        <w:ind w:left="0" w:right="0" w:firstLine="478" w:firstLineChars="200"/>
        <w:textAlignment w:val="auto"/>
        <w:rPr>
          <w:color w:val="auto"/>
          <w:sz w:val="24"/>
          <w:szCs w:val="24"/>
          <w:highlight w:val="none"/>
        </w:rPr>
      </w:pPr>
      <w:r>
        <w:rPr>
          <w:b/>
          <w:bCs/>
          <w:color w:val="auto"/>
          <w:spacing w:val="-1"/>
          <w:sz w:val="24"/>
          <w:szCs w:val="24"/>
          <w:highlight w:val="none"/>
        </w:rPr>
        <w:t>12.3</w:t>
      </w:r>
      <w:r>
        <w:rPr>
          <w:color w:val="auto"/>
          <w:spacing w:val="16"/>
          <w:sz w:val="24"/>
          <w:szCs w:val="24"/>
          <w:highlight w:val="none"/>
        </w:rPr>
        <w:t xml:space="preserve"> </w:t>
      </w:r>
      <w:r>
        <w:rPr>
          <w:b/>
          <w:bCs/>
          <w:color w:val="auto"/>
          <w:spacing w:val="-1"/>
          <w:sz w:val="24"/>
          <w:szCs w:val="24"/>
          <w:highlight w:val="none"/>
        </w:rPr>
        <w:t>计量</w:t>
      </w:r>
    </w:p>
    <w:p w14:paraId="67F13E99">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12.3.1 计量原则</w:t>
      </w:r>
    </w:p>
    <w:p w14:paraId="1CFF00A3">
      <w:pPr>
        <w:pStyle w:val="2"/>
        <w:keepNext w:val="0"/>
        <w:keepLines w:val="0"/>
        <w:pageBreakBefore w:val="0"/>
        <w:widowControl w:val="0"/>
        <w:shd w:val="clear"/>
        <w:tabs>
          <w:tab w:val="left" w:pos="118"/>
        </w:tabs>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工程量计算规则：</w:t>
      </w:r>
      <w:r>
        <w:rPr>
          <w:color w:val="auto"/>
          <w:spacing w:val="9"/>
          <w:sz w:val="24"/>
          <w:szCs w:val="24"/>
          <w:highlight w:val="none"/>
          <w:u w:val="single" w:color="auto"/>
        </w:rPr>
        <w:t>工程的计量均以《建设工程</w:t>
      </w:r>
      <w:r>
        <w:rPr>
          <w:color w:val="auto"/>
          <w:spacing w:val="8"/>
          <w:sz w:val="24"/>
          <w:szCs w:val="24"/>
          <w:highlight w:val="none"/>
          <w:u w:val="single" w:color="auto"/>
        </w:rPr>
        <w:t>工程量清单计价规范》 （</w:t>
      </w:r>
      <w:r>
        <w:rPr>
          <w:color w:val="auto"/>
          <w:sz w:val="24"/>
          <w:szCs w:val="24"/>
          <w:highlight w:val="none"/>
          <w:u w:val="single" w:color="auto"/>
        </w:rPr>
        <w:t>GB</w:t>
      </w:r>
      <w:r>
        <w:rPr>
          <w:color w:val="auto"/>
          <w:spacing w:val="8"/>
          <w:sz w:val="24"/>
          <w:szCs w:val="24"/>
          <w:highlight w:val="none"/>
          <w:u w:val="single" w:color="auto"/>
        </w:rPr>
        <w:t>50500－2013）和及其广西</w:t>
      </w:r>
      <w:r>
        <w:rPr>
          <w:color w:val="auto"/>
          <w:sz w:val="24"/>
          <w:szCs w:val="24"/>
          <w:highlight w:val="none"/>
        </w:rPr>
        <w:t xml:space="preserve"> </w:t>
      </w:r>
      <w:r>
        <w:rPr>
          <w:color w:val="auto"/>
          <w:spacing w:val="8"/>
          <w:sz w:val="24"/>
          <w:szCs w:val="24"/>
          <w:highlight w:val="none"/>
          <w:u w:val="single" w:color="auto"/>
        </w:rPr>
        <w:t>壮族自治区实施细则、 《建设工程工程量清单计算规范》 （</w:t>
      </w:r>
      <w:r>
        <w:rPr>
          <w:color w:val="auto"/>
          <w:sz w:val="24"/>
          <w:szCs w:val="24"/>
          <w:highlight w:val="none"/>
          <w:u w:val="single" w:color="auto"/>
        </w:rPr>
        <w:t>GB</w:t>
      </w:r>
      <w:r>
        <w:rPr>
          <w:color w:val="auto"/>
          <w:spacing w:val="8"/>
          <w:sz w:val="24"/>
          <w:szCs w:val="24"/>
          <w:highlight w:val="none"/>
          <w:u w:val="single" w:color="auto"/>
        </w:rPr>
        <w:t>50854～50862－2013）及其广西实施细则</w:t>
      </w:r>
      <w:r>
        <w:rPr>
          <w:color w:val="auto"/>
          <w:spacing w:val="4"/>
          <w:sz w:val="24"/>
          <w:szCs w:val="24"/>
          <w:highlight w:val="none"/>
          <w:u w:val="single" w:color="auto"/>
        </w:rPr>
        <w:t>（修订本）、本工程补充项目清单为准。</w:t>
      </w:r>
    </w:p>
    <w:p w14:paraId="603D737C">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12.3.2 计量周期</w:t>
      </w:r>
    </w:p>
    <w:p w14:paraId="60778B56">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关于计量周期的约定：</w:t>
      </w:r>
      <w:r>
        <w:rPr>
          <w:color w:val="auto"/>
          <w:spacing w:val="4"/>
          <w:sz w:val="24"/>
          <w:szCs w:val="24"/>
          <w:highlight w:val="none"/>
          <w:u w:val="single" w:color="auto"/>
        </w:rPr>
        <w:t xml:space="preserve"> 承包人每月</w:t>
      </w:r>
      <w:r>
        <w:rPr>
          <w:color w:val="auto"/>
          <w:spacing w:val="-35"/>
          <w:sz w:val="24"/>
          <w:szCs w:val="24"/>
          <w:highlight w:val="none"/>
          <w:u w:val="single" w:color="auto"/>
        </w:rPr>
        <w:t xml:space="preserve"> </w:t>
      </w:r>
      <w:r>
        <w:rPr>
          <w:color w:val="auto"/>
          <w:spacing w:val="4"/>
          <w:sz w:val="24"/>
          <w:szCs w:val="24"/>
          <w:highlight w:val="none"/>
          <w:u w:val="single" w:color="auto"/>
        </w:rPr>
        <w:t>25 日前向监理人报送上月</w:t>
      </w:r>
      <w:r>
        <w:rPr>
          <w:color w:val="auto"/>
          <w:spacing w:val="-34"/>
          <w:sz w:val="24"/>
          <w:szCs w:val="24"/>
          <w:highlight w:val="none"/>
          <w:u w:val="single" w:color="auto"/>
        </w:rPr>
        <w:t xml:space="preserve"> </w:t>
      </w:r>
      <w:r>
        <w:rPr>
          <w:color w:val="auto"/>
          <w:spacing w:val="4"/>
          <w:sz w:val="24"/>
          <w:szCs w:val="24"/>
          <w:highlight w:val="none"/>
          <w:u w:val="single" w:color="auto"/>
        </w:rPr>
        <w:t>20 日至本月</w:t>
      </w:r>
      <w:r>
        <w:rPr>
          <w:color w:val="auto"/>
          <w:spacing w:val="-22"/>
          <w:sz w:val="24"/>
          <w:szCs w:val="24"/>
          <w:highlight w:val="none"/>
          <w:u w:val="single" w:color="auto"/>
        </w:rPr>
        <w:t xml:space="preserve"> </w:t>
      </w:r>
      <w:r>
        <w:rPr>
          <w:color w:val="auto"/>
          <w:spacing w:val="4"/>
          <w:sz w:val="24"/>
          <w:szCs w:val="24"/>
          <w:highlight w:val="none"/>
          <w:u w:val="single" w:color="auto"/>
        </w:rPr>
        <w:t>19 日完成的工程量报告，</w:t>
      </w:r>
      <w:r>
        <w:rPr>
          <w:color w:val="auto"/>
          <w:spacing w:val="10"/>
          <w:sz w:val="24"/>
          <w:szCs w:val="24"/>
          <w:highlight w:val="none"/>
          <w:u w:val="single" w:color="auto"/>
        </w:rPr>
        <w:t>并附具进度款申请单、已完成工程量报表和有关资料。</w:t>
      </w:r>
    </w:p>
    <w:p w14:paraId="57AEF394">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12.3.3 单价合同的计量</w:t>
      </w:r>
    </w:p>
    <w:p w14:paraId="418CBDBA">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关于单价合同计量的约定：</w:t>
      </w:r>
      <w:r>
        <w:rPr>
          <w:color w:val="auto"/>
          <w:spacing w:val="55"/>
          <w:sz w:val="24"/>
          <w:szCs w:val="24"/>
          <w:highlight w:val="none"/>
          <w:u w:val="single" w:color="auto"/>
        </w:rPr>
        <w:t xml:space="preserve"> </w:t>
      </w:r>
      <w:r>
        <w:rPr>
          <w:color w:val="auto"/>
          <w:spacing w:val="8"/>
          <w:sz w:val="24"/>
          <w:szCs w:val="24"/>
          <w:highlight w:val="none"/>
          <w:u w:val="single" w:color="auto"/>
        </w:rPr>
        <w:t>(1) 工程量清单所列的工程量，不能作为承包人按合同履行其责任依据，</w:t>
      </w:r>
      <w:r>
        <w:rPr>
          <w:color w:val="auto"/>
          <w:sz w:val="24"/>
          <w:szCs w:val="24"/>
          <w:highlight w:val="none"/>
        </w:rPr>
        <w:t xml:space="preserve"> </w:t>
      </w:r>
      <w:r>
        <w:rPr>
          <w:color w:val="auto"/>
          <w:spacing w:val="9"/>
          <w:sz w:val="24"/>
          <w:szCs w:val="24"/>
          <w:highlight w:val="none"/>
          <w:u w:val="single" w:color="auto"/>
        </w:rPr>
        <w:t>实际施工中发生的工程量增加或减少并不影响承包人履</w:t>
      </w:r>
      <w:r>
        <w:rPr>
          <w:color w:val="auto"/>
          <w:spacing w:val="8"/>
          <w:sz w:val="24"/>
          <w:szCs w:val="24"/>
          <w:highlight w:val="none"/>
          <w:u w:val="single" w:color="auto"/>
        </w:rPr>
        <w:t>行合同的责任，工程结算以完成的实际工程量为准</w:t>
      </w:r>
      <w:r>
        <w:rPr>
          <w:color w:val="auto"/>
          <w:spacing w:val="8"/>
          <w:sz w:val="24"/>
          <w:szCs w:val="24"/>
          <w:highlight w:val="none"/>
        </w:rPr>
        <w:t>。</w:t>
      </w:r>
      <w:r>
        <w:rPr>
          <w:color w:val="auto"/>
          <w:sz w:val="24"/>
          <w:szCs w:val="24"/>
          <w:highlight w:val="none"/>
        </w:rPr>
        <w:t xml:space="preserve"> </w:t>
      </w:r>
      <w:r>
        <w:rPr>
          <w:color w:val="auto"/>
          <w:spacing w:val="9"/>
          <w:sz w:val="24"/>
          <w:szCs w:val="24"/>
          <w:highlight w:val="none"/>
          <w:u w:val="single" w:color="auto"/>
        </w:rPr>
        <w:t>(2) 除另有规定外，工程师应按照合同通过计量来核实确定已完成的工程量和价款，</w:t>
      </w:r>
      <w:r>
        <w:rPr>
          <w:color w:val="auto"/>
          <w:spacing w:val="8"/>
          <w:sz w:val="24"/>
          <w:szCs w:val="24"/>
          <w:highlight w:val="none"/>
          <w:u w:val="single" w:color="auto"/>
        </w:rPr>
        <w:t>承包人应得到该价款</w:t>
      </w:r>
      <w:r>
        <w:rPr>
          <w:color w:val="auto"/>
          <w:spacing w:val="9"/>
          <w:sz w:val="24"/>
          <w:szCs w:val="24"/>
          <w:highlight w:val="none"/>
          <w:u w:val="single" w:color="auto"/>
        </w:rPr>
        <w:t>扣除保留金后的金额。当工程师要对已完工的工程量进行计量时，应适时地通知承包人参加</w:t>
      </w:r>
      <w:r>
        <w:rPr>
          <w:color w:val="auto"/>
          <w:spacing w:val="9"/>
          <w:sz w:val="24"/>
          <w:szCs w:val="24"/>
          <w:highlight w:val="none"/>
        </w:rPr>
        <w:t>。</w:t>
      </w:r>
    </w:p>
    <w:p w14:paraId="0256B610">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12.3.4 总价合同的计量</w:t>
      </w:r>
    </w:p>
    <w:p w14:paraId="77A8ADA4">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关于总价合同计量的约定：</w:t>
      </w:r>
      <w:r>
        <w:rPr>
          <w:color w:val="auto"/>
          <w:spacing w:val="7"/>
          <w:sz w:val="24"/>
          <w:szCs w:val="24"/>
          <w:highlight w:val="none"/>
          <w:u w:val="single" w:color="auto"/>
        </w:rPr>
        <w:t xml:space="preserve">    /   </w:t>
      </w:r>
      <w:r>
        <w:rPr>
          <w:color w:val="auto"/>
          <w:spacing w:val="6"/>
          <w:sz w:val="24"/>
          <w:szCs w:val="24"/>
          <w:highlight w:val="none"/>
          <w:u w:val="single" w:color="auto"/>
        </w:rPr>
        <w:t xml:space="preserve"> </w:t>
      </w:r>
      <w:r>
        <w:rPr>
          <w:color w:val="auto"/>
          <w:spacing w:val="6"/>
          <w:sz w:val="24"/>
          <w:szCs w:val="24"/>
          <w:highlight w:val="none"/>
        </w:rPr>
        <w:t>。</w:t>
      </w:r>
    </w:p>
    <w:p w14:paraId="27B07555">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12.3.5 总价合同采用支付分解表计量支付的，是否适用第 12.3.4 项〔总价合同的计量〕约定进行</w:t>
      </w:r>
      <w:r>
        <w:rPr>
          <w:color w:val="auto"/>
          <w:spacing w:val="1"/>
          <w:sz w:val="24"/>
          <w:szCs w:val="24"/>
          <w:highlight w:val="none"/>
        </w:rPr>
        <w:t xml:space="preserve"> </w:t>
      </w:r>
      <w:r>
        <w:rPr>
          <w:color w:val="auto"/>
          <w:spacing w:val="6"/>
          <w:sz w:val="24"/>
          <w:szCs w:val="24"/>
          <w:highlight w:val="none"/>
        </w:rPr>
        <w:t>计量：</w:t>
      </w:r>
      <w:r>
        <w:rPr>
          <w:color w:val="auto"/>
          <w:spacing w:val="6"/>
          <w:sz w:val="24"/>
          <w:szCs w:val="24"/>
          <w:highlight w:val="none"/>
          <w:u w:val="single" w:color="auto"/>
        </w:rPr>
        <w:t xml:space="preserve">无 </w:t>
      </w:r>
      <w:r>
        <w:rPr>
          <w:color w:val="auto"/>
          <w:spacing w:val="6"/>
          <w:sz w:val="24"/>
          <w:szCs w:val="24"/>
          <w:highlight w:val="none"/>
        </w:rPr>
        <w:t>。</w:t>
      </w:r>
    </w:p>
    <w:p w14:paraId="34B02728">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12.3.6 其他价格形式合同的计量</w:t>
      </w:r>
    </w:p>
    <w:p w14:paraId="35E18643">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其他价格形式的计量方式和程序：</w:t>
      </w:r>
      <w:r>
        <w:rPr>
          <w:color w:val="auto"/>
          <w:spacing w:val="8"/>
          <w:sz w:val="24"/>
          <w:szCs w:val="24"/>
          <w:highlight w:val="none"/>
          <w:u w:val="single" w:color="auto"/>
        </w:rPr>
        <w:t xml:space="preserve"> 无 </w:t>
      </w:r>
      <w:r>
        <w:rPr>
          <w:color w:val="auto"/>
          <w:spacing w:val="8"/>
          <w:sz w:val="24"/>
          <w:szCs w:val="24"/>
          <w:highlight w:val="none"/>
        </w:rPr>
        <w:t>。</w:t>
      </w:r>
    </w:p>
    <w:p w14:paraId="7FE57E19">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12.4 工程进度款支付</w:t>
      </w:r>
    </w:p>
    <w:p w14:paraId="4A84489C">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12.4.1 付款周期</w:t>
      </w:r>
    </w:p>
    <w:p w14:paraId="187C803A">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关于付款周期的约定：</w:t>
      </w:r>
    </w:p>
    <w:p w14:paraId="6116433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pacing w:val="9"/>
          <w:sz w:val="24"/>
          <w:szCs w:val="24"/>
          <w:highlight w:val="none"/>
        </w:rPr>
      </w:pPr>
      <w:r>
        <w:rPr>
          <w:color w:val="auto"/>
          <w:spacing w:val="9"/>
          <w:sz w:val="24"/>
          <w:szCs w:val="24"/>
          <w:highlight w:val="none"/>
        </w:rPr>
        <w:t xml:space="preserve">关于付款周期的约定:合同签订后即付 30%工程预付款,工程款按进度支付，合同内进度款支付限额为已完成工程价款的 80%，工程变更部分进度款支付限额为已完成工程价款的 60% </w:t>
      </w:r>
      <w:r>
        <w:rPr>
          <w:rFonts w:hint="eastAsia"/>
          <w:color w:val="auto"/>
          <w:spacing w:val="9"/>
          <w:sz w:val="24"/>
          <w:szCs w:val="24"/>
          <w:highlight w:val="none"/>
          <w:lang w:eastAsia="zh-CN"/>
        </w:rPr>
        <w:t>；</w:t>
      </w:r>
      <w:r>
        <w:rPr>
          <w:color w:val="auto"/>
          <w:spacing w:val="9"/>
          <w:sz w:val="24"/>
          <w:szCs w:val="24"/>
          <w:highlight w:val="none"/>
        </w:rPr>
        <w:t>工程完工验收达到质量要求，累计支付额度以不超合同总额 90%为上限(不含暂列金额、专业工程暂估价)</w:t>
      </w:r>
      <w:r>
        <w:rPr>
          <w:rFonts w:hint="eastAsia"/>
          <w:color w:val="auto"/>
          <w:spacing w:val="9"/>
          <w:sz w:val="24"/>
          <w:szCs w:val="24"/>
          <w:highlight w:val="none"/>
          <w:lang w:eastAsia="zh-CN"/>
        </w:rPr>
        <w:t>；</w:t>
      </w:r>
      <w:r>
        <w:rPr>
          <w:color w:val="auto"/>
          <w:spacing w:val="9"/>
          <w:sz w:val="24"/>
          <w:szCs w:val="24"/>
          <w:highlight w:val="none"/>
        </w:rPr>
        <w:t>结算经桂林市龙胜各族自治县县财政评审中心审定，并提交完整合格的竣工备案资料给发包人后，发包人拨付 100%工程款。</w:t>
      </w:r>
    </w:p>
    <w:p w14:paraId="35F6212B">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12.4.2 进度付款申请单的编制</w:t>
      </w:r>
    </w:p>
    <w:p w14:paraId="3F11ADF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关于进度付款申请单编制的约定：</w:t>
      </w:r>
      <w:r>
        <w:rPr>
          <w:color w:val="auto"/>
          <w:spacing w:val="9"/>
          <w:sz w:val="24"/>
          <w:szCs w:val="24"/>
          <w:highlight w:val="none"/>
          <w:u w:val="single" w:color="auto"/>
        </w:rPr>
        <w:t>承包人应</w:t>
      </w:r>
      <w:r>
        <w:rPr>
          <w:color w:val="auto"/>
          <w:spacing w:val="8"/>
          <w:sz w:val="24"/>
          <w:szCs w:val="24"/>
          <w:highlight w:val="none"/>
          <w:u w:val="single" w:color="auto"/>
        </w:rPr>
        <w:t>在每个计量周期到期后的</w:t>
      </w:r>
      <w:r>
        <w:rPr>
          <w:color w:val="auto"/>
          <w:spacing w:val="-32"/>
          <w:sz w:val="24"/>
          <w:szCs w:val="24"/>
          <w:highlight w:val="none"/>
          <w:u w:val="single" w:color="auto"/>
        </w:rPr>
        <w:t xml:space="preserve"> </w:t>
      </w:r>
      <w:r>
        <w:rPr>
          <w:color w:val="auto"/>
          <w:spacing w:val="8"/>
          <w:sz w:val="24"/>
          <w:szCs w:val="24"/>
          <w:highlight w:val="none"/>
          <w:u w:val="single" w:color="auto"/>
        </w:rPr>
        <w:t>7</w:t>
      </w:r>
      <w:r>
        <w:rPr>
          <w:color w:val="auto"/>
          <w:spacing w:val="-36"/>
          <w:sz w:val="24"/>
          <w:szCs w:val="24"/>
          <w:highlight w:val="none"/>
          <w:u w:val="single" w:color="auto"/>
        </w:rPr>
        <w:t xml:space="preserve"> </w:t>
      </w:r>
      <w:r>
        <w:rPr>
          <w:color w:val="auto"/>
          <w:spacing w:val="8"/>
          <w:sz w:val="24"/>
          <w:szCs w:val="24"/>
          <w:highlight w:val="none"/>
          <w:u w:val="single" w:color="auto"/>
        </w:rPr>
        <w:t>天内向发包人提交已完工程进</w:t>
      </w:r>
      <w:r>
        <w:rPr>
          <w:color w:val="auto"/>
          <w:spacing w:val="9"/>
          <w:sz w:val="24"/>
          <w:szCs w:val="24"/>
          <w:highlight w:val="none"/>
          <w:u w:val="single" w:color="auto"/>
        </w:rPr>
        <w:t>度款支付申请一式四份，详细说明此周期自己认为有权得到的款额，包括分包人已完工程的价款，内容包</w:t>
      </w:r>
      <w:r>
        <w:rPr>
          <w:color w:val="auto"/>
          <w:spacing w:val="10"/>
          <w:sz w:val="24"/>
          <w:szCs w:val="24"/>
          <w:highlight w:val="none"/>
          <w:u w:val="single" w:color="auto"/>
        </w:rPr>
        <w:t>括已完工程预算书、工程量计算式及劳务队组提供的民工工资支付证明。</w:t>
      </w:r>
    </w:p>
    <w:p w14:paraId="05EAA6CF">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12.4.3 进度付款申请单的提交</w:t>
      </w:r>
    </w:p>
    <w:p w14:paraId="1564AE7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（1）单价合同进度付款申请单提交的约定：</w:t>
      </w:r>
      <w:r>
        <w:rPr>
          <w:color w:val="auto"/>
          <w:spacing w:val="9"/>
          <w:sz w:val="24"/>
          <w:szCs w:val="24"/>
          <w:highlight w:val="none"/>
          <w:u w:val="single" w:color="auto"/>
        </w:rPr>
        <w:t>承包人应在每个计量周期</w:t>
      </w:r>
      <w:r>
        <w:rPr>
          <w:color w:val="auto"/>
          <w:spacing w:val="8"/>
          <w:sz w:val="24"/>
          <w:szCs w:val="24"/>
          <w:highlight w:val="none"/>
          <w:u w:val="single" w:color="auto"/>
        </w:rPr>
        <w:t>到期后的</w:t>
      </w:r>
      <w:r>
        <w:rPr>
          <w:color w:val="auto"/>
          <w:spacing w:val="-34"/>
          <w:sz w:val="24"/>
          <w:szCs w:val="24"/>
          <w:highlight w:val="none"/>
          <w:u w:val="single" w:color="auto"/>
        </w:rPr>
        <w:t xml:space="preserve"> </w:t>
      </w:r>
      <w:r>
        <w:rPr>
          <w:color w:val="auto"/>
          <w:spacing w:val="8"/>
          <w:sz w:val="24"/>
          <w:szCs w:val="24"/>
          <w:highlight w:val="none"/>
          <w:u w:val="single" w:color="auto"/>
        </w:rPr>
        <w:t>3</w:t>
      </w:r>
      <w:r>
        <w:rPr>
          <w:color w:val="auto"/>
          <w:spacing w:val="-34"/>
          <w:sz w:val="24"/>
          <w:szCs w:val="24"/>
          <w:highlight w:val="none"/>
          <w:u w:val="single" w:color="auto"/>
        </w:rPr>
        <w:t xml:space="preserve"> </w:t>
      </w:r>
      <w:r>
        <w:rPr>
          <w:color w:val="auto"/>
          <w:spacing w:val="8"/>
          <w:sz w:val="24"/>
          <w:szCs w:val="24"/>
          <w:highlight w:val="none"/>
          <w:u w:val="single" w:color="auto"/>
        </w:rPr>
        <w:t>天内向发包人提交</w:t>
      </w:r>
      <w:r>
        <w:rPr>
          <w:color w:val="auto"/>
          <w:spacing w:val="9"/>
          <w:sz w:val="24"/>
          <w:szCs w:val="24"/>
          <w:highlight w:val="none"/>
          <w:u w:val="single" w:color="auto"/>
        </w:rPr>
        <w:t>支付申请一式三份，承包人当月完成的产值不足合同价的</w:t>
      </w:r>
      <w:r>
        <w:rPr>
          <w:color w:val="auto"/>
          <w:spacing w:val="-16"/>
          <w:sz w:val="24"/>
          <w:szCs w:val="24"/>
          <w:highlight w:val="none"/>
          <w:u w:val="single" w:color="auto"/>
        </w:rPr>
        <w:t xml:space="preserve"> </w:t>
      </w:r>
      <w:r>
        <w:rPr>
          <w:color w:val="auto"/>
          <w:spacing w:val="9"/>
          <w:sz w:val="24"/>
          <w:szCs w:val="24"/>
          <w:highlight w:val="none"/>
          <w:u w:val="single" w:color="auto"/>
        </w:rPr>
        <w:t>1％时，不支付进度款，累计至下月一并支付。承包人应随投标文件提交不拖欠民工工资的承诺函和措施。具体支付手续按财政性资金支付程序有关规定</w:t>
      </w:r>
      <w:r>
        <w:rPr>
          <w:color w:val="auto"/>
          <w:spacing w:val="13"/>
          <w:sz w:val="24"/>
          <w:szCs w:val="24"/>
          <w:highlight w:val="none"/>
          <w:u w:val="single" w:color="auto"/>
        </w:rPr>
        <w:t>办理。</w:t>
      </w:r>
    </w:p>
    <w:p w14:paraId="0E8B18A8">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（2）总价合同进度付款申请单提交的约定：</w:t>
      </w:r>
      <w:r>
        <w:rPr>
          <w:color w:val="auto"/>
          <w:spacing w:val="7"/>
          <w:sz w:val="24"/>
          <w:szCs w:val="24"/>
          <w:highlight w:val="none"/>
          <w:u w:val="single" w:color="auto"/>
        </w:rPr>
        <w:t xml:space="preserve">  /   </w:t>
      </w:r>
      <w:r>
        <w:rPr>
          <w:color w:val="auto"/>
          <w:spacing w:val="7"/>
          <w:sz w:val="24"/>
          <w:szCs w:val="24"/>
          <w:highlight w:val="none"/>
        </w:rPr>
        <w:t>。</w:t>
      </w:r>
    </w:p>
    <w:p w14:paraId="14A02AC1">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（3）其他价格形式合同进度付款申请单提交的</w:t>
      </w:r>
      <w:r>
        <w:rPr>
          <w:color w:val="auto"/>
          <w:spacing w:val="7"/>
          <w:sz w:val="24"/>
          <w:szCs w:val="24"/>
          <w:highlight w:val="none"/>
        </w:rPr>
        <w:t>约定：</w:t>
      </w:r>
      <w:r>
        <w:rPr>
          <w:color w:val="auto"/>
          <w:spacing w:val="7"/>
          <w:sz w:val="24"/>
          <w:szCs w:val="24"/>
          <w:highlight w:val="none"/>
          <w:u w:val="single" w:color="auto"/>
        </w:rPr>
        <w:t xml:space="preserve">    /    </w:t>
      </w:r>
      <w:r>
        <w:rPr>
          <w:color w:val="auto"/>
          <w:spacing w:val="7"/>
          <w:sz w:val="24"/>
          <w:szCs w:val="24"/>
          <w:highlight w:val="none"/>
        </w:rPr>
        <w:t>。</w:t>
      </w:r>
    </w:p>
    <w:p w14:paraId="4991F15F">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12.4.4 进度款审核和支付</w:t>
      </w:r>
    </w:p>
    <w:p w14:paraId="5365540C">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（1）监理人审查并报送发包人的期限：</w:t>
      </w:r>
      <w:r>
        <w:rPr>
          <w:color w:val="auto"/>
          <w:spacing w:val="9"/>
          <w:sz w:val="24"/>
          <w:szCs w:val="24"/>
          <w:highlight w:val="none"/>
          <w:u w:val="single" w:color="auto"/>
        </w:rPr>
        <w:t>监理人收到承包人进度</w:t>
      </w:r>
      <w:r>
        <w:rPr>
          <w:color w:val="auto"/>
          <w:spacing w:val="8"/>
          <w:sz w:val="24"/>
          <w:szCs w:val="24"/>
          <w:highlight w:val="none"/>
          <w:u w:val="single" w:color="auto"/>
        </w:rPr>
        <w:t>付款申请单以及相关资料后 7 天内完</w:t>
      </w:r>
      <w:r>
        <w:rPr>
          <w:color w:val="auto"/>
          <w:sz w:val="24"/>
          <w:szCs w:val="24"/>
          <w:highlight w:val="none"/>
        </w:rPr>
        <w:t xml:space="preserve"> </w:t>
      </w:r>
      <w:r>
        <w:rPr>
          <w:color w:val="auto"/>
          <w:spacing w:val="7"/>
          <w:sz w:val="24"/>
          <w:szCs w:val="24"/>
          <w:highlight w:val="none"/>
          <w:u w:val="single" w:color="auto"/>
        </w:rPr>
        <w:t>成审查并报送发包人</w:t>
      </w:r>
      <w:r>
        <w:rPr>
          <w:color w:val="auto"/>
          <w:spacing w:val="7"/>
          <w:sz w:val="24"/>
          <w:szCs w:val="24"/>
          <w:highlight w:val="none"/>
        </w:rPr>
        <w:t>。</w:t>
      </w:r>
    </w:p>
    <w:p w14:paraId="00BCA8E8">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发包人完成审批并签发进度款支付证书的期限：</w:t>
      </w:r>
      <w:r>
        <w:rPr>
          <w:color w:val="auto"/>
          <w:spacing w:val="9"/>
          <w:sz w:val="24"/>
          <w:szCs w:val="24"/>
          <w:highlight w:val="none"/>
          <w:u w:val="single" w:color="auto"/>
        </w:rPr>
        <w:t>收到后 7 天内完成审批并签发</w:t>
      </w:r>
      <w:r>
        <w:rPr>
          <w:color w:val="auto"/>
          <w:spacing w:val="9"/>
          <w:sz w:val="24"/>
          <w:szCs w:val="24"/>
          <w:highlight w:val="none"/>
        </w:rPr>
        <w:t>。</w:t>
      </w:r>
    </w:p>
    <w:p w14:paraId="7D9F7227">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（2）发包人支付进度款的期限：</w:t>
      </w:r>
      <w:r>
        <w:rPr>
          <w:color w:val="auto"/>
          <w:spacing w:val="7"/>
          <w:sz w:val="24"/>
          <w:szCs w:val="24"/>
          <w:highlight w:val="none"/>
          <w:u w:val="single" w:color="auto"/>
        </w:rPr>
        <w:t>办理相关付款</w:t>
      </w:r>
      <w:r>
        <w:rPr>
          <w:color w:val="auto"/>
          <w:spacing w:val="6"/>
          <w:sz w:val="24"/>
          <w:szCs w:val="24"/>
          <w:highlight w:val="none"/>
          <w:u w:val="single" w:color="auto"/>
        </w:rPr>
        <w:t>手续后的</w:t>
      </w:r>
      <w:r>
        <w:rPr>
          <w:color w:val="auto"/>
          <w:spacing w:val="-32"/>
          <w:sz w:val="24"/>
          <w:szCs w:val="24"/>
          <w:highlight w:val="none"/>
          <w:u w:val="single" w:color="auto"/>
        </w:rPr>
        <w:t xml:space="preserve"> </w:t>
      </w:r>
      <w:r>
        <w:rPr>
          <w:color w:val="auto"/>
          <w:spacing w:val="6"/>
          <w:sz w:val="24"/>
          <w:szCs w:val="24"/>
          <w:highlight w:val="none"/>
          <w:u w:val="single" w:color="auto"/>
        </w:rPr>
        <w:t>7</w:t>
      </w:r>
      <w:r>
        <w:rPr>
          <w:color w:val="auto"/>
          <w:spacing w:val="-34"/>
          <w:sz w:val="24"/>
          <w:szCs w:val="24"/>
          <w:highlight w:val="none"/>
          <w:u w:val="single" w:color="auto"/>
        </w:rPr>
        <w:t xml:space="preserve"> </w:t>
      </w:r>
      <w:r>
        <w:rPr>
          <w:color w:val="auto"/>
          <w:spacing w:val="6"/>
          <w:sz w:val="24"/>
          <w:szCs w:val="24"/>
          <w:highlight w:val="none"/>
          <w:u w:val="single" w:color="auto"/>
        </w:rPr>
        <w:t xml:space="preserve">天内 </w:t>
      </w:r>
      <w:r>
        <w:rPr>
          <w:color w:val="auto"/>
          <w:spacing w:val="6"/>
          <w:sz w:val="24"/>
          <w:szCs w:val="24"/>
          <w:highlight w:val="none"/>
        </w:rPr>
        <w:t>。</w:t>
      </w:r>
      <w:r>
        <w:rPr>
          <w:color w:val="auto"/>
          <w:sz w:val="24"/>
          <w:szCs w:val="24"/>
          <w:highlight w:val="none"/>
        </w:rPr>
        <w:t xml:space="preserve"> </w:t>
      </w:r>
      <w:r>
        <w:rPr>
          <w:color w:val="auto"/>
          <w:spacing w:val="8"/>
          <w:sz w:val="24"/>
          <w:szCs w:val="24"/>
          <w:highlight w:val="none"/>
        </w:rPr>
        <w:t>发包人逾期支付进度款的违约金的计算方式：</w:t>
      </w:r>
      <w:r>
        <w:rPr>
          <w:color w:val="auto"/>
          <w:spacing w:val="8"/>
          <w:sz w:val="24"/>
          <w:szCs w:val="24"/>
          <w:highlight w:val="none"/>
          <w:u w:val="single" w:color="auto"/>
        </w:rPr>
        <w:t xml:space="preserve">   / </w:t>
      </w:r>
      <w:r>
        <w:rPr>
          <w:color w:val="auto"/>
          <w:spacing w:val="7"/>
          <w:sz w:val="24"/>
          <w:szCs w:val="24"/>
          <w:highlight w:val="none"/>
          <w:u w:val="single" w:color="auto"/>
        </w:rPr>
        <w:t xml:space="preserve">  </w:t>
      </w:r>
      <w:r>
        <w:rPr>
          <w:color w:val="auto"/>
          <w:spacing w:val="7"/>
          <w:sz w:val="24"/>
          <w:szCs w:val="24"/>
          <w:highlight w:val="none"/>
        </w:rPr>
        <w:t>。</w:t>
      </w:r>
    </w:p>
    <w:p w14:paraId="4B909A6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进度款支付方式：</w:t>
      </w:r>
      <w:r>
        <w:rPr>
          <w:color w:val="auto"/>
          <w:spacing w:val="8"/>
          <w:sz w:val="24"/>
          <w:szCs w:val="24"/>
          <w:highlight w:val="none"/>
          <w:u w:val="single" w:color="auto"/>
        </w:rPr>
        <w:t>银行转账</w:t>
      </w:r>
      <w:r>
        <w:rPr>
          <w:color w:val="auto"/>
          <w:spacing w:val="8"/>
          <w:sz w:val="24"/>
          <w:szCs w:val="24"/>
          <w:highlight w:val="none"/>
        </w:rPr>
        <w:t>。</w:t>
      </w:r>
    </w:p>
    <w:p w14:paraId="5AEFD77B">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12.4.6 支付分解表的编制</w:t>
      </w:r>
    </w:p>
    <w:p w14:paraId="37B98E6F">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2. 总价合同支付分解表的编制与审批：</w:t>
      </w:r>
      <w:r>
        <w:rPr>
          <w:color w:val="auto"/>
          <w:spacing w:val="8"/>
          <w:sz w:val="24"/>
          <w:szCs w:val="24"/>
          <w:highlight w:val="none"/>
          <w:u w:val="single" w:color="auto"/>
        </w:rPr>
        <w:t xml:space="preserve"> 无 </w:t>
      </w:r>
      <w:r>
        <w:rPr>
          <w:color w:val="auto"/>
          <w:spacing w:val="8"/>
          <w:sz w:val="24"/>
          <w:szCs w:val="24"/>
          <w:highlight w:val="none"/>
        </w:rPr>
        <w:t>。</w:t>
      </w:r>
    </w:p>
    <w:p w14:paraId="3365AE7D">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3. 单价合同的总价项目支付分解表的编制与审批：</w:t>
      </w:r>
      <w:r>
        <w:rPr>
          <w:color w:val="auto"/>
          <w:spacing w:val="4"/>
          <w:sz w:val="24"/>
          <w:szCs w:val="24"/>
          <w:highlight w:val="none"/>
          <w:u w:val="single" w:color="auto"/>
        </w:rPr>
        <w:t>单价项目不采用支付分解表的方式计算，而按《建</w:t>
      </w:r>
      <w:r>
        <w:rPr>
          <w:color w:val="auto"/>
          <w:spacing w:val="9"/>
          <w:sz w:val="24"/>
          <w:szCs w:val="24"/>
          <w:highlight w:val="none"/>
          <w:u w:val="single" w:color="auto"/>
        </w:rPr>
        <w:t>设工程工程量清单计价规范（</w:t>
      </w:r>
      <w:r>
        <w:rPr>
          <w:color w:val="auto"/>
          <w:sz w:val="24"/>
          <w:szCs w:val="24"/>
          <w:highlight w:val="none"/>
          <w:u w:val="single" w:color="auto"/>
        </w:rPr>
        <w:t>GB</w:t>
      </w:r>
      <w:r>
        <w:rPr>
          <w:color w:val="auto"/>
          <w:spacing w:val="9"/>
          <w:sz w:val="24"/>
          <w:szCs w:val="24"/>
          <w:highlight w:val="none"/>
          <w:u w:val="single" w:color="auto"/>
        </w:rPr>
        <w:t>50500-2013）广西壮族自治区实施细则（修订本）》的规定执行。</w:t>
      </w:r>
    </w:p>
    <w:p w14:paraId="37C2308B">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13.</w:t>
      </w:r>
      <w:r>
        <w:rPr>
          <w:color w:val="auto"/>
          <w:spacing w:val="4"/>
          <w:sz w:val="24"/>
          <w:szCs w:val="24"/>
          <w:highlight w:val="none"/>
        </w:rPr>
        <w:t xml:space="preserve"> </w:t>
      </w:r>
      <w:r>
        <w:rPr>
          <w:b/>
          <w:bCs/>
          <w:color w:val="auto"/>
          <w:spacing w:val="4"/>
          <w:sz w:val="24"/>
          <w:szCs w:val="24"/>
          <w:highlight w:val="none"/>
        </w:rPr>
        <w:t>验收和工程试车</w:t>
      </w:r>
    </w:p>
    <w:p w14:paraId="5812421D">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13.1</w:t>
      </w:r>
      <w:r>
        <w:rPr>
          <w:color w:val="auto"/>
          <w:spacing w:val="4"/>
          <w:sz w:val="24"/>
          <w:szCs w:val="24"/>
          <w:highlight w:val="none"/>
        </w:rPr>
        <w:t xml:space="preserve"> </w:t>
      </w:r>
      <w:r>
        <w:rPr>
          <w:b/>
          <w:bCs/>
          <w:color w:val="auto"/>
          <w:spacing w:val="4"/>
          <w:sz w:val="24"/>
          <w:szCs w:val="24"/>
          <w:highlight w:val="none"/>
        </w:rPr>
        <w:t>分部分项工程验收</w:t>
      </w:r>
    </w:p>
    <w:p w14:paraId="43F4BC96">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13.1.2</w:t>
      </w:r>
      <w:r>
        <w:rPr>
          <w:color w:val="auto"/>
          <w:spacing w:val="-37"/>
          <w:sz w:val="24"/>
          <w:szCs w:val="24"/>
          <w:highlight w:val="none"/>
        </w:rPr>
        <w:t xml:space="preserve"> </w:t>
      </w:r>
      <w:r>
        <w:rPr>
          <w:color w:val="auto"/>
          <w:spacing w:val="7"/>
          <w:sz w:val="24"/>
          <w:szCs w:val="24"/>
          <w:highlight w:val="none"/>
        </w:rPr>
        <w:t>监理人不能按时进行验收时，应提前</w:t>
      </w:r>
      <w:r>
        <w:rPr>
          <w:color w:val="auto"/>
          <w:spacing w:val="7"/>
          <w:sz w:val="24"/>
          <w:szCs w:val="24"/>
          <w:highlight w:val="none"/>
          <w:u w:val="single" w:color="auto"/>
        </w:rPr>
        <w:t xml:space="preserve"> 24 </w:t>
      </w:r>
      <w:r>
        <w:rPr>
          <w:color w:val="auto"/>
          <w:spacing w:val="7"/>
          <w:sz w:val="24"/>
          <w:szCs w:val="24"/>
          <w:highlight w:val="none"/>
        </w:rPr>
        <w:t>小时提</w:t>
      </w:r>
      <w:r>
        <w:rPr>
          <w:color w:val="auto"/>
          <w:spacing w:val="6"/>
          <w:sz w:val="24"/>
          <w:szCs w:val="24"/>
          <w:highlight w:val="none"/>
        </w:rPr>
        <w:t>交书面延期要求。</w:t>
      </w:r>
      <w:r>
        <w:rPr>
          <w:color w:val="auto"/>
          <w:sz w:val="24"/>
          <w:szCs w:val="24"/>
          <w:highlight w:val="none"/>
        </w:rPr>
        <w:t xml:space="preserve"> </w:t>
      </w:r>
      <w:r>
        <w:rPr>
          <w:color w:val="auto"/>
          <w:spacing w:val="7"/>
          <w:sz w:val="24"/>
          <w:szCs w:val="24"/>
          <w:highlight w:val="none"/>
        </w:rPr>
        <w:t>关于延期最长不得超过：</w:t>
      </w:r>
      <w:r>
        <w:rPr>
          <w:color w:val="auto"/>
          <w:spacing w:val="7"/>
          <w:sz w:val="24"/>
          <w:szCs w:val="24"/>
          <w:highlight w:val="none"/>
          <w:u w:val="single" w:color="auto"/>
        </w:rPr>
        <w:t xml:space="preserve"> 48 </w:t>
      </w:r>
      <w:r>
        <w:rPr>
          <w:color w:val="auto"/>
          <w:spacing w:val="7"/>
          <w:sz w:val="24"/>
          <w:szCs w:val="24"/>
          <w:highlight w:val="none"/>
        </w:rPr>
        <w:t>小时。</w:t>
      </w:r>
    </w:p>
    <w:p w14:paraId="0A9A3065">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13.2</w:t>
      </w:r>
      <w:r>
        <w:rPr>
          <w:color w:val="auto"/>
          <w:spacing w:val="3"/>
          <w:sz w:val="24"/>
          <w:szCs w:val="24"/>
          <w:highlight w:val="none"/>
        </w:rPr>
        <w:t xml:space="preserve"> </w:t>
      </w:r>
      <w:r>
        <w:rPr>
          <w:b/>
          <w:bCs/>
          <w:color w:val="auto"/>
          <w:spacing w:val="3"/>
          <w:sz w:val="24"/>
          <w:szCs w:val="24"/>
          <w:highlight w:val="none"/>
        </w:rPr>
        <w:t>竣工验收</w:t>
      </w:r>
    </w:p>
    <w:p w14:paraId="35A59E10">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13.2.1</w:t>
      </w:r>
      <w:r>
        <w:rPr>
          <w:color w:val="auto"/>
          <w:spacing w:val="-31"/>
          <w:sz w:val="24"/>
          <w:szCs w:val="24"/>
          <w:highlight w:val="none"/>
        </w:rPr>
        <w:t xml:space="preserve"> </w:t>
      </w:r>
      <w:r>
        <w:rPr>
          <w:color w:val="auto"/>
          <w:spacing w:val="4"/>
          <w:sz w:val="24"/>
          <w:szCs w:val="24"/>
          <w:highlight w:val="none"/>
        </w:rPr>
        <w:t>竣工验收条件</w:t>
      </w:r>
    </w:p>
    <w:p w14:paraId="3E60DCA5">
      <w:pPr>
        <w:pStyle w:val="2"/>
        <w:keepNext w:val="0"/>
        <w:keepLines w:val="0"/>
        <w:pageBreakBefore w:val="0"/>
        <w:widowControl w:val="0"/>
        <w:shd w:val="clear"/>
        <w:kinsoku/>
        <w:wordWrap/>
        <w:overflowPunct/>
        <w:topLinePunct w:val="0"/>
        <w:bidi w:val="0"/>
        <w:adjustRightInd/>
        <w:snapToGrid/>
        <w:spacing w:line="360" w:lineRule="auto"/>
        <w:ind w:left="0" w:right="0" w:firstLine="524" w:firstLineChars="200"/>
        <w:textAlignment w:val="auto"/>
        <w:rPr>
          <w:color w:val="auto"/>
          <w:sz w:val="24"/>
          <w:szCs w:val="24"/>
          <w:highlight w:val="none"/>
        </w:rPr>
      </w:pPr>
      <w:r>
        <w:rPr>
          <w:color w:val="auto"/>
          <w:spacing w:val="11"/>
          <w:sz w:val="24"/>
          <w:szCs w:val="24"/>
          <w:highlight w:val="none"/>
        </w:rPr>
        <w:t>（3）承包人负责整理和提交的竣工验收资料应当符合工程所在地建设行政主管部门和(或)城市建设</w:t>
      </w:r>
      <w:r>
        <w:rPr>
          <w:color w:val="auto"/>
          <w:sz w:val="24"/>
          <w:szCs w:val="24"/>
          <w:highlight w:val="none"/>
        </w:rPr>
        <w:t xml:space="preserve">  </w:t>
      </w:r>
      <w:r>
        <w:rPr>
          <w:color w:val="auto"/>
          <w:spacing w:val="11"/>
          <w:sz w:val="24"/>
          <w:szCs w:val="24"/>
          <w:highlight w:val="none"/>
        </w:rPr>
        <w:t>档案管理机构有关施工资料的要求，具体内容包括：</w:t>
      </w:r>
      <w:r>
        <w:rPr>
          <w:color w:val="auto"/>
          <w:spacing w:val="11"/>
          <w:sz w:val="24"/>
          <w:szCs w:val="24"/>
          <w:highlight w:val="none"/>
          <w:u w:val="single" w:color="auto"/>
        </w:rPr>
        <w:t xml:space="preserve">  1、工程具备竣工验收条件，承包人按工期竣工验</w:t>
      </w:r>
      <w:r>
        <w:rPr>
          <w:color w:val="auto"/>
          <w:spacing w:val="9"/>
          <w:sz w:val="24"/>
          <w:szCs w:val="24"/>
          <w:highlight w:val="none"/>
          <w:u w:val="single" w:color="auto"/>
        </w:rPr>
        <w:t>收有关规定，向发包人提交符合桂林市城建档案馆归档要求</w:t>
      </w:r>
      <w:r>
        <w:rPr>
          <w:color w:val="auto"/>
          <w:spacing w:val="8"/>
          <w:sz w:val="24"/>
          <w:szCs w:val="24"/>
          <w:highlight w:val="none"/>
          <w:u w:val="single" w:color="auto"/>
        </w:rPr>
        <w:t>内容装订成册的完整竣工资料及竣工验收报告</w:t>
      </w:r>
      <w:r>
        <w:rPr>
          <w:color w:val="auto"/>
          <w:spacing w:val="8"/>
          <w:sz w:val="24"/>
          <w:szCs w:val="24"/>
          <w:highlight w:val="none"/>
          <w:u w:val="single"/>
        </w:rPr>
        <w:t>、</w:t>
      </w:r>
      <w:r>
        <w:rPr>
          <w:color w:val="auto"/>
          <w:spacing w:val="12"/>
          <w:sz w:val="24"/>
          <w:szCs w:val="24"/>
          <w:highlight w:val="none"/>
          <w:u w:val="single" w:color="auto"/>
        </w:rPr>
        <w:t>工程竣工图。2、承包人所提交的竣工资料</w:t>
      </w:r>
      <w:r>
        <w:rPr>
          <w:color w:val="auto"/>
          <w:spacing w:val="11"/>
          <w:sz w:val="24"/>
          <w:szCs w:val="24"/>
          <w:highlight w:val="none"/>
          <w:u w:val="single" w:color="auto"/>
        </w:rPr>
        <w:t>必须符合《建设工程归档整理规范》要求，并在结算审批时出</w:t>
      </w:r>
      <w:r>
        <w:rPr>
          <w:color w:val="auto"/>
          <w:spacing w:val="9"/>
          <w:sz w:val="24"/>
          <w:szCs w:val="24"/>
          <w:highlight w:val="none"/>
          <w:u w:val="single" w:color="auto"/>
        </w:rPr>
        <w:t xml:space="preserve">具《工程档案验收合格证明》及建设单位接收档案资料清单证明  </w:t>
      </w:r>
      <w:r>
        <w:rPr>
          <w:color w:val="auto"/>
          <w:spacing w:val="8"/>
          <w:sz w:val="24"/>
          <w:szCs w:val="24"/>
          <w:highlight w:val="none"/>
          <w:u w:val="single" w:color="auto"/>
        </w:rPr>
        <w:t xml:space="preserve"> </w:t>
      </w:r>
      <w:r>
        <w:rPr>
          <w:color w:val="auto"/>
          <w:spacing w:val="8"/>
          <w:sz w:val="24"/>
          <w:szCs w:val="24"/>
          <w:highlight w:val="none"/>
        </w:rPr>
        <w:t>。</w:t>
      </w:r>
    </w:p>
    <w:p w14:paraId="4EFC8BD0">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竣工验收资料的份数：</w:t>
      </w:r>
      <w:r>
        <w:rPr>
          <w:color w:val="auto"/>
          <w:spacing w:val="9"/>
          <w:sz w:val="24"/>
          <w:szCs w:val="24"/>
          <w:highlight w:val="none"/>
          <w:u w:val="single" w:color="auto"/>
        </w:rPr>
        <w:t>肆份，承包人承担竣工验收资料编制、立卷及至档案馆归档等一切费</w:t>
      </w:r>
      <w:r>
        <w:rPr>
          <w:color w:val="auto"/>
          <w:spacing w:val="8"/>
          <w:sz w:val="24"/>
          <w:szCs w:val="24"/>
          <w:highlight w:val="none"/>
          <w:u w:val="single" w:color="auto"/>
        </w:rPr>
        <w:t>用</w:t>
      </w:r>
      <w:r>
        <w:rPr>
          <w:color w:val="auto"/>
          <w:spacing w:val="8"/>
          <w:sz w:val="24"/>
          <w:szCs w:val="24"/>
          <w:highlight w:val="none"/>
        </w:rPr>
        <w:t>。承包人提供竣工图的约定：</w:t>
      </w:r>
      <w:r>
        <w:rPr>
          <w:color w:val="auto"/>
          <w:spacing w:val="8"/>
          <w:sz w:val="24"/>
          <w:szCs w:val="24"/>
          <w:highlight w:val="none"/>
          <w:u w:val="single" w:color="auto"/>
        </w:rPr>
        <w:t>竣工验收正式通过后</w:t>
      </w:r>
      <w:r>
        <w:rPr>
          <w:color w:val="auto"/>
          <w:spacing w:val="-17"/>
          <w:sz w:val="24"/>
          <w:szCs w:val="24"/>
          <w:highlight w:val="none"/>
          <w:u w:val="single" w:color="auto"/>
        </w:rPr>
        <w:t xml:space="preserve"> </w:t>
      </w:r>
      <w:r>
        <w:rPr>
          <w:color w:val="auto"/>
          <w:spacing w:val="8"/>
          <w:sz w:val="24"/>
          <w:szCs w:val="24"/>
          <w:highlight w:val="none"/>
          <w:u w:val="single" w:color="auto"/>
        </w:rPr>
        <w:t>15</w:t>
      </w:r>
      <w:r>
        <w:rPr>
          <w:color w:val="auto"/>
          <w:spacing w:val="-36"/>
          <w:sz w:val="24"/>
          <w:szCs w:val="24"/>
          <w:highlight w:val="none"/>
          <w:u w:val="single" w:color="auto"/>
        </w:rPr>
        <w:t xml:space="preserve"> </w:t>
      </w:r>
      <w:r>
        <w:rPr>
          <w:color w:val="auto"/>
          <w:spacing w:val="8"/>
          <w:sz w:val="24"/>
          <w:szCs w:val="24"/>
          <w:highlight w:val="none"/>
          <w:u w:val="single" w:color="auto"/>
        </w:rPr>
        <w:t>天，提供</w:t>
      </w:r>
      <w:r>
        <w:rPr>
          <w:color w:val="auto"/>
          <w:spacing w:val="-38"/>
          <w:sz w:val="24"/>
          <w:szCs w:val="24"/>
          <w:highlight w:val="none"/>
          <w:u w:val="single" w:color="auto"/>
        </w:rPr>
        <w:t xml:space="preserve"> </w:t>
      </w:r>
      <w:r>
        <w:rPr>
          <w:color w:val="auto"/>
          <w:spacing w:val="8"/>
          <w:sz w:val="24"/>
          <w:szCs w:val="24"/>
          <w:highlight w:val="none"/>
          <w:u w:val="single" w:color="auto"/>
        </w:rPr>
        <w:t>4</w:t>
      </w:r>
      <w:r>
        <w:rPr>
          <w:color w:val="auto"/>
          <w:spacing w:val="-37"/>
          <w:sz w:val="24"/>
          <w:szCs w:val="24"/>
          <w:highlight w:val="none"/>
          <w:u w:val="single" w:color="auto"/>
        </w:rPr>
        <w:t xml:space="preserve"> </w:t>
      </w:r>
      <w:r>
        <w:rPr>
          <w:color w:val="auto"/>
          <w:spacing w:val="8"/>
          <w:sz w:val="24"/>
          <w:szCs w:val="24"/>
          <w:highlight w:val="none"/>
          <w:u w:val="single" w:color="auto"/>
        </w:rPr>
        <w:t>套竣工图。</w:t>
      </w:r>
    </w:p>
    <w:p w14:paraId="5D6A5CFE">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13.2.2</w:t>
      </w:r>
      <w:r>
        <w:rPr>
          <w:color w:val="auto"/>
          <w:spacing w:val="-31"/>
          <w:sz w:val="24"/>
          <w:szCs w:val="24"/>
          <w:highlight w:val="none"/>
        </w:rPr>
        <w:t xml:space="preserve"> </w:t>
      </w:r>
      <w:r>
        <w:rPr>
          <w:color w:val="auto"/>
          <w:spacing w:val="4"/>
          <w:sz w:val="24"/>
          <w:szCs w:val="24"/>
          <w:highlight w:val="none"/>
        </w:rPr>
        <w:t>竣工验收程序</w:t>
      </w:r>
    </w:p>
    <w:p w14:paraId="6389ECD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关于竣工验收程序的约定：</w:t>
      </w:r>
      <w:r>
        <w:rPr>
          <w:color w:val="auto"/>
          <w:spacing w:val="9"/>
          <w:sz w:val="24"/>
          <w:szCs w:val="24"/>
          <w:highlight w:val="none"/>
          <w:u w:val="single" w:color="auto"/>
        </w:rPr>
        <w:t>由承包人提出申请，经监理工程师及承包人同意后，通知各质检及监督部</w:t>
      </w:r>
      <w:r>
        <w:rPr>
          <w:color w:val="auto"/>
          <w:spacing w:val="7"/>
          <w:sz w:val="24"/>
          <w:szCs w:val="24"/>
          <w:highlight w:val="none"/>
        </w:rPr>
        <w:t xml:space="preserve"> </w:t>
      </w:r>
      <w:r>
        <w:rPr>
          <w:color w:val="auto"/>
          <w:spacing w:val="9"/>
          <w:sz w:val="24"/>
          <w:szCs w:val="24"/>
          <w:highlight w:val="none"/>
          <w:u w:val="single" w:color="auto"/>
        </w:rPr>
        <w:t>门进行竣工验收。本工程竣工验收合格后，双方应在验收报告上签字认可，本工程实际竣工日期以建设、设计、勘察、监理、施工五家单位验收小组正式验收签字日期为准。工程保修按合同附件</w:t>
      </w:r>
      <w:r>
        <w:rPr>
          <w:color w:val="auto"/>
          <w:spacing w:val="-19"/>
          <w:sz w:val="24"/>
          <w:szCs w:val="24"/>
          <w:highlight w:val="none"/>
          <w:u w:val="single" w:color="auto"/>
        </w:rPr>
        <w:t xml:space="preserve"> </w:t>
      </w:r>
      <w:r>
        <w:rPr>
          <w:color w:val="auto"/>
          <w:spacing w:val="9"/>
          <w:sz w:val="24"/>
          <w:szCs w:val="24"/>
          <w:highlight w:val="none"/>
          <w:u w:val="single" w:color="auto"/>
        </w:rPr>
        <w:t>3《工程质量保</w:t>
      </w:r>
      <w:r>
        <w:rPr>
          <w:color w:val="auto"/>
          <w:sz w:val="24"/>
          <w:szCs w:val="24"/>
          <w:highlight w:val="none"/>
        </w:rPr>
        <w:t xml:space="preserve"> </w:t>
      </w:r>
      <w:r>
        <w:rPr>
          <w:color w:val="auto"/>
          <w:spacing w:val="10"/>
          <w:sz w:val="24"/>
          <w:szCs w:val="24"/>
          <w:highlight w:val="none"/>
          <w:u w:val="single" w:color="auto"/>
        </w:rPr>
        <w:t>修书》有关规定执行。</w:t>
      </w:r>
    </w:p>
    <w:p w14:paraId="06BA9341">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发包人不按照本项约定组织竣工验收、颁发工程接收证书的违约金的计算方法：</w:t>
      </w:r>
      <w:r>
        <w:rPr>
          <w:color w:val="auto"/>
          <w:spacing w:val="9"/>
          <w:sz w:val="24"/>
          <w:szCs w:val="24"/>
          <w:highlight w:val="none"/>
          <w:u w:val="single" w:color="auto"/>
        </w:rPr>
        <w:t xml:space="preserve"> 无  </w:t>
      </w:r>
      <w:r>
        <w:rPr>
          <w:color w:val="auto"/>
          <w:spacing w:val="9"/>
          <w:sz w:val="24"/>
          <w:szCs w:val="24"/>
          <w:highlight w:val="none"/>
        </w:rPr>
        <w:t>。</w:t>
      </w:r>
    </w:p>
    <w:p w14:paraId="0BFC2CE7">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13.2.5</w:t>
      </w:r>
      <w:r>
        <w:rPr>
          <w:color w:val="auto"/>
          <w:spacing w:val="-31"/>
          <w:sz w:val="24"/>
          <w:szCs w:val="24"/>
          <w:highlight w:val="none"/>
        </w:rPr>
        <w:t xml:space="preserve"> </w:t>
      </w:r>
      <w:r>
        <w:rPr>
          <w:color w:val="auto"/>
          <w:spacing w:val="6"/>
          <w:sz w:val="24"/>
          <w:szCs w:val="24"/>
          <w:highlight w:val="none"/>
        </w:rPr>
        <w:t>移交、接收全部与部分工程</w:t>
      </w:r>
    </w:p>
    <w:p w14:paraId="51B8305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承包人向发包人移交工程的期限：</w:t>
      </w:r>
      <w:r>
        <w:rPr>
          <w:color w:val="auto"/>
          <w:spacing w:val="9"/>
          <w:sz w:val="24"/>
          <w:szCs w:val="24"/>
          <w:highlight w:val="none"/>
          <w:u w:val="single" w:color="auto"/>
        </w:rPr>
        <w:t xml:space="preserve"> 竣工验收整改完毕三日内 </w:t>
      </w:r>
      <w:r>
        <w:rPr>
          <w:color w:val="auto"/>
          <w:spacing w:val="9"/>
          <w:sz w:val="24"/>
          <w:szCs w:val="24"/>
          <w:highlight w:val="none"/>
        </w:rPr>
        <w:t>。</w:t>
      </w:r>
    </w:p>
    <w:p w14:paraId="5C7D6CF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发包人未按本合同约定接收全部或部分工程的，违约金的计算方法为：</w:t>
      </w:r>
      <w:r>
        <w:rPr>
          <w:color w:val="auto"/>
          <w:spacing w:val="9"/>
          <w:sz w:val="24"/>
          <w:szCs w:val="24"/>
          <w:highlight w:val="none"/>
          <w:u w:val="single" w:color="auto"/>
        </w:rPr>
        <w:t xml:space="preserve">  每逾期一天，按签约合</w:t>
      </w:r>
      <w:r>
        <w:rPr>
          <w:color w:val="auto"/>
          <w:spacing w:val="8"/>
          <w:sz w:val="24"/>
          <w:szCs w:val="24"/>
          <w:highlight w:val="none"/>
          <w:u w:val="single" w:color="auto"/>
        </w:rPr>
        <w:t>同价</w:t>
      </w:r>
      <w:r>
        <w:rPr>
          <w:color w:val="auto"/>
          <w:sz w:val="24"/>
          <w:szCs w:val="24"/>
          <w:highlight w:val="none"/>
        </w:rPr>
        <w:t xml:space="preserve"> </w:t>
      </w:r>
      <w:r>
        <w:rPr>
          <w:color w:val="auto"/>
          <w:spacing w:val="5"/>
          <w:sz w:val="24"/>
          <w:szCs w:val="24"/>
          <w:highlight w:val="none"/>
          <w:u w:val="single" w:color="auto"/>
        </w:rPr>
        <w:t>款扣除发包人材料价款、暂估专业工程、暂列金额后的万分之四/天支付违约金，</w:t>
      </w:r>
      <w:r>
        <w:rPr>
          <w:color w:val="auto"/>
          <w:spacing w:val="4"/>
          <w:sz w:val="24"/>
          <w:szCs w:val="24"/>
          <w:highlight w:val="none"/>
          <w:u w:val="single" w:color="auto"/>
        </w:rPr>
        <w:t>最高限额为结算价的</w:t>
      </w:r>
      <w:r>
        <w:rPr>
          <w:color w:val="auto"/>
          <w:spacing w:val="-35"/>
          <w:sz w:val="24"/>
          <w:szCs w:val="24"/>
          <w:highlight w:val="none"/>
          <w:u w:val="single" w:color="auto"/>
        </w:rPr>
        <w:t xml:space="preserve"> </w:t>
      </w:r>
      <w:r>
        <w:rPr>
          <w:color w:val="auto"/>
          <w:spacing w:val="4"/>
          <w:sz w:val="24"/>
          <w:szCs w:val="24"/>
          <w:highlight w:val="none"/>
          <w:u w:val="single" w:color="auto"/>
        </w:rPr>
        <w:t xml:space="preserve">3% </w:t>
      </w:r>
      <w:r>
        <w:rPr>
          <w:color w:val="auto"/>
          <w:spacing w:val="4"/>
          <w:sz w:val="24"/>
          <w:szCs w:val="24"/>
          <w:highlight w:val="none"/>
        </w:rPr>
        <w:t>。</w:t>
      </w:r>
    </w:p>
    <w:p w14:paraId="69A5177C">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承包人未按时移交工程的，违约金的计算方法为：</w:t>
      </w:r>
      <w:r>
        <w:rPr>
          <w:color w:val="auto"/>
          <w:spacing w:val="9"/>
          <w:sz w:val="24"/>
          <w:szCs w:val="24"/>
          <w:highlight w:val="none"/>
          <w:u w:val="single" w:color="auto"/>
        </w:rPr>
        <w:t xml:space="preserve">  每逾期一天，按签约合同价款扣除发包人材料价</w:t>
      </w:r>
      <w:r>
        <w:rPr>
          <w:color w:val="auto"/>
          <w:spacing w:val="1"/>
          <w:sz w:val="24"/>
          <w:szCs w:val="24"/>
          <w:highlight w:val="none"/>
        </w:rPr>
        <w:t xml:space="preserve"> </w:t>
      </w:r>
      <w:r>
        <w:rPr>
          <w:color w:val="auto"/>
          <w:spacing w:val="9"/>
          <w:sz w:val="24"/>
          <w:szCs w:val="24"/>
          <w:highlight w:val="none"/>
          <w:u w:val="single" w:color="auto"/>
        </w:rPr>
        <w:t>款、暂估专业工程、暂列金额后的万分之四/天支付违</w:t>
      </w:r>
      <w:r>
        <w:rPr>
          <w:color w:val="auto"/>
          <w:spacing w:val="8"/>
          <w:sz w:val="24"/>
          <w:szCs w:val="24"/>
          <w:highlight w:val="none"/>
          <w:u w:val="single" w:color="auto"/>
        </w:rPr>
        <w:t>约金，最高限额为结算价的</w:t>
      </w:r>
      <w:r>
        <w:rPr>
          <w:color w:val="auto"/>
          <w:spacing w:val="-35"/>
          <w:sz w:val="24"/>
          <w:szCs w:val="24"/>
          <w:highlight w:val="none"/>
          <w:u w:val="single" w:color="auto"/>
        </w:rPr>
        <w:t xml:space="preserve"> </w:t>
      </w:r>
      <w:r>
        <w:rPr>
          <w:color w:val="auto"/>
          <w:spacing w:val="8"/>
          <w:sz w:val="24"/>
          <w:szCs w:val="24"/>
          <w:highlight w:val="none"/>
          <w:u w:val="single" w:color="auto"/>
        </w:rPr>
        <w:t xml:space="preserve">3%  </w:t>
      </w:r>
      <w:r>
        <w:rPr>
          <w:color w:val="auto"/>
          <w:spacing w:val="8"/>
          <w:sz w:val="24"/>
          <w:szCs w:val="24"/>
          <w:highlight w:val="none"/>
        </w:rPr>
        <w:t>。</w:t>
      </w:r>
    </w:p>
    <w:p w14:paraId="64B89E51">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13.3</w:t>
      </w:r>
      <w:r>
        <w:rPr>
          <w:color w:val="auto"/>
          <w:spacing w:val="21"/>
          <w:sz w:val="24"/>
          <w:szCs w:val="24"/>
          <w:highlight w:val="none"/>
        </w:rPr>
        <w:t xml:space="preserve"> </w:t>
      </w:r>
      <w:r>
        <w:rPr>
          <w:b/>
          <w:bCs/>
          <w:color w:val="auto"/>
          <w:spacing w:val="1"/>
          <w:sz w:val="24"/>
          <w:szCs w:val="24"/>
          <w:highlight w:val="none"/>
        </w:rPr>
        <w:t>工程试车</w:t>
      </w:r>
    </w:p>
    <w:p w14:paraId="182BE41A">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13.3.1 试车程序</w:t>
      </w:r>
    </w:p>
    <w:p w14:paraId="7804895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工程试车内容：</w:t>
      </w:r>
      <w:r>
        <w:rPr>
          <w:color w:val="auto"/>
          <w:spacing w:val="9"/>
          <w:sz w:val="24"/>
          <w:szCs w:val="24"/>
          <w:highlight w:val="none"/>
          <w:u w:val="single" w:color="auto"/>
        </w:rPr>
        <w:t xml:space="preserve">  为达到本工程的验收标准，工程范围内的设施和承包人安装的设备应进行试运行调试，费用由承包人自行负责并已包括在投标报价中 </w:t>
      </w:r>
      <w:r>
        <w:rPr>
          <w:color w:val="auto"/>
          <w:spacing w:val="9"/>
          <w:sz w:val="24"/>
          <w:szCs w:val="24"/>
          <w:highlight w:val="none"/>
        </w:rPr>
        <w:t>。</w:t>
      </w:r>
    </w:p>
    <w:p w14:paraId="4E7A20F6">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（1）单机无负荷试车费用由</w:t>
      </w:r>
      <w:r>
        <w:rPr>
          <w:color w:val="auto"/>
          <w:spacing w:val="9"/>
          <w:sz w:val="24"/>
          <w:szCs w:val="24"/>
          <w:highlight w:val="none"/>
          <w:u w:val="single" w:color="auto"/>
        </w:rPr>
        <w:t xml:space="preserve">  承包人组织</w:t>
      </w:r>
      <w:r>
        <w:rPr>
          <w:color w:val="auto"/>
          <w:spacing w:val="8"/>
          <w:sz w:val="24"/>
          <w:szCs w:val="24"/>
          <w:highlight w:val="none"/>
          <w:u w:val="single" w:color="auto"/>
        </w:rPr>
        <w:t>试运行，费用由承包人</w:t>
      </w:r>
      <w:r>
        <w:rPr>
          <w:color w:val="auto"/>
          <w:spacing w:val="8"/>
          <w:sz w:val="24"/>
          <w:szCs w:val="24"/>
          <w:highlight w:val="none"/>
        </w:rPr>
        <w:t>承担；</w:t>
      </w:r>
    </w:p>
    <w:p w14:paraId="2140D5C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（2）无负荷联动试车费用由</w:t>
      </w:r>
      <w:r>
        <w:rPr>
          <w:color w:val="auto"/>
          <w:spacing w:val="9"/>
          <w:sz w:val="24"/>
          <w:szCs w:val="24"/>
          <w:highlight w:val="none"/>
          <w:u w:val="single" w:color="auto"/>
        </w:rPr>
        <w:t xml:space="preserve">  承包人组织</w:t>
      </w:r>
      <w:r>
        <w:rPr>
          <w:color w:val="auto"/>
          <w:spacing w:val="8"/>
          <w:sz w:val="24"/>
          <w:szCs w:val="24"/>
          <w:highlight w:val="none"/>
          <w:u w:val="single" w:color="auto"/>
        </w:rPr>
        <w:t>试运行，费用由承包人</w:t>
      </w:r>
      <w:r>
        <w:rPr>
          <w:color w:val="auto"/>
          <w:spacing w:val="8"/>
          <w:sz w:val="24"/>
          <w:szCs w:val="24"/>
          <w:highlight w:val="none"/>
        </w:rPr>
        <w:t>承担。</w:t>
      </w:r>
    </w:p>
    <w:p w14:paraId="367A008D">
      <w:pPr>
        <w:pStyle w:val="2"/>
        <w:keepNext w:val="0"/>
        <w:keepLines w:val="0"/>
        <w:pageBreakBefore w:val="0"/>
        <w:widowControl w:val="0"/>
        <w:shd w:val="clear"/>
        <w:kinsoku/>
        <w:wordWrap/>
        <w:overflowPunct/>
        <w:topLinePunct w:val="0"/>
        <w:bidi w:val="0"/>
        <w:adjustRightInd/>
        <w:snapToGrid/>
        <w:spacing w:line="360" w:lineRule="auto"/>
        <w:ind w:left="0" w:right="0" w:firstLine="492" w:firstLineChars="200"/>
        <w:textAlignment w:val="auto"/>
        <w:rPr>
          <w:color w:val="auto"/>
          <w:sz w:val="24"/>
          <w:szCs w:val="24"/>
          <w:highlight w:val="none"/>
        </w:rPr>
      </w:pPr>
      <w:r>
        <w:rPr>
          <w:color w:val="auto"/>
          <w:spacing w:val="3"/>
          <w:sz w:val="24"/>
          <w:szCs w:val="24"/>
          <w:highlight w:val="none"/>
        </w:rPr>
        <w:t>13.3.3</w:t>
      </w:r>
      <w:r>
        <w:rPr>
          <w:color w:val="auto"/>
          <w:spacing w:val="19"/>
          <w:sz w:val="24"/>
          <w:szCs w:val="24"/>
          <w:highlight w:val="none"/>
        </w:rPr>
        <w:t xml:space="preserve"> </w:t>
      </w:r>
      <w:r>
        <w:rPr>
          <w:color w:val="auto"/>
          <w:spacing w:val="3"/>
          <w:sz w:val="24"/>
          <w:szCs w:val="24"/>
          <w:highlight w:val="none"/>
        </w:rPr>
        <w:t>投料试车</w:t>
      </w:r>
    </w:p>
    <w:p w14:paraId="7FF14B85">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关于投料试车相关事项的约定：</w:t>
      </w:r>
      <w:r>
        <w:rPr>
          <w:color w:val="auto"/>
          <w:spacing w:val="47"/>
          <w:sz w:val="24"/>
          <w:szCs w:val="24"/>
          <w:highlight w:val="none"/>
          <w:u w:val="single" w:color="auto"/>
        </w:rPr>
        <w:t xml:space="preserve"> </w:t>
      </w:r>
      <w:r>
        <w:rPr>
          <w:color w:val="auto"/>
          <w:spacing w:val="8"/>
          <w:sz w:val="24"/>
          <w:szCs w:val="24"/>
          <w:highlight w:val="none"/>
          <w:u w:val="single" w:color="auto"/>
        </w:rPr>
        <w:t xml:space="preserve">由承包人组织试运行，费用由承包人承担 </w:t>
      </w:r>
      <w:r>
        <w:rPr>
          <w:color w:val="auto"/>
          <w:spacing w:val="8"/>
          <w:sz w:val="24"/>
          <w:szCs w:val="24"/>
          <w:highlight w:val="none"/>
        </w:rPr>
        <w:t>。</w:t>
      </w:r>
    </w:p>
    <w:p w14:paraId="4F4AA4FC">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13.6</w:t>
      </w:r>
      <w:r>
        <w:rPr>
          <w:color w:val="auto"/>
          <w:spacing w:val="3"/>
          <w:sz w:val="24"/>
          <w:szCs w:val="24"/>
          <w:highlight w:val="none"/>
        </w:rPr>
        <w:t xml:space="preserve"> </w:t>
      </w:r>
      <w:r>
        <w:rPr>
          <w:b/>
          <w:bCs/>
          <w:color w:val="auto"/>
          <w:spacing w:val="3"/>
          <w:sz w:val="24"/>
          <w:szCs w:val="24"/>
          <w:highlight w:val="none"/>
        </w:rPr>
        <w:t>竣工退场</w:t>
      </w:r>
    </w:p>
    <w:p w14:paraId="062FEB2C">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13.6.1 竣工退场</w:t>
      </w:r>
    </w:p>
    <w:p w14:paraId="7FB2AC5C">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承包人完成竣工退场的期限：</w:t>
      </w:r>
      <w:r>
        <w:rPr>
          <w:color w:val="auto"/>
          <w:spacing w:val="9"/>
          <w:sz w:val="24"/>
          <w:szCs w:val="24"/>
          <w:highlight w:val="none"/>
          <w:u w:val="single" w:color="auto"/>
        </w:rPr>
        <w:t>监理人颁发(出具)工程接收证书后，承包人负责按照通用合同条款本项</w:t>
      </w:r>
      <w:r>
        <w:rPr>
          <w:color w:val="auto"/>
          <w:spacing w:val="1"/>
          <w:sz w:val="24"/>
          <w:szCs w:val="24"/>
          <w:highlight w:val="none"/>
        </w:rPr>
        <w:t xml:space="preserve"> </w:t>
      </w:r>
      <w:r>
        <w:rPr>
          <w:color w:val="auto"/>
          <w:spacing w:val="6"/>
          <w:sz w:val="24"/>
          <w:szCs w:val="24"/>
          <w:highlight w:val="none"/>
          <w:u w:val="single" w:color="auto"/>
        </w:rPr>
        <w:t>约定的要求对施工场地进行清理并承担相关费用，直至监理人检验合格后七日内，如承包人到期后不</w:t>
      </w:r>
      <w:r>
        <w:rPr>
          <w:color w:val="auto"/>
          <w:spacing w:val="5"/>
          <w:sz w:val="24"/>
          <w:szCs w:val="24"/>
          <w:highlight w:val="none"/>
          <w:u w:val="single" w:color="auto"/>
        </w:rPr>
        <w:t>退场，</w:t>
      </w:r>
      <w:r>
        <w:rPr>
          <w:color w:val="auto"/>
          <w:spacing w:val="10"/>
          <w:sz w:val="24"/>
          <w:szCs w:val="24"/>
          <w:highlight w:val="none"/>
          <w:u w:val="single" w:color="auto"/>
        </w:rPr>
        <w:t>发包人有权安排其他人员进行清理，费用从承包人工程款中扣除。</w:t>
      </w:r>
    </w:p>
    <w:p w14:paraId="01A8EBFF">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14.</w:t>
      </w:r>
      <w:r>
        <w:rPr>
          <w:color w:val="auto"/>
          <w:spacing w:val="3"/>
          <w:sz w:val="24"/>
          <w:szCs w:val="24"/>
          <w:highlight w:val="none"/>
        </w:rPr>
        <w:t xml:space="preserve"> </w:t>
      </w:r>
      <w:r>
        <w:rPr>
          <w:b/>
          <w:bCs/>
          <w:color w:val="auto"/>
          <w:spacing w:val="3"/>
          <w:sz w:val="24"/>
          <w:szCs w:val="24"/>
          <w:highlight w:val="none"/>
        </w:rPr>
        <w:t>竣工结算</w:t>
      </w:r>
    </w:p>
    <w:p w14:paraId="6B6A2E4A">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14.1</w:t>
      </w:r>
      <w:r>
        <w:rPr>
          <w:color w:val="auto"/>
          <w:spacing w:val="4"/>
          <w:sz w:val="24"/>
          <w:szCs w:val="24"/>
          <w:highlight w:val="none"/>
        </w:rPr>
        <w:t xml:space="preserve"> </w:t>
      </w:r>
      <w:r>
        <w:rPr>
          <w:b/>
          <w:bCs/>
          <w:color w:val="auto"/>
          <w:spacing w:val="4"/>
          <w:sz w:val="24"/>
          <w:szCs w:val="24"/>
          <w:highlight w:val="none"/>
        </w:rPr>
        <w:t>竣工结算申请</w:t>
      </w:r>
    </w:p>
    <w:p w14:paraId="3D533A0E">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承包人提交竣工结算申请单的期限：</w:t>
      </w:r>
      <w:r>
        <w:rPr>
          <w:color w:val="auto"/>
          <w:spacing w:val="8"/>
          <w:sz w:val="24"/>
          <w:szCs w:val="24"/>
          <w:highlight w:val="none"/>
          <w:u w:val="single" w:color="auto"/>
        </w:rPr>
        <w:t xml:space="preserve">  具备竣工收条件后</w:t>
      </w:r>
      <w:r>
        <w:rPr>
          <w:color w:val="auto"/>
          <w:spacing w:val="-34"/>
          <w:sz w:val="24"/>
          <w:szCs w:val="24"/>
          <w:highlight w:val="none"/>
          <w:u w:val="single" w:color="auto"/>
        </w:rPr>
        <w:t xml:space="preserve"> </w:t>
      </w:r>
      <w:r>
        <w:rPr>
          <w:color w:val="auto"/>
          <w:spacing w:val="7"/>
          <w:sz w:val="24"/>
          <w:szCs w:val="24"/>
          <w:highlight w:val="none"/>
          <w:u w:val="single" w:color="auto"/>
        </w:rPr>
        <w:t>28</w:t>
      </w:r>
      <w:r>
        <w:rPr>
          <w:color w:val="auto"/>
          <w:spacing w:val="-36"/>
          <w:sz w:val="24"/>
          <w:szCs w:val="24"/>
          <w:highlight w:val="none"/>
          <w:u w:val="single" w:color="auto"/>
        </w:rPr>
        <w:t xml:space="preserve"> </w:t>
      </w:r>
      <w:r>
        <w:rPr>
          <w:color w:val="auto"/>
          <w:spacing w:val="7"/>
          <w:sz w:val="24"/>
          <w:szCs w:val="24"/>
          <w:highlight w:val="none"/>
          <w:u w:val="single" w:color="auto"/>
        </w:rPr>
        <w:t xml:space="preserve">天内  </w:t>
      </w:r>
      <w:r>
        <w:rPr>
          <w:color w:val="auto"/>
          <w:spacing w:val="7"/>
          <w:sz w:val="24"/>
          <w:szCs w:val="24"/>
          <w:highlight w:val="none"/>
        </w:rPr>
        <w:t>。</w:t>
      </w:r>
    </w:p>
    <w:p w14:paraId="448E6C53">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竣工结算申请单应包括的内容：</w:t>
      </w:r>
      <w:r>
        <w:rPr>
          <w:color w:val="auto"/>
          <w:spacing w:val="9"/>
          <w:sz w:val="24"/>
          <w:szCs w:val="24"/>
          <w:highlight w:val="none"/>
          <w:u w:val="single" w:color="auto"/>
        </w:rPr>
        <w:t xml:space="preserve">  竣工结算由承包人提交相关结算资料（主要包括合同、工程量计算</w:t>
      </w:r>
      <w:r>
        <w:rPr>
          <w:color w:val="auto"/>
          <w:spacing w:val="1"/>
          <w:sz w:val="24"/>
          <w:szCs w:val="24"/>
          <w:highlight w:val="none"/>
        </w:rPr>
        <w:t xml:space="preserve"> </w:t>
      </w:r>
      <w:r>
        <w:rPr>
          <w:color w:val="auto"/>
          <w:spacing w:val="9"/>
          <w:sz w:val="24"/>
          <w:szCs w:val="24"/>
          <w:highlight w:val="none"/>
          <w:u w:val="single" w:color="auto"/>
        </w:rPr>
        <w:t>书、结算书、变更设计通知单、签证单、竣工图）齐全后经监理初审、发包人审核后，最终结算以龙胜县财政局或发包人委托的造价咨询机构审定并经发包人及承包人双方确认的金额为准</w:t>
      </w:r>
      <w:r>
        <w:rPr>
          <w:color w:val="auto"/>
          <w:spacing w:val="9"/>
          <w:sz w:val="24"/>
          <w:szCs w:val="24"/>
          <w:highlight w:val="none"/>
        </w:rPr>
        <w:t>。</w:t>
      </w:r>
    </w:p>
    <w:p w14:paraId="3ABDE366">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14.2</w:t>
      </w:r>
      <w:r>
        <w:rPr>
          <w:color w:val="auto"/>
          <w:spacing w:val="4"/>
          <w:sz w:val="24"/>
          <w:szCs w:val="24"/>
          <w:highlight w:val="none"/>
        </w:rPr>
        <w:t xml:space="preserve"> </w:t>
      </w:r>
      <w:r>
        <w:rPr>
          <w:b/>
          <w:bCs/>
          <w:color w:val="auto"/>
          <w:spacing w:val="4"/>
          <w:sz w:val="24"/>
          <w:szCs w:val="24"/>
          <w:highlight w:val="none"/>
        </w:rPr>
        <w:t>竣工结算审核</w:t>
      </w:r>
    </w:p>
    <w:p w14:paraId="7C65962E">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发包人审批竣工付款申请单的期限：</w:t>
      </w:r>
    </w:p>
    <w:tbl>
      <w:tblPr>
        <w:tblStyle w:val="337"/>
        <w:tblW w:w="9202" w:type="dxa"/>
        <w:tblInd w:w="2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614"/>
        <w:gridCol w:w="5819"/>
      </w:tblGrid>
      <w:tr w14:paraId="5E39E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69" w:type="dxa"/>
            <w:vAlign w:val="top"/>
          </w:tcPr>
          <w:p w14:paraId="600B042A">
            <w:pPr>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rFonts w:hint="eastAsia" w:ascii="Arial" w:eastAsia="宋体"/>
                <w:color w:val="auto"/>
                <w:sz w:val="24"/>
                <w:szCs w:val="24"/>
                <w:highlight w:val="none"/>
                <w:lang w:eastAsia="zh-CN"/>
              </w:rPr>
            </w:pPr>
            <w:r>
              <w:rPr>
                <w:rFonts w:hint="eastAsia" w:ascii="Arial"/>
                <w:color w:val="auto"/>
                <w:sz w:val="24"/>
                <w:szCs w:val="24"/>
                <w:highlight w:val="none"/>
                <w:lang w:eastAsia="zh-CN"/>
              </w:rPr>
              <w:t>序号</w:t>
            </w:r>
          </w:p>
        </w:tc>
        <w:tc>
          <w:tcPr>
            <w:tcW w:w="2614" w:type="dxa"/>
            <w:vAlign w:val="top"/>
          </w:tcPr>
          <w:p w14:paraId="00602CC4">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8"/>
                <w:sz w:val="24"/>
                <w:szCs w:val="24"/>
                <w:highlight w:val="none"/>
              </w:rPr>
              <w:t>工程竣工结算报告金额</w:t>
            </w:r>
          </w:p>
        </w:tc>
        <w:tc>
          <w:tcPr>
            <w:tcW w:w="5819" w:type="dxa"/>
            <w:vAlign w:val="top"/>
          </w:tcPr>
          <w:p w14:paraId="38119769">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8"/>
                <w:sz w:val="24"/>
                <w:szCs w:val="24"/>
                <w:highlight w:val="none"/>
              </w:rPr>
              <w:t>发包人审查时间</w:t>
            </w:r>
          </w:p>
        </w:tc>
      </w:tr>
      <w:tr w14:paraId="653B6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vAlign w:val="top"/>
          </w:tcPr>
          <w:p w14:paraId="4FA45BF0">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z w:val="24"/>
                <w:szCs w:val="24"/>
                <w:highlight w:val="none"/>
              </w:rPr>
              <w:t>1</w:t>
            </w:r>
          </w:p>
        </w:tc>
        <w:tc>
          <w:tcPr>
            <w:tcW w:w="2614" w:type="dxa"/>
            <w:vAlign w:val="top"/>
          </w:tcPr>
          <w:p w14:paraId="0F5017D2">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3"/>
                <w:sz w:val="24"/>
                <w:szCs w:val="24"/>
                <w:highlight w:val="none"/>
              </w:rPr>
              <w:t>500</w:t>
            </w:r>
            <w:r>
              <w:rPr>
                <w:color w:val="auto"/>
                <w:spacing w:val="-30"/>
                <w:sz w:val="24"/>
                <w:szCs w:val="24"/>
                <w:highlight w:val="none"/>
              </w:rPr>
              <w:t xml:space="preserve"> </w:t>
            </w:r>
            <w:r>
              <w:rPr>
                <w:color w:val="auto"/>
                <w:spacing w:val="3"/>
                <w:sz w:val="24"/>
                <w:szCs w:val="24"/>
                <w:highlight w:val="none"/>
              </w:rPr>
              <w:t>万元以下</w:t>
            </w:r>
          </w:p>
        </w:tc>
        <w:tc>
          <w:tcPr>
            <w:tcW w:w="5819" w:type="dxa"/>
            <w:vAlign w:val="top"/>
          </w:tcPr>
          <w:p w14:paraId="7D43C1E7">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8"/>
                <w:sz w:val="24"/>
                <w:szCs w:val="24"/>
                <w:highlight w:val="none"/>
              </w:rPr>
              <w:t>从接到竣工结算报告和完整的竣工结算资料之日起</w:t>
            </w:r>
            <w:r>
              <w:rPr>
                <w:color w:val="auto"/>
                <w:spacing w:val="-29"/>
                <w:sz w:val="24"/>
                <w:szCs w:val="24"/>
                <w:highlight w:val="none"/>
              </w:rPr>
              <w:t xml:space="preserve"> </w:t>
            </w:r>
            <w:r>
              <w:rPr>
                <w:color w:val="auto"/>
                <w:spacing w:val="8"/>
                <w:sz w:val="24"/>
                <w:szCs w:val="24"/>
                <w:highlight w:val="none"/>
              </w:rPr>
              <w:t>20</w:t>
            </w:r>
            <w:r>
              <w:rPr>
                <w:color w:val="auto"/>
                <w:spacing w:val="-34"/>
                <w:sz w:val="24"/>
                <w:szCs w:val="24"/>
                <w:highlight w:val="none"/>
              </w:rPr>
              <w:t xml:space="preserve"> </w:t>
            </w:r>
            <w:r>
              <w:rPr>
                <w:color w:val="auto"/>
                <w:spacing w:val="8"/>
                <w:sz w:val="24"/>
                <w:szCs w:val="24"/>
                <w:highlight w:val="none"/>
              </w:rPr>
              <w:t>天</w:t>
            </w:r>
          </w:p>
        </w:tc>
      </w:tr>
      <w:tr w14:paraId="6A1EE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9" w:type="dxa"/>
            <w:vAlign w:val="top"/>
          </w:tcPr>
          <w:p w14:paraId="0BDF6585">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z w:val="24"/>
                <w:szCs w:val="24"/>
                <w:highlight w:val="none"/>
              </w:rPr>
              <w:t>2</w:t>
            </w:r>
          </w:p>
        </w:tc>
        <w:tc>
          <w:tcPr>
            <w:tcW w:w="2614" w:type="dxa"/>
            <w:vAlign w:val="top"/>
          </w:tcPr>
          <w:p w14:paraId="26442F85">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3"/>
                <w:sz w:val="24"/>
                <w:szCs w:val="24"/>
                <w:highlight w:val="none"/>
              </w:rPr>
              <w:t>500</w:t>
            </w:r>
            <w:r>
              <w:rPr>
                <w:color w:val="auto"/>
                <w:spacing w:val="-34"/>
                <w:sz w:val="24"/>
                <w:szCs w:val="24"/>
                <w:highlight w:val="none"/>
              </w:rPr>
              <w:t xml:space="preserve"> </w:t>
            </w:r>
            <w:r>
              <w:rPr>
                <w:color w:val="auto"/>
                <w:spacing w:val="3"/>
                <w:sz w:val="24"/>
                <w:szCs w:val="24"/>
                <w:highlight w:val="none"/>
              </w:rPr>
              <w:t>万元-2000</w:t>
            </w:r>
            <w:r>
              <w:rPr>
                <w:color w:val="auto"/>
                <w:spacing w:val="-32"/>
                <w:sz w:val="24"/>
                <w:szCs w:val="24"/>
                <w:highlight w:val="none"/>
              </w:rPr>
              <w:t xml:space="preserve"> </w:t>
            </w:r>
            <w:r>
              <w:rPr>
                <w:color w:val="auto"/>
                <w:spacing w:val="3"/>
                <w:sz w:val="24"/>
                <w:szCs w:val="24"/>
                <w:highlight w:val="none"/>
              </w:rPr>
              <w:t>万元</w:t>
            </w:r>
          </w:p>
        </w:tc>
        <w:tc>
          <w:tcPr>
            <w:tcW w:w="5819" w:type="dxa"/>
            <w:vAlign w:val="top"/>
          </w:tcPr>
          <w:p w14:paraId="623CDA49">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8"/>
                <w:sz w:val="24"/>
                <w:szCs w:val="24"/>
                <w:highlight w:val="none"/>
              </w:rPr>
              <w:t>从接到竣工结算报告和完整的竣工结算资料之日起</w:t>
            </w:r>
            <w:r>
              <w:rPr>
                <w:color w:val="auto"/>
                <w:spacing w:val="-29"/>
                <w:sz w:val="24"/>
                <w:szCs w:val="24"/>
                <w:highlight w:val="none"/>
              </w:rPr>
              <w:t xml:space="preserve"> </w:t>
            </w:r>
            <w:r>
              <w:rPr>
                <w:color w:val="auto"/>
                <w:spacing w:val="8"/>
                <w:sz w:val="24"/>
                <w:szCs w:val="24"/>
                <w:highlight w:val="none"/>
              </w:rPr>
              <w:t>30</w:t>
            </w:r>
            <w:r>
              <w:rPr>
                <w:color w:val="auto"/>
                <w:spacing w:val="-34"/>
                <w:sz w:val="24"/>
                <w:szCs w:val="24"/>
                <w:highlight w:val="none"/>
              </w:rPr>
              <w:t xml:space="preserve"> </w:t>
            </w:r>
            <w:r>
              <w:rPr>
                <w:color w:val="auto"/>
                <w:spacing w:val="8"/>
                <w:sz w:val="24"/>
                <w:szCs w:val="24"/>
                <w:highlight w:val="none"/>
              </w:rPr>
              <w:t>天</w:t>
            </w:r>
          </w:p>
        </w:tc>
      </w:tr>
      <w:tr w14:paraId="481E6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769" w:type="dxa"/>
            <w:vAlign w:val="top"/>
          </w:tcPr>
          <w:p w14:paraId="185556AF">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z w:val="24"/>
                <w:szCs w:val="24"/>
                <w:highlight w:val="none"/>
              </w:rPr>
              <w:t>3</w:t>
            </w:r>
          </w:p>
        </w:tc>
        <w:tc>
          <w:tcPr>
            <w:tcW w:w="2614" w:type="dxa"/>
            <w:vAlign w:val="top"/>
          </w:tcPr>
          <w:p w14:paraId="566B96B9">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3"/>
                <w:sz w:val="24"/>
                <w:szCs w:val="24"/>
                <w:highlight w:val="none"/>
              </w:rPr>
              <w:t>2000</w:t>
            </w:r>
            <w:r>
              <w:rPr>
                <w:color w:val="auto"/>
                <w:spacing w:val="-29"/>
                <w:sz w:val="24"/>
                <w:szCs w:val="24"/>
                <w:highlight w:val="none"/>
              </w:rPr>
              <w:t xml:space="preserve"> </w:t>
            </w:r>
            <w:r>
              <w:rPr>
                <w:color w:val="auto"/>
                <w:spacing w:val="3"/>
                <w:sz w:val="24"/>
                <w:szCs w:val="24"/>
                <w:highlight w:val="none"/>
              </w:rPr>
              <w:t>万元-5000</w:t>
            </w:r>
            <w:r>
              <w:rPr>
                <w:color w:val="auto"/>
                <w:spacing w:val="-33"/>
                <w:sz w:val="24"/>
                <w:szCs w:val="24"/>
                <w:highlight w:val="none"/>
              </w:rPr>
              <w:t xml:space="preserve"> </w:t>
            </w:r>
            <w:r>
              <w:rPr>
                <w:color w:val="auto"/>
                <w:spacing w:val="3"/>
                <w:sz w:val="24"/>
                <w:szCs w:val="24"/>
                <w:highlight w:val="none"/>
              </w:rPr>
              <w:t>万元</w:t>
            </w:r>
          </w:p>
        </w:tc>
        <w:tc>
          <w:tcPr>
            <w:tcW w:w="5819" w:type="dxa"/>
            <w:vAlign w:val="top"/>
          </w:tcPr>
          <w:p w14:paraId="3E9F10ED">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8"/>
                <w:sz w:val="24"/>
                <w:szCs w:val="24"/>
                <w:highlight w:val="none"/>
              </w:rPr>
              <w:t>从接到竣工结算报告和完整的竣工结算资料之日起</w:t>
            </w:r>
            <w:r>
              <w:rPr>
                <w:color w:val="auto"/>
                <w:spacing w:val="-29"/>
                <w:sz w:val="24"/>
                <w:szCs w:val="24"/>
                <w:highlight w:val="none"/>
              </w:rPr>
              <w:t xml:space="preserve"> </w:t>
            </w:r>
            <w:r>
              <w:rPr>
                <w:color w:val="auto"/>
                <w:spacing w:val="8"/>
                <w:sz w:val="24"/>
                <w:szCs w:val="24"/>
                <w:highlight w:val="none"/>
              </w:rPr>
              <w:t>45</w:t>
            </w:r>
            <w:r>
              <w:rPr>
                <w:color w:val="auto"/>
                <w:spacing w:val="-34"/>
                <w:sz w:val="24"/>
                <w:szCs w:val="24"/>
                <w:highlight w:val="none"/>
              </w:rPr>
              <w:t xml:space="preserve"> </w:t>
            </w:r>
            <w:r>
              <w:rPr>
                <w:color w:val="auto"/>
                <w:spacing w:val="8"/>
                <w:sz w:val="24"/>
                <w:szCs w:val="24"/>
                <w:highlight w:val="none"/>
              </w:rPr>
              <w:t>天</w:t>
            </w:r>
          </w:p>
        </w:tc>
      </w:tr>
      <w:tr w14:paraId="40E2B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69" w:type="dxa"/>
            <w:vAlign w:val="top"/>
          </w:tcPr>
          <w:p w14:paraId="25C4FA3C">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z w:val="24"/>
                <w:szCs w:val="24"/>
                <w:highlight w:val="none"/>
              </w:rPr>
              <w:t>4</w:t>
            </w:r>
          </w:p>
        </w:tc>
        <w:tc>
          <w:tcPr>
            <w:tcW w:w="2614" w:type="dxa"/>
            <w:vAlign w:val="top"/>
          </w:tcPr>
          <w:p w14:paraId="601BCC3D">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3"/>
                <w:sz w:val="24"/>
                <w:szCs w:val="24"/>
                <w:highlight w:val="none"/>
              </w:rPr>
              <w:t>5000</w:t>
            </w:r>
            <w:r>
              <w:rPr>
                <w:color w:val="auto"/>
                <w:spacing w:val="-30"/>
                <w:sz w:val="24"/>
                <w:szCs w:val="24"/>
                <w:highlight w:val="none"/>
              </w:rPr>
              <w:t xml:space="preserve"> </w:t>
            </w:r>
            <w:r>
              <w:rPr>
                <w:color w:val="auto"/>
                <w:spacing w:val="3"/>
                <w:sz w:val="24"/>
                <w:szCs w:val="24"/>
                <w:highlight w:val="none"/>
              </w:rPr>
              <w:t>万元以上</w:t>
            </w:r>
          </w:p>
        </w:tc>
        <w:tc>
          <w:tcPr>
            <w:tcW w:w="5819" w:type="dxa"/>
            <w:vAlign w:val="top"/>
          </w:tcPr>
          <w:p w14:paraId="6AC93B87">
            <w:pPr>
              <w:pStyle w:val="338"/>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jc w:val="center"/>
              <w:textAlignment w:val="auto"/>
              <w:rPr>
                <w:color w:val="auto"/>
                <w:sz w:val="24"/>
                <w:szCs w:val="24"/>
                <w:highlight w:val="none"/>
              </w:rPr>
            </w:pPr>
            <w:r>
              <w:rPr>
                <w:color w:val="auto"/>
                <w:spacing w:val="8"/>
                <w:sz w:val="24"/>
                <w:szCs w:val="24"/>
                <w:highlight w:val="none"/>
              </w:rPr>
              <w:t>从接到竣工结算报告和完整的竣工结算资料之日起</w:t>
            </w:r>
            <w:r>
              <w:rPr>
                <w:color w:val="auto"/>
                <w:spacing w:val="-29"/>
                <w:sz w:val="24"/>
                <w:szCs w:val="24"/>
                <w:highlight w:val="none"/>
              </w:rPr>
              <w:t xml:space="preserve"> </w:t>
            </w:r>
            <w:r>
              <w:rPr>
                <w:color w:val="auto"/>
                <w:spacing w:val="8"/>
                <w:sz w:val="24"/>
                <w:szCs w:val="24"/>
                <w:highlight w:val="none"/>
              </w:rPr>
              <w:t>60</w:t>
            </w:r>
            <w:r>
              <w:rPr>
                <w:color w:val="auto"/>
                <w:spacing w:val="-34"/>
                <w:sz w:val="24"/>
                <w:szCs w:val="24"/>
                <w:highlight w:val="none"/>
              </w:rPr>
              <w:t xml:space="preserve"> </w:t>
            </w:r>
            <w:r>
              <w:rPr>
                <w:color w:val="auto"/>
                <w:spacing w:val="8"/>
                <w:sz w:val="24"/>
                <w:szCs w:val="24"/>
                <w:highlight w:val="none"/>
              </w:rPr>
              <w:t>天</w:t>
            </w:r>
          </w:p>
        </w:tc>
      </w:tr>
    </w:tbl>
    <w:p w14:paraId="2D25A51A">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因承包人提供的结算资料不完整而需要补充或承包人不按时对账</w:t>
      </w:r>
      <w:r>
        <w:rPr>
          <w:color w:val="auto"/>
          <w:spacing w:val="8"/>
          <w:sz w:val="24"/>
          <w:szCs w:val="24"/>
          <w:highlight w:val="none"/>
        </w:rPr>
        <w:t>耽误时间时，审查时间应相应顺延。</w:t>
      </w:r>
      <w:r>
        <w:rPr>
          <w:color w:val="auto"/>
          <w:sz w:val="24"/>
          <w:szCs w:val="24"/>
          <w:highlight w:val="none"/>
        </w:rPr>
        <w:t xml:space="preserve"> </w:t>
      </w:r>
      <w:r>
        <w:rPr>
          <w:color w:val="auto"/>
          <w:spacing w:val="9"/>
          <w:sz w:val="24"/>
          <w:szCs w:val="24"/>
          <w:highlight w:val="none"/>
        </w:rPr>
        <w:t>发包人完成竣工付款的期限：</w:t>
      </w:r>
      <w:r>
        <w:rPr>
          <w:color w:val="auto"/>
          <w:spacing w:val="9"/>
          <w:sz w:val="24"/>
          <w:szCs w:val="24"/>
          <w:highlight w:val="none"/>
          <w:u w:val="single" w:color="auto"/>
        </w:rPr>
        <w:t>结算审核报告出具后且</w:t>
      </w:r>
      <w:r>
        <w:rPr>
          <w:color w:val="auto"/>
          <w:spacing w:val="8"/>
          <w:sz w:val="24"/>
          <w:szCs w:val="24"/>
          <w:highlight w:val="none"/>
          <w:u w:val="single" w:color="auto"/>
        </w:rPr>
        <w:t>审核完承包人的竣工付款申请单</w:t>
      </w:r>
      <w:r>
        <w:rPr>
          <w:color w:val="auto"/>
          <w:spacing w:val="-32"/>
          <w:sz w:val="24"/>
          <w:szCs w:val="24"/>
          <w:highlight w:val="none"/>
          <w:u w:val="single" w:color="auto"/>
        </w:rPr>
        <w:t xml:space="preserve"> </w:t>
      </w:r>
      <w:r>
        <w:rPr>
          <w:color w:val="auto"/>
          <w:spacing w:val="8"/>
          <w:sz w:val="24"/>
          <w:szCs w:val="24"/>
          <w:highlight w:val="none"/>
          <w:u w:val="single" w:color="auto"/>
        </w:rPr>
        <w:t>30</w:t>
      </w:r>
      <w:r>
        <w:rPr>
          <w:color w:val="auto"/>
          <w:spacing w:val="-37"/>
          <w:sz w:val="24"/>
          <w:szCs w:val="24"/>
          <w:highlight w:val="none"/>
          <w:u w:val="single" w:color="auto"/>
        </w:rPr>
        <w:t xml:space="preserve"> </w:t>
      </w:r>
      <w:r>
        <w:rPr>
          <w:color w:val="auto"/>
          <w:spacing w:val="8"/>
          <w:sz w:val="24"/>
          <w:szCs w:val="24"/>
          <w:highlight w:val="none"/>
          <w:u w:val="single" w:color="auto"/>
        </w:rPr>
        <w:t>天内</w:t>
      </w:r>
      <w:r>
        <w:rPr>
          <w:color w:val="auto"/>
          <w:spacing w:val="8"/>
          <w:sz w:val="24"/>
          <w:szCs w:val="24"/>
          <w:highlight w:val="none"/>
        </w:rPr>
        <w:t>。</w:t>
      </w:r>
    </w:p>
    <w:p w14:paraId="0BC09DF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关于竣工付款证书异议部分复核的方式和程序：</w:t>
      </w:r>
      <w:r>
        <w:rPr>
          <w:color w:val="auto"/>
          <w:spacing w:val="9"/>
          <w:sz w:val="24"/>
          <w:szCs w:val="24"/>
          <w:highlight w:val="none"/>
          <w:u w:val="single" w:color="auto"/>
        </w:rPr>
        <w:t>存在异议的部分，由承包人核对后对异议部分进行书</w:t>
      </w:r>
      <w:r>
        <w:rPr>
          <w:color w:val="auto"/>
          <w:spacing w:val="10"/>
          <w:sz w:val="24"/>
          <w:szCs w:val="24"/>
          <w:highlight w:val="none"/>
          <w:u w:val="single" w:color="auto"/>
        </w:rPr>
        <w:t>面描叙，并交由发包人再次审定。</w:t>
      </w:r>
    </w:p>
    <w:p w14:paraId="7BFD47F3">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14.4</w:t>
      </w:r>
      <w:r>
        <w:rPr>
          <w:color w:val="auto"/>
          <w:spacing w:val="21"/>
          <w:sz w:val="24"/>
          <w:szCs w:val="24"/>
          <w:highlight w:val="none"/>
        </w:rPr>
        <w:t xml:space="preserve"> </w:t>
      </w:r>
      <w:r>
        <w:rPr>
          <w:b/>
          <w:bCs/>
          <w:color w:val="auto"/>
          <w:spacing w:val="1"/>
          <w:sz w:val="24"/>
          <w:szCs w:val="24"/>
          <w:highlight w:val="none"/>
        </w:rPr>
        <w:t>最终结清</w:t>
      </w:r>
    </w:p>
    <w:p w14:paraId="72AE55C3">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14.4.1 最终结清申请单</w:t>
      </w:r>
    </w:p>
    <w:p w14:paraId="7E6EDE1F">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承包人提交最终结清申请单的份数：</w:t>
      </w:r>
      <w:r>
        <w:rPr>
          <w:color w:val="auto"/>
          <w:spacing w:val="8"/>
          <w:sz w:val="24"/>
          <w:szCs w:val="24"/>
          <w:highlight w:val="none"/>
          <w:u w:val="single" w:color="auto"/>
        </w:rPr>
        <w:t xml:space="preserve">  一式四份 </w:t>
      </w:r>
      <w:r>
        <w:rPr>
          <w:color w:val="auto"/>
          <w:spacing w:val="8"/>
          <w:sz w:val="24"/>
          <w:szCs w:val="24"/>
          <w:highlight w:val="none"/>
        </w:rPr>
        <w:t>。</w:t>
      </w:r>
    </w:p>
    <w:p w14:paraId="5F434831">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承包人提交最终结算申请单的期限：</w:t>
      </w:r>
      <w:r>
        <w:rPr>
          <w:color w:val="auto"/>
          <w:spacing w:val="8"/>
          <w:sz w:val="24"/>
          <w:szCs w:val="24"/>
          <w:highlight w:val="none"/>
          <w:u w:val="single" w:color="auto"/>
        </w:rPr>
        <w:t>缺陷责任期终止证书签发后</w:t>
      </w:r>
      <w:r>
        <w:rPr>
          <w:color w:val="auto"/>
          <w:spacing w:val="-15"/>
          <w:sz w:val="24"/>
          <w:szCs w:val="24"/>
          <w:highlight w:val="none"/>
          <w:u w:val="single" w:color="auto"/>
        </w:rPr>
        <w:t xml:space="preserve"> </w:t>
      </w:r>
      <w:r>
        <w:rPr>
          <w:color w:val="auto"/>
          <w:spacing w:val="8"/>
          <w:sz w:val="24"/>
          <w:szCs w:val="24"/>
          <w:highlight w:val="none"/>
          <w:u w:val="single" w:color="auto"/>
        </w:rPr>
        <w:t>14</w:t>
      </w:r>
      <w:r>
        <w:rPr>
          <w:color w:val="auto"/>
          <w:spacing w:val="-34"/>
          <w:sz w:val="24"/>
          <w:szCs w:val="24"/>
          <w:highlight w:val="none"/>
          <w:u w:val="single" w:color="auto"/>
        </w:rPr>
        <w:t xml:space="preserve"> </w:t>
      </w:r>
      <w:r>
        <w:rPr>
          <w:color w:val="auto"/>
          <w:spacing w:val="8"/>
          <w:sz w:val="24"/>
          <w:szCs w:val="24"/>
          <w:highlight w:val="none"/>
          <w:u w:val="single" w:color="auto"/>
        </w:rPr>
        <w:t>天内向监理人提交</w:t>
      </w:r>
      <w:r>
        <w:rPr>
          <w:color w:val="auto"/>
          <w:spacing w:val="-40"/>
          <w:sz w:val="24"/>
          <w:szCs w:val="24"/>
          <w:highlight w:val="none"/>
          <w:u w:val="single" w:color="auto"/>
        </w:rPr>
        <w:t xml:space="preserve"> </w:t>
      </w:r>
      <w:r>
        <w:rPr>
          <w:color w:val="auto"/>
          <w:spacing w:val="8"/>
          <w:sz w:val="24"/>
          <w:szCs w:val="24"/>
          <w:highlight w:val="none"/>
          <w:u w:val="single" w:color="auto"/>
        </w:rPr>
        <w:t>4</w:t>
      </w:r>
      <w:r>
        <w:rPr>
          <w:color w:val="auto"/>
          <w:spacing w:val="-38"/>
          <w:sz w:val="24"/>
          <w:szCs w:val="24"/>
          <w:highlight w:val="none"/>
          <w:u w:val="single" w:color="auto"/>
        </w:rPr>
        <w:t xml:space="preserve"> </w:t>
      </w:r>
      <w:r>
        <w:rPr>
          <w:color w:val="auto"/>
          <w:spacing w:val="8"/>
          <w:sz w:val="24"/>
          <w:szCs w:val="24"/>
          <w:highlight w:val="none"/>
          <w:u w:val="single" w:color="auto"/>
        </w:rPr>
        <w:t>份竣工付款</w:t>
      </w:r>
      <w:r>
        <w:rPr>
          <w:color w:val="auto"/>
          <w:spacing w:val="5"/>
          <w:sz w:val="24"/>
          <w:szCs w:val="24"/>
          <w:highlight w:val="none"/>
          <w:u w:val="single" w:color="auto"/>
        </w:rPr>
        <w:t>申请单及相关证明材料</w:t>
      </w:r>
      <w:r>
        <w:rPr>
          <w:color w:val="auto"/>
          <w:spacing w:val="5"/>
          <w:sz w:val="24"/>
          <w:szCs w:val="24"/>
          <w:highlight w:val="none"/>
        </w:rPr>
        <w:t>。</w:t>
      </w:r>
    </w:p>
    <w:p w14:paraId="6324F3BA">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14.4.2 最终结清证书和支付</w:t>
      </w:r>
    </w:p>
    <w:p w14:paraId="706DF870">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（1）发包人完成最终结清申请单的审批并颁发最终结清证书的期限：</w:t>
      </w:r>
      <w:r>
        <w:rPr>
          <w:color w:val="auto"/>
          <w:spacing w:val="9"/>
          <w:sz w:val="24"/>
          <w:szCs w:val="24"/>
          <w:highlight w:val="none"/>
          <w:u w:val="single" w:color="auto"/>
        </w:rPr>
        <w:t xml:space="preserve">按通用条款执行 </w:t>
      </w:r>
      <w:r>
        <w:rPr>
          <w:color w:val="auto"/>
          <w:spacing w:val="9"/>
          <w:sz w:val="24"/>
          <w:szCs w:val="24"/>
          <w:highlight w:val="none"/>
        </w:rPr>
        <w:t>。</w:t>
      </w:r>
    </w:p>
    <w:p w14:paraId="459BAFAE">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pacing w:val="7"/>
          <w:sz w:val="24"/>
          <w:szCs w:val="24"/>
          <w:highlight w:val="none"/>
        </w:rPr>
      </w:pPr>
      <w:r>
        <w:rPr>
          <w:color w:val="auto"/>
          <w:spacing w:val="7"/>
          <w:sz w:val="24"/>
          <w:szCs w:val="24"/>
          <w:highlight w:val="none"/>
        </w:rPr>
        <w:t>（2）发包人完成支付的期限：</w:t>
      </w:r>
      <w:r>
        <w:rPr>
          <w:color w:val="auto"/>
          <w:spacing w:val="7"/>
          <w:sz w:val="24"/>
          <w:szCs w:val="24"/>
          <w:highlight w:val="none"/>
          <w:u w:val="single" w:color="auto"/>
        </w:rPr>
        <w:t xml:space="preserve">  在颁发最终结清证书后的</w:t>
      </w:r>
      <w:r>
        <w:rPr>
          <w:color w:val="auto"/>
          <w:spacing w:val="-19"/>
          <w:sz w:val="24"/>
          <w:szCs w:val="24"/>
          <w:highlight w:val="none"/>
          <w:u w:val="single" w:color="auto"/>
        </w:rPr>
        <w:t xml:space="preserve"> </w:t>
      </w:r>
      <w:r>
        <w:rPr>
          <w:color w:val="auto"/>
          <w:spacing w:val="7"/>
          <w:sz w:val="24"/>
          <w:szCs w:val="24"/>
          <w:highlight w:val="none"/>
          <w:u w:val="single" w:color="auto"/>
        </w:rPr>
        <w:t>30</w:t>
      </w:r>
      <w:r>
        <w:rPr>
          <w:color w:val="auto"/>
          <w:spacing w:val="-34"/>
          <w:sz w:val="24"/>
          <w:szCs w:val="24"/>
          <w:highlight w:val="none"/>
          <w:u w:val="single" w:color="auto"/>
        </w:rPr>
        <w:t xml:space="preserve"> </w:t>
      </w:r>
      <w:r>
        <w:rPr>
          <w:color w:val="auto"/>
          <w:spacing w:val="7"/>
          <w:sz w:val="24"/>
          <w:szCs w:val="24"/>
          <w:highlight w:val="none"/>
          <w:u w:val="single" w:color="auto"/>
        </w:rPr>
        <w:t xml:space="preserve">天内 </w:t>
      </w:r>
      <w:r>
        <w:rPr>
          <w:color w:val="auto"/>
          <w:spacing w:val="7"/>
          <w:sz w:val="24"/>
          <w:szCs w:val="24"/>
          <w:highlight w:val="none"/>
        </w:rPr>
        <w:t>。</w:t>
      </w:r>
    </w:p>
    <w:p w14:paraId="45A7647C">
      <w:pPr>
        <w:pStyle w:val="2"/>
        <w:keepNext w:val="0"/>
        <w:keepLines w:val="0"/>
        <w:pageBreakBefore w:val="0"/>
        <w:widowControl w:val="0"/>
        <w:shd w:val="clear"/>
        <w:kinsoku/>
        <w:wordWrap/>
        <w:overflowPunct/>
        <w:topLinePunct w:val="0"/>
        <w:bidi w:val="0"/>
        <w:adjustRightInd/>
        <w:snapToGrid/>
        <w:spacing w:line="360" w:lineRule="auto"/>
        <w:ind w:left="0" w:right="0" w:firstLine="502" w:firstLineChars="200"/>
        <w:textAlignment w:val="auto"/>
        <w:rPr>
          <w:color w:val="auto"/>
          <w:sz w:val="24"/>
          <w:szCs w:val="24"/>
          <w:highlight w:val="none"/>
        </w:rPr>
      </w:pPr>
      <w:r>
        <w:rPr>
          <w:b/>
          <w:bCs/>
          <w:color w:val="auto"/>
          <w:spacing w:val="5"/>
          <w:sz w:val="24"/>
          <w:szCs w:val="24"/>
          <w:highlight w:val="none"/>
        </w:rPr>
        <w:t>15.</w:t>
      </w:r>
      <w:r>
        <w:rPr>
          <w:color w:val="auto"/>
          <w:spacing w:val="5"/>
          <w:sz w:val="24"/>
          <w:szCs w:val="24"/>
          <w:highlight w:val="none"/>
        </w:rPr>
        <w:t xml:space="preserve"> </w:t>
      </w:r>
      <w:r>
        <w:rPr>
          <w:b/>
          <w:bCs/>
          <w:color w:val="auto"/>
          <w:spacing w:val="5"/>
          <w:sz w:val="24"/>
          <w:szCs w:val="24"/>
          <w:highlight w:val="none"/>
        </w:rPr>
        <w:t>缺陷责任期与保修</w:t>
      </w:r>
    </w:p>
    <w:p w14:paraId="057051CD">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15.2</w:t>
      </w:r>
      <w:r>
        <w:rPr>
          <w:color w:val="auto"/>
          <w:spacing w:val="3"/>
          <w:sz w:val="24"/>
          <w:szCs w:val="24"/>
          <w:highlight w:val="none"/>
        </w:rPr>
        <w:t xml:space="preserve"> </w:t>
      </w:r>
      <w:r>
        <w:rPr>
          <w:b/>
          <w:bCs/>
          <w:color w:val="auto"/>
          <w:spacing w:val="3"/>
          <w:sz w:val="24"/>
          <w:szCs w:val="24"/>
          <w:highlight w:val="none"/>
        </w:rPr>
        <w:t>缺陷责任期</w:t>
      </w:r>
    </w:p>
    <w:p w14:paraId="62BA552D">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缺陷责任期的具体期限：</w:t>
      </w:r>
      <w:r>
        <w:rPr>
          <w:color w:val="auto"/>
          <w:spacing w:val="8"/>
          <w:sz w:val="24"/>
          <w:szCs w:val="24"/>
          <w:highlight w:val="none"/>
          <w:u w:val="single" w:color="auto"/>
        </w:rPr>
        <w:t>24</w:t>
      </w:r>
      <w:r>
        <w:rPr>
          <w:color w:val="auto"/>
          <w:spacing w:val="-29"/>
          <w:sz w:val="24"/>
          <w:szCs w:val="24"/>
          <w:highlight w:val="none"/>
          <w:u w:val="single" w:color="auto"/>
        </w:rPr>
        <w:t xml:space="preserve"> </w:t>
      </w:r>
      <w:r>
        <w:rPr>
          <w:color w:val="auto"/>
          <w:spacing w:val="8"/>
          <w:sz w:val="24"/>
          <w:szCs w:val="24"/>
          <w:highlight w:val="none"/>
          <w:u w:val="single" w:color="auto"/>
        </w:rPr>
        <w:t>个月，工程竣工验收合格，</w:t>
      </w:r>
      <w:r>
        <w:rPr>
          <w:color w:val="auto"/>
          <w:spacing w:val="-53"/>
          <w:sz w:val="24"/>
          <w:szCs w:val="24"/>
          <w:highlight w:val="none"/>
          <w:u w:val="single" w:color="auto"/>
        </w:rPr>
        <w:t xml:space="preserve"> </w:t>
      </w:r>
      <w:r>
        <w:rPr>
          <w:color w:val="auto"/>
          <w:spacing w:val="8"/>
          <w:sz w:val="24"/>
          <w:szCs w:val="24"/>
          <w:highlight w:val="none"/>
          <w:u w:val="single" w:color="auto"/>
        </w:rPr>
        <w:t>自交付使用之日起计算 ，按照《建设工程质量管理条例》执行，详见本合同附件</w:t>
      </w:r>
      <w:r>
        <w:rPr>
          <w:color w:val="auto"/>
          <w:spacing w:val="-18"/>
          <w:sz w:val="24"/>
          <w:szCs w:val="24"/>
          <w:highlight w:val="none"/>
          <w:u w:val="single" w:color="auto"/>
        </w:rPr>
        <w:t xml:space="preserve"> </w:t>
      </w:r>
      <w:r>
        <w:rPr>
          <w:color w:val="auto"/>
          <w:spacing w:val="8"/>
          <w:sz w:val="24"/>
          <w:szCs w:val="24"/>
          <w:highlight w:val="none"/>
          <w:u w:val="single" w:color="auto"/>
        </w:rPr>
        <w:t xml:space="preserve">3：《工程质量保修书》 </w:t>
      </w:r>
      <w:r>
        <w:rPr>
          <w:color w:val="auto"/>
          <w:spacing w:val="8"/>
          <w:sz w:val="24"/>
          <w:szCs w:val="24"/>
          <w:highlight w:val="none"/>
        </w:rPr>
        <w:t>。</w:t>
      </w:r>
    </w:p>
    <w:p w14:paraId="16DF499C">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15.3</w:t>
      </w:r>
      <w:r>
        <w:rPr>
          <w:color w:val="auto"/>
          <w:spacing w:val="3"/>
          <w:sz w:val="24"/>
          <w:szCs w:val="24"/>
          <w:highlight w:val="none"/>
        </w:rPr>
        <w:t xml:space="preserve"> </w:t>
      </w:r>
      <w:r>
        <w:rPr>
          <w:b/>
          <w:bCs/>
          <w:color w:val="auto"/>
          <w:spacing w:val="3"/>
          <w:sz w:val="24"/>
          <w:szCs w:val="24"/>
          <w:highlight w:val="none"/>
        </w:rPr>
        <w:t>质量保证金</w:t>
      </w:r>
    </w:p>
    <w:p w14:paraId="26963CEA">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关于是否扣留质量保证金的约定：</w:t>
      </w:r>
      <w:r>
        <w:rPr>
          <w:color w:val="auto"/>
          <w:spacing w:val="8"/>
          <w:sz w:val="24"/>
          <w:szCs w:val="24"/>
          <w:highlight w:val="none"/>
          <w:u w:val="single" w:color="auto"/>
        </w:rPr>
        <w:t>按工程价款结算总额的</w:t>
      </w:r>
      <w:r>
        <w:rPr>
          <w:color w:val="auto"/>
          <w:spacing w:val="-17"/>
          <w:sz w:val="24"/>
          <w:szCs w:val="24"/>
          <w:highlight w:val="none"/>
          <w:u w:val="single" w:color="auto"/>
        </w:rPr>
        <w:t xml:space="preserve"> </w:t>
      </w:r>
      <w:r>
        <w:rPr>
          <w:color w:val="auto"/>
          <w:spacing w:val="8"/>
          <w:sz w:val="24"/>
          <w:szCs w:val="24"/>
          <w:highlight w:val="none"/>
          <w:u w:val="single" w:color="auto"/>
        </w:rPr>
        <w:t xml:space="preserve">3%作为质保金 </w:t>
      </w:r>
      <w:r>
        <w:rPr>
          <w:color w:val="auto"/>
          <w:spacing w:val="8"/>
          <w:sz w:val="24"/>
          <w:szCs w:val="24"/>
          <w:highlight w:val="none"/>
        </w:rPr>
        <w:t>。</w:t>
      </w:r>
    </w:p>
    <w:p w14:paraId="2894495F">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15.3.1 承包人提供质量保证金的方式</w:t>
      </w:r>
    </w:p>
    <w:p w14:paraId="20A2343B">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质量保证金采用以下第</w:t>
      </w:r>
      <w:r>
        <w:rPr>
          <w:color w:val="auto"/>
          <w:spacing w:val="7"/>
          <w:sz w:val="24"/>
          <w:szCs w:val="24"/>
          <w:highlight w:val="none"/>
          <w:u w:val="single" w:color="auto"/>
        </w:rPr>
        <w:t xml:space="preserve">  （2）   </w:t>
      </w:r>
      <w:r>
        <w:rPr>
          <w:color w:val="auto"/>
          <w:spacing w:val="-84"/>
          <w:sz w:val="24"/>
          <w:szCs w:val="24"/>
          <w:highlight w:val="none"/>
        </w:rPr>
        <w:t xml:space="preserve"> </w:t>
      </w:r>
      <w:r>
        <w:rPr>
          <w:color w:val="auto"/>
          <w:spacing w:val="7"/>
          <w:sz w:val="24"/>
          <w:szCs w:val="24"/>
          <w:highlight w:val="none"/>
        </w:rPr>
        <w:t>种方式：</w:t>
      </w:r>
    </w:p>
    <w:p w14:paraId="31D392F0">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（1）质量保证金保函，保证金额为：</w:t>
      </w:r>
      <w:r>
        <w:rPr>
          <w:color w:val="auto"/>
          <w:spacing w:val="7"/>
          <w:sz w:val="24"/>
          <w:szCs w:val="24"/>
          <w:highlight w:val="none"/>
          <w:u w:val="single" w:color="auto"/>
        </w:rPr>
        <w:t xml:space="preserve">  /   </w:t>
      </w:r>
      <w:r>
        <w:rPr>
          <w:color w:val="auto"/>
          <w:spacing w:val="7"/>
          <w:sz w:val="24"/>
          <w:szCs w:val="24"/>
          <w:highlight w:val="none"/>
        </w:rPr>
        <w:t>；</w:t>
      </w:r>
    </w:p>
    <w:p w14:paraId="036FDFC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（2）发包人按工程价款结算总额的</w:t>
      </w:r>
      <w:r>
        <w:rPr>
          <w:color w:val="auto"/>
          <w:spacing w:val="9"/>
          <w:sz w:val="24"/>
          <w:szCs w:val="24"/>
          <w:highlight w:val="none"/>
          <w:u w:val="single" w:color="auto"/>
        </w:rPr>
        <w:t xml:space="preserve"> 3 </w:t>
      </w:r>
      <w:r>
        <w:rPr>
          <w:color w:val="auto"/>
          <w:spacing w:val="9"/>
          <w:sz w:val="24"/>
          <w:szCs w:val="24"/>
          <w:highlight w:val="none"/>
        </w:rPr>
        <w:t>%预留工程质量保</w:t>
      </w:r>
      <w:r>
        <w:rPr>
          <w:color w:val="auto"/>
          <w:spacing w:val="8"/>
          <w:sz w:val="24"/>
          <w:szCs w:val="24"/>
          <w:highlight w:val="none"/>
        </w:rPr>
        <w:t>证金，待缺陷责任期满后返还；</w:t>
      </w:r>
    </w:p>
    <w:p w14:paraId="6F40563C">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（3）其他方式：</w:t>
      </w:r>
      <w:r>
        <w:rPr>
          <w:color w:val="auto"/>
          <w:spacing w:val="5"/>
          <w:sz w:val="24"/>
          <w:szCs w:val="24"/>
          <w:highlight w:val="none"/>
          <w:u w:val="single" w:color="auto"/>
        </w:rPr>
        <w:t xml:space="preserve">   /</w:t>
      </w:r>
      <w:r>
        <w:rPr>
          <w:color w:val="auto"/>
          <w:spacing w:val="6"/>
          <w:sz w:val="24"/>
          <w:szCs w:val="24"/>
          <w:highlight w:val="none"/>
          <w:u w:val="single" w:color="auto"/>
        </w:rPr>
        <w:t xml:space="preserve">        </w:t>
      </w:r>
      <w:r>
        <w:rPr>
          <w:color w:val="auto"/>
          <w:spacing w:val="5"/>
          <w:sz w:val="24"/>
          <w:szCs w:val="24"/>
          <w:highlight w:val="none"/>
        </w:rPr>
        <w:t>。</w:t>
      </w:r>
    </w:p>
    <w:p w14:paraId="653400C7">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15.3.2 质量保证金的扣留</w:t>
      </w:r>
    </w:p>
    <w:p w14:paraId="5C28BC43">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质量保证金的扣留采取以下第</w:t>
      </w:r>
      <w:r>
        <w:rPr>
          <w:color w:val="auto"/>
          <w:spacing w:val="7"/>
          <w:sz w:val="24"/>
          <w:szCs w:val="24"/>
          <w:highlight w:val="none"/>
          <w:u w:val="single" w:color="auto"/>
        </w:rPr>
        <w:t xml:space="preserve">   （2）   </w:t>
      </w:r>
      <w:r>
        <w:rPr>
          <w:color w:val="auto"/>
          <w:spacing w:val="-78"/>
          <w:sz w:val="24"/>
          <w:szCs w:val="24"/>
          <w:highlight w:val="none"/>
        </w:rPr>
        <w:t xml:space="preserve"> </w:t>
      </w:r>
      <w:r>
        <w:rPr>
          <w:color w:val="auto"/>
          <w:spacing w:val="7"/>
          <w:sz w:val="24"/>
          <w:szCs w:val="24"/>
          <w:highlight w:val="none"/>
        </w:rPr>
        <w:t>种方式：</w:t>
      </w:r>
    </w:p>
    <w:p w14:paraId="1AF0837F">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（1）在支付工程进度款时逐次扣留，在此</w:t>
      </w:r>
      <w:r>
        <w:rPr>
          <w:color w:val="auto"/>
          <w:spacing w:val="9"/>
          <w:sz w:val="24"/>
          <w:szCs w:val="24"/>
          <w:highlight w:val="none"/>
        </w:rPr>
        <w:t>情形下，质量保证金的计算基数不包括预付款的支付、扣</w:t>
      </w:r>
      <w:r>
        <w:rPr>
          <w:color w:val="auto"/>
          <w:sz w:val="24"/>
          <w:szCs w:val="24"/>
          <w:highlight w:val="none"/>
        </w:rPr>
        <w:t xml:space="preserve"> </w:t>
      </w:r>
      <w:r>
        <w:rPr>
          <w:color w:val="auto"/>
          <w:spacing w:val="6"/>
          <w:sz w:val="24"/>
          <w:szCs w:val="24"/>
          <w:highlight w:val="none"/>
        </w:rPr>
        <w:t>回以及价格调整的金额；</w:t>
      </w:r>
    </w:p>
    <w:p w14:paraId="5B7D579B">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（2）工程竣工结算时一次性扣留质量保证金；</w:t>
      </w:r>
    </w:p>
    <w:p w14:paraId="0264C6D7">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（3）其他扣留方式:</w:t>
      </w:r>
      <w:r>
        <w:rPr>
          <w:color w:val="auto"/>
          <w:spacing w:val="6"/>
          <w:sz w:val="24"/>
          <w:szCs w:val="24"/>
          <w:highlight w:val="none"/>
          <w:u w:val="single" w:color="auto"/>
        </w:rPr>
        <w:t xml:space="preserve">    /</w:t>
      </w:r>
      <w:r>
        <w:rPr>
          <w:color w:val="auto"/>
          <w:spacing w:val="5"/>
          <w:sz w:val="24"/>
          <w:szCs w:val="24"/>
          <w:highlight w:val="none"/>
          <w:u w:val="single" w:color="auto"/>
        </w:rPr>
        <w:t xml:space="preserve">                </w:t>
      </w:r>
      <w:r>
        <w:rPr>
          <w:color w:val="auto"/>
          <w:spacing w:val="6"/>
          <w:sz w:val="24"/>
          <w:szCs w:val="24"/>
          <w:highlight w:val="none"/>
        </w:rPr>
        <w:t>。</w:t>
      </w:r>
    </w:p>
    <w:p w14:paraId="1131F666">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关于质量保证金的补充约定：</w:t>
      </w:r>
      <w:r>
        <w:rPr>
          <w:color w:val="auto"/>
          <w:spacing w:val="9"/>
          <w:sz w:val="24"/>
          <w:szCs w:val="24"/>
          <w:highlight w:val="none"/>
          <w:u w:val="single" w:color="auto"/>
        </w:rPr>
        <w:t>承包人未按照法律法规有关规定和合同约定履行质量保修义务的，发包人有权从质量保证金中扣留用于质量保修的各项支出。发包人在工程缺陷责任期满后 14 天</w:t>
      </w:r>
      <w:r>
        <w:rPr>
          <w:color w:val="auto"/>
          <w:spacing w:val="8"/>
          <w:sz w:val="24"/>
          <w:szCs w:val="24"/>
          <w:highlight w:val="none"/>
          <w:u w:val="single" w:color="auto"/>
        </w:rPr>
        <w:t>内将保修金一</w:t>
      </w:r>
      <w:r>
        <w:rPr>
          <w:color w:val="auto"/>
          <w:spacing w:val="9"/>
          <w:sz w:val="24"/>
          <w:szCs w:val="24"/>
          <w:highlight w:val="none"/>
          <w:u w:val="single" w:color="auto"/>
        </w:rPr>
        <w:t>次性返回给承包人（无息）。质量保证金的返还，并不能免除承包人按照合同约定应承担的质量保修责任</w:t>
      </w:r>
      <w:r>
        <w:rPr>
          <w:color w:val="auto"/>
          <w:spacing w:val="10"/>
          <w:sz w:val="24"/>
          <w:szCs w:val="24"/>
          <w:highlight w:val="none"/>
          <w:u w:val="single" w:color="auto"/>
        </w:rPr>
        <w:t>和应履行的质量保修义务。</w:t>
      </w:r>
    </w:p>
    <w:p w14:paraId="7A3C4E12">
      <w:pPr>
        <w:pStyle w:val="2"/>
        <w:keepNext w:val="0"/>
        <w:keepLines w:val="0"/>
        <w:pageBreakBefore w:val="0"/>
        <w:widowControl w:val="0"/>
        <w:shd w:val="clear"/>
        <w:kinsoku/>
        <w:wordWrap/>
        <w:overflowPunct/>
        <w:topLinePunct w:val="0"/>
        <w:bidi w:val="0"/>
        <w:adjustRightInd/>
        <w:snapToGrid/>
        <w:spacing w:line="360" w:lineRule="auto"/>
        <w:ind w:left="0" w:right="0" w:firstLine="478" w:firstLineChars="200"/>
        <w:textAlignment w:val="auto"/>
        <w:rPr>
          <w:color w:val="auto"/>
          <w:sz w:val="24"/>
          <w:szCs w:val="24"/>
          <w:highlight w:val="none"/>
        </w:rPr>
      </w:pPr>
      <w:r>
        <w:rPr>
          <w:b/>
          <w:bCs/>
          <w:color w:val="auto"/>
          <w:spacing w:val="-1"/>
          <w:sz w:val="24"/>
          <w:szCs w:val="24"/>
          <w:highlight w:val="none"/>
        </w:rPr>
        <w:t>15.4</w:t>
      </w:r>
      <w:r>
        <w:rPr>
          <w:color w:val="auto"/>
          <w:spacing w:val="16"/>
          <w:sz w:val="24"/>
          <w:szCs w:val="24"/>
          <w:highlight w:val="none"/>
        </w:rPr>
        <w:t xml:space="preserve"> </w:t>
      </w:r>
      <w:r>
        <w:rPr>
          <w:b/>
          <w:bCs/>
          <w:color w:val="auto"/>
          <w:spacing w:val="-1"/>
          <w:sz w:val="24"/>
          <w:szCs w:val="24"/>
          <w:highlight w:val="none"/>
        </w:rPr>
        <w:t>保修</w:t>
      </w:r>
    </w:p>
    <w:p w14:paraId="4854780A">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15.4.1 保修责任</w:t>
      </w:r>
    </w:p>
    <w:p w14:paraId="5984C283">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工程保修期为：</w:t>
      </w:r>
      <w:r>
        <w:rPr>
          <w:color w:val="auto"/>
          <w:spacing w:val="9"/>
          <w:sz w:val="24"/>
          <w:szCs w:val="24"/>
          <w:highlight w:val="none"/>
          <w:u w:val="single" w:color="auto"/>
        </w:rPr>
        <w:t xml:space="preserve">  根据《建设工程质量管理条例》及有关规定，约定本工程的保修期详见《工程质量</w:t>
      </w:r>
      <w:r>
        <w:rPr>
          <w:color w:val="auto"/>
          <w:spacing w:val="11"/>
          <w:sz w:val="24"/>
          <w:szCs w:val="24"/>
          <w:highlight w:val="none"/>
          <w:u w:val="single" w:color="auto"/>
        </w:rPr>
        <w:t>保修书》。</w:t>
      </w:r>
    </w:p>
    <w:p w14:paraId="1E3582B0">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工程保修书具体内容见合同附件</w:t>
      </w:r>
      <w:r>
        <w:rPr>
          <w:color w:val="auto"/>
          <w:spacing w:val="-27"/>
          <w:sz w:val="24"/>
          <w:szCs w:val="24"/>
          <w:highlight w:val="none"/>
        </w:rPr>
        <w:t xml:space="preserve"> </w:t>
      </w:r>
      <w:r>
        <w:rPr>
          <w:color w:val="auto"/>
          <w:spacing w:val="7"/>
          <w:sz w:val="24"/>
          <w:szCs w:val="24"/>
          <w:highlight w:val="none"/>
        </w:rPr>
        <w:t>3。</w:t>
      </w:r>
    </w:p>
    <w:p w14:paraId="251AC4B2">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15.4.3 修复通知</w:t>
      </w:r>
    </w:p>
    <w:p w14:paraId="287CDB97">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承包人收到保修通知并到达工程现场的合理时间：</w:t>
      </w:r>
      <w:r>
        <w:rPr>
          <w:color w:val="auto"/>
          <w:spacing w:val="9"/>
          <w:sz w:val="24"/>
          <w:szCs w:val="24"/>
          <w:highlight w:val="none"/>
          <w:u w:val="single" w:color="auto"/>
        </w:rPr>
        <w:t xml:space="preserve"> </w:t>
      </w:r>
      <w:r>
        <w:rPr>
          <w:color w:val="auto"/>
          <w:spacing w:val="8"/>
          <w:sz w:val="24"/>
          <w:szCs w:val="24"/>
          <w:highlight w:val="none"/>
          <w:u w:val="single" w:color="auto"/>
        </w:rPr>
        <w:t xml:space="preserve"> 1、属于保修范围、</w:t>
      </w:r>
      <w:r>
        <w:rPr>
          <w:color w:val="auto"/>
          <w:spacing w:val="-58"/>
          <w:sz w:val="24"/>
          <w:szCs w:val="24"/>
          <w:highlight w:val="none"/>
          <w:u w:val="single" w:color="auto"/>
        </w:rPr>
        <w:t xml:space="preserve"> </w:t>
      </w:r>
      <w:r>
        <w:rPr>
          <w:color w:val="auto"/>
          <w:spacing w:val="8"/>
          <w:sz w:val="24"/>
          <w:szCs w:val="24"/>
          <w:highlight w:val="none"/>
          <w:u w:val="single" w:color="auto"/>
        </w:rPr>
        <w:t>内容的项目，承包人应当在</w:t>
      </w:r>
      <w:r>
        <w:rPr>
          <w:color w:val="auto"/>
          <w:spacing w:val="9"/>
          <w:sz w:val="24"/>
          <w:szCs w:val="24"/>
          <w:highlight w:val="none"/>
          <w:u w:val="single" w:color="auto"/>
        </w:rPr>
        <w:t>接到保修通知之日起三天内派人保修。承包人不在约定期限内派人保修的，发包人有权直接安排维修，费</w:t>
      </w:r>
      <w:r>
        <w:rPr>
          <w:color w:val="auto"/>
          <w:spacing w:val="10"/>
          <w:sz w:val="24"/>
          <w:szCs w:val="24"/>
          <w:highlight w:val="none"/>
          <w:u w:val="single" w:color="auto"/>
        </w:rPr>
        <w:t>用从工程保修金中扣除，不足部分发包人有权向承包人追索。2、发生紧</w:t>
      </w:r>
      <w:r>
        <w:rPr>
          <w:color w:val="auto"/>
          <w:spacing w:val="9"/>
          <w:sz w:val="24"/>
          <w:szCs w:val="24"/>
          <w:highlight w:val="none"/>
          <w:u w:val="single" w:color="auto"/>
        </w:rPr>
        <w:t>急抢修事故的，承包人在接到事</w:t>
      </w:r>
      <w:r>
        <w:rPr>
          <w:color w:val="auto"/>
          <w:spacing w:val="10"/>
          <w:sz w:val="24"/>
          <w:szCs w:val="24"/>
          <w:highlight w:val="none"/>
          <w:u w:val="single" w:color="auto"/>
        </w:rPr>
        <w:t>故通知后，应当立即到达事故现场抢修。3、对于涉及设备的质量问题，</w:t>
      </w:r>
      <w:r>
        <w:rPr>
          <w:color w:val="auto"/>
          <w:spacing w:val="9"/>
          <w:sz w:val="24"/>
          <w:szCs w:val="24"/>
          <w:highlight w:val="none"/>
          <w:u w:val="single" w:color="auto"/>
        </w:rPr>
        <w:t>应当提出保修方案，及时更换设备，承包人实施保修。属于涉及结构安全的质量问题，应当按照《房屋建筑工程质量保修办法》的规定，立即向当地建设行政主管部门报告，采取安全防范措施；由原设计单位或者具有相应资质等级的设计单位提出保修方案，承包人实施保修。4、质量保修完成后，由发包人组织验收。5、保修费用由造成质量缺陷</w:t>
      </w:r>
      <w:r>
        <w:rPr>
          <w:color w:val="auto"/>
          <w:spacing w:val="7"/>
          <w:sz w:val="24"/>
          <w:szCs w:val="24"/>
          <w:highlight w:val="none"/>
          <w:u w:val="single" w:color="auto"/>
        </w:rPr>
        <w:t>的责任方承担</w:t>
      </w:r>
      <w:r>
        <w:rPr>
          <w:color w:val="auto"/>
          <w:spacing w:val="36"/>
          <w:sz w:val="24"/>
          <w:szCs w:val="24"/>
          <w:highlight w:val="none"/>
          <w:u w:val="single" w:color="auto"/>
        </w:rPr>
        <w:t xml:space="preserve"> </w:t>
      </w:r>
      <w:r>
        <w:rPr>
          <w:color w:val="auto"/>
          <w:spacing w:val="7"/>
          <w:sz w:val="24"/>
          <w:szCs w:val="24"/>
          <w:highlight w:val="none"/>
          <w:u w:val="single" w:color="auto"/>
        </w:rPr>
        <w:t>。</w:t>
      </w:r>
    </w:p>
    <w:p w14:paraId="615BCE77">
      <w:pPr>
        <w:pStyle w:val="2"/>
        <w:keepNext w:val="0"/>
        <w:keepLines w:val="0"/>
        <w:pageBreakBefore w:val="0"/>
        <w:widowControl w:val="0"/>
        <w:shd w:val="clear"/>
        <w:kinsoku/>
        <w:wordWrap/>
        <w:overflowPunct/>
        <w:topLinePunct w:val="0"/>
        <w:bidi w:val="0"/>
        <w:adjustRightInd/>
        <w:snapToGrid/>
        <w:spacing w:line="360" w:lineRule="auto"/>
        <w:ind w:left="0" w:right="0" w:firstLine="478" w:firstLineChars="200"/>
        <w:textAlignment w:val="auto"/>
        <w:rPr>
          <w:color w:val="auto"/>
          <w:sz w:val="24"/>
          <w:szCs w:val="24"/>
          <w:highlight w:val="none"/>
        </w:rPr>
      </w:pPr>
      <w:r>
        <w:rPr>
          <w:b/>
          <w:bCs/>
          <w:color w:val="auto"/>
          <w:spacing w:val="-1"/>
          <w:sz w:val="24"/>
          <w:szCs w:val="24"/>
          <w:highlight w:val="none"/>
        </w:rPr>
        <w:t>16.</w:t>
      </w:r>
      <w:r>
        <w:rPr>
          <w:color w:val="auto"/>
          <w:spacing w:val="12"/>
          <w:sz w:val="24"/>
          <w:szCs w:val="24"/>
          <w:highlight w:val="none"/>
        </w:rPr>
        <w:t xml:space="preserve"> </w:t>
      </w:r>
      <w:r>
        <w:rPr>
          <w:b/>
          <w:bCs/>
          <w:color w:val="auto"/>
          <w:spacing w:val="-1"/>
          <w:sz w:val="24"/>
          <w:szCs w:val="24"/>
          <w:highlight w:val="none"/>
        </w:rPr>
        <w:t>违约</w:t>
      </w:r>
    </w:p>
    <w:p w14:paraId="1695F1B7">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16.1</w:t>
      </w:r>
      <w:r>
        <w:rPr>
          <w:color w:val="auto"/>
          <w:spacing w:val="3"/>
          <w:sz w:val="24"/>
          <w:szCs w:val="24"/>
          <w:highlight w:val="none"/>
        </w:rPr>
        <w:t xml:space="preserve"> </w:t>
      </w:r>
      <w:r>
        <w:rPr>
          <w:b/>
          <w:bCs/>
          <w:color w:val="auto"/>
          <w:spacing w:val="3"/>
          <w:sz w:val="24"/>
          <w:szCs w:val="24"/>
          <w:highlight w:val="none"/>
        </w:rPr>
        <w:t>发包人违约</w:t>
      </w:r>
    </w:p>
    <w:p w14:paraId="6CB75AAA">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16.1.1</w:t>
      </w:r>
      <w:r>
        <w:rPr>
          <w:color w:val="auto"/>
          <w:spacing w:val="-33"/>
          <w:sz w:val="24"/>
          <w:szCs w:val="24"/>
          <w:highlight w:val="none"/>
        </w:rPr>
        <w:t xml:space="preserve"> </w:t>
      </w:r>
      <w:r>
        <w:rPr>
          <w:color w:val="auto"/>
          <w:spacing w:val="5"/>
          <w:sz w:val="24"/>
          <w:szCs w:val="24"/>
          <w:highlight w:val="none"/>
        </w:rPr>
        <w:t>发包人违约的情形</w:t>
      </w:r>
    </w:p>
    <w:p w14:paraId="3C6395CC">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发包人违约的其他情形：</w:t>
      </w:r>
      <w:r>
        <w:rPr>
          <w:color w:val="auto"/>
          <w:spacing w:val="7"/>
          <w:sz w:val="24"/>
          <w:szCs w:val="24"/>
          <w:highlight w:val="none"/>
          <w:u w:val="single" w:color="auto"/>
        </w:rPr>
        <w:t xml:space="preserve">    无   </w:t>
      </w:r>
      <w:r>
        <w:rPr>
          <w:color w:val="auto"/>
          <w:spacing w:val="7"/>
          <w:sz w:val="24"/>
          <w:szCs w:val="24"/>
          <w:highlight w:val="none"/>
        </w:rPr>
        <w:t>。</w:t>
      </w:r>
    </w:p>
    <w:p w14:paraId="1D316EFB">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16.1.2 发包人违约的责任</w:t>
      </w:r>
    </w:p>
    <w:p w14:paraId="4A246282">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发包人违约责任的承担方式和计算方法：</w:t>
      </w:r>
    </w:p>
    <w:p w14:paraId="0B0BB9C4">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（1）因发包人原因未能在计划开工日期前</w:t>
      </w:r>
      <w:r>
        <w:rPr>
          <w:color w:val="auto"/>
          <w:spacing w:val="-19"/>
          <w:sz w:val="24"/>
          <w:szCs w:val="24"/>
          <w:highlight w:val="none"/>
        </w:rPr>
        <w:t xml:space="preserve"> </w:t>
      </w:r>
      <w:r>
        <w:rPr>
          <w:color w:val="auto"/>
          <w:spacing w:val="8"/>
          <w:sz w:val="24"/>
          <w:szCs w:val="24"/>
          <w:highlight w:val="none"/>
        </w:rPr>
        <w:t>7</w:t>
      </w:r>
      <w:r>
        <w:rPr>
          <w:color w:val="auto"/>
          <w:spacing w:val="-34"/>
          <w:sz w:val="24"/>
          <w:szCs w:val="24"/>
          <w:highlight w:val="none"/>
        </w:rPr>
        <w:t xml:space="preserve"> </w:t>
      </w:r>
      <w:r>
        <w:rPr>
          <w:color w:val="auto"/>
          <w:spacing w:val="8"/>
          <w:sz w:val="24"/>
          <w:szCs w:val="24"/>
          <w:highlight w:val="none"/>
        </w:rPr>
        <w:t>天内下达开工通知的违约责任：</w:t>
      </w:r>
      <w:r>
        <w:rPr>
          <w:color w:val="auto"/>
          <w:spacing w:val="8"/>
          <w:sz w:val="24"/>
          <w:szCs w:val="24"/>
          <w:highlight w:val="none"/>
          <w:u w:val="single" w:color="auto"/>
        </w:rPr>
        <w:t>工期相应顺延</w:t>
      </w:r>
      <w:r>
        <w:rPr>
          <w:color w:val="auto"/>
          <w:spacing w:val="8"/>
          <w:sz w:val="24"/>
          <w:szCs w:val="24"/>
          <w:highlight w:val="none"/>
        </w:rPr>
        <w:t>。</w:t>
      </w:r>
    </w:p>
    <w:p w14:paraId="0324CA86">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（2）因发包人原因未能按合同约定支付合同价款的违约责任：</w:t>
      </w:r>
      <w:r>
        <w:rPr>
          <w:color w:val="auto"/>
          <w:spacing w:val="8"/>
          <w:sz w:val="24"/>
          <w:szCs w:val="24"/>
          <w:highlight w:val="none"/>
          <w:u w:val="single" w:color="auto"/>
        </w:rPr>
        <w:t xml:space="preserve"> / </w:t>
      </w:r>
      <w:r>
        <w:rPr>
          <w:color w:val="auto"/>
          <w:spacing w:val="8"/>
          <w:sz w:val="24"/>
          <w:szCs w:val="24"/>
          <w:highlight w:val="none"/>
        </w:rPr>
        <w:t>。</w:t>
      </w:r>
    </w:p>
    <w:p w14:paraId="4BF453C3">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（3）发包人违反第</w:t>
      </w:r>
      <w:r>
        <w:rPr>
          <w:color w:val="auto"/>
          <w:spacing w:val="-15"/>
          <w:sz w:val="24"/>
          <w:szCs w:val="24"/>
          <w:highlight w:val="none"/>
        </w:rPr>
        <w:t xml:space="preserve"> </w:t>
      </w:r>
      <w:r>
        <w:rPr>
          <w:color w:val="auto"/>
          <w:spacing w:val="7"/>
          <w:sz w:val="24"/>
          <w:szCs w:val="24"/>
          <w:highlight w:val="none"/>
        </w:rPr>
        <w:t>10.1</w:t>
      </w:r>
      <w:r>
        <w:rPr>
          <w:color w:val="auto"/>
          <w:spacing w:val="-39"/>
          <w:sz w:val="24"/>
          <w:szCs w:val="24"/>
          <w:highlight w:val="none"/>
        </w:rPr>
        <w:t xml:space="preserve"> </w:t>
      </w:r>
      <w:r>
        <w:rPr>
          <w:color w:val="auto"/>
          <w:spacing w:val="7"/>
          <w:sz w:val="24"/>
          <w:szCs w:val="24"/>
          <w:highlight w:val="none"/>
        </w:rPr>
        <w:t>款〔变更的范围〕第（2）项约定，</w:t>
      </w:r>
      <w:r>
        <w:rPr>
          <w:color w:val="auto"/>
          <w:spacing w:val="-53"/>
          <w:sz w:val="24"/>
          <w:szCs w:val="24"/>
          <w:highlight w:val="none"/>
        </w:rPr>
        <w:t xml:space="preserve"> </w:t>
      </w:r>
      <w:r>
        <w:rPr>
          <w:color w:val="auto"/>
          <w:spacing w:val="7"/>
          <w:sz w:val="24"/>
          <w:szCs w:val="24"/>
          <w:highlight w:val="none"/>
        </w:rPr>
        <w:t>自行实施被取消的工作或转由他人实施</w:t>
      </w:r>
      <w:r>
        <w:rPr>
          <w:color w:val="auto"/>
          <w:sz w:val="24"/>
          <w:szCs w:val="24"/>
          <w:highlight w:val="none"/>
        </w:rPr>
        <w:t xml:space="preserve"> </w:t>
      </w:r>
      <w:r>
        <w:rPr>
          <w:color w:val="auto"/>
          <w:spacing w:val="6"/>
          <w:sz w:val="24"/>
          <w:szCs w:val="24"/>
          <w:highlight w:val="none"/>
        </w:rPr>
        <w:t>的违约责任：</w:t>
      </w:r>
      <w:r>
        <w:rPr>
          <w:color w:val="auto"/>
          <w:spacing w:val="6"/>
          <w:sz w:val="24"/>
          <w:szCs w:val="24"/>
          <w:highlight w:val="none"/>
          <w:u w:val="single" w:color="auto"/>
        </w:rPr>
        <w:t xml:space="preserve">  按通用条款执行  </w:t>
      </w:r>
      <w:r>
        <w:rPr>
          <w:color w:val="auto"/>
          <w:spacing w:val="6"/>
          <w:sz w:val="24"/>
          <w:szCs w:val="24"/>
          <w:highlight w:val="none"/>
        </w:rPr>
        <w:t>。</w:t>
      </w:r>
    </w:p>
    <w:p w14:paraId="5C29056F">
      <w:pPr>
        <w:pStyle w:val="2"/>
        <w:keepNext w:val="0"/>
        <w:keepLines w:val="0"/>
        <w:pageBreakBefore w:val="0"/>
        <w:widowControl w:val="0"/>
        <w:shd w:val="clear"/>
        <w:kinsoku/>
        <w:wordWrap/>
        <w:overflowPunct/>
        <w:topLinePunct w:val="0"/>
        <w:bidi w:val="0"/>
        <w:adjustRightInd/>
        <w:snapToGrid/>
        <w:spacing w:line="360" w:lineRule="auto"/>
        <w:ind w:left="0" w:right="0" w:firstLine="520" w:firstLineChars="200"/>
        <w:textAlignment w:val="auto"/>
        <w:rPr>
          <w:color w:val="auto"/>
          <w:sz w:val="24"/>
          <w:szCs w:val="24"/>
          <w:highlight w:val="none"/>
        </w:rPr>
      </w:pPr>
      <w:r>
        <w:rPr>
          <w:color w:val="auto"/>
          <w:spacing w:val="10"/>
          <w:sz w:val="24"/>
          <w:szCs w:val="24"/>
          <w:highlight w:val="none"/>
        </w:rPr>
        <w:t>（4）发包人提供的材料、工程设备的规格</w:t>
      </w:r>
      <w:r>
        <w:rPr>
          <w:color w:val="auto"/>
          <w:spacing w:val="9"/>
          <w:sz w:val="24"/>
          <w:szCs w:val="24"/>
          <w:highlight w:val="none"/>
        </w:rPr>
        <w:t>、数量或质量不符合合同约定，或因发包人原因导致交货</w:t>
      </w:r>
      <w:r>
        <w:rPr>
          <w:color w:val="auto"/>
          <w:sz w:val="24"/>
          <w:szCs w:val="24"/>
          <w:highlight w:val="none"/>
        </w:rPr>
        <w:t xml:space="preserve"> </w:t>
      </w:r>
      <w:r>
        <w:rPr>
          <w:color w:val="auto"/>
          <w:spacing w:val="8"/>
          <w:sz w:val="24"/>
          <w:szCs w:val="24"/>
          <w:highlight w:val="none"/>
        </w:rPr>
        <w:t>日期延误或交货地点变更等情况的违约责任：</w:t>
      </w:r>
      <w:r>
        <w:rPr>
          <w:color w:val="auto"/>
          <w:spacing w:val="8"/>
          <w:sz w:val="24"/>
          <w:szCs w:val="24"/>
          <w:highlight w:val="none"/>
          <w:u w:val="single" w:color="auto"/>
        </w:rPr>
        <w:t>工期相</w:t>
      </w:r>
      <w:r>
        <w:rPr>
          <w:color w:val="auto"/>
          <w:spacing w:val="7"/>
          <w:sz w:val="24"/>
          <w:szCs w:val="24"/>
          <w:highlight w:val="none"/>
          <w:u w:val="single" w:color="auto"/>
        </w:rPr>
        <w:t>应顺延</w:t>
      </w:r>
      <w:r>
        <w:rPr>
          <w:color w:val="auto"/>
          <w:spacing w:val="7"/>
          <w:sz w:val="24"/>
          <w:szCs w:val="24"/>
          <w:highlight w:val="none"/>
        </w:rPr>
        <w:t>。</w:t>
      </w:r>
    </w:p>
    <w:p w14:paraId="29F91C8B">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（5）因发包人违反合同约定造成暂停施工的违约责任：</w:t>
      </w:r>
      <w:r>
        <w:rPr>
          <w:color w:val="auto"/>
          <w:spacing w:val="9"/>
          <w:sz w:val="24"/>
          <w:szCs w:val="24"/>
          <w:highlight w:val="none"/>
          <w:u w:val="single" w:color="auto"/>
        </w:rPr>
        <w:t>按通用条款执</w:t>
      </w:r>
      <w:r>
        <w:rPr>
          <w:color w:val="auto"/>
          <w:spacing w:val="8"/>
          <w:sz w:val="24"/>
          <w:szCs w:val="24"/>
          <w:highlight w:val="none"/>
          <w:u w:val="single" w:color="auto"/>
        </w:rPr>
        <w:t>行</w:t>
      </w:r>
      <w:r>
        <w:rPr>
          <w:color w:val="auto"/>
          <w:spacing w:val="8"/>
          <w:sz w:val="24"/>
          <w:szCs w:val="24"/>
          <w:highlight w:val="none"/>
        </w:rPr>
        <w:t>。</w:t>
      </w:r>
    </w:p>
    <w:p w14:paraId="32C9AAA1">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（6）发包人无正当理由没有在约定期限内发出复工指示，</w:t>
      </w:r>
      <w:r>
        <w:rPr>
          <w:color w:val="auto"/>
          <w:spacing w:val="8"/>
          <w:sz w:val="24"/>
          <w:szCs w:val="24"/>
          <w:highlight w:val="none"/>
        </w:rPr>
        <w:t>导致承包人无法复工的违约责任：</w:t>
      </w:r>
      <w:r>
        <w:rPr>
          <w:color w:val="auto"/>
          <w:spacing w:val="8"/>
          <w:sz w:val="24"/>
          <w:szCs w:val="24"/>
          <w:highlight w:val="none"/>
          <w:u w:val="single" w:color="auto"/>
        </w:rPr>
        <w:t xml:space="preserve">  按通</w:t>
      </w:r>
      <w:r>
        <w:rPr>
          <w:color w:val="auto"/>
          <w:spacing w:val="6"/>
          <w:sz w:val="24"/>
          <w:szCs w:val="24"/>
          <w:highlight w:val="none"/>
          <w:u w:val="single" w:color="auto"/>
        </w:rPr>
        <w:t>用条款执行</w:t>
      </w:r>
      <w:r>
        <w:rPr>
          <w:color w:val="auto"/>
          <w:spacing w:val="6"/>
          <w:sz w:val="24"/>
          <w:szCs w:val="24"/>
          <w:highlight w:val="none"/>
        </w:rPr>
        <w:t>。</w:t>
      </w:r>
    </w:p>
    <w:p w14:paraId="39DD6E5C">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（7）其他：</w:t>
      </w:r>
      <w:r>
        <w:rPr>
          <w:color w:val="auto"/>
          <w:spacing w:val="5"/>
          <w:sz w:val="24"/>
          <w:szCs w:val="24"/>
          <w:highlight w:val="none"/>
          <w:u w:val="single" w:color="auto"/>
        </w:rPr>
        <w:t xml:space="preserve">  /  </w:t>
      </w:r>
      <w:r>
        <w:rPr>
          <w:color w:val="auto"/>
          <w:spacing w:val="5"/>
          <w:sz w:val="24"/>
          <w:szCs w:val="24"/>
          <w:highlight w:val="none"/>
        </w:rPr>
        <w:t>。</w:t>
      </w:r>
    </w:p>
    <w:p w14:paraId="29157CAA">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16.1.3</w:t>
      </w:r>
      <w:r>
        <w:rPr>
          <w:color w:val="auto"/>
          <w:spacing w:val="45"/>
          <w:sz w:val="24"/>
          <w:szCs w:val="24"/>
          <w:highlight w:val="none"/>
        </w:rPr>
        <w:t xml:space="preserve"> </w:t>
      </w:r>
      <w:r>
        <w:rPr>
          <w:color w:val="auto"/>
          <w:spacing w:val="4"/>
          <w:sz w:val="24"/>
          <w:szCs w:val="24"/>
          <w:highlight w:val="none"/>
        </w:rPr>
        <w:t>因发包人违约解除合同</w:t>
      </w:r>
    </w:p>
    <w:p w14:paraId="4D35B3C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承包人按16.1.1项〔发包人违约的情形</w:t>
      </w:r>
      <w:r>
        <w:rPr>
          <w:color w:val="auto"/>
          <w:spacing w:val="8"/>
          <w:sz w:val="24"/>
          <w:szCs w:val="24"/>
          <w:highlight w:val="none"/>
        </w:rPr>
        <w:t>〕约定暂停施工满</w:t>
      </w:r>
      <w:r>
        <w:rPr>
          <w:color w:val="auto"/>
          <w:spacing w:val="8"/>
          <w:sz w:val="24"/>
          <w:szCs w:val="24"/>
          <w:highlight w:val="none"/>
          <w:u w:val="single" w:color="auto"/>
        </w:rPr>
        <w:t xml:space="preserve">  /  </w:t>
      </w:r>
      <w:r>
        <w:rPr>
          <w:color w:val="auto"/>
          <w:spacing w:val="-87"/>
          <w:sz w:val="24"/>
          <w:szCs w:val="24"/>
          <w:highlight w:val="none"/>
        </w:rPr>
        <w:t xml:space="preserve"> </w:t>
      </w:r>
      <w:r>
        <w:rPr>
          <w:color w:val="auto"/>
          <w:spacing w:val="8"/>
          <w:sz w:val="24"/>
          <w:szCs w:val="24"/>
          <w:highlight w:val="none"/>
        </w:rPr>
        <w:t>天后发包人仍不纠正其违约行为并致</w:t>
      </w:r>
      <w:r>
        <w:rPr>
          <w:color w:val="auto"/>
          <w:sz w:val="24"/>
          <w:szCs w:val="24"/>
          <w:highlight w:val="none"/>
        </w:rPr>
        <w:t xml:space="preserve"> </w:t>
      </w:r>
      <w:r>
        <w:rPr>
          <w:color w:val="auto"/>
          <w:spacing w:val="9"/>
          <w:sz w:val="24"/>
          <w:szCs w:val="24"/>
          <w:highlight w:val="none"/>
        </w:rPr>
        <w:t>使合同目的不能实现的，承包人有权解除合</w:t>
      </w:r>
      <w:r>
        <w:rPr>
          <w:color w:val="auto"/>
          <w:spacing w:val="8"/>
          <w:sz w:val="24"/>
          <w:szCs w:val="24"/>
          <w:highlight w:val="none"/>
        </w:rPr>
        <w:t>同。</w:t>
      </w:r>
    </w:p>
    <w:p w14:paraId="337A0D94">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16.2</w:t>
      </w:r>
      <w:r>
        <w:rPr>
          <w:color w:val="auto"/>
          <w:spacing w:val="3"/>
          <w:sz w:val="24"/>
          <w:szCs w:val="24"/>
          <w:highlight w:val="none"/>
        </w:rPr>
        <w:t xml:space="preserve"> </w:t>
      </w:r>
      <w:r>
        <w:rPr>
          <w:b/>
          <w:bCs/>
          <w:color w:val="auto"/>
          <w:spacing w:val="3"/>
          <w:sz w:val="24"/>
          <w:szCs w:val="24"/>
          <w:highlight w:val="none"/>
        </w:rPr>
        <w:t>承包人违约</w:t>
      </w:r>
    </w:p>
    <w:p w14:paraId="63746C05">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16.2.1 承包人违约的情形</w:t>
      </w:r>
    </w:p>
    <w:p w14:paraId="1B7C265B">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承包人违约的其他情形：</w:t>
      </w:r>
      <w:r>
        <w:rPr>
          <w:color w:val="auto"/>
          <w:spacing w:val="8"/>
          <w:sz w:val="24"/>
          <w:szCs w:val="24"/>
          <w:highlight w:val="none"/>
          <w:u w:val="single" w:color="auto"/>
        </w:rPr>
        <w:t xml:space="preserve">按通用条款执行 </w:t>
      </w:r>
      <w:r>
        <w:rPr>
          <w:color w:val="auto"/>
          <w:spacing w:val="8"/>
          <w:sz w:val="24"/>
          <w:szCs w:val="24"/>
          <w:highlight w:val="none"/>
        </w:rPr>
        <w:t>。</w:t>
      </w:r>
    </w:p>
    <w:p w14:paraId="2BC827A2">
      <w:pPr>
        <w:pStyle w:val="2"/>
        <w:keepNext w:val="0"/>
        <w:keepLines w:val="0"/>
        <w:pageBreakBefore w:val="0"/>
        <w:widowControl w:val="0"/>
        <w:shd w:val="clear"/>
        <w:kinsoku/>
        <w:wordWrap/>
        <w:overflowPunct/>
        <w:topLinePunct w:val="0"/>
        <w:bidi w:val="0"/>
        <w:adjustRightInd/>
        <w:snapToGrid/>
        <w:spacing w:line="360" w:lineRule="auto"/>
        <w:ind w:left="0" w:right="0" w:firstLine="500" w:firstLineChars="200"/>
        <w:textAlignment w:val="auto"/>
        <w:rPr>
          <w:color w:val="auto"/>
          <w:sz w:val="24"/>
          <w:szCs w:val="24"/>
          <w:highlight w:val="none"/>
        </w:rPr>
      </w:pPr>
      <w:r>
        <w:rPr>
          <w:color w:val="auto"/>
          <w:spacing w:val="5"/>
          <w:sz w:val="24"/>
          <w:szCs w:val="24"/>
          <w:highlight w:val="none"/>
        </w:rPr>
        <w:t>16.2.2</w:t>
      </w:r>
      <w:r>
        <w:rPr>
          <w:color w:val="auto"/>
          <w:spacing w:val="-33"/>
          <w:sz w:val="24"/>
          <w:szCs w:val="24"/>
          <w:highlight w:val="none"/>
        </w:rPr>
        <w:t xml:space="preserve"> </w:t>
      </w:r>
      <w:r>
        <w:rPr>
          <w:color w:val="auto"/>
          <w:spacing w:val="5"/>
          <w:sz w:val="24"/>
          <w:szCs w:val="24"/>
          <w:highlight w:val="none"/>
        </w:rPr>
        <w:t>承包人违约的责任</w:t>
      </w:r>
    </w:p>
    <w:p w14:paraId="0032DE8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承包人违约责任的承担方式和计算方法：</w:t>
      </w:r>
    </w:p>
    <w:p w14:paraId="3446B101">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（1）承包人未按本合同通用条款第</w:t>
      </w:r>
      <w:r>
        <w:rPr>
          <w:color w:val="auto"/>
          <w:spacing w:val="-19"/>
          <w:sz w:val="24"/>
          <w:szCs w:val="24"/>
          <w:highlight w:val="none"/>
        </w:rPr>
        <w:t xml:space="preserve"> </w:t>
      </w:r>
      <w:r>
        <w:rPr>
          <w:color w:val="auto"/>
          <w:spacing w:val="8"/>
          <w:sz w:val="24"/>
          <w:szCs w:val="24"/>
          <w:highlight w:val="none"/>
        </w:rPr>
        <w:t>16.2.1（2）、（3）条内容完成的，承包人无条件返工处理，修</w:t>
      </w:r>
      <w:r>
        <w:rPr>
          <w:color w:val="auto"/>
          <w:sz w:val="24"/>
          <w:szCs w:val="24"/>
          <w:highlight w:val="none"/>
        </w:rPr>
        <w:t xml:space="preserve"> </w:t>
      </w:r>
      <w:r>
        <w:rPr>
          <w:color w:val="auto"/>
          <w:spacing w:val="9"/>
          <w:sz w:val="24"/>
          <w:szCs w:val="24"/>
          <w:highlight w:val="none"/>
        </w:rPr>
        <w:t>复至工程质量要求并承担相关费用，并在发包人规定的时间内完成返工，否则发包人有权扣罚该分项工程</w:t>
      </w:r>
      <w:r>
        <w:rPr>
          <w:color w:val="auto"/>
          <w:spacing w:val="7"/>
          <w:sz w:val="24"/>
          <w:szCs w:val="24"/>
          <w:highlight w:val="none"/>
        </w:rPr>
        <w:t xml:space="preserve"> </w:t>
      </w:r>
      <w:r>
        <w:rPr>
          <w:color w:val="auto"/>
          <w:spacing w:val="6"/>
          <w:sz w:val="24"/>
          <w:szCs w:val="24"/>
          <w:highlight w:val="none"/>
        </w:rPr>
        <w:t>10%的工程款作为处罚。</w:t>
      </w:r>
    </w:p>
    <w:p w14:paraId="799E7B3B">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（2）承包人有本合同通用条款第</w:t>
      </w:r>
      <w:r>
        <w:rPr>
          <w:color w:val="auto"/>
          <w:spacing w:val="-22"/>
          <w:sz w:val="24"/>
          <w:szCs w:val="24"/>
          <w:highlight w:val="none"/>
        </w:rPr>
        <w:t xml:space="preserve"> </w:t>
      </w:r>
      <w:r>
        <w:rPr>
          <w:color w:val="auto"/>
          <w:spacing w:val="7"/>
          <w:sz w:val="24"/>
          <w:szCs w:val="24"/>
          <w:highlight w:val="none"/>
        </w:rPr>
        <w:t>16.2.1（6）条情形的，或</w:t>
      </w:r>
      <w:r>
        <w:rPr>
          <w:color w:val="auto"/>
          <w:spacing w:val="6"/>
          <w:sz w:val="24"/>
          <w:szCs w:val="24"/>
          <w:highlight w:val="none"/>
        </w:rPr>
        <w:t>经监理人检验认为修复质量不合格而承包</w:t>
      </w:r>
      <w:r>
        <w:rPr>
          <w:color w:val="auto"/>
          <w:sz w:val="24"/>
          <w:szCs w:val="24"/>
          <w:highlight w:val="none"/>
        </w:rPr>
        <w:t xml:space="preserve"> </w:t>
      </w:r>
      <w:r>
        <w:rPr>
          <w:color w:val="auto"/>
          <w:spacing w:val="9"/>
          <w:sz w:val="24"/>
          <w:szCs w:val="24"/>
          <w:highlight w:val="none"/>
        </w:rPr>
        <w:t>人拒绝再进行修补的，发包人将扣除承包人全部质量保证金。</w:t>
      </w:r>
    </w:p>
    <w:p w14:paraId="163A019D">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（3）承包人有本专用合同条款</w:t>
      </w:r>
      <w:r>
        <w:rPr>
          <w:color w:val="auto"/>
          <w:spacing w:val="-35"/>
          <w:sz w:val="24"/>
          <w:szCs w:val="24"/>
          <w:highlight w:val="none"/>
        </w:rPr>
        <w:t xml:space="preserve"> </w:t>
      </w:r>
      <w:r>
        <w:rPr>
          <w:color w:val="auto"/>
          <w:spacing w:val="8"/>
          <w:sz w:val="24"/>
          <w:szCs w:val="24"/>
          <w:highlight w:val="none"/>
        </w:rPr>
        <w:t>3.2、3.3</w:t>
      </w:r>
      <w:r>
        <w:rPr>
          <w:color w:val="auto"/>
          <w:spacing w:val="-41"/>
          <w:sz w:val="24"/>
          <w:szCs w:val="24"/>
          <w:highlight w:val="none"/>
        </w:rPr>
        <w:t xml:space="preserve"> </w:t>
      </w:r>
      <w:r>
        <w:rPr>
          <w:color w:val="auto"/>
          <w:spacing w:val="8"/>
          <w:sz w:val="24"/>
          <w:szCs w:val="24"/>
          <w:highlight w:val="none"/>
        </w:rPr>
        <w:t>条违约责任的，发包人有权扣除承包人的违约金。</w:t>
      </w:r>
      <w:r>
        <w:rPr>
          <w:color w:val="auto"/>
          <w:spacing w:val="7"/>
          <w:sz w:val="24"/>
          <w:szCs w:val="24"/>
          <w:highlight w:val="none"/>
        </w:rPr>
        <w:t>违约金金</w:t>
      </w:r>
      <w:r>
        <w:rPr>
          <w:color w:val="auto"/>
          <w:sz w:val="24"/>
          <w:szCs w:val="24"/>
          <w:highlight w:val="none"/>
        </w:rPr>
        <w:t xml:space="preserve"> </w:t>
      </w:r>
      <w:r>
        <w:rPr>
          <w:color w:val="auto"/>
          <w:spacing w:val="9"/>
          <w:sz w:val="24"/>
          <w:szCs w:val="24"/>
          <w:highlight w:val="none"/>
        </w:rPr>
        <w:t>额均在承包人的履约保证金及计量支付款内扣除。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承包人履约保证金被罚款后由发包人从最后一次计量支付时扣除相应金额补足履约保证金。</w:t>
      </w:r>
    </w:p>
    <w:p w14:paraId="5C989041">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z w:val="24"/>
          <w:szCs w:val="24"/>
          <w:highlight w:val="none"/>
        </w:rPr>
      </w:pPr>
      <w:r>
        <w:rPr>
          <w:color w:val="auto"/>
          <w:spacing w:val="4"/>
          <w:sz w:val="24"/>
          <w:szCs w:val="24"/>
          <w:highlight w:val="none"/>
        </w:rPr>
        <w:t>16.2.3</w:t>
      </w:r>
      <w:r>
        <w:rPr>
          <w:color w:val="auto"/>
          <w:spacing w:val="45"/>
          <w:sz w:val="24"/>
          <w:szCs w:val="24"/>
          <w:highlight w:val="none"/>
        </w:rPr>
        <w:t xml:space="preserve"> </w:t>
      </w:r>
      <w:r>
        <w:rPr>
          <w:color w:val="auto"/>
          <w:spacing w:val="4"/>
          <w:sz w:val="24"/>
          <w:szCs w:val="24"/>
          <w:highlight w:val="none"/>
        </w:rPr>
        <w:t>因承包人违约解除合同</w:t>
      </w:r>
    </w:p>
    <w:p w14:paraId="02D9BBE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关于承包人违约解除合同的特别约定：</w:t>
      </w:r>
      <w:r>
        <w:rPr>
          <w:color w:val="auto"/>
          <w:spacing w:val="9"/>
          <w:sz w:val="24"/>
          <w:szCs w:val="24"/>
          <w:highlight w:val="none"/>
          <w:u w:val="single" w:color="auto"/>
        </w:rPr>
        <w:t>承包人有违反以下情况之一的，发包人有权解除合同，并没收</w:t>
      </w:r>
      <w:r>
        <w:rPr>
          <w:color w:val="auto"/>
          <w:spacing w:val="7"/>
          <w:sz w:val="24"/>
          <w:szCs w:val="24"/>
          <w:highlight w:val="none"/>
          <w:u w:val="single" w:color="auto"/>
        </w:rPr>
        <w:t>其全部履约保证金</w:t>
      </w:r>
      <w:r>
        <w:rPr>
          <w:color w:val="auto"/>
          <w:spacing w:val="7"/>
          <w:sz w:val="24"/>
          <w:szCs w:val="24"/>
          <w:highlight w:val="none"/>
        </w:rPr>
        <w:t>。</w:t>
      </w:r>
    </w:p>
    <w:p w14:paraId="7D47E6B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(1)承包人无正当理由不按开工通知的要求及时进场组织施工</w:t>
      </w:r>
      <w:r>
        <w:rPr>
          <w:color w:val="auto"/>
          <w:spacing w:val="8"/>
          <w:sz w:val="24"/>
          <w:szCs w:val="24"/>
          <w:highlight w:val="none"/>
        </w:rPr>
        <w:t>和不按签订协议书时商定的进度计划有</w:t>
      </w:r>
      <w:r>
        <w:rPr>
          <w:color w:val="auto"/>
          <w:sz w:val="24"/>
          <w:szCs w:val="24"/>
          <w:highlight w:val="none"/>
        </w:rPr>
        <w:t xml:space="preserve"> </w:t>
      </w:r>
      <w:r>
        <w:rPr>
          <w:color w:val="auto"/>
          <w:spacing w:val="8"/>
          <w:sz w:val="24"/>
          <w:szCs w:val="24"/>
          <w:highlight w:val="none"/>
        </w:rPr>
        <w:t>效地开展施工准备，造成工期延误的；</w:t>
      </w:r>
    </w:p>
    <w:p w14:paraId="086360BB">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(2)承包人违反本合同通用条款第</w:t>
      </w:r>
      <w:r>
        <w:rPr>
          <w:color w:val="auto"/>
          <w:spacing w:val="-47"/>
          <w:sz w:val="24"/>
          <w:szCs w:val="24"/>
          <w:highlight w:val="none"/>
        </w:rPr>
        <w:t xml:space="preserve"> </w:t>
      </w:r>
      <w:r>
        <w:rPr>
          <w:color w:val="auto"/>
          <w:spacing w:val="7"/>
          <w:sz w:val="24"/>
          <w:szCs w:val="24"/>
          <w:highlight w:val="none"/>
        </w:rPr>
        <w:t>3.5</w:t>
      </w:r>
      <w:r>
        <w:rPr>
          <w:color w:val="auto"/>
          <w:spacing w:val="-48"/>
          <w:sz w:val="24"/>
          <w:szCs w:val="24"/>
          <w:highlight w:val="none"/>
        </w:rPr>
        <w:t xml:space="preserve"> </w:t>
      </w:r>
      <w:r>
        <w:rPr>
          <w:color w:val="auto"/>
          <w:spacing w:val="7"/>
          <w:sz w:val="24"/>
          <w:szCs w:val="24"/>
          <w:highlight w:val="none"/>
        </w:rPr>
        <w:t>条规定私自将合同或合同的任何部分或任何权</w:t>
      </w:r>
      <w:r>
        <w:rPr>
          <w:color w:val="auto"/>
          <w:spacing w:val="6"/>
          <w:sz w:val="24"/>
          <w:szCs w:val="24"/>
          <w:highlight w:val="none"/>
        </w:rPr>
        <w:t>利转让给其他人，</w:t>
      </w:r>
      <w:r>
        <w:rPr>
          <w:color w:val="auto"/>
          <w:sz w:val="24"/>
          <w:szCs w:val="24"/>
          <w:highlight w:val="none"/>
        </w:rPr>
        <w:t xml:space="preserve"> </w:t>
      </w:r>
      <w:r>
        <w:rPr>
          <w:color w:val="auto"/>
          <w:spacing w:val="8"/>
          <w:sz w:val="24"/>
          <w:szCs w:val="24"/>
          <w:highlight w:val="none"/>
        </w:rPr>
        <w:t>或私自将工程或工程的一部分分包出去的；</w:t>
      </w:r>
    </w:p>
    <w:p w14:paraId="440E97DC">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(3)未经监理人批准，承包人私自将已按投标文件承诺进入工</w:t>
      </w:r>
      <w:r>
        <w:rPr>
          <w:color w:val="auto"/>
          <w:spacing w:val="8"/>
          <w:sz w:val="24"/>
          <w:szCs w:val="24"/>
          <w:highlight w:val="none"/>
        </w:rPr>
        <w:t>地的工程设备、施工设备、临时工程或</w:t>
      </w:r>
      <w:r>
        <w:rPr>
          <w:color w:val="auto"/>
          <w:sz w:val="24"/>
          <w:szCs w:val="24"/>
          <w:highlight w:val="none"/>
        </w:rPr>
        <w:t xml:space="preserve"> </w:t>
      </w:r>
      <w:r>
        <w:rPr>
          <w:color w:val="auto"/>
          <w:spacing w:val="7"/>
          <w:sz w:val="24"/>
          <w:szCs w:val="24"/>
          <w:highlight w:val="none"/>
        </w:rPr>
        <w:t>材料撤离工地的；</w:t>
      </w:r>
    </w:p>
    <w:p w14:paraId="08AD6D17">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(4)由于承包人原因拒绝按合同进度计划及时完成</w:t>
      </w:r>
      <w:r>
        <w:rPr>
          <w:color w:val="auto"/>
          <w:spacing w:val="7"/>
          <w:sz w:val="24"/>
          <w:szCs w:val="24"/>
          <w:highlight w:val="none"/>
        </w:rPr>
        <w:t>合同规定的工程，而又未采取有效措施赶上进度，</w:t>
      </w:r>
      <w:r>
        <w:rPr>
          <w:color w:val="auto"/>
          <w:sz w:val="24"/>
          <w:szCs w:val="24"/>
          <w:highlight w:val="none"/>
        </w:rPr>
        <w:t xml:space="preserve"> </w:t>
      </w:r>
      <w:r>
        <w:rPr>
          <w:color w:val="auto"/>
          <w:spacing w:val="7"/>
          <w:sz w:val="24"/>
          <w:szCs w:val="24"/>
          <w:highlight w:val="none"/>
        </w:rPr>
        <w:t>造成工期延误的；</w:t>
      </w:r>
    </w:p>
    <w:p w14:paraId="525A6B68">
      <w:pPr>
        <w:pStyle w:val="2"/>
        <w:keepNext w:val="0"/>
        <w:keepLines w:val="0"/>
        <w:pageBreakBefore w:val="0"/>
        <w:widowControl w:val="0"/>
        <w:shd w:val="clear"/>
        <w:kinsoku/>
        <w:wordWrap/>
        <w:overflowPunct/>
        <w:topLinePunct w:val="0"/>
        <w:bidi w:val="0"/>
        <w:adjustRightInd/>
        <w:snapToGrid/>
        <w:spacing w:line="360" w:lineRule="auto"/>
        <w:ind w:left="0" w:right="0" w:firstLine="524" w:firstLineChars="200"/>
        <w:textAlignment w:val="auto"/>
        <w:rPr>
          <w:color w:val="auto"/>
          <w:sz w:val="24"/>
          <w:szCs w:val="24"/>
          <w:highlight w:val="none"/>
        </w:rPr>
      </w:pPr>
      <w:r>
        <w:rPr>
          <w:color w:val="auto"/>
          <w:spacing w:val="11"/>
          <w:sz w:val="24"/>
          <w:szCs w:val="24"/>
          <w:highlight w:val="none"/>
        </w:rPr>
        <w:t>(5)承包人否认合同有效或拒绝履行合同</w:t>
      </w:r>
      <w:r>
        <w:rPr>
          <w:color w:val="auto"/>
          <w:spacing w:val="10"/>
          <w:sz w:val="24"/>
          <w:szCs w:val="24"/>
          <w:highlight w:val="none"/>
        </w:rPr>
        <w:t>规定的承包人义务，或由于法律、财务等原因导致承包人无</w:t>
      </w:r>
      <w:r>
        <w:rPr>
          <w:color w:val="auto"/>
          <w:sz w:val="24"/>
          <w:szCs w:val="24"/>
          <w:highlight w:val="none"/>
        </w:rPr>
        <w:t xml:space="preserve"> </w:t>
      </w:r>
      <w:r>
        <w:rPr>
          <w:color w:val="auto"/>
          <w:spacing w:val="9"/>
          <w:sz w:val="24"/>
          <w:szCs w:val="24"/>
          <w:highlight w:val="none"/>
        </w:rPr>
        <w:t>法继续履行或实质上已停止履行合同的义务</w:t>
      </w:r>
      <w:r>
        <w:rPr>
          <w:color w:val="auto"/>
          <w:spacing w:val="8"/>
          <w:sz w:val="24"/>
          <w:szCs w:val="24"/>
          <w:highlight w:val="none"/>
        </w:rPr>
        <w:t>的；</w:t>
      </w:r>
    </w:p>
    <w:p w14:paraId="62619411">
      <w:pPr>
        <w:pStyle w:val="2"/>
        <w:keepNext w:val="0"/>
        <w:keepLines w:val="0"/>
        <w:pageBreakBefore w:val="0"/>
        <w:widowControl w:val="0"/>
        <w:shd w:val="clear"/>
        <w:kinsoku/>
        <w:wordWrap/>
        <w:overflowPunct/>
        <w:topLinePunct w:val="0"/>
        <w:bidi w:val="0"/>
        <w:adjustRightInd/>
        <w:snapToGrid/>
        <w:spacing w:line="360" w:lineRule="auto"/>
        <w:ind w:left="0" w:right="0" w:firstLine="524" w:firstLineChars="200"/>
        <w:textAlignment w:val="auto"/>
        <w:rPr>
          <w:color w:val="auto"/>
          <w:sz w:val="24"/>
          <w:szCs w:val="24"/>
          <w:highlight w:val="none"/>
        </w:rPr>
      </w:pPr>
      <w:r>
        <w:rPr>
          <w:color w:val="auto"/>
          <w:spacing w:val="11"/>
          <w:sz w:val="24"/>
          <w:szCs w:val="24"/>
          <w:highlight w:val="none"/>
        </w:rPr>
        <w:t>(6)合同签订之日起十五日内，承包人无</w:t>
      </w:r>
      <w:r>
        <w:rPr>
          <w:color w:val="auto"/>
          <w:spacing w:val="10"/>
          <w:sz w:val="24"/>
          <w:szCs w:val="24"/>
          <w:highlight w:val="none"/>
        </w:rPr>
        <w:t>法按合同规定及投标文件的承诺进场经监理工程师认可的全</w:t>
      </w:r>
      <w:r>
        <w:rPr>
          <w:color w:val="auto"/>
          <w:sz w:val="24"/>
          <w:szCs w:val="24"/>
          <w:highlight w:val="none"/>
        </w:rPr>
        <w:t xml:space="preserve"> </w:t>
      </w:r>
      <w:r>
        <w:rPr>
          <w:color w:val="auto"/>
          <w:spacing w:val="7"/>
          <w:sz w:val="24"/>
          <w:szCs w:val="24"/>
          <w:highlight w:val="none"/>
        </w:rPr>
        <w:t>部人员和机械的。</w:t>
      </w:r>
    </w:p>
    <w:p w14:paraId="3D2293B7">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发包人继续使用承包人在施工现场的材料、设备、临时工程、承包人文件和由承包人或以其名义编制</w:t>
      </w:r>
      <w:r>
        <w:rPr>
          <w:color w:val="auto"/>
          <w:spacing w:val="7"/>
          <w:sz w:val="24"/>
          <w:szCs w:val="24"/>
          <w:highlight w:val="none"/>
        </w:rPr>
        <w:t xml:space="preserve"> 的其他文件的费用承担方式：</w:t>
      </w:r>
      <w:r>
        <w:rPr>
          <w:color w:val="auto"/>
          <w:spacing w:val="7"/>
          <w:sz w:val="24"/>
          <w:szCs w:val="24"/>
          <w:highlight w:val="none"/>
          <w:u w:val="single" w:color="auto"/>
        </w:rPr>
        <w:t xml:space="preserve">   协商决定   </w:t>
      </w:r>
      <w:r>
        <w:rPr>
          <w:color w:val="auto"/>
          <w:spacing w:val="7"/>
          <w:sz w:val="24"/>
          <w:szCs w:val="24"/>
          <w:highlight w:val="none"/>
        </w:rPr>
        <w:t>。</w:t>
      </w:r>
    </w:p>
    <w:p w14:paraId="354A15BA">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17.</w:t>
      </w:r>
      <w:r>
        <w:rPr>
          <w:color w:val="auto"/>
          <w:spacing w:val="18"/>
          <w:sz w:val="24"/>
          <w:szCs w:val="24"/>
          <w:highlight w:val="none"/>
        </w:rPr>
        <w:t xml:space="preserve"> </w:t>
      </w:r>
      <w:r>
        <w:rPr>
          <w:b/>
          <w:bCs/>
          <w:color w:val="auto"/>
          <w:spacing w:val="1"/>
          <w:sz w:val="24"/>
          <w:szCs w:val="24"/>
          <w:highlight w:val="none"/>
        </w:rPr>
        <w:t>不可抗力</w:t>
      </w:r>
    </w:p>
    <w:p w14:paraId="70CFE59E">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17.1</w:t>
      </w:r>
      <w:r>
        <w:rPr>
          <w:color w:val="auto"/>
          <w:spacing w:val="4"/>
          <w:sz w:val="24"/>
          <w:szCs w:val="24"/>
          <w:highlight w:val="none"/>
        </w:rPr>
        <w:t xml:space="preserve"> </w:t>
      </w:r>
      <w:r>
        <w:rPr>
          <w:b/>
          <w:bCs/>
          <w:color w:val="auto"/>
          <w:spacing w:val="4"/>
          <w:sz w:val="24"/>
          <w:szCs w:val="24"/>
          <w:highlight w:val="none"/>
        </w:rPr>
        <w:t>不可抗力的确认</w:t>
      </w:r>
    </w:p>
    <w:p w14:paraId="06CCDBF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jc w:val="both"/>
        <w:textAlignment w:val="auto"/>
        <w:rPr>
          <w:color w:val="auto"/>
          <w:sz w:val="24"/>
          <w:szCs w:val="24"/>
          <w:highlight w:val="none"/>
        </w:rPr>
      </w:pPr>
      <w:r>
        <w:rPr>
          <w:color w:val="auto"/>
          <w:spacing w:val="9"/>
          <w:sz w:val="24"/>
          <w:szCs w:val="24"/>
          <w:highlight w:val="none"/>
        </w:rPr>
        <w:t>除通用合同条款约定的不可抗力事件之外，视为不可</w:t>
      </w:r>
      <w:r>
        <w:rPr>
          <w:color w:val="auto"/>
          <w:spacing w:val="8"/>
          <w:sz w:val="24"/>
          <w:szCs w:val="24"/>
          <w:highlight w:val="none"/>
        </w:rPr>
        <w:t>抗力的其他情形</w:t>
      </w:r>
      <w:r>
        <w:rPr>
          <w:color w:val="auto"/>
          <w:spacing w:val="-15"/>
          <w:sz w:val="24"/>
          <w:szCs w:val="24"/>
          <w:highlight w:val="none"/>
        </w:rPr>
        <w:t>：</w:t>
      </w:r>
      <w:r>
        <w:rPr>
          <w:color w:val="auto"/>
          <w:spacing w:val="-15"/>
          <w:sz w:val="24"/>
          <w:szCs w:val="24"/>
          <w:highlight w:val="none"/>
          <w:u w:val="single" w:color="auto"/>
        </w:rPr>
        <w:t>（</w:t>
      </w:r>
      <w:r>
        <w:rPr>
          <w:color w:val="auto"/>
          <w:spacing w:val="8"/>
          <w:sz w:val="24"/>
          <w:szCs w:val="24"/>
          <w:highlight w:val="none"/>
          <w:u w:val="single" w:color="auto"/>
        </w:rPr>
        <w:t>1）、6</w:t>
      </w:r>
      <w:r>
        <w:rPr>
          <w:color w:val="auto"/>
          <w:spacing w:val="-33"/>
          <w:sz w:val="24"/>
          <w:szCs w:val="24"/>
          <w:highlight w:val="none"/>
          <w:u w:val="single" w:color="auto"/>
        </w:rPr>
        <w:t xml:space="preserve"> </w:t>
      </w:r>
      <w:r>
        <w:rPr>
          <w:color w:val="auto"/>
          <w:spacing w:val="8"/>
          <w:sz w:val="24"/>
          <w:szCs w:val="24"/>
          <w:highlight w:val="none"/>
          <w:u w:val="single" w:color="auto"/>
        </w:rPr>
        <w:t>级以上地震</w:t>
      </w:r>
      <w:r>
        <w:rPr>
          <w:color w:val="auto"/>
          <w:spacing w:val="-15"/>
          <w:sz w:val="24"/>
          <w:szCs w:val="24"/>
          <w:highlight w:val="none"/>
          <w:u w:val="single" w:color="auto"/>
        </w:rPr>
        <w:t>；（</w:t>
      </w:r>
      <w:r>
        <w:rPr>
          <w:color w:val="auto"/>
          <w:spacing w:val="8"/>
          <w:sz w:val="24"/>
          <w:szCs w:val="24"/>
          <w:highlight w:val="none"/>
          <w:u w:val="single" w:color="auto"/>
        </w:rPr>
        <w:t>2）、</w:t>
      </w:r>
      <w:r>
        <w:rPr>
          <w:color w:val="auto"/>
          <w:spacing w:val="9"/>
          <w:sz w:val="24"/>
          <w:szCs w:val="24"/>
          <w:highlight w:val="none"/>
          <w:u w:val="single" w:color="auto"/>
        </w:rPr>
        <w:t>10</w:t>
      </w:r>
      <w:r>
        <w:rPr>
          <w:color w:val="auto"/>
          <w:spacing w:val="-35"/>
          <w:sz w:val="24"/>
          <w:szCs w:val="24"/>
          <w:highlight w:val="none"/>
          <w:u w:val="single" w:color="auto"/>
        </w:rPr>
        <w:t xml:space="preserve"> </w:t>
      </w:r>
      <w:r>
        <w:rPr>
          <w:color w:val="auto"/>
          <w:spacing w:val="9"/>
          <w:sz w:val="24"/>
          <w:szCs w:val="24"/>
          <w:highlight w:val="none"/>
          <w:u w:val="single" w:color="auto"/>
        </w:rPr>
        <w:t>级以上持续</w:t>
      </w:r>
      <w:r>
        <w:rPr>
          <w:color w:val="auto"/>
          <w:spacing w:val="-21"/>
          <w:sz w:val="24"/>
          <w:szCs w:val="24"/>
          <w:highlight w:val="none"/>
          <w:u w:val="single" w:color="auto"/>
        </w:rPr>
        <w:t xml:space="preserve"> </w:t>
      </w:r>
      <w:r>
        <w:rPr>
          <w:color w:val="auto"/>
          <w:spacing w:val="9"/>
          <w:sz w:val="24"/>
          <w:szCs w:val="24"/>
          <w:highlight w:val="none"/>
          <w:u w:val="single" w:color="auto"/>
        </w:rPr>
        <w:t>1</w:t>
      </w:r>
      <w:r>
        <w:rPr>
          <w:color w:val="auto"/>
          <w:spacing w:val="-31"/>
          <w:sz w:val="24"/>
          <w:szCs w:val="24"/>
          <w:highlight w:val="none"/>
          <w:u w:val="single" w:color="auto"/>
        </w:rPr>
        <w:t xml:space="preserve"> </w:t>
      </w:r>
      <w:r>
        <w:rPr>
          <w:color w:val="auto"/>
          <w:spacing w:val="9"/>
          <w:sz w:val="24"/>
          <w:szCs w:val="24"/>
          <w:highlight w:val="none"/>
          <w:u w:val="single" w:color="auto"/>
        </w:rPr>
        <w:t>天的大风</w:t>
      </w:r>
      <w:r>
        <w:rPr>
          <w:color w:val="auto"/>
          <w:spacing w:val="-4"/>
          <w:sz w:val="24"/>
          <w:szCs w:val="24"/>
          <w:highlight w:val="none"/>
          <w:u w:val="single" w:color="auto"/>
        </w:rPr>
        <w:t>；（</w:t>
      </w:r>
      <w:r>
        <w:rPr>
          <w:color w:val="auto"/>
          <w:spacing w:val="9"/>
          <w:sz w:val="24"/>
          <w:szCs w:val="24"/>
          <w:highlight w:val="none"/>
          <w:u w:val="single" w:color="auto"/>
        </w:rPr>
        <w:t>3）、暴雨级以上持续</w:t>
      </w:r>
      <w:r>
        <w:rPr>
          <w:color w:val="auto"/>
          <w:spacing w:val="-22"/>
          <w:sz w:val="24"/>
          <w:szCs w:val="24"/>
          <w:highlight w:val="none"/>
          <w:u w:val="single" w:color="auto"/>
        </w:rPr>
        <w:t xml:space="preserve"> </w:t>
      </w:r>
      <w:r>
        <w:rPr>
          <w:color w:val="auto"/>
          <w:spacing w:val="9"/>
          <w:sz w:val="24"/>
          <w:szCs w:val="24"/>
          <w:highlight w:val="none"/>
          <w:u w:val="single" w:color="auto"/>
        </w:rPr>
        <w:t>1</w:t>
      </w:r>
      <w:r>
        <w:rPr>
          <w:color w:val="auto"/>
          <w:spacing w:val="-31"/>
          <w:sz w:val="24"/>
          <w:szCs w:val="24"/>
          <w:highlight w:val="none"/>
          <w:u w:val="single" w:color="auto"/>
        </w:rPr>
        <w:t xml:space="preserve"> </w:t>
      </w:r>
      <w:r>
        <w:rPr>
          <w:color w:val="auto"/>
          <w:spacing w:val="9"/>
          <w:sz w:val="24"/>
          <w:szCs w:val="24"/>
          <w:highlight w:val="none"/>
          <w:u w:val="single" w:color="auto"/>
        </w:rPr>
        <w:t>天的大雨</w:t>
      </w:r>
      <w:r>
        <w:rPr>
          <w:color w:val="auto"/>
          <w:spacing w:val="-4"/>
          <w:sz w:val="24"/>
          <w:szCs w:val="24"/>
          <w:highlight w:val="none"/>
          <w:u w:val="single" w:color="auto"/>
        </w:rPr>
        <w:t>；（</w:t>
      </w:r>
      <w:r>
        <w:rPr>
          <w:color w:val="auto"/>
          <w:spacing w:val="9"/>
          <w:sz w:val="24"/>
          <w:szCs w:val="24"/>
          <w:highlight w:val="none"/>
          <w:u w:val="single" w:color="auto"/>
        </w:rPr>
        <w:t>4）、50</w:t>
      </w:r>
      <w:r>
        <w:rPr>
          <w:color w:val="auto"/>
          <w:spacing w:val="-37"/>
          <w:sz w:val="24"/>
          <w:szCs w:val="24"/>
          <w:highlight w:val="none"/>
          <w:u w:val="single" w:color="auto"/>
        </w:rPr>
        <w:t xml:space="preserve"> </w:t>
      </w:r>
      <w:r>
        <w:rPr>
          <w:color w:val="auto"/>
          <w:spacing w:val="9"/>
          <w:sz w:val="24"/>
          <w:szCs w:val="24"/>
          <w:highlight w:val="none"/>
          <w:u w:val="single" w:color="auto"/>
        </w:rPr>
        <w:t>年以</w:t>
      </w:r>
      <w:r>
        <w:rPr>
          <w:color w:val="auto"/>
          <w:spacing w:val="8"/>
          <w:sz w:val="24"/>
          <w:szCs w:val="24"/>
          <w:highlight w:val="none"/>
          <w:u w:val="single" w:color="auto"/>
        </w:rPr>
        <w:t>上未发生过，持续</w:t>
      </w:r>
      <w:r>
        <w:rPr>
          <w:color w:val="auto"/>
          <w:spacing w:val="-32"/>
          <w:sz w:val="24"/>
          <w:szCs w:val="24"/>
          <w:highlight w:val="none"/>
          <w:u w:val="single" w:color="auto"/>
        </w:rPr>
        <w:t xml:space="preserve"> </w:t>
      </w:r>
      <w:r>
        <w:rPr>
          <w:color w:val="auto"/>
          <w:spacing w:val="8"/>
          <w:sz w:val="24"/>
          <w:szCs w:val="24"/>
          <w:highlight w:val="none"/>
          <w:u w:val="single" w:color="auto"/>
        </w:rPr>
        <w:t>2</w:t>
      </w:r>
      <w:r>
        <w:rPr>
          <w:color w:val="auto"/>
          <w:spacing w:val="-34"/>
          <w:sz w:val="24"/>
          <w:szCs w:val="24"/>
          <w:highlight w:val="none"/>
          <w:u w:val="single" w:color="auto"/>
        </w:rPr>
        <w:t xml:space="preserve"> </w:t>
      </w:r>
      <w:r>
        <w:rPr>
          <w:color w:val="auto"/>
          <w:spacing w:val="8"/>
          <w:sz w:val="24"/>
          <w:szCs w:val="24"/>
          <w:highlight w:val="none"/>
          <w:u w:val="single" w:color="auto"/>
        </w:rPr>
        <w:t>天</w:t>
      </w:r>
      <w:r>
        <w:rPr>
          <w:color w:val="auto"/>
          <w:spacing w:val="3"/>
          <w:sz w:val="24"/>
          <w:szCs w:val="24"/>
          <w:highlight w:val="none"/>
          <w:u w:val="single" w:color="auto"/>
        </w:rPr>
        <w:t>的高温天气</w:t>
      </w:r>
      <w:r>
        <w:rPr>
          <w:color w:val="auto"/>
          <w:spacing w:val="-35"/>
          <w:sz w:val="24"/>
          <w:szCs w:val="24"/>
          <w:highlight w:val="none"/>
          <w:u w:val="single" w:color="auto"/>
        </w:rPr>
        <w:t>；（</w:t>
      </w:r>
      <w:r>
        <w:rPr>
          <w:color w:val="auto"/>
          <w:spacing w:val="3"/>
          <w:sz w:val="24"/>
          <w:szCs w:val="24"/>
          <w:highlight w:val="none"/>
          <w:u w:val="single" w:color="auto"/>
        </w:rPr>
        <w:t>5）、50</w:t>
      </w:r>
      <w:r>
        <w:rPr>
          <w:color w:val="auto"/>
          <w:spacing w:val="-35"/>
          <w:sz w:val="24"/>
          <w:szCs w:val="24"/>
          <w:highlight w:val="none"/>
          <w:u w:val="single" w:color="auto"/>
        </w:rPr>
        <w:t xml:space="preserve"> </w:t>
      </w:r>
      <w:r>
        <w:rPr>
          <w:color w:val="auto"/>
          <w:spacing w:val="3"/>
          <w:sz w:val="24"/>
          <w:szCs w:val="24"/>
          <w:highlight w:val="none"/>
          <w:u w:val="single" w:color="auto"/>
        </w:rPr>
        <w:t>年以上未发生过，持续</w:t>
      </w:r>
      <w:r>
        <w:rPr>
          <w:color w:val="auto"/>
          <w:spacing w:val="-37"/>
          <w:sz w:val="24"/>
          <w:szCs w:val="24"/>
          <w:highlight w:val="none"/>
          <w:u w:val="single" w:color="auto"/>
        </w:rPr>
        <w:t xml:space="preserve"> </w:t>
      </w:r>
      <w:r>
        <w:rPr>
          <w:color w:val="auto"/>
          <w:spacing w:val="3"/>
          <w:sz w:val="24"/>
          <w:szCs w:val="24"/>
          <w:highlight w:val="none"/>
          <w:u w:val="single" w:color="auto"/>
        </w:rPr>
        <w:t>2</w:t>
      </w:r>
      <w:r>
        <w:rPr>
          <w:color w:val="auto"/>
          <w:spacing w:val="-34"/>
          <w:sz w:val="24"/>
          <w:szCs w:val="24"/>
          <w:highlight w:val="none"/>
          <w:u w:val="single" w:color="auto"/>
        </w:rPr>
        <w:t xml:space="preserve"> </w:t>
      </w:r>
      <w:r>
        <w:rPr>
          <w:color w:val="auto"/>
          <w:spacing w:val="3"/>
          <w:sz w:val="24"/>
          <w:szCs w:val="24"/>
          <w:highlight w:val="none"/>
          <w:u w:val="single" w:color="auto"/>
        </w:rPr>
        <w:t>天的低温天气</w:t>
      </w:r>
      <w:r>
        <w:rPr>
          <w:color w:val="auto"/>
          <w:spacing w:val="-35"/>
          <w:sz w:val="24"/>
          <w:szCs w:val="24"/>
          <w:highlight w:val="none"/>
          <w:u w:val="single" w:color="auto"/>
        </w:rPr>
        <w:t>；（</w:t>
      </w:r>
      <w:r>
        <w:rPr>
          <w:color w:val="auto"/>
          <w:spacing w:val="3"/>
          <w:sz w:val="24"/>
          <w:szCs w:val="24"/>
          <w:highlight w:val="none"/>
          <w:u w:val="single" w:color="auto"/>
        </w:rPr>
        <w:t>6）、5</w:t>
      </w:r>
      <w:r>
        <w:rPr>
          <w:color w:val="auto"/>
          <w:spacing w:val="2"/>
          <w:sz w:val="24"/>
          <w:szCs w:val="24"/>
          <w:highlight w:val="none"/>
          <w:u w:val="single" w:color="auto"/>
        </w:rPr>
        <w:t>0</w:t>
      </w:r>
      <w:r>
        <w:rPr>
          <w:color w:val="auto"/>
          <w:spacing w:val="-37"/>
          <w:sz w:val="24"/>
          <w:szCs w:val="24"/>
          <w:highlight w:val="none"/>
          <w:u w:val="single" w:color="auto"/>
        </w:rPr>
        <w:t xml:space="preserve"> </w:t>
      </w:r>
      <w:r>
        <w:rPr>
          <w:color w:val="auto"/>
          <w:spacing w:val="2"/>
          <w:sz w:val="24"/>
          <w:szCs w:val="24"/>
          <w:highlight w:val="none"/>
          <w:u w:val="single" w:color="auto"/>
        </w:rPr>
        <w:t>年以上未发生过的洪水</w:t>
      </w:r>
      <w:r>
        <w:rPr>
          <w:color w:val="auto"/>
          <w:spacing w:val="-35"/>
          <w:sz w:val="24"/>
          <w:szCs w:val="24"/>
          <w:highlight w:val="none"/>
          <w:u w:val="single" w:color="auto"/>
        </w:rPr>
        <w:t>；（</w:t>
      </w:r>
      <w:r>
        <w:rPr>
          <w:color w:val="auto"/>
          <w:spacing w:val="2"/>
          <w:sz w:val="24"/>
          <w:szCs w:val="24"/>
          <w:highlight w:val="none"/>
          <w:u w:val="single" w:color="auto"/>
        </w:rPr>
        <w:t>7）、</w:t>
      </w:r>
      <w:r>
        <w:rPr>
          <w:color w:val="auto"/>
          <w:sz w:val="24"/>
          <w:szCs w:val="24"/>
          <w:highlight w:val="none"/>
        </w:rPr>
        <w:t xml:space="preserve"> </w:t>
      </w:r>
      <w:r>
        <w:rPr>
          <w:color w:val="auto"/>
          <w:spacing w:val="12"/>
          <w:sz w:val="24"/>
          <w:szCs w:val="24"/>
          <w:highlight w:val="none"/>
          <w:u w:val="single" w:color="auto"/>
        </w:rPr>
        <w:t>战争、敌对行动（不论宣战与否）、入侵、外敌行动</w:t>
      </w:r>
      <w:r>
        <w:rPr>
          <w:color w:val="auto"/>
          <w:spacing w:val="-1"/>
          <w:sz w:val="24"/>
          <w:szCs w:val="24"/>
          <w:highlight w:val="none"/>
          <w:u w:val="single" w:color="auto"/>
        </w:rPr>
        <w:t>；（</w:t>
      </w:r>
      <w:r>
        <w:rPr>
          <w:color w:val="auto"/>
          <w:spacing w:val="12"/>
          <w:sz w:val="24"/>
          <w:szCs w:val="24"/>
          <w:highlight w:val="none"/>
          <w:u w:val="single" w:color="auto"/>
        </w:rPr>
        <w:t>8）、暴乱、骚乱、叛乱、革命、暴动，或军事</w:t>
      </w:r>
      <w:r>
        <w:rPr>
          <w:color w:val="auto"/>
          <w:spacing w:val="1"/>
          <w:sz w:val="24"/>
          <w:szCs w:val="24"/>
          <w:highlight w:val="none"/>
        </w:rPr>
        <w:t xml:space="preserve"> </w:t>
      </w:r>
      <w:r>
        <w:rPr>
          <w:color w:val="auto"/>
          <w:spacing w:val="10"/>
          <w:sz w:val="24"/>
          <w:szCs w:val="24"/>
          <w:highlight w:val="none"/>
          <w:u w:val="single" w:color="auto"/>
        </w:rPr>
        <w:t>政变、篡夺政权、</w:t>
      </w:r>
      <w:r>
        <w:rPr>
          <w:color w:val="auto"/>
          <w:spacing w:val="-56"/>
          <w:sz w:val="24"/>
          <w:szCs w:val="24"/>
          <w:highlight w:val="none"/>
          <w:u w:val="single" w:color="auto"/>
        </w:rPr>
        <w:t xml:space="preserve"> </w:t>
      </w:r>
      <w:r>
        <w:rPr>
          <w:color w:val="auto"/>
          <w:spacing w:val="10"/>
          <w:sz w:val="24"/>
          <w:szCs w:val="24"/>
          <w:highlight w:val="none"/>
          <w:u w:val="single" w:color="auto"/>
        </w:rPr>
        <w:t>内战等</w:t>
      </w:r>
      <w:r>
        <w:rPr>
          <w:color w:val="auto"/>
          <w:spacing w:val="-9"/>
          <w:sz w:val="24"/>
          <w:szCs w:val="24"/>
          <w:highlight w:val="none"/>
          <w:u w:val="single" w:color="auto"/>
        </w:rPr>
        <w:t>；（</w:t>
      </w:r>
      <w:r>
        <w:rPr>
          <w:color w:val="auto"/>
          <w:spacing w:val="10"/>
          <w:sz w:val="24"/>
          <w:szCs w:val="24"/>
          <w:highlight w:val="none"/>
          <w:u w:val="single" w:color="auto"/>
        </w:rPr>
        <w:t>9）、</w:t>
      </w:r>
      <w:r>
        <w:rPr>
          <w:color w:val="auto"/>
          <w:spacing w:val="-56"/>
          <w:sz w:val="24"/>
          <w:szCs w:val="24"/>
          <w:highlight w:val="none"/>
          <w:u w:val="single" w:color="auto"/>
        </w:rPr>
        <w:t xml:space="preserve"> </w:t>
      </w:r>
      <w:r>
        <w:rPr>
          <w:color w:val="auto"/>
          <w:spacing w:val="10"/>
          <w:sz w:val="24"/>
          <w:szCs w:val="24"/>
          <w:highlight w:val="none"/>
          <w:u w:val="single" w:color="auto"/>
        </w:rPr>
        <w:t>由于任何有危险性物质所引起的</w:t>
      </w:r>
      <w:r>
        <w:rPr>
          <w:color w:val="auto"/>
          <w:spacing w:val="9"/>
          <w:sz w:val="24"/>
          <w:szCs w:val="24"/>
          <w:highlight w:val="none"/>
          <w:u w:val="single" w:color="auto"/>
        </w:rPr>
        <w:t>离子辐射或放射性污染</w:t>
      </w:r>
      <w:r>
        <w:rPr>
          <w:color w:val="auto"/>
          <w:spacing w:val="-9"/>
          <w:sz w:val="24"/>
          <w:szCs w:val="24"/>
          <w:highlight w:val="none"/>
          <w:u w:val="single" w:color="auto"/>
        </w:rPr>
        <w:t>；</w:t>
      </w:r>
      <w:r>
        <w:rPr>
          <w:color w:val="auto"/>
          <w:spacing w:val="-79"/>
          <w:sz w:val="24"/>
          <w:szCs w:val="24"/>
          <w:highlight w:val="none"/>
          <w:u w:val="single" w:color="auto"/>
        </w:rPr>
        <w:t xml:space="preserve"> </w:t>
      </w:r>
      <w:r>
        <w:rPr>
          <w:color w:val="auto"/>
          <w:spacing w:val="-9"/>
          <w:sz w:val="24"/>
          <w:szCs w:val="24"/>
          <w:highlight w:val="none"/>
          <w:u w:val="single" w:color="auto"/>
        </w:rPr>
        <w:t>（</w:t>
      </w:r>
      <w:r>
        <w:rPr>
          <w:color w:val="auto"/>
          <w:spacing w:val="9"/>
          <w:sz w:val="24"/>
          <w:szCs w:val="24"/>
          <w:highlight w:val="none"/>
          <w:u w:val="single" w:color="auto"/>
        </w:rPr>
        <w:t>10）、</w:t>
      </w:r>
      <w:r>
        <w:rPr>
          <w:color w:val="auto"/>
          <w:spacing w:val="-58"/>
          <w:sz w:val="24"/>
          <w:szCs w:val="24"/>
          <w:highlight w:val="none"/>
          <w:u w:val="single" w:color="auto"/>
        </w:rPr>
        <w:t xml:space="preserve"> </w:t>
      </w:r>
      <w:r>
        <w:rPr>
          <w:color w:val="auto"/>
          <w:spacing w:val="9"/>
          <w:sz w:val="24"/>
          <w:szCs w:val="24"/>
          <w:highlight w:val="none"/>
          <w:u w:val="single" w:color="auto"/>
        </w:rPr>
        <w:t>以</w:t>
      </w:r>
      <w:r>
        <w:rPr>
          <w:color w:val="auto"/>
          <w:spacing w:val="8"/>
          <w:sz w:val="24"/>
          <w:szCs w:val="24"/>
          <w:highlight w:val="none"/>
          <w:u w:val="single" w:color="auto"/>
        </w:rPr>
        <w:t>音速飞行的飞机或其他飞行装置产生的压力波</w:t>
      </w:r>
      <w:r>
        <w:rPr>
          <w:color w:val="auto"/>
          <w:spacing w:val="-29"/>
          <w:sz w:val="24"/>
          <w:szCs w:val="24"/>
          <w:highlight w:val="none"/>
          <w:u w:val="single" w:color="auto"/>
        </w:rPr>
        <w:t>；（</w:t>
      </w:r>
      <w:r>
        <w:rPr>
          <w:color w:val="auto"/>
          <w:spacing w:val="8"/>
          <w:sz w:val="24"/>
          <w:szCs w:val="24"/>
          <w:highlight w:val="none"/>
          <w:u w:val="single" w:color="auto"/>
        </w:rPr>
        <w:t>11）、对以上几种形式，应以造</w:t>
      </w:r>
      <w:r>
        <w:rPr>
          <w:color w:val="auto"/>
          <w:spacing w:val="7"/>
          <w:sz w:val="24"/>
          <w:szCs w:val="24"/>
          <w:highlight w:val="none"/>
          <w:u w:val="single" w:color="auto"/>
        </w:rPr>
        <w:t>成灾害和影响施工为准</w:t>
      </w:r>
      <w:r>
        <w:rPr>
          <w:color w:val="auto"/>
          <w:spacing w:val="7"/>
          <w:sz w:val="24"/>
          <w:szCs w:val="24"/>
          <w:highlight w:val="none"/>
        </w:rPr>
        <w:t>。</w:t>
      </w:r>
    </w:p>
    <w:p w14:paraId="0BC7AFDD">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17.4</w:t>
      </w:r>
      <w:r>
        <w:rPr>
          <w:color w:val="auto"/>
          <w:spacing w:val="33"/>
          <w:sz w:val="24"/>
          <w:szCs w:val="24"/>
          <w:highlight w:val="none"/>
        </w:rPr>
        <w:t xml:space="preserve"> </w:t>
      </w:r>
      <w:r>
        <w:rPr>
          <w:b/>
          <w:bCs/>
          <w:color w:val="auto"/>
          <w:spacing w:val="3"/>
          <w:sz w:val="24"/>
          <w:szCs w:val="24"/>
          <w:highlight w:val="none"/>
        </w:rPr>
        <w:t>因不可抗力解除合同</w:t>
      </w:r>
    </w:p>
    <w:p w14:paraId="5472B43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合同解除后，发包人应在商定或确定发包人应支付款项后</w:t>
      </w:r>
      <w:r>
        <w:rPr>
          <w:color w:val="auto"/>
          <w:spacing w:val="9"/>
          <w:sz w:val="24"/>
          <w:szCs w:val="24"/>
          <w:highlight w:val="none"/>
          <w:u w:val="single" w:color="auto"/>
        </w:rPr>
        <w:t xml:space="preserve"> 30 </w:t>
      </w:r>
      <w:r>
        <w:rPr>
          <w:color w:val="auto"/>
          <w:spacing w:val="9"/>
          <w:sz w:val="24"/>
          <w:szCs w:val="24"/>
          <w:highlight w:val="none"/>
        </w:rPr>
        <w:t>天内完成款项的支付。</w:t>
      </w:r>
    </w:p>
    <w:p w14:paraId="1CC2F40C">
      <w:pPr>
        <w:pStyle w:val="2"/>
        <w:keepNext w:val="0"/>
        <w:keepLines w:val="0"/>
        <w:pageBreakBefore w:val="0"/>
        <w:widowControl w:val="0"/>
        <w:shd w:val="clear"/>
        <w:kinsoku/>
        <w:wordWrap/>
        <w:overflowPunct/>
        <w:topLinePunct w:val="0"/>
        <w:bidi w:val="0"/>
        <w:adjustRightInd/>
        <w:snapToGrid/>
        <w:spacing w:line="360" w:lineRule="auto"/>
        <w:ind w:left="0" w:right="0" w:firstLine="478" w:firstLineChars="200"/>
        <w:textAlignment w:val="auto"/>
        <w:rPr>
          <w:color w:val="auto"/>
          <w:sz w:val="24"/>
          <w:szCs w:val="24"/>
          <w:highlight w:val="none"/>
        </w:rPr>
      </w:pPr>
      <w:r>
        <w:rPr>
          <w:b/>
          <w:bCs/>
          <w:color w:val="auto"/>
          <w:spacing w:val="-1"/>
          <w:sz w:val="24"/>
          <w:szCs w:val="24"/>
          <w:highlight w:val="none"/>
        </w:rPr>
        <w:t>18.</w:t>
      </w:r>
      <w:r>
        <w:rPr>
          <w:color w:val="auto"/>
          <w:spacing w:val="13"/>
          <w:sz w:val="24"/>
          <w:szCs w:val="24"/>
          <w:highlight w:val="none"/>
        </w:rPr>
        <w:t xml:space="preserve"> </w:t>
      </w:r>
      <w:r>
        <w:rPr>
          <w:b/>
          <w:bCs/>
          <w:color w:val="auto"/>
          <w:spacing w:val="-1"/>
          <w:sz w:val="24"/>
          <w:szCs w:val="24"/>
          <w:highlight w:val="none"/>
        </w:rPr>
        <w:t>保险</w:t>
      </w:r>
    </w:p>
    <w:p w14:paraId="7B6D88C5">
      <w:pPr>
        <w:pStyle w:val="2"/>
        <w:keepNext w:val="0"/>
        <w:keepLines w:val="0"/>
        <w:pageBreakBefore w:val="0"/>
        <w:widowControl w:val="0"/>
        <w:shd w:val="clear"/>
        <w:kinsoku/>
        <w:wordWrap/>
        <w:overflowPunct/>
        <w:topLinePunct w:val="0"/>
        <w:bidi w:val="0"/>
        <w:adjustRightInd/>
        <w:snapToGrid/>
        <w:spacing w:line="360" w:lineRule="auto"/>
        <w:ind w:left="0" w:right="0" w:firstLine="486" w:firstLineChars="200"/>
        <w:textAlignment w:val="auto"/>
        <w:rPr>
          <w:color w:val="auto"/>
          <w:sz w:val="24"/>
          <w:szCs w:val="24"/>
          <w:highlight w:val="none"/>
        </w:rPr>
      </w:pPr>
      <w:r>
        <w:rPr>
          <w:b/>
          <w:bCs/>
          <w:color w:val="auto"/>
          <w:spacing w:val="1"/>
          <w:sz w:val="24"/>
          <w:szCs w:val="24"/>
          <w:highlight w:val="none"/>
        </w:rPr>
        <w:t>18.1</w:t>
      </w:r>
      <w:r>
        <w:rPr>
          <w:color w:val="auto"/>
          <w:spacing w:val="21"/>
          <w:sz w:val="24"/>
          <w:szCs w:val="24"/>
          <w:highlight w:val="none"/>
        </w:rPr>
        <w:t xml:space="preserve"> </w:t>
      </w:r>
      <w:r>
        <w:rPr>
          <w:b/>
          <w:bCs/>
          <w:color w:val="auto"/>
          <w:spacing w:val="1"/>
          <w:sz w:val="24"/>
          <w:szCs w:val="24"/>
          <w:highlight w:val="none"/>
        </w:rPr>
        <w:t>工程保险</w:t>
      </w:r>
    </w:p>
    <w:p w14:paraId="745EAC3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关于工程保险的特别约定：</w:t>
      </w:r>
      <w:r>
        <w:rPr>
          <w:color w:val="auto"/>
          <w:spacing w:val="9"/>
          <w:sz w:val="24"/>
          <w:szCs w:val="24"/>
          <w:highlight w:val="none"/>
          <w:u w:val="single" w:color="auto"/>
        </w:rPr>
        <w:t>承包人应投保建筑工程一切险并承担与之相关的所有费用</w:t>
      </w:r>
      <w:r>
        <w:rPr>
          <w:color w:val="auto"/>
          <w:spacing w:val="9"/>
          <w:sz w:val="24"/>
          <w:szCs w:val="24"/>
          <w:highlight w:val="none"/>
        </w:rPr>
        <w:t>。</w:t>
      </w:r>
    </w:p>
    <w:p w14:paraId="6CBF7171">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18.3</w:t>
      </w:r>
      <w:r>
        <w:rPr>
          <w:color w:val="auto"/>
          <w:spacing w:val="3"/>
          <w:sz w:val="24"/>
          <w:szCs w:val="24"/>
          <w:highlight w:val="none"/>
        </w:rPr>
        <w:t xml:space="preserve"> </w:t>
      </w:r>
      <w:r>
        <w:rPr>
          <w:b/>
          <w:bCs/>
          <w:color w:val="auto"/>
          <w:spacing w:val="3"/>
          <w:sz w:val="24"/>
          <w:szCs w:val="24"/>
          <w:highlight w:val="none"/>
        </w:rPr>
        <w:t>其他保险</w:t>
      </w:r>
    </w:p>
    <w:p w14:paraId="6244A112">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关于其他保险的约定：</w:t>
      </w:r>
      <w:r>
        <w:rPr>
          <w:color w:val="auto"/>
          <w:spacing w:val="9"/>
          <w:sz w:val="24"/>
          <w:szCs w:val="24"/>
          <w:highlight w:val="none"/>
          <w:u w:val="single" w:color="auto"/>
        </w:rPr>
        <w:t>承包人根据市建协字【2009】3</w:t>
      </w:r>
      <w:r>
        <w:rPr>
          <w:color w:val="auto"/>
          <w:spacing w:val="-35"/>
          <w:sz w:val="24"/>
          <w:szCs w:val="24"/>
          <w:highlight w:val="none"/>
          <w:u w:val="single" w:color="auto"/>
        </w:rPr>
        <w:t xml:space="preserve"> </w:t>
      </w:r>
      <w:r>
        <w:rPr>
          <w:color w:val="auto"/>
          <w:spacing w:val="9"/>
          <w:sz w:val="24"/>
          <w:szCs w:val="24"/>
          <w:highlight w:val="none"/>
          <w:u w:val="single" w:color="auto"/>
        </w:rPr>
        <w:t>号文必须为施工现场从事施工</w:t>
      </w:r>
      <w:r>
        <w:rPr>
          <w:color w:val="auto"/>
          <w:spacing w:val="8"/>
          <w:sz w:val="24"/>
          <w:szCs w:val="24"/>
          <w:highlight w:val="none"/>
          <w:u w:val="single" w:color="auto"/>
        </w:rPr>
        <w:t>的所有作业人员</w:t>
      </w:r>
      <w:r>
        <w:rPr>
          <w:color w:val="auto"/>
          <w:spacing w:val="9"/>
          <w:sz w:val="24"/>
          <w:szCs w:val="24"/>
          <w:highlight w:val="none"/>
          <w:u w:val="single" w:color="auto"/>
        </w:rPr>
        <w:t>和管理人员办理意外伤害保险，并支付保险</w:t>
      </w:r>
      <w:r>
        <w:rPr>
          <w:color w:val="auto"/>
          <w:spacing w:val="8"/>
          <w:sz w:val="24"/>
          <w:szCs w:val="24"/>
          <w:highlight w:val="none"/>
          <w:u w:val="single" w:color="auto"/>
        </w:rPr>
        <w:t>费</w:t>
      </w:r>
      <w:r>
        <w:rPr>
          <w:color w:val="auto"/>
          <w:spacing w:val="8"/>
          <w:sz w:val="24"/>
          <w:szCs w:val="24"/>
          <w:highlight w:val="none"/>
        </w:rPr>
        <w:t>。</w:t>
      </w:r>
    </w:p>
    <w:p w14:paraId="4139C5C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承包人是否应为其施工设备等办理财产保险：</w:t>
      </w:r>
      <w:r>
        <w:rPr>
          <w:color w:val="auto"/>
          <w:spacing w:val="9"/>
          <w:sz w:val="24"/>
          <w:szCs w:val="24"/>
          <w:highlight w:val="none"/>
          <w:u w:val="single" w:color="auto"/>
        </w:rPr>
        <w:t xml:space="preserve">  按通用条款执行，无特殊约定  </w:t>
      </w:r>
      <w:r>
        <w:rPr>
          <w:color w:val="auto"/>
          <w:spacing w:val="9"/>
          <w:sz w:val="24"/>
          <w:szCs w:val="24"/>
          <w:highlight w:val="none"/>
        </w:rPr>
        <w:t>。</w:t>
      </w:r>
    </w:p>
    <w:p w14:paraId="530C8418">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18.7</w:t>
      </w:r>
      <w:r>
        <w:rPr>
          <w:color w:val="auto"/>
          <w:spacing w:val="3"/>
          <w:sz w:val="24"/>
          <w:szCs w:val="24"/>
          <w:highlight w:val="none"/>
        </w:rPr>
        <w:t xml:space="preserve"> </w:t>
      </w:r>
      <w:r>
        <w:rPr>
          <w:b/>
          <w:bCs/>
          <w:color w:val="auto"/>
          <w:spacing w:val="3"/>
          <w:sz w:val="24"/>
          <w:szCs w:val="24"/>
          <w:highlight w:val="none"/>
        </w:rPr>
        <w:t>通知义务</w:t>
      </w:r>
    </w:p>
    <w:p w14:paraId="238A8E85">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关于变更保险合同时的通知义务的约定：</w:t>
      </w:r>
      <w:r>
        <w:rPr>
          <w:color w:val="auto"/>
          <w:spacing w:val="8"/>
          <w:sz w:val="24"/>
          <w:szCs w:val="24"/>
          <w:highlight w:val="none"/>
          <w:u w:val="single" w:color="auto"/>
        </w:rPr>
        <w:t xml:space="preserve">  变更应通知当事人  </w:t>
      </w:r>
      <w:r>
        <w:rPr>
          <w:color w:val="auto"/>
          <w:spacing w:val="8"/>
          <w:sz w:val="24"/>
          <w:szCs w:val="24"/>
          <w:highlight w:val="none"/>
        </w:rPr>
        <w:t>。</w:t>
      </w:r>
    </w:p>
    <w:p w14:paraId="0743437E">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20.</w:t>
      </w:r>
      <w:r>
        <w:rPr>
          <w:color w:val="auto"/>
          <w:spacing w:val="17"/>
          <w:sz w:val="24"/>
          <w:szCs w:val="24"/>
          <w:highlight w:val="none"/>
        </w:rPr>
        <w:t xml:space="preserve"> </w:t>
      </w:r>
      <w:r>
        <w:rPr>
          <w:b/>
          <w:bCs/>
          <w:color w:val="auto"/>
          <w:spacing w:val="3"/>
          <w:sz w:val="24"/>
          <w:szCs w:val="24"/>
          <w:highlight w:val="none"/>
        </w:rPr>
        <w:t>争议解决</w:t>
      </w:r>
    </w:p>
    <w:p w14:paraId="4B38A71B">
      <w:pPr>
        <w:pStyle w:val="2"/>
        <w:keepNext w:val="0"/>
        <w:keepLines w:val="0"/>
        <w:pageBreakBefore w:val="0"/>
        <w:widowControl w:val="0"/>
        <w:shd w:val="clear"/>
        <w:kinsoku/>
        <w:wordWrap/>
        <w:overflowPunct/>
        <w:topLinePunct w:val="0"/>
        <w:bidi w:val="0"/>
        <w:adjustRightInd/>
        <w:snapToGrid/>
        <w:spacing w:line="360" w:lineRule="auto"/>
        <w:ind w:left="0" w:right="0" w:firstLine="494" w:firstLineChars="200"/>
        <w:textAlignment w:val="auto"/>
        <w:rPr>
          <w:color w:val="auto"/>
          <w:sz w:val="24"/>
          <w:szCs w:val="24"/>
          <w:highlight w:val="none"/>
        </w:rPr>
      </w:pPr>
      <w:r>
        <w:rPr>
          <w:b/>
          <w:bCs/>
          <w:color w:val="auto"/>
          <w:spacing w:val="3"/>
          <w:sz w:val="24"/>
          <w:szCs w:val="24"/>
          <w:highlight w:val="none"/>
        </w:rPr>
        <w:t>20.3</w:t>
      </w:r>
      <w:r>
        <w:rPr>
          <w:color w:val="auto"/>
          <w:spacing w:val="18"/>
          <w:sz w:val="24"/>
          <w:szCs w:val="24"/>
          <w:highlight w:val="none"/>
        </w:rPr>
        <w:t xml:space="preserve"> </w:t>
      </w:r>
      <w:r>
        <w:rPr>
          <w:b/>
          <w:bCs/>
          <w:color w:val="auto"/>
          <w:spacing w:val="3"/>
          <w:sz w:val="24"/>
          <w:szCs w:val="24"/>
          <w:highlight w:val="none"/>
        </w:rPr>
        <w:t>争议评审</w:t>
      </w:r>
    </w:p>
    <w:p w14:paraId="217C56D8">
      <w:pPr>
        <w:pStyle w:val="2"/>
        <w:keepNext w:val="0"/>
        <w:keepLines w:val="0"/>
        <w:pageBreakBefore w:val="0"/>
        <w:widowControl w:val="0"/>
        <w:shd w:val="clear"/>
        <w:kinsoku/>
        <w:wordWrap/>
        <w:overflowPunct/>
        <w:topLinePunct w:val="0"/>
        <w:autoSpaceDE w:val="0"/>
        <w:autoSpaceDN w:val="0"/>
        <w:bidi w:val="0"/>
        <w:adjustRightInd/>
        <w:snapToGrid/>
        <w:spacing w:line="360" w:lineRule="auto"/>
        <w:ind w:left="0" w:right="0" w:firstLine="512" w:firstLineChars="200"/>
        <w:textAlignment w:val="auto"/>
        <w:rPr>
          <w:color w:val="auto"/>
          <w:spacing w:val="8"/>
          <w:sz w:val="24"/>
          <w:szCs w:val="24"/>
          <w:highlight w:val="none"/>
        </w:rPr>
      </w:pPr>
      <w:r>
        <w:rPr>
          <w:color w:val="auto"/>
          <w:spacing w:val="8"/>
          <w:sz w:val="24"/>
          <w:szCs w:val="24"/>
          <w:highlight w:val="none"/>
        </w:rPr>
        <w:t>合同当事人是否同意将工程争议提交争议评审小组决定：</w:t>
      </w:r>
      <w:r>
        <w:rPr>
          <w:color w:val="auto"/>
          <w:spacing w:val="8"/>
          <w:sz w:val="24"/>
          <w:szCs w:val="24"/>
          <w:highlight w:val="none"/>
          <w:u w:val="single" w:color="auto"/>
        </w:rPr>
        <w:t xml:space="preserve">  不同意  </w:t>
      </w:r>
      <w:r>
        <w:rPr>
          <w:color w:val="auto"/>
          <w:spacing w:val="8"/>
          <w:sz w:val="24"/>
          <w:szCs w:val="24"/>
          <w:highlight w:val="none"/>
        </w:rPr>
        <w:t>。</w:t>
      </w:r>
    </w:p>
    <w:p w14:paraId="53E11BFC">
      <w:pPr>
        <w:pStyle w:val="2"/>
        <w:keepNext w:val="0"/>
        <w:keepLines w:val="0"/>
        <w:pageBreakBefore w:val="0"/>
        <w:widowControl w:val="0"/>
        <w:shd w:val="clear"/>
        <w:kinsoku/>
        <w:wordWrap/>
        <w:overflowPunct/>
        <w:topLinePunct w:val="0"/>
        <w:bidi w:val="0"/>
        <w:adjustRightInd/>
        <w:snapToGrid/>
        <w:spacing w:line="360" w:lineRule="auto"/>
        <w:ind w:left="0" w:right="0" w:firstLine="484" w:firstLineChars="200"/>
        <w:textAlignment w:val="auto"/>
        <w:rPr>
          <w:color w:val="auto"/>
          <w:sz w:val="24"/>
          <w:szCs w:val="24"/>
          <w:highlight w:val="none"/>
        </w:rPr>
      </w:pPr>
      <w:r>
        <w:rPr>
          <w:color w:val="auto"/>
          <w:spacing w:val="1"/>
          <w:sz w:val="24"/>
          <w:szCs w:val="24"/>
          <w:highlight w:val="none"/>
        </w:rPr>
        <w:t xml:space="preserve"> </w:t>
      </w:r>
      <w:r>
        <w:rPr>
          <w:color w:val="auto"/>
          <w:spacing w:val="7"/>
          <w:sz w:val="24"/>
          <w:szCs w:val="24"/>
          <w:highlight w:val="none"/>
        </w:rPr>
        <w:t>20.3.1 争议评审小组的确定</w:t>
      </w:r>
    </w:p>
    <w:p w14:paraId="2921575C">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争议评审小组成员的确定：</w:t>
      </w:r>
      <w:r>
        <w:rPr>
          <w:color w:val="auto"/>
          <w:spacing w:val="6"/>
          <w:sz w:val="24"/>
          <w:szCs w:val="24"/>
          <w:highlight w:val="none"/>
          <w:u w:val="single" w:color="auto"/>
        </w:rPr>
        <w:t xml:space="preserve">            /                 </w:t>
      </w:r>
      <w:r>
        <w:rPr>
          <w:color w:val="auto"/>
          <w:spacing w:val="6"/>
          <w:sz w:val="24"/>
          <w:szCs w:val="24"/>
          <w:highlight w:val="none"/>
        </w:rPr>
        <w:t>。</w:t>
      </w:r>
    </w:p>
    <w:p w14:paraId="24BC9C84">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选定争议评审员的期限：</w:t>
      </w:r>
      <w:r>
        <w:rPr>
          <w:color w:val="auto"/>
          <w:spacing w:val="6"/>
          <w:sz w:val="24"/>
          <w:szCs w:val="24"/>
          <w:highlight w:val="none"/>
          <w:u w:val="single" w:color="auto"/>
        </w:rPr>
        <w:t xml:space="preserve">              /                </w:t>
      </w:r>
      <w:r>
        <w:rPr>
          <w:color w:val="auto"/>
          <w:spacing w:val="5"/>
          <w:sz w:val="24"/>
          <w:szCs w:val="24"/>
          <w:highlight w:val="none"/>
          <w:u w:val="single" w:color="auto"/>
        </w:rPr>
        <w:t xml:space="preserve"> </w:t>
      </w:r>
      <w:r>
        <w:rPr>
          <w:color w:val="auto"/>
          <w:spacing w:val="5"/>
          <w:sz w:val="24"/>
          <w:szCs w:val="24"/>
          <w:highlight w:val="none"/>
        </w:rPr>
        <w:t>。</w:t>
      </w:r>
    </w:p>
    <w:p w14:paraId="4F0DD935">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争议评审小组成员的报酬承担方式：</w:t>
      </w:r>
      <w:r>
        <w:rPr>
          <w:color w:val="auto"/>
          <w:spacing w:val="7"/>
          <w:sz w:val="24"/>
          <w:szCs w:val="24"/>
          <w:highlight w:val="none"/>
          <w:u w:val="single" w:color="auto"/>
        </w:rPr>
        <w:t xml:space="preserve">       </w:t>
      </w:r>
      <w:r>
        <w:rPr>
          <w:color w:val="auto"/>
          <w:spacing w:val="6"/>
          <w:sz w:val="24"/>
          <w:szCs w:val="24"/>
          <w:highlight w:val="none"/>
          <w:u w:val="single" w:color="auto"/>
        </w:rPr>
        <w:t xml:space="preserve">   /           </w:t>
      </w:r>
      <w:r>
        <w:rPr>
          <w:color w:val="auto"/>
          <w:spacing w:val="6"/>
          <w:sz w:val="24"/>
          <w:szCs w:val="24"/>
          <w:highlight w:val="none"/>
        </w:rPr>
        <w:t>。</w:t>
      </w:r>
    </w:p>
    <w:p w14:paraId="15C5C769">
      <w:pPr>
        <w:pStyle w:val="2"/>
        <w:keepNext w:val="0"/>
        <w:keepLines w:val="0"/>
        <w:pageBreakBefore w:val="0"/>
        <w:widowControl w:val="0"/>
        <w:shd w:val="clear"/>
        <w:kinsoku/>
        <w:wordWrap/>
        <w:overflowPunct/>
        <w:topLinePunct w:val="0"/>
        <w:bidi w:val="0"/>
        <w:adjustRightInd/>
        <w:snapToGrid/>
        <w:spacing w:line="360" w:lineRule="auto"/>
        <w:ind w:left="0" w:right="0" w:firstLine="496" w:firstLineChars="200"/>
        <w:textAlignment w:val="auto"/>
        <w:rPr>
          <w:color w:val="auto"/>
          <w:spacing w:val="1"/>
          <w:sz w:val="24"/>
          <w:szCs w:val="24"/>
          <w:highlight w:val="none"/>
        </w:rPr>
      </w:pPr>
      <w:r>
        <w:rPr>
          <w:color w:val="auto"/>
          <w:spacing w:val="4"/>
          <w:sz w:val="24"/>
          <w:szCs w:val="24"/>
          <w:highlight w:val="none"/>
        </w:rPr>
        <w:t>其他事项的约定：</w:t>
      </w:r>
      <w:r>
        <w:rPr>
          <w:color w:val="auto"/>
          <w:spacing w:val="5"/>
          <w:sz w:val="24"/>
          <w:szCs w:val="24"/>
          <w:highlight w:val="none"/>
          <w:u w:val="single" w:color="auto"/>
        </w:rPr>
        <w:t xml:space="preserve">             </w:t>
      </w:r>
      <w:r>
        <w:rPr>
          <w:color w:val="auto"/>
          <w:spacing w:val="4"/>
          <w:sz w:val="24"/>
          <w:szCs w:val="24"/>
          <w:highlight w:val="none"/>
          <w:u w:val="single" w:color="auto"/>
        </w:rPr>
        <w:t>/</w:t>
      </w:r>
      <w:r>
        <w:rPr>
          <w:color w:val="auto"/>
          <w:spacing w:val="1"/>
          <w:sz w:val="24"/>
          <w:szCs w:val="24"/>
          <w:highlight w:val="none"/>
          <w:u w:val="single" w:color="auto"/>
        </w:rPr>
        <w:t xml:space="preserve">      </w:t>
      </w:r>
      <w:r>
        <w:rPr>
          <w:color w:val="auto"/>
          <w:spacing w:val="4"/>
          <w:sz w:val="24"/>
          <w:szCs w:val="24"/>
          <w:highlight w:val="none"/>
        </w:rPr>
        <w:t>。</w:t>
      </w:r>
      <w:r>
        <w:rPr>
          <w:color w:val="auto"/>
          <w:spacing w:val="1"/>
          <w:sz w:val="24"/>
          <w:szCs w:val="24"/>
          <w:highlight w:val="none"/>
        </w:rPr>
        <w:t xml:space="preserve"> </w:t>
      </w:r>
    </w:p>
    <w:p w14:paraId="5255109D">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20.3.2 争议评审小组的决定</w:t>
      </w:r>
    </w:p>
    <w:p w14:paraId="30EF244F">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合同当事人关于本项的约定：</w:t>
      </w:r>
      <w:r>
        <w:rPr>
          <w:color w:val="auto"/>
          <w:spacing w:val="6"/>
          <w:sz w:val="24"/>
          <w:szCs w:val="24"/>
          <w:highlight w:val="none"/>
          <w:u w:val="single" w:color="auto"/>
        </w:rPr>
        <w:t xml:space="preserve">         /                  </w:t>
      </w:r>
      <w:r>
        <w:rPr>
          <w:color w:val="auto"/>
          <w:spacing w:val="6"/>
          <w:sz w:val="24"/>
          <w:szCs w:val="24"/>
          <w:highlight w:val="none"/>
        </w:rPr>
        <w:t>。</w:t>
      </w:r>
    </w:p>
    <w:p w14:paraId="2480CDE5">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20.4</w:t>
      </w:r>
      <w:r>
        <w:rPr>
          <w:color w:val="auto"/>
          <w:spacing w:val="4"/>
          <w:sz w:val="24"/>
          <w:szCs w:val="24"/>
          <w:highlight w:val="none"/>
        </w:rPr>
        <w:t xml:space="preserve"> </w:t>
      </w:r>
      <w:r>
        <w:rPr>
          <w:b/>
          <w:bCs/>
          <w:color w:val="auto"/>
          <w:spacing w:val="4"/>
          <w:sz w:val="24"/>
          <w:szCs w:val="24"/>
          <w:highlight w:val="none"/>
        </w:rPr>
        <w:t>仲裁或诉讼</w:t>
      </w:r>
    </w:p>
    <w:p w14:paraId="4EEA9419">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因合同及合同有关事项发生的争议，按下列第</w:t>
      </w:r>
      <w:r>
        <w:rPr>
          <w:color w:val="auto"/>
          <w:spacing w:val="8"/>
          <w:sz w:val="24"/>
          <w:szCs w:val="24"/>
          <w:highlight w:val="none"/>
          <w:u w:val="single" w:color="auto"/>
        </w:rPr>
        <w:t xml:space="preserve"> </w:t>
      </w:r>
      <w:r>
        <w:rPr>
          <w:color w:val="auto"/>
          <w:spacing w:val="7"/>
          <w:sz w:val="24"/>
          <w:szCs w:val="24"/>
          <w:highlight w:val="none"/>
          <w:u w:val="single" w:color="auto"/>
        </w:rPr>
        <w:t xml:space="preserve">   （2）    </w:t>
      </w:r>
      <w:r>
        <w:rPr>
          <w:color w:val="auto"/>
          <w:spacing w:val="-91"/>
          <w:sz w:val="24"/>
          <w:szCs w:val="24"/>
          <w:highlight w:val="none"/>
        </w:rPr>
        <w:t xml:space="preserve"> </w:t>
      </w:r>
      <w:r>
        <w:rPr>
          <w:color w:val="auto"/>
          <w:spacing w:val="7"/>
          <w:sz w:val="24"/>
          <w:szCs w:val="24"/>
          <w:highlight w:val="none"/>
        </w:rPr>
        <w:t>种方式解决：</w:t>
      </w:r>
    </w:p>
    <w:p w14:paraId="38076492">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color w:val="auto"/>
          <w:sz w:val="24"/>
          <w:szCs w:val="24"/>
          <w:highlight w:val="none"/>
        </w:rPr>
      </w:pPr>
      <w:r>
        <w:rPr>
          <w:color w:val="auto"/>
          <w:spacing w:val="9"/>
          <w:sz w:val="24"/>
          <w:szCs w:val="24"/>
          <w:highlight w:val="none"/>
        </w:rPr>
        <w:t>（1）提请仲裁委员会按照该会仲裁规则进行仲裁，仲裁裁决是终局的，对合同双方均有约束力。</w:t>
      </w:r>
    </w:p>
    <w:p w14:paraId="3F52E957">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（2）向</w:t>
      </w:r>
      <w:r>
        <w:rPr>
          <w:color w:val="auto"/>
          <w:spacing w:val="8"/>
          <w:sz w:val="24"/>
          <w:szCs w:val="24"/>
          <w:highlight w:val="none"/>
          <w:u w:val="single" w:color="auto"/>
        </w:rPr>
        <w:t>本工程辖区内</w:t>
      </w:r>
      <w:r>
        <w:rPr>
          <w:color w:val="auto"/>
          <w:spacing w:val="8"/>
          <w:sz w:val="24"/>
          <w:szCs w:val="24"/>
          <w:highlight w:val="none"/>
        </w:rPr>
        <w:t>人民法院起诉。</w:t>
      </w:r>
    </w:p>
    <w:p w14:paraId="64B29515">
      <w:pPr>
        <w:pStyle w:val="2"/>
        <w:keepNext w:val="0"/>
        <w:keepLines w:val="0"/>
        <w:pageBreakBefore w:val="0"/>
        <w:widowControl w:val="0"/>
        <w:shd w:val="clear"/>
        <w:kinsoku/>
        <w:wordWrap/>
        <w:overflowPunct/>
        <w:topLinePunct w:val="0"/>
        <w:bidi w:val="0"/>
        <w:adjustRightInd/>
        <w:snapToGrid/>
        <w:spacing w:line="360" w:lineRule="auto"/>
        <w:ind w:left="0" w:right="0" w:firstLine="498" w:firstLineChars="200"/>
        <w:textAlignment w:val="auto"/>
        <w:rPr>
          <w:color w:val="auto"/>
          <w:sz w:val="24"/>
          <w:szCs w:val="24"/>
          <w:highlight w:val="none"/>
        </w:rPr>
      </w:pPr>
      <w:r>
        <w:rPr>
          <w:b/>
          <w:bCs/>
          <w:color w:val="auto"/>
          <w:spacing w:val="4"/>
          <w:sz w:val="24"/>
          <w:szCs w:val="24"/>
          <w:highlight w:val="none"/>
        </w:rPr>
        <w:t>21.</w:t>
      </w:r>
      <w:r>
        <w:rPr>
          <w:color w:val="auto"/>
          <w:spacing w:val="4"/>
          <w:sz w:val="24"/>
          <w:szCs w:val="24"/>
          <w:highlight w:val="none"/>
        </w:rPr>
        <w:t xml:space="preserve"> </w:t>
      </w:r>
      <w:r>
        <w:rPr>
          <w:b/>
          <w:bCs/>
          <w:color w:val="auto"/>
          <w:spacing w:val="4"/>
          <w:sz w:val="24"/>
          <w:szCs w:val="24"/>
          <w:highlight w:val="none"/>
        </w:rPr>
        <w:t>补充条款</w:t>
      </w:r>
    </w:p>
    <w:p w14:paraId="62D93AE5">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21.1根据桂劳社〔2003〕150号文，承包人在投标时必须在投标文件中承诺，在发包人发出交款通知之日起7个工作日内 足额将民工工资保障金转入建设行政主管部门设立的农民工工资保障金专用账号。一旦其承包的建设工程项目中出现拖 欠农民工工资情况的，由主管部门从其农民工工资保障金中先予支付。签订合同前，承包人必须按市财建〔2018〕73号 文规定设立农民工工资专户，不按文件规定设立的，视为承包人违约，发包人可按规定上报相关管理部门。</w:t>
      </w:r>
    </w:p>
    <w:p w14:paraId="1722A498">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21.2根据《建设工程质量检测管理办法》（建设部令第141号）以及《广西壮族自治区建设工程质量检测管理规定》（桂 建管〔2013〕11号）规定，工程质量检测业务由采购人委托有相应资质的检测机构检测。费用从采购人的项目建设经费 中支出并直接支付给检测机构，不计入合同价款内。</w:t>
      </w:r>
    </w:p>
    <w:p w14:paraId="3B8B5073">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21.3赶工费、夜间施工费及技术措施费中以项为计价单位的措施项目，按承包人的中标价包干使用，不作任何调整和签 证。</w:t>
      </w:r>
    </w:p>
    <w:p w14:paraId="58D0BF84">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21.4承包人工程结算送审金额超过三方确认的审定金额的5%时，即（送审金额－审定金额）＞送审金额的5%时，超过5% 部分的结算审核费由承包人承担，在结算款中扣除。</w:t>
      </w:r>
    </w:p>
    <w:p w14:paraId="24A203C3">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21.5承包人应自行协调与施工现场周边及村民的关系，确保项目施工顺利进行。发包人不再支付承包人因协调施工现场 周边及村民关系而发生的任何费用</w:t>
      </w:r>
    </w:p>
    <w:p w14:paraId="5C0FB5BF">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21.6施工方必须做好防扬尘污染，减少建筑工地对周边环境影响，提高现场文明施工管理水平，科学评价建筑工地扬尘 防治工作，促进扬尘防治标准化管理，若因扬尘防治不足受到主管部门通报批评的，罚款金额为500元/每次。</w:t>
      </w:r>
    </w:p>
    <w:p w14:paraId="3723FCF9">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21.7承包人有以下情形之一者，视为违约，发包人有权依法解除合同，承包人应承担合同价款10%的违约金，并上报建设 行政主管部门。</w:t>
      </w:r>
    </w:p>
    <w:p w14:paraId="737A4D91">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① 经有关建设主管部门鉴定确认，承包人有挂靠行为。</w:t>
      </w:r>
    </w:p>
    <w:p w14:paraId="170325AC">
      <w:pPr>
        <w:pStyle w:val="2"/>
        <w:keepNext w:val="0"/>
        <w:keepLines w:val="0"/>
        <w:pageBreakBefore w:val="0"/>
        <w:widowControl w:val="0"/>
        <w:shd w:val="clear"/>
        <w:kinsoku/>
        <w:wordWrap/>
        <w:overflowPunct/>
        <w:topLinePunct w:val="0"/>
        <w:bidi w:val="0"/>
        <w:adjustRightInd/>
        <w:snapToGrid/>
        <w:spacing w:line="360" w:lineRule="auto"/>
        <w:ind w:left="0" w:right="0" w:firstLine="516" w:firstLineChars="200"/>
        <w:textAlignment w:val="auto"/>
        <w:rPr>
          <w:rFonts w:ascii="宋体" w:hAnsi="宋体" w:eastAsia="宋体" w:cs="宋体"/>
          <w:color w:val="auto"/>
          <w:spacing w:val="9"/>
          <w:sz w:val="24"/>
          <w:szCs w:val="24"/>
          <w:highlight w:val="none"/>
        </w:rPr>
      </w:pPr>
      <w:r>
        <w:rPr>
          <w:rFonts w:ascii="宋体" w:hAnsi="宋体" w:eastAsia="宋体" w:cs="宋体"/>
          <w:color w:val="auto"/>
          <w:spacing w:val="9"/>
          <w:sz w:val="24"/>
          <w:szCs w:val="24"/>
          <w:highlight w:val="none"/>
        </w:rPr>
        <w:t>② 转包工程，以牟取转让费、管理费。</w:t>
      </w:r>
    </w:p>
    <w:p w14:paraId="0160BC24">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rFonts w:ascii="Arial"/>
          <w:color w:val="auto"/>
          <w:sz w:val="24"/>
          <w:szCs w:val="24"/>
          <w:highlight w:val="none"/>
        </w:rPr>
      </w:pPr>
      <w:r>
        <w:rPr>
          <w:color w:val="auto"/>
          <w:spacing w:val="-11"/>
          <w:sz w:val="24"/>
          <w:szCs w:val="24"/>
          <w:highlight w:val="none"/>
        </w:rPr>
        <w:t>附件：</w:t>
      </w:r>
    </w:p>
    <w:p w14:paraId="54009B77">
      <w:pPr>
        <w:pStyle w:val="2"/>
        <w:keepNext w:val="0"/>
        <w:keepLines w:val="0"/>
        <w:pageBreakBefore w:val="0"/>
        <w:widowControl w:val="0"/>
        <w:shd w:val="clear"/>
        <w:kinsoku/>
        <w:wordWrap/>
        <w:overflowPunct/>
        <w:topLinePunct w:val="0"/>
        <w:bidi w:val="0"/>
        <w:adjustRightInd/>
        <w:snapToGrid/>
        <w:spacing w:line="360" w:lineRule="auto"/>
        <w:ind w:left="0" w:leftChars="0" w:right="0" w:firstLine="0" w:firstLineChars="0"/>
        <w:textAlignment w:val="auto"/>
        <w:rPr>
          <w:color w:val="auto"/>
          <w:sz w:val="24"/>
          <w:szCs w:val="24"/>
          <w:highlight w:val="none"/>
        </w:rPr>
      </w:pPr>
      <w:r>
        <w:rPr>
          <w:color w:val="auto"/>
          <w:spacing w:val="15"/>
          <w:sz w:val="24"/>
          <w:szCs w:val="24"/>
          <w:highlight w:val="none"/>
        </w:rPr>
        <w:t>附件 1：承包人承揽工程项目一览表</w:t>
      </w:r>
      <w:r>
        <w:rPr>
          <w:color w:val="auto"/>
          <w:spacing w:val="4"/>
          <w:sz w:val="24"/>
          <w:szCs w:val="24"/>
          <w:highlight w:val="none"/>
        </w:rPr>
        <w:t xml:space="preserve"> </w:t>
      </w:r>
    </w:p>
    <w:p w14:paraId="6286EAFD">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17"/>
          <w:sz w:val="24"/>
          <w:szCs w:val="24"/>
          <w:highlight w:val="none"/>
        </w:rPr>
        <w:t>附件</w:t>
      </w:r>
      <w:r>
        <w:rPr>
          <w:color w:val="auto"/>
          <w:spacing w:val="-13"/>
          <w:sz w:val="24"/>
          <w:szCs w:val="24"/>
          <w:highlight w:val="none"/>
        </w:rPr>
        <w:t xml:space="preserve"> </w:t>
      </w:r>
      <w:r>
        <w:rPr>
          <w:color w:val="auto"/>
          <w:spacing w:val="17"/>
          <w:sz w:val="24"/>
          <w:szCs w:val="24"/>
          <w:highlight w:val="none"/>
        </w:rPr>
        <w:t>2：发包人供应材料设备一览表</w:t>
      </w:r>
      <w:r>
        <w:rPr>
          <w:color w:val="auto"/>
          <w:sz w:val="24"/>
          <w:szCs w:val="24"/>
          <w:highlight w:val="none"/>
        </w:rPr>
        <w:t xml:space="preserve"> </w:t>
      </w:r>
    </w:p>
    <w:p w14:paraId="625D37C4">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15"/>
          <w:sz w:val="24"/>
          <w:szCs w:val="24"/>
          <w:highlight w:val="none"/>
        </w:rPr>
        <w:t>附件</w:t>
      </w:r>
      <w:r>
        <w:rPr>
          <w:color w:val="auto"/>
          <w:spacing w:val="-17"/>
          <w:sz w:val="24"/>
          <w:szCs w:val="24"/>
          <w:highlight w:val="none"/>
        </w:rPr>
        <w:t xml:space="preserve"> </w:t>
      </w:r>
      <w:r>
        <w:rPr>
          <w:color w:val="auto"/>
          <w:spacing w:val="15"/>
          <w:sz w:val="24"/>
          <w:szCs w:val="24"/>
          <w:highlight w:val="none"/>
        </w:rPr>
        <w:t>3：工程质量保修书</w:t>
      </w:r>
    </w:p>
    <w:p w14:paraId="6F597CE0">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rFonts w:ascii="Arial"/>
          <w:color w:val="auto"/>
          <w:sz w:val="24"/>
          <w:szCs w:val="24"/>
          <w:highlight w:val="none"/>
        </w:rPr>
      </w:pPr>
      <w:r>
        <w:rPr>
          <w:color w:val="auto"/>
          <w:spacing w:val="17"/>
          <w:sz w:val="24"/>
          <w:szCs w:val="24"/>
          <w:highlight w:val="none"/>
        </w:rPr>
        <w:t>附件</w:t>
      </w:r>
      <w:r>
        <w:rPr>
          <w:color w:val="auto"/>
          <w:spacing w:val="-23"/>
          <w:sz w:val="24"/>
          <w:szCs w:val="24"/>
          <w:highlight w:val="none"/>
        </w:rPr>
        <w:t xml:space="preserve"> </w:t>
      </w:r>
      <w:r>
        <w:rPr>
          <w:color w:val="auto"/>
          <w:spacing w:val="17"/>
          <w:sz w:val="24"/>
          <w:szCs w:val="24"/>
          <w:highlight w:val="none"/>
        </w:rPr>
        <w:t>4：主要建设工程文件目录</w:t>
      </w:r>
    </w:p>
    <w:p w14:paraId="08313299">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18"/>
          <w:sz w:val="24"/>
          <w:szCs w:val="24"/>
          <w:highlight w:val="none"/>
        </w:rPr>
        <w:t>附件</w:t>
      </w:r>
      <w:r>
        <w:rPr>
          <w:color w:val="auto"/>
          <w:spacing w:val="-13"/>
          <w:sz w:val="24"/>
          <w:szCs w:val="24"/>
          <w:highlight w:val="none"/>
        </w:rPr>
        <w:t xml:space="preserve"> </w:t>
      </w:r>
      <w:r>
        <w:rPr>
          <w:color w:val="auto"/>
          <w:spacing w:val="18"/>
          <w:sz w:val="24"/>
          <w:szCs w:val="24"/>
          <w:highlight w:val="none"/>
        </w:rPr>
        <w:t>5：承包人用于本工程施工的机械设备表</w:t>
      </w:r>
      <w:r>
        <w:rPr>
          <w:color w:val="auto"/>
          <w:sz w:val="24"/>
          <w:szCs w:val="24"/>
          <w:highlight w:val="none"/>
        </w:rPr>
        <w:t xml:space="preserve"> </w:t>
      </w:r>
    </w:p>
    <w:p w14:paraId="1D2D88CF">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17"/>
          <w:sz w:val="24"/>
          <w:szCs w:val="24"/>
          <w:highlight w:val="none"/>
        </w:rPr>
        <w:t>附件</w:t>
      </w:r>
      <w:r>
        <w:rPr>
          <w:color w:val="auto"/>
          <w:spacing w:val="-13"/>
          <w:sz w:val="24"/>
          <w:szCs w:val="24"/>
          <w:highlight w:val="none"/>
        </w:rPr>
        <w:t xml:space="preserve"> </w:t>
      </w:r>
      <w:r>
        <w:rPr>
          <w:color w:val="auto"/>
          <w:spacing w:val="17"/>
          <w:sz w:val="24"/>
          <w:szCs w:val="24"/>
          <w:highlight w:val="none"/>
        </w:rPr>
        <w:t>6：承包人主要施工管理人员表</w:t>
      </w:r>
    </w:p>
    <w:p w14:paraId="5964FE84">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17"/>
          <w:sz w:val="24"/>
          <w:szCs w:val="24"/>
          <w:highlight w:val="none"/>
        </w:rPr>
        <w:t>附件</w:t>
      </w:r>
      <w:r>
        <w:rPr>
          <w:color w:val="auto"/>
          <w:spacing w:val="-13"/>
          <w:sz w:val="24"/>
          <w:szCs w:val="24"/>
          <w:highlight w:val="none"/>
        </w:rPr>
        <w:t xml:space="preserve"> </w:t>
      </w:r>
      <w:r>
        <w:rPr>
          <w:color w:val="auto"/>
          <w:spacing w:val="17"/>
          <w:sz w:val="24"/>
          <w:szCs w:val="24"/>
          <w:highlight w:val="none"/>
        </w:rPr>
        <w:t>7：分包人主要施工管理人员表</w:t>
      </w:r>
      <w:r>
        <w:rPr>
          <w:color w:val="auto"/>
          <w:sz w:val="24"/>
          <w:szCs w:val="24"/>
          <w:highlight w:val="none"/>
        </w:rPr>
        <w:t xml:space="preserve"> </w:t>
      </w:r>
    </w:p>
    <w:p w14:paraId="0AE9879B">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15"/>
          <w:sz w:val="24"/>
          <w:szCs w:val="24"/>
          <w:highlight w:val="none"/>
        </w:rPr>
        <w:t>附件</w:t>
      </w:r>
      <w:r>
        <w:rPr>
          <w:color w:val="auto"/>
          <w:spacing w:val="-22"/>
          <w:sz w:val="24"/>
          <w:szCs w:val="24"/>
          <w:highlight w:val="none"/>
        </w:rPr>
        <w:t xml:space="preserve"> </w:t>
      </w:r>
      <w:r>
        <w:rPr>
          <w:color w:val="auto"/>
          <w:spacing w:val="15"/>
          <w:sz w:val="24"/>
          <w:szCs w:val="24"/>
          <w:highlight w:val="none"/>
        </w:rPr>
        <w:t>8：履约担保格式</w:t>
      </w:r>
    </w:p>
    <w:p w14:paraId="63E06A08">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15"/>
          <w:sz w:val="24"/>
          <w:szCs w:val="24"/>
          <w:highlight w:val="none"/>
        </w:rPr>
        <w:t>附件</w:t>
      </w:r>
      <w:r>
        <w:rPr>
          <w:color w:val="auto"/>
          <w:spacing w:val="-17"/>
          <w:sz w:val="24"/>
          <w:szCs w:val="24"/>
          <w:highlight w:val="none"/>
        </w:rPr>
        <w:t xml:space="preserve"> </w:t>
      </w:r>
      <w:r>
        <w:rPr>
          <w:color w:val="auto"/>
          <w:spacing w:val="15"/>
          <w:sz w:val="24"/>
          <w:szCs w:val="24"/>
          <w:highlight w:val="none"/>
        </w:rPr>
        <w:t>9：预付款担保格式</w:t>
      </w:r>
      <w:r>
        <w:rPr>
          <w:color w:val="auto"/>
          <w:sz w:val="24"/>
          <w:szCs w:val="24"/>
          <w:highlight w:val="none"/>
        </w:rPr>
        <w:t xml:space="preserve"> </w:t>
      </w:r>
    </w:p>
    <w:p w14:paraId="04F7B3BF">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8"/>
          <w:sz w:val="24"/>
          <w:szCs w:val="24"/>
          <w:highlight w:val="none"/>
        </w:rPr>
        <w:t>附件 10：</w:t>
      </w:r>
      <w:r>
        <w:rPr>
          <w:color w:val="auto"/>
          <w:spacing w:val="-59"/>
          <w:sz w:val="24"/>
          <w:szCs w:val="24"/>
          <w:highlight w:val="none"/>
        </w:rPr>
        <w:t xml:space="preserve"> </w:t>
      </w:r>
      <w:r>
        <w:rPr>
          <w:color w:val="auto"/>
          <w:spacing w:val="8"/>
          <w:sz w:val="24"/>
          <w:szCs w:val="24"/>
          <w:highlight w:val="none"/>
        </w:rPr>
        <w:t>支付担保格式</w:t>
      </w:r>
      <w:r>
        <w:rPr>
          <w:color w:val="auto"/>
          <w:sz w:val="24"/>
          <w:szCs w:val="24"/>
          <w:highlight w:val="none"/>
        </w:rPr>
        <w:t xml:space="preserve">  </w:t>
      </w:r>
    </w:p>
    <w:p w14:paraId="32CC6565">
      <w:pPr>
        <w:pStyle w:val="2"/>
        <w:keepNext w:val="0"/>
        <w:keepLines w:val="0"/>
        <w:pageBreakBefore w:val="0"/>
        <w:widowControl w:val="0"/>
        <w:shd w:val="clear"/>
        <w:kinsoku/>
        <w:wordWrap/>
        <w:overflowPunct/>
        <w:topLinePunct w:val="0"/>
        <w:bidi w:val="0"/>
        <w:adjustRightInd/>
        <w:snapToGrid/>
        <w:spacing w:line="360" w:lineRule="auto"/>
        <w:ind w:left="0" w:right="0"/>
        <w:textAlignment w:val="auto"/>
        <w:rPr>
          <w:color w:val="auto"/>
          <w:sz w:val="24"/>
          <w:szCs w:val="24"/>
          <w:highlight w:val="none"/>
        </w:rPr>
      </w:pPr>
      <w:r>
        <w:rPr>
          <w:color w:val="auto"/>
          <w:spacing w:val="7"/>
          <w:sz w:val="24"/>
          <w:szCs w:val="24"/>
          <w:highlight w:val="none"/>
        </w:rPr>
        <w:t>附件 11：</w:t>
      </w:r>
      <w:r>
        <w:rPr>
          <w:color w:val="auto"/>
          <w:spacing w:val="-47"/>
          <w:sz w:val="24"/>
          <w:szCs w:val="24"/>
          <w:highlight w:val="none"/>
        </w:rPr>
        <w:t xml:space="preserve"> </w:t>
      </w:r>
      <w:r>
        <w:rPr>
          <w:color w:val="auto"/>
          <w:spacing w:val="7"/>
          <w:sz w:val="24"/>
          <w:szCs w:val="24"/>
          <w:highlight w:val="none"/>
        </w:rPr>
        <w:t>暂估价一览表</w:t>
      </w:r>
    </w:p>
    <w:p w14:paraId="6F461427">
      <w:pPr>
        <w:shd w:val="clear"/>
        <w:spacing w:line="532" w:lineRule="auto"/>
        <w:rPr>
          <w:color w:val="auto"/>
          <w:sz w:val="22"/>
          <w:szCs w:val="22"/>
          <w:highlight w:val="none"/>
        </w:rPr>
        <w:sectPr>
          <w:footerReference r:id="rId20" w:type="default"/>
          <w:pgSz w:w="11905" w:h="16839"/>
          <w:pgMar w:top="1440" w:right="1080" w:bottom="1440" w:left="1080" w:header="0" w:footer="787" w:gutter="0"/>
          <w:pgNumType w:fmt="decimal"/>
          <w:cols w:space="720" w:num="1"/>
        </w:sectPr>
      </w:pPr>
    </w:p>
    <w:p w14:paraId="36C0F624">
      <w:pPr>
        <w:pStyle w:val="2"/>
        <w:shd w:val="clear"/>
        <w:spacing w:before="98" w:line="219" w:lineRule="auto"/>
        <w:ind w:left="478"/>
        <w:rPr>
          <w:color w:val="auto"/>
          <w:sz w:val="24"/>
          <w:szCs w:val="24"/>
          <w:highlight w:val="none"/>
        </w:rPr>
      </w:pPr>
      <w:r>
        <w:rPr>
          <w:color w:val="auto"/>
          <w:spacing w:val="-18"/>
          <w:sz w:val="24"/>
          <w:szCs w:val="24"/>
          <w:highlight w:val="none"/>
        </w:rPr>
        <w:t>附件</w:t>
      </w:r>
      <w:r>
        <w:rPr>
          <w:color w:val="auto"/>
          <w:spacing w:val="-40"/>
          <w:sz w:val="24"/>
          <w:szCs w:val="24"/>
          <w:highlight w:val="none"/>
        </w:rPr>
        <w:t xml:space="preserve"> </w:t>
      </w:r>
      <w:r>
        <w:rPr>
          <w:color w:val="auto"/>
          <w:spacing w:val="-18"/>
          <w:sz w:val="24"/>
          <w:szCs w:val="24"/>
          <w:highlight w:val="none"/>
        </w:rPr>
        <w:t>1：</w:t>
      </w:r>
    </w:p>
    <w:p w14:paraId="6451AABA">
      <w:pPr>
        <w:pStyle w:val="2"/>
        <w:shd w:val="clear"/>
        <w:spacing w:before="267" w:line="220" w:lineRule="auto"/>
        <w:ind w:left="3227"/>
        <w:rPr>
          <w:color w:val="auto"/>
          <w:sz w:val="24"/>
          <w:szCs w:val="24"/>
          <w:highlight w:val="none"/>
        </w:rPr>
      </w:pPr>
      <w:r>
        <w:rPr>
          <w:color w:val="auto"/>
          <w:spacing w:val="-1"/>
          <w:sz w:val="24"/>
          <w:szCs w:val="24"/>
          <w:highlight w:val="none"/>
        </w:rPr>
        <w:t>承包人承揽工程项目一览表</w:t>
      </w:r>
    </w:p>
    <w:p w14:paraId="0A399ADA">
      <w:pPr>
        <w:shd w:val="clear"/>
        <w:spacing w:line="103" w:lineRule="exact"/>
        <w:rPr>
          <w:color w:val="auto"/>
          <w:sz w:val="24"/>
          <w:szCs w:val="24"/>
          <w:highlight w:val="none"/>
        </w:rPr>
      </w:pPr>
    </w:p>
    <w:tbl>
      <w:tblPr>
        <w:tblStyle w:val="337"/>
        <w:tblW w:w="944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0"/>
        <w:gridCol w:w="850"/>
        <w:gridCol w:w="1413"/>
        <w:gridCol w:w="774"/>
        <w:gridCol w:w="848"/>
        <w:gridCol w:w="694"/>
        <w:gridCol w:w="1052"/>
        <w:gridCol w:w="1072"/>
        <w:gridCol w:w="849"/>
        <w:gridCol w:w="862"/>
      </w:tblGrid>
      <w:tr w14:paraId="11A26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1030" w:type="dxa"/>
            <w:tcBorders>
              <w:top w:val="single" w:color="000000" w:sz="10" w:space="0"/>
              <w:left w:val="single" w:color="000000" w:sz="10" w:space="0"/>
              <w:bottom w:val="single" w:color="000000" w:sz="2" w:space="0"/>
            </w:tcBorders>
            <w:vAlign w:val="top"/>
          </w:tcPr>
          <w:p w14:paraId="1FBD4D16">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5"/>
                <w:sz w:val="24"/>
                <w:szCs w:val="24"/>
                <w:highlight w:val="none"/>
              </w:rPr>
              <w:t>单位工</w:t>
            </w:r>
            <w:r>
              <w:rPr>
                <w:color w:val="auto"/>
                <w:spacing w:val="-4"/>
                <w:sz w:val="24"/>
                <w:szCs w:val="24"/>
                <w:highlight w:val="none"/>
              </w:rPr>
              <w:t>程名称</w:t>
            </w:r>
          </w:p>
        </w:tc>
        <w:tc>
          <w:tcPr>
            <w:tcW w:w="850" w:type="dxa"/>
            <w:tcBorders>
              <w:top w:val="single" w:color="000000" w:sz="10" w:space="0"/>
              <w:bottom w:val="single" w:color="000000" w:sz="2" w:space="0"/>
            </w:tcBorders>
            <w:vAlign w:val="top"/>
          </w:tcPr>
          <w:p w14:paraId="38967522">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7"/>
                <w:sz w:val="24"/>
                <w:szCs w:val="24"/>
                <w:highlight w:val="none"/>
              </w:rPr>
              <w:t>建设</w:t>
            </w:r>
            <w:r>
              <w:rPr>
                <w:color w:val="auto"/>
                <w:spacing w:val="-6"/>
                <w:sz w:val="24"/>
                <w:szCs w:val="24"/>
                <w:highlight w:val="none"/>
              </w:rPr>
              <w:t>规模</w:t>
            </w:r>
          </w:p>
        </w:tc>
        <w:tc>
          <w:tcPr>
            <w:tcW w:w="1413" w:type="dxa"/>
            <w:tcBorders>
              <w:top w:val="single" w:color="000000" w:sz="10" w:space="0"/>
              <w:bottom w:val="single" w:color="000000" w:sz="2" w:space="0"/>
            </w:tcBorders>
            <w:vAlign w:val="top"/>
          </w:tcPr>
          <w:p w14:paraId="79A6541D">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4"/>
                <w:sz w:val="24"/>
                <w:szCs w:val="24"/>
                <w:highlight w:val="none"/>
              </w:rPr>
              <w:t>建筑面积</w:t>
            </w:r>
            <w:r>
              <w:rPr>
                <w:color w:val="auto"/>
                <w:spacing w:val="1"/>
                <w:sz w:val="24"/>
                <w:szCs w:val="24"/>
                <w:highlight w:val="none"/>
              </w:rPr>
              <w:t xml:space="preserve"> </w:t>
            </w:r>
            <w:r>
              <w:rPr>
                <w:color w:val="auto"/>
                <w:spacing w:val="-12"/>
                <w:sz w:val="24"/>
                <w:szCs w:val="24"/>
                <w:highlight w:val="none"/>
              </w:rPr>
              <w:t>(平方米)</w:t>
            </w:r>
          </w:p>
        </w:tc>
        <w:tc>
          <w:tcPr>
            <w:tcW w:w="774" w:type="dxa"/>
            <w:tcBorders>
              <w:top w:val="single" w:color="000000" w:sz="10" w:space="0"/>
              <w:bottom w:val="single" w:color="000000" w:sz="2" w:space="0"/>
            </w:tcBorders>
            <w:vAlign w:val="top"/>
          </w:tcPr>
          <w:p w14:paraId="1EA3A37F">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8"/>
                <w:sz w:val="24"/>
                <w:szCs w:val="24"/>
                <w:highlight w:val="none"/>
              </w:rPr>
              <w:t>结构</w:t>
            </w:r>
            <w:r>
              <w:rPr>
                <w:color w:val="auto"/>
                <w:spacing w:val="-7"/>
                <w:sz w:val="24"/>
                <w:szCs w:val="24"/>
                <w:highlight w:val="none"/>
              </w:rPr>
              <w:t>形式</w:t>
            </w:r>
          </w:p>
        </w:tc>
        <w:tc>
          <w:tcPr>
            <w:tcW w:w="848" w:type="dxa"/>
            <w:tcBorders>
              <w:top w:val="single" w:color="000000" w:sz="10" w:space="0"/>
              <w:bottom w:val="single" w:color="000000" w:sz="2" w:space="0"/>
            </w:tcBorders>
            <w:vAlign w:val="top"/>
          </w:tcPr>
          <w:p w14:paraId="61F9CC4E">
            <w:pPr>
              <w:pStyle w:val="338"/>
              <w:keepNext w:val="0"/>
              <w:keepLines w:val="0"/>
              <w:pageBreakBefore w:val="0"/>
              <w:widowControl w:val="0"/>
              <w:shd w:val="clear"/>
              <w:kinsoku/>
              <w:wordWrap/>
              <w:overflowPunct/>
              <w:topLinePunct w:val="0"/>
              <w:autoSpaceDE/>
              <w:autoSpaceDN/>
              <w:bidi w:val="0"/>
              <w:adjustRightInd/>
              <w:snapToGrid/>
              <w:spacing w:line="221" w:lineRule="auto"/>
              <w:ind w:left="0" w:leftChars="0" w:right="0" w:firstLine="0" w:firstLineChars="0"/>
              <w:jc w:val="center"/>
              <w:textAlignment w:val="auto"/>
              <w:rPr>
                <w:color w:val="auto"/>
                <w:sz w:val="24"/>
                <w:szCs w:val="24"/>
                <w:highlight w:val="none"/>
              </w:rPr>
            </w:pPr>
            <w:r>
              <w:rPr>
                <w:color w:val="auto"/>
                <w:spacing w:val="-5"/>
                <w:sz w:val="24"/>
                <w:szCs w:val="24"/>
                <w:highlight w:val="none"/>
              </w:rPr>
              <w:t>层数</w:t>
            </w:r>
          </w:p>
        </w:tc>
        <w:tc>
          <w:tcPr>
            <w:tcW w:w="694" w:type="dxa"/>
            <w:tcBorders>
              <w:top w:val="single" w:color="000000" w:sz="10" w:space="0"/>
              <w:bottom w:val="single" w:color="000000" w:sz="2" w:space="0"/>
            </w:tcBorders>
            <w:vAlign w:val="top"/>
          </w:tcPr>
          <w:p w14:paraId="72491B10">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生产</w:t>
            </w:r>
            <w:r>
              <w:rPr>
                <w:color w:val="auto"/>
                <w:sz w:val="24"/>
                <w:szCs w:val="24"/>
                <w:highlight w:val="none"/>
              </w:rPr>
              <w:t xml:space="preserve"> </w:t>
            </w:r>
            <w:r>
              <w:rPr>
                <w:color w:val="auto"/>
                <w:spacing w:val="-11"/>
                <w:sz w:val="24"/>
                <w:szCs w:val="24"/>
                <w:highlight w:val="none"/>
              </w:rPr>
              <w:t>能力</w:t>
            </w:r>
          </w:p>
        </w:tc>
        <w:tc>
          <w:tcPr>
            <w:tcW w:w="1052" w:type="dxa"/>
            <w:tcBorders>
              <w:top w:val="single" w:color="000000" w:sz="10" w:space="0"/>
              <w:bottom w:val="single" w:color="000000" w:sz="2" w:space="0"/>
            </w:tcBorders>
            <w:vAlign w:val="top"/>
          </w:tcPr>
          <w:p w14:paraId="37CE886B">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设备安</w:t>
            </w:r>
            <w:r>
              <w:rPr>
                <w:color w:val="auto"/>
                <w:spacing w:val="-4"/>
                <w:sz w:val="24"/>
                <w:szCs w:val="24"/>
                <w:highlight w:val="none"/>
              </w:rPr>
              <w:t>装内容</w:t>
            </w:r>
          </w:p>
        </w:tc>
        <w:tc>
          <w:tcPr>
            <w:tcW w:w="1072" w:type="dxa"/>
            <w:tcBorders>
              <w:top w:val="single" w:color="000000" w:sz="10" w:space="0"/>
              <w:bottom w:val="single" w:color="000000" w:sz="2" w:space="0"/>
            </w:tcBorders>
            <w:vAlign w:val="top"/>
          </w:tcPr>
          <w:p w14:paraId="661092D6">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22"/>
                <w:sz w:val="24"/>
                <w:szCs w:val="24"/>
                <w:highlight w:val="none"/>
              </w:rPr>
              <w:t>合同价</w:t>
            </w:r>
            <w:r>
              <w:rPr>
                <w:color w:val="auto"/>
                <w:sz w:val="24"/>
                <w:szCs w:val="24"/>
                <w:highlight w:val="none"/>
              </w:rPr>
              <w:t xml:space="preserve"> </w:t>
            </w:r>
            <w:r>
              <w:rPr>
                <w:color w:val="auto"/>
                <w:spacing w:val="-25"/>
                <w:sz w:val="24"/>
                <w:szCs w:val="24"/>
                <w:highlight w:val="none"/>
              </w:rPr>
              <w:t>格（元）</w:t>
            </w:r>
          </w:p>
        </w:tc>
        <w:tc>
          <w:tcPr>
            <w:tcW w:w="849" w:type="dxa"/>
            <w:tcBorders>
              <w:top w:val="single" w:color="000000" w:sz="10" w:space="0"/>
              <w:bottom w:val="single" w:color="000000" w:sz="2" w:space="0"/>
            </w:tcBorders>
            <w:vAlign w:val="top"/>
          </w:tcPr>
          <w:p w14:paraId="4389DB6B">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开工</w:t>
            </w:r>
            <w:r>
              <w:rPr>
                <w:color w:val="auto"/>
                <w:spacing w:val="-29"/>
                <w:sz w:val="24"/>
                <w:szCs w:val="24"/>
                <w:highlight w:val="none"/>
              </w:rPr>
              <w:t>日期</w:t>
            </w:r>
          </w:p>
        </w:tc>
        <w:tc>
          <w:tcPr>
            <w:tcW w:w="862" w:type="dxa"/>
            <w:tcBorders>
              <w:top w:val="single" w:color="000000" w:sz="10" w:space="0"/>
              <w:bottom w:val="single" w:color="000000" w:sz="2" w:space="0"/>
              <w:right w:val="single" w:color="000000" w:sz="10" w:space="0"/>
            </w:tcBorders>
            <w:vAlign w:val="top"/>
          </w:tcPr>
          <w:p w14:paraId="342B424B">
            <w:pPr>
              <w:pStyle w:val="338"/>
              <w:keepNext w:val="0"/>
              <w:keepLines w:val="0"/>
              <w:pageBreakBefore w:val="0"/>
              <w:widowControl w:val="0"/>
              <w:shd w:val="clear"/>
              <w:kinsoku/>
              <w:wordWrap/>
              <w:overflowPunct/>
              <w:topLinePunct w:val="0"/>
              <w:autoSpaceDE/>
              <w:autoSpaceDN/>
              <w:bidi w:val="0"/>
              <w:adjustRightInd/>
              <w:snapToGrid/>
              <w:spacing w:line="253"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竣工</w:t>
            </w:r>
            <w:r>
              <w:rPr>
                <w:color w:val="auto"/>
                <w:spacing w:val="-29"/>
                <w:sz w:val="24"/>
                <w:szCs w:val="24"/>
                <w:highlight w:val="none"/>
              </w:rPr>
              <w:t>日期</w:t>
            </w:r>
          </w:p>
        </w:tc>
      </w:tr>
      <w:tr w14:paraId="0D265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030" w:type="dxa"/>
            <w:tcBorders>
              <w:top w:val="single" w:color="000000" w:sz="2" w:space="0"/>
              <w:left w:val="single" w:color="000000" w:sz="10" w:space="0"/>
            </w:tcBorders>
            <w:vAlign w:val="top"/>
          </w:tcPr>
          <w:p w14:paraId="0A2053D9">
            <w:pPr>
              <w:shd w:val="clear"/>
              <w:rPr>
                <w:rFonts w:ascii="Arial"/>
                <w:color w:val="auto"/>
                <w:sz w:val="24"/>
                <w:szCs w:val="24"/>
                <w:highlight w:val="none"/>
              </w:rPr>
            </w:pPr>
          </w:p>
        </w:tc>
        <w:tc>
          <w:tcPr>
            <w:tcW w:w="850" w:type="dxa"/>
            <w:tcBorders>
              <w:top w:val="single" w:color="000000" w:sz="2" w:space="0"/>
            </w:tcBorders>
            <w:vAlign w:val="top"/>
          </w:tcPr>
          <w:p w14:paraId="0CBBE02C">
            <w:pPr>
              <w:shd w:val="clear"/>
              <w:rPr>
                <w:rFonts w:ascii="Arial"/>
                <w:color w:val="auto"/>
                <w:sz w:val="24"/>
                <w:szCs w:val="24"/>
                <w:highlight w:val="none"/>
              </w:rPr>
            </w:pPr>
          </w:p>
        </w:tc>
        <w:tc>
          <w:tcPr>
            <w:tcW w:w="1413" w:type="dxa"/>
            <w:tcBorders>
              <w:top w:val="single" w:color="000000" w:sz="2" w:space="0"/>
            </w:tcBorders>
            <w:vAlign w:val="top"/>
          </w:tcPr>
          <w:p w14:paraId="79D21AC7">
            <w:pPr>
              <w:shd w:val="clear"/>
              <w:rPr>
                <w:rFonts w:ascii="Arial"/>
                <w:color w:val="auto"/>
                <w:sz w:val="24"/>
                <w:szCs w:val="24"/>
                <w:highlight w:val="none"/>
              </w:rPr>
            </w:pPr>
          </w:p>
        </w:tc>
        <w:tc>
          <w:tcPr>
            <w:tcW w:w="774" w:type="dxa"/>
            <w:tcBorders>
              <w:top w:val="single" w:color="000000" w:sz="2" w:space="0"/>
            </w:tcBorders>
            <w:vAlign w:val="top"/>
          </w:tcPr>
          <w:p w14:paraId="3D803BCE">
            <w:pPr>
              <w:shd w:val="clear"/>
              <w:rPr>
                <w:rFonts w:ascii="Arial"/>
                <w:color w:val="auto"/>
                <w:sz w:val="24"/>
                <w:szCs w:val="24"/>
                <w:highlight w:val="none"/>
              </w:rPr>
            </w:pPr>
          </w:p>
        </w:tc>
        <w:tc>
          <w:tcPr>
            <w:tcW w:w="848" w:type="dxa"/>
            <w:tcBorders>
              <w:top w:val="single" w:color="000000" w:sz="2" w:space="0"/>
            </w:tcBorders>
            <w:vAlign w:val="top"/>
          </w:tcPr>
          <w:p w14:paraId="14FECC93">
            <w:pPr>
              <w:shd w:val="clear"/>
              <w:rPr>
                <w:rFonts w:ascii="Arial"/>
                <w:color w:val="auto"/>
                <w:sz w:val="24"/>
                <w:szCs w:val="24"/>
                <w:highlight w:val="none"/>
              </w:rPr>
            </w:pPr>
          </w:p>
        </w:tc>
        <w:tc>
          <w:tcPr>
            <w:tcW w:w="694" w:type="dxa"/>
            <w:tcBorders>
              <w:top w:val="single" w:color="000000" w:sz="2" w:space="0"/>
            </w:tcBorders>
            <w:vAlign w:val="top"/>
          </w:tcPr>
          <w:p w14:paraId="7F539506">
            <w:pPr>
              <w:shd w:val="clear"/>
              <w:rPr>
                <w:rFonts w:ascii="Arial"/>
                <w:color w:val="auto"/>
                <w:sz w:val="24"/>
                <w:szCs w:val="24"/>
                <w:highlight w:val="none"/>
              </w:rPr>
            </w:pPr>
          </w:p>
        </w:tc>
        <w:tc>
          <w:tcPr>
            <w:tcW w:w="1052" w:type="dxa"/>
            <w:tcBorders>
              <w:top w:val="single" w:color="000000" w:sz="2" w:space="0"/>
            </w:tcBorders>
            <w:vAlign w:val="top"/>
          </w:tcPr>
          <w:p w14:paraId="21D1158D">
            <w:pPr>
              <w:shd w:val="clear"/>
              <w:rPr>
                <w:rFonts w:ascii="Arial"/>
                <w:color w:val="auto"/>
                <w:sz w:val="24"/>
                <w:szCs w:val="24"/>
                <w:highlight w:val="none"/>
              </w:rPr>
            </w:pPr>
          </w:p>
        </w:tc>
        <w:tc>
          <w:tcPr>
            <w:tcW w:w="1072" w:type="dxa"/>
            <w:tcBorders>
              <w:top w:val="single" w:color="000000" w:sz="2" w:space="0"/>
            </w:tcBorders>
            <w:vAlign w:val="top"/>
          </w:tcPr>
          <w:p w14:paraId="44169442">
            <w:pPr>
              <w:shd w:val="clear"/>
              <w:rPr>
                <w:rFonts w:ascii="Arial"/>
                <w:color w:val="auto"/>
                <w:sz w:val="24"/>
                <w:szCs w:val="24"/>
                <w:highlight w:val="none"/>
              </w:rPr>
            </w:pPr>
          </w:p>
        </w:tc>
        <w:tc>
          <w:tcPr>
            <w:tcW w:w="849" w:type="dxa"/>
            <w:tcBorders>
              <w:top w:val="single" w:color="000000" w:sz="2" w:space="0"/>
            </w:tcBorders>
            <w:vAlign w:val="top"/>
          </w:tcPr>
          <w:p w14:paraId="51E08CF3">
            <w:pPr>
              <w:shd w:val="clear"/>
              <w:rPr>
                <w:rFonts w:ascii="Arial"/>
                <w:color w:val="auto"/>
                <w:sz w:val="24"/>
                <w:szCs w:val="24"/>
                <w:highlight w:val="none"/>
              </w:rPr>
            </w:pPr>
          </w:p>
        </w:tc>
        <w:tc>
          <w:tcPr>
            <w:tcW w:w="862" w:type="dxa"/>
            <w:tcBorders>
              <w:top w:val="single" w:color="000000" w:sz="2" w:space="0"/>
              <w:right w:val="single" w:color="000000" w:sz="10" w:space="0"/>
            </w:tcBorders>
            <w:vAlign w:val="top"/>
          </w:tcPr>
          <w:p w14:paraId="1EDD3CAD">
            <w:pPr>
              <w:shd w:val="clear"/>
              <w:rPr>
                <w:rFonts w:ascii="Arial"/>
                <w:color w:val="auto"/>
                <w:sz w:val="24"/>
                <w:szCs w:val="24"/>
                <w:highlight w:val="none"/>
              </w:rPr>
            </w:pPr>
          </w:p>
        </w:tc>
      </w:tr>
      <w:tr w14:paraId="73C86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0F88998C">
            <w:pPr>
              <w:shd w:val="clear"/>
              <w:rPr>
                <w:rFonts w:ascii="Arial"/>
                <w:color w:val="auto"/>
                <w:sz w:val="24"/>
                <w:szCs w:val="24"/>
                <w:highlight w:val="none"/>
              </w:rPr>
            </w:pPr>
          </w:p>
        </w:tc>
        <w:tc>
          <w:tcPr>
            <w:tcW w:w="850" w:type="dxa"/>
            <w:vAlign w:val="top"/>
          </w:tcPr>
          <w:p w14:paraId="6E7969AA">
            <w:pPr>
              <w:shd w:val="clear"/>
              <w:rPr>
                <w:rFonts w:ascii="Arial"/>
                <w:color w:val="auto"/>
                <w:sz w:val="24"/>
                <w:szCs w:val="24"/>
                <w:highlight w:val="none"/>
              </w:rPr>
            </w:pPr>
          </w:p>
        </w:tc>
        <w:tc>
          <w:tcPr>
            <w:tcW w:w="1413" w:type="dxa"/>
            <w:vAlign w:val="top"/>
          </w:tcPr>
          <w:p w14:paraId="51F1AC64">
            <w:pPr>
              <w:shd w:val="clear"/>
              <w:rPr>
                <w:rFonts w:ascii="Arial"/>
                <w:color w:val="auto"/>
                <w:sz w:val="24"/>
                <w:szCs w:val="24"/>
                <w:highlight w:val="none"/>
              </w:rPr>
            </w:pPr>
          </w:p>
        </w:tc>
        <w:tc>
          <w:tcPr>
            <w:tcW w:w="774" w:type="dxa"/>
            <w:vAlign w:val="top"/>
          </w:tcPr>
          <w:p w14:paraId="3F39BBE8">
            <w:pPr>
              <w:shd w:val="clear"/>
              <w:rPr>
                <w:rFonts w:ascii="Arial"/>
                <w:color w:val="auto"/>
                <w:sz w:val="24"/>
                <w:szCs w:val="24"/>
                <w:highlight w:val="none"/>
              </w:rPr>
            </w:pPr>
          </w:p>
        </w:tc>
        <w:tc>
          <w:tcPr>
            <w:tcW w:w="848" w:type="dxa"/>
            <w:vAlign w:val="top"/>
          </w:tcPr>
          <w:p w14:paraId="2AACCD3F">
            <w:pPr>
              <w:shd w:val="clear"/>
              <w:rPr>
                <w:rFonts w:ascii="Arial"/>
                <w:color w:val="auto"/>
                <w:sz w:val="24"/>
                <w:szCs w:val="24"/>
                <w:highlight w:val="none"/>
              </w:rPr>
            </w:pPr>
          </w:p>
        </w:tc>
        <w:tc>
          <w:tcPr>
            <w:tcW w:w="694" w:type="dxa"/>
            <w:vAlign w:val="top"/>
          </w:tcPr>
          <w:p w14:paraId="5B2BF9B1">
            <w:pPr>
              <w:shd w:val="clear"/>
              <w:rPr>
                <w:rFonts w:ascii="Arial"/>
                <w:color w:val="auto"/>
                <w:sz w:val="24"/>
                <w:szCs w:val="24"/>
                <w:highlight w:val="none"/>
              </w:rPr>
            </w:pPr>
          </w:p>
        </w:tc>
        <w:tc>
          <w:tcPr>
            <w:tcW w:w="1052" w:type="dxa"/>
            <w:vAlign w:val="top"/>
          </w:tcPr>
          <w:p w14:paraId="0532096D">
            <w:pPr>
              <w:shd w:val="clear"/>
              <w:rPr>
                <w:rFonts w:ascii="Arial"/>
                <w:color w:val="auto"/>
                <w:sz w:val="24"/>
                <w:szCs w:val="24"/>
                <w:highlight w:val="none"/>
              </w:rPr>
            </w:pPr>
          </w:p>
        </w:tc>
        <w:tc>
          <w:tcPr>
            <w:tcW w:w="1072" w:type="dxa"/>
            <w:vAlign w:val="top"/>
          </w:tcPr>
          <w:p w14:paraId="5AABF76F">
            <w:pPr>
              <w:shd w:val="clear"/>
              <w:rPr>
                <w:rFonts w:ascii="Arial"/>
                <w:color w:val="auto"/>
                <w:sz w:val="24"/>
                <w:szCs w:val="24"/>
                <w:highlight w:val="none"/>
              </w:rPr>
            </w:pPr>
          </w:p>
        </w:tc>
        <w:tc>
          <w:tcPr>
            <w:tcW w:w="849" w:type="dxa"/>
            <w:vAlign w:val="top"/>
          </w:tcPr>
          <w:p w14:paraId="16BAAD0F">
            <w:pPr>
              <w:shd w:val="clear"/>
              <w:rPr>
                <w:rFonts w:ascii="Arial"/>
                <w:color w:val="auto"/>
                <w:sz w:val="24"/>
                <w:szCs w:val="24"/>
                <w:highlight w:val="none"/>
              </w:rPr>
            </w:pPr>
          </w:p>
        </w:tc>
        <w:tc>
          <w:tcPr>
            <w:tcW w:w="862" w:type="dxa"/>
            <w:tcBorders>
              <w:right w:val="single" w:color="000000" w:sz="10" w:space="0"/>
            </w:tcBorders>
            <w:vAlign w:val="top"/>
          </w:tcPr>
          <w:p w14:paraId="185D2B9F">
            <w:pPr>
              <w:shd w:val="clear"/>
              <w:rPr>
                <w:rFonts w:ascii="Arial"/>
                <w:color w:val="auto"/>
                <w:sz w:val="24"/>
                <w:szCs w:val="24"/>
                <w:highlight w:val="none"/>
              </w:rPr>
            </w:pPr>
          </w:p>
        </w:tc>
      </w:tr>
      <w:tr w14:paraId="31E60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1CE42E4C">
            <w:pPr>
              <w:shd w:val="clear"/>
              <w:rPr>
                <w:rFonts w:ascii="Arial"/>
                <w:color w:val="auto"/>
                <w:sz w:val="24"/>
                <w:szCs w:val="24"/>
                <w:highlight w:val="none"/>
              </w:rPr>
            </w:pPr>
          </w:p>
        </w:tc>
        <w:tc>
          <w:tcPr>
            <w:tcW w:w="850" w:type="dxa"/>
            <w:vAlign w:val="top"/>
          </w:tcPr>
          <w:p w14:paraId="02FDBB87">
            <w:pPr>
              <w:shd w:val="clear"/>
              <w:rPr>
                <w:rFonts w:ascii="Arial"/>
                <w:color w:val="auto"/>
                <w:sz w:val="24"/>
                <w:szCs w:val="24"/>
                <w:highlight w:val="none"/>
              </w:rPr>
            </w:pPr>
          </w:p>
        </w:tc>
        <w:tc>
          <w:tcPr>
            <w:tcW w:w="1413" w:type="dxa"/>
            <w:vAlign w:val="top"/>
          </w:tcPr>
          <w:p w14:paraId="3C8E06D5">
            <w:pPr>
              <w:shd w:val="clear"/>
              <w:rPr>
                <w:rFonts w:ascii="Arial"/>
                <w:color w:val="auto"/>
                <w:sz w:val="24"/>
                <w:szCs w:val="24"/>
                <w:highlight w:val="none"/>
              </w:rPr>
            </w:pPr>
          </w:p>
        </w:tc>
        <w:tc>
          <w:tcPr>
            <w:tcW w:w="774" w:type="dxa"/>
            <w:vAlign w:val="top"/>
          </w:tcPr>
          <w:p w14:paraId="3F08CDC8">
            <w:pPr>
              <w:shd w:val="clear"/>
              <w:rPr>
                <w:rFonts w:ascii="Arial"/>
                <w:color w:val="auto"/>
                <w:sz w:val="24"/>
                <w:szCs w:val="24"/>
                <w:highlight w:val="none"/>
              </w:rPr>
            </w:pPr>
          </w:p>
        </w:tc>
        <w:tc>
          <w:tcPr>
            <w:tcW w:w="848" w:type="dxa"/>
            <w:vAlign w:val="top"/>
          </w:tcPr>
          <w:p w14:paraId="1FC4E6ED">
            <w:pPr>
              <w:shd w:val="clear"/>
              <w:rPr>
                <w:rFonts w:ascii="Arial"/>
                <w:color w:val="auto"/>
                <w:sz w:val="24"/>
                <w:szCs w:val="24"/>
                <w:highlight w:val="none"/>
              </w:rPr>
            </w:pPr>
          </w:p>
        </w:tc>
        <w:tc>
          <w:tcPr>
            <w:tcW w:w="694" w:type="dxa"/>
            <w:vAlign w:val="top"/>
          </w:tcPr>
          <w:p w14:paraId="6CC27EA3">
            <w:pPr>
              <w:shd w:val="clear"/>
              <w:rPr>
                <w:rFonts w:ascii="Arial"/>
                <w:color w:val="auto"/>
                <w:sz w:val="24"/>
                <w:szCs w:val="24"/>
                <w:highlight w:val="none"/>
              </w:rPr>
            </w:pPr>
          </w:p>
        </w:tc>
        <w:tc>
          <w:tcPr>
            <w:tcW w:w="1052" w:type="dxa"/>
            <w:vAlign w:val="top"/>
          </w:tcPr>
          <w:p w14:paraId="177B0150">
            <w:pPr>
              <w:shd w:val="clear"/>
              <w:rPr>
                <w:rFonts w:ascii="Arial"/>
                <w:color w:val="auto"/>
                <w:sz w:val="24"/>
                <w:szCs w:val="24"/>
                <w:highlight w:val="none"/>
              </w:rPr>
            </w:pPr>
          </w:p>
        </w:tc>
        <w:tc>
          <w:tcPr>
            <w:tcW w:w="1072" w:type="dxa"/>
            <w:vAlign w:val="top"/>
          </w:tcPr>
          <w:p w14:paraId="0D5DA992">
            <w:pPr>
              <w:shd w:val="clear"/>
              <w:rPr>
                <w:rFonts w:ascii="Arial"/>
                <w:color w:val="auto"/>
                <w:sz w:val="24"/>
                <w:szCs w:val="24"/>
                <w:highlight w:val="none"/>
              </w:rPr>
            </w:pPr>
          </w:p>
        </w:tc>
        <w:tc>
          <w:tcPr>
            <w:tcW w:w="849" w:type="dxa"/>
            <w:vAlign w:val="top"/>
          </w:tcPr>
          <w:p w14:paraId="6AAC4EE1">
            <w:pPr>
              <w:shd w:val="clear"/>
              <w:rPr>
                <w:rFonts w:ascii="Arial"/>
                <w:color w:val="auto"/>
                <w:sz w:val="24"/>
                <w:szCs w:val="24"/>
                <w:highlight w:val="none"/>
              </w:rPr>
            </w:pPr>
          </w:p>
        </w:tc>
        <w:tc>
          <w:tcPr>
            <w:tcW w:w="862" w:type="dxa"/>
            <w:tcBorders>
              <w:right w:val="single" w:color="000000" w:sz="10" w:space="0"/>
            </w:tcBorders>
            <w:vAlign w:val="top"/>
          </w:tcPr>
          <w:p w14:paraId="39332605">
            <w:pPr>
              <w:shd w:val="clear"/>
              <w:rPr>
                <w:rFonts w:ascii="Arial"/>
                <w:color w:val="auto"/>
                <w:sz w:val="24"/>
                <w:szCs w:val="24"/>
                <w:highlight w:val="none"/>
              </w:rPr>
            </w:pPr>
          </w:p>
        </w:tc>
      </w:tr>
      <w:tr w14:paraId="2A72C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519D99E2">
            <w:pPr>
              <w:shd w:val="clear"/>
              <w:rPr>
                <w:rFonts w:ascii="Arial"/>
                <w:color w:val="auto"/>
                <w:sz w:val="24"/>
                <w:szCs w:val="24"/>
                <w:highlight w:val="none"/>
              </w:rPr>
            </w:pPr>
          </w:p>
        </w:tc>
        <w:tc>
          <w:tcPr>
            <w:tcW w:w="850" w:type="dxa"/>
            <w:vAlign w:val="top"/>
          </w:tcPr>
          <w:p w14:paraId="35E14B24">
            <w:pPr>
              <w:shd w:val="clear"/>
              <w:rPr>
                <w:rFonts w:ascii="Arial"/>
                <w:color w:val="auto"/>
                <w:sz w:val="24"/>
                <w:szCs w:val="24"/>
                <w:highlight w:val="none"/>
              </w:rPr>
            </w:pPr>
          </w:p>
        </w:tc>
        <w:tc>
          <w:tcPr>
            <w:tcW w:w="1413" w:type="dxa"/>
            <w:vAlign w:val="top"/>
          </w:tcPr>
          <w:p w14:paraId="2B8824D8">
            <w:pPr>
              <w:shd w:val="clear"/>
              <w:rPr>
                <w:rFonts w:ascii="Arial"/>
                <w:color w:val="auto"/>
                <w:sz w:val="24"/>
                <w:szCs w:val="24"/>
                <w:highlight w:val="none"/>
              </w:rPr>
            </w:pPr>
          </w:p>
        </w:tc>
        <w:tc>
          <w:tcPr>
            <w:tcW w:w="774" w:type="dxa"/>
            <w:vAlign w:val="top"/>
          </w:tcPr>
          <w:p w14:paraId="0298D536">
            <w:pPr>
              <w:shd w:val="clear"/>
              <w:rPr>
                <w:rFonts w:ascii="Arial"/>
                <w:color w:val="auto"/>
                <w:sz w:val="24"/>
                <w:szCs w:val="24"/>
                <w:highlight w:val="none"/>
              </w:rPr>
            </w:pPr>
          </w:p>
        </w:tc>
        <w:tc>
          <w:tcPr>
            <w:tcW w:w="848" w:type="dxa"/>
            <w:vAlign w:val="top"/>
          </w:tcPr>
          <w:p w14:paraId="2E3E8F32">
            <w:pPr>
              <w:shd w:val="clear"/>
              <w:rPr>
                <w:rFonts w:ascii="Arial"/>
                <w:color w:val="auto"/>
                <w:sz w:val="24"/>
                <w:szCs w:val="24"/>
                <w:highlight w:val="none"/>
              </w:rPr>
            </w:pPr>
          </w:p>
        </w:tc>
        <w:tc>
          <w:tcPr>
            <w:tcW w:w="694" w:type="dxa"/>
            <w:vAlign w:val="top"/>
          </w:tcPr>
          <w:p w14:paraId="2E7B692A">
            <w:pPr>
              <w:shd w:val="clear"/>
              <w:rPr>
                <w:rFonts w:ascii="Arial"/>
                <w:color w:val="auto"/>
                <w:sz w:val="24"/>
                <w:szCs w:val="24"/>
                <w:highlight w:val="none"/>
              </w:rPr>
            </w:pPr>
          </w:p>
        </w:tc>
        <w:tc>
          <w:tcPr>
            <w:tcW w:w="1052" w:type="dxa"/>
            <w:vAlign w:val="top"/>
          </w:tcPr>
          <w:p w14:paraId="3990466C">
            <w:pPr>
              <w:shd w:val="clear"/>
              <w:rPr>
                <w:rFonts w:ascii="Arial"/>
                <w:color w:val="auto"/>
                <w:sz w:val="24"/>
                <w:szCs w:val="24"/>
                <w:highlight w:val="none"/>
              </w:rPr>
            </w:pPr>
          </w:p>
        </w:tc>
        <w:tc>
          <w:tcPr>
            <w:tcW w:w="1072" w:type="dxa"/>
            <w:vAlign w:val="top"/>
          </w:tcPr>
          <w:p w14:paraId="3DE1C634">
            <w:pPr>
              <w:shd w:val="clear"/>
              <w:rPr>
                <w:rFonts w:ascii="Arial"/>
                <w:color w:val="auto"/>
                <w:sz w:val="24"/>
                <w:szCs w:val="24"/>
                <w:highlight w:val="none"/>
              </w:rPr>
            </w:pPr>
          </w:p>
        </w:tc>
        <w:tc>
          <w:tcPr>
            <w:tcW w:w="849" w:type="dxa"/>
            <w:vAlign w:val="top"/>
          </w:tcPr>
          <w:p w14:paraId="44E3D0CB">
            <w:pPr>
              <w:shd w:val="clear"/>
              <w:rPr>
                <w:rFonts w:ascii="Arial"/>
                <w:color w:val="auto"/>
                <w:sz w:val="24"/>
                <w:szCs w:val="24"/>
                <w:highlight w:val="none"/>
              </w:rPr>
            </w:pPr>
          </w:p>
        </w:tc>
        <w:tc>
          <w:tcPr>
            <w:tcW w:w="862" w:type="dxa"/>
            <w:tcBorders>
              <w:right w:val="single" w:color="000000" w:sz="10" w:space="0"/>
            </w:tcBorders>
            <w:vAlign w:val="top"/>
          </w:tcPr>
          <w:p w14:paraId="76F07B88">
            <w:pPr>
              <w:shd w:val="clear"/>
              <w:rPr>
                <w:rFonts w:ascii="Arial"/>
                <w:color w:val="auto"/>
                <w:sz w:val="24"/>
                <w:szCs w:val="24"/>
                <w:highlight w:val="none"/>
              </w:rPr>
            </w:pPr>
          </w:p>
        </w:tc>
      </w:tr>
      <w:tr w14:paraId="52E48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4993463F">
            <w:pPr>
              <w:shd w:val="clear"/>
              <w:rPr>
                <w:rFonts w:ascii="Arial"/>
                <w:color w:val="auto"/>
                <w:sz w:val="24"/>
                <w:szCs w:val="24"/>
                <w:highlight w:val="none"/>
              </w:rPr>
            </w:pPr>
          </w:p>
        </w:tc>
        <w:tc>
          <w:tcPr>
            <w:tcW w:w="850" w:type="dxa"/>
            <w:vAlign w:val="top"/>
          </w:tcPr>
          <w:p w14:paraId="241A53CA">
            <w:pPr>
              <w:shd w:val="clear"/>
              <w:rPr>
                <w:rFonts w:ascii="Arial"/>
                <w:color w:val="auto"/>
                <w:sz w:val="24"/>
                <w:szCs w:val="24"/>
                <w:highlight w:val="none"/>
              </w:rPr>
            </w:pPr>
          </w:p>
        </w:tc>
        <w:tc>
          <w:tcPr>
            <w:tcW w:w="1413" w:type="dxa"/>
            <w:vAlign w:val="top"/>
          </w:tcPr>
          <w:p w14:paraId="26B2C20D">
            <w:pPr>
              <w:shd w:val="clear"/>
              <w:rPr>
                <w:rFonts w:ascii="Arial"/>
                <w:color w:val="auto"/>
                <w:sz w:val="24"/>
                <w:szCs w:val="24"/>
                <w:highlight w:val="none"/>
              </w:rPr>
            </w:pPr>
          </w:p>
        </w:tc>
        <w:tc>
          <w:tcPr>
            <w:tcW w:w="774" w:type="dxa"/>
            <w:vAlign w:val="top"/>
          </w:tcPr>
          <w:p w14:paraId="5FAE8AB6">
            <w:pPr>
              <w:shd w:val="clear"/>
              <w:rPr>
                <w:rFonts w:ascii="Arial"/>
                <w:color w:val="auto"/>
                <w:sz w:val="24"/>
                <w:szCs w:val="24"/>
                <w:highlight w:val="none"/>
              </w:rPr>
            </w:pPr>
          </w:p>
        </w:tc>
        <w:tc>
          <w:tcPr>
            <w:tcW w:w="848" w:type="dxa"/>
            <w:vAlign w:val="top"/>
          </w:tcPr>
          <w:p w14:paraId="25C420E8">
            <w:pPr>
              <w:shd w:val="clear"/>
              <w:rPr>
                <w:rFonts w:ascii="Arial"/>
                <w:color w:val="auto"/>
                <w:sz w:val="24"/>
                <w:szCs w:val="24"/>
                <w:highlight w:val="none"/>
              </w:rPr>
            </w:pPr>
          </w:p>
        </w:tc>
        <w:tc>
          <w:tcPr>
            <w:tcW w:w="694" w:type="dxa"/>
            <w:vAlign w:val="top"/>
          </w:tcPr>
          <w:p w14:paraId="4DD9AFAB">
            <w:pPr>
              <w:shd w:val="clear"/>
              <w:rPr>
                <w:rFonts w:ascii="Arial"/>
                <w:color w:val="auto"/>
                <w:sz w:val="24"/>
                <w:szCs w:val="24"/>
                <w:highlight w:val="none"/>
              </w:rPr>
            </w:pPr>
          </w:p>
        </w:tc>
        <w:tc>
          <w:tcPr>
            <w:tcW w:w="1052" w:type="dxa"/>
            <w:vAlign w:val="top"/>
          </w:tcPr>
          <w:p w14:paraId="29E30D48">
            <w:pPr>
              <w:shd w:val="clear"/>
              <w:rPr>
                <w:rFonts w:ascii="Arial"/>
                <w:color w:val="auto"/>
                <w:sz w:val="24"/>
                <w:szCs w:val="24"/>
                <w:highlight w:val="none"/>
              </w:rPr>
            </w:pPr>
          </w:p>
        </w:tc>
        <w:tc>
          <w:tcPr>
            <w:tcW w:w="1072" w:type="dxa"/>
            <w:vAlign w:val="top"/>
          </w:tcPr>
          <w:p w14:paraId="7749BDED">
            <w:pPr>
              <w:shd w:val="clear"/>
              <w:rPr>
                <w:rFonts w:ascii="Arial"/>
                <w:color w:val="auto"/>
                <w:sz w:val="24"/>
                <w:szCs w:val="24"/>
                <w:highlight w:val="none"/>
              </w:rPr>
            </w:pPr>
          </w:p>
        </w:tc>
        <w:tc>
          <w:tcPr>
            <w:tcW w:w="849" w:type="dxa"/>
            <w:vAlign w:val="top"/>
          </w:tcPr>
          <w:p w14:paraId="19F86BD0">
            <w:pPr>
              <w:shd w:val="clear"/>
              <w:rPr>
                <w:rFonts w:ascii="Arial"/>
                <w:color w:val="auto"/>
                <w:sz w:val="24"/>
                <w:szCs w:val="24"/>
                <w:highlight w:val="none"/>
              </w:rPr>
            </w:pPr>
          </w:p>
        </w:tc>
        <w:tc>
          <w:tcPr>
            <w:tcW w:w="862" w:type="dxa"/>
            <w:tcBorders>
              <w:right w:val="single" w:color="000000" w:sz="10" w:space="0"/>
            </w:tcBorders>
            <w:vAlign w:val="top"/>
          </w:tcPr>
          <w:p w14:paraId="199C666C">
            <w:pPr>
              <w:shd w:val="clear"/>
              <w:rPr>
                <w:rFonts w:ascii="Arial"/>
                <w:color w:val="auto"/>
                <w:sz w:val="24"/>
                <w:szCs w:val="24"/>
                <w:highlight w:val="none"/>
              </w:rPr>
            </w:pPr>
          </w:p>
        </w:tc>
      </w:tr>
      <w:tr w14:paraId="16CF0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7189A709">
            <w:pPr>
              <w:shd w:val="clear"/>
              <w:rPr>
                <w:rFonts w:ascii="Arial"/>
                <w:color w:val="auto"/>
                <w:sz w:val="24"/>
                <w:szCs w:val="24"/>
                <w:highlight w:val="none"/>
              </w:rPr>
            </w:pPr>
          </w:p>
        </w:tc>
        <w:tc>
          <w:tcPr>
            <w:tcW w:w="850" w:type="dxa"/>
            <w:vAlign w:val="top"/>
          </w:tcPr>
          <w:p w14:paraId="7DA02466">
            <w:pPr>
              <w:shd w:val="clear"/>
              <w:rPr>
                <w:rFonts w:ascii="Arial"/>
                <w:color w:val="auto"/>
                <w:sz w:val="24"/>
                <w:szCs w:val="24"/>
                <w:highlight w:val="none"/>
              </w:rPr>
            </w:pPr>
          </w:p>
        </w:tc>
        <w:tc>
          <w:tcPr>
            <w:tcW w:w="1413" w:type="dxa"/>
            <w:vAlign w:val="top"/>
          </w:tcPr>
          <w:p w14:paraId="674CA231">
            <w:pPr>
              <w:shd w:val="clear"/>
              <w:rPr>
                <w:rFonts w:ascii="Arial"/>
                <w:color w:val="auto"/>
                <w:sz w:val="24"/>
                <w:szCs w:val="24"/>
                <w:highlight w:val="none"/>
              </w:rPr>
            </w:pPr>
          </w:p>
        </w:tc>
        <w:tc>
          <w:tcPr>
            <w:tcW w:w="774" w:type="dxa"/>
            <w:vAlign w:val="top"/>
          </w:tcPr>
          <w:p w14:paraId="473D6E94">
            <w:pPr>
              <w:shd w:val="clear"/>
              <w:rPr>
                <w:rFonts w:ascii="Arial"/>
                <w:color w:val="auto"/>
                <w:sz w:val="24"/>
                <w:szCs w:val="24"/>
                <w:highlight w:val="none"/>
              </w:rPr>
            </w:pPr>
          </w:p>
        </w:tc>
        <w:tc>
          <w:tcPr>
            <w:tcW w:w="848" w:type="dxa"/>
            <w:vAlign w:val="top"/>
          </w:tcPr>
          <w:p w14:paraId="2C55C5A8">
            <w:pPr>
              <w:shd w:val="clear"/>
              <w:rPr>
                <w:rFonts w:ascii="Arial"/>
                <w:color w:val="auto"/>
                <w:sz w:val="24"/>
                <w:szCs w:val="24"/>
                <w:highlight w:val="none"/>
              </w:rPr>
            </w:pPr>
          </w:p>
        </w:tc>
        <w:tc>
          <w:tcPr>
            <w:tcW w:w="694" w:type="dxa"/>
            <w:vAlign w:val="top"/>
          </w:tcPr>
          <w:p w14:paraId="0139BB8C">
            <w:pPr>
              <w:shd w:val="clear"/>
              <w:rPr>
                <w:rFonts w:ascii="Arial"/>
                <w:color w:val="auto"/>
                <w:sz w:val="24"/>
                <w:szCs w:val="24"/>
                <w:highlight w:val="none"/>
              </w:rPr>
            </w:pPr>
          </w:p>
        </w:tc>
        <w:tc>
          <w:tcPr>
            <w:tcW w:w="1052" w:type="dxa"/>
            <w:vAlign w:val="top"/>
          </w:tcPr>
          <w:p w14:paraId="1E74DCB1">
            <w:pPr>
              <w:shd w:val="clear"/>
              <w:rPr>
                <w:rFonts w:ascii="Arial"/>
                <w:color w:val="auto"/>
                <w:sz w:val="24"/>
                <w:szCs w:val="24"/>
                <w:highlight w:val="none"/>
              </w:rPr>
            </w:pPr>
          </w:p>
        </w:tc>
        <w:tc>
          <w:tcPr>
            <w:tcW w:w="1072" w:type="dxa"/>
            <w:vAlign w:val="top"/>
          </w:tcPr>
          <w:p w14:paraId="7620969F">
            <w:pPr>
              <w:shd w:val="clear"/>
              <w:rPr>
                <w:rFonts w:ascii="Arial"/>
                <w:color w:val="auto"/>
                <w:sz w:val="24"/>
                <w:szCs w:val="24"/>
                <w:highlight w:val="none"/>
              </w:rPr>
            </w:pPr>
          </w:p>
        </w:tc>
        <w:tc>
          <w:tcPr>
            <w:tcW w:w="849" w:type="dxa"/>
            <w:vAlign w:val="top"/>
          </w:tcPr>
          <w:p w14:paraId="0FB48B65">
            <w:pPr>
              <w:shd w:val="clear"/>
              <w:rPr>
                <w:rFonts w:ascii="Arial"/>
                <w:color w:val="auto"/>
                <w:sz w:val="24"/>
                <w:szCs w:val="24"/>
                <w:highlight w:val="none"/>
              </w:rPr>
            </w:pPr>
          </w:p>
        </w:tc>
        <w:tc>
          <w:tcPr>
            <w:tcW w:w="862" w:type="dxa"/>
            <w:tcBorders>
              <w:right w:val="single" w:color="000000" w:sz="10" w:space="0"/>
            </w:tcBorders>
            <w:vAlign w:val="top"/>
          </w:tcPr>
          <w:p w14:paraId="6AC7FD2D">
            <w:pPr>
              <w:shd w:val="clear"/>
              <w:rPr>
                <w:rFonts w:ascii="Arial"/>
                <w:color w:val="auto"/>
                <w:sz w:val="24"/>
                <w:szCs w:val="24"/>
                <w:highlight w:val="none"/>
              </w:rPr>
            </w:pPr>
          </w:p>
        </w:tc>
      </w:tr>
      <w:tr w14:paraId="68F97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32A32FCB">
            <w:pPr>
              <w:shd w:val="clear"/>
              <w:rPr>
                <w:rFonts w:ascii="Arial"/>
                <w:color w:val="auto"/>
                <w:sz w:val="24"/>
                <w:szCs w:val="24"/>
                <w:highlight w:val="none"/>
              </w:rPr>
            </w:pPr>
          </w:p>
        </w:tc>
        <w:tc>
          <w:tcPr>
            <w:tcW w:w="850" w:type="dxa"/>
            <w:vAlign w:val="top"/>
          </w:tcPr>
          <w:p w14:paraId="727E0E21">
            <w:pPr>
              <w:shd w:val="clear"/>
              <w:rPr>
                <w:rFonts w:ascii="Arial"/>
                <w:color w:val="auto"/>
                <w:sz w:val="24"/>
                <w:szCs w:val="24"/>
                <w:highlight w:val="none"/>
              </w:rPr>
            </w:pPr>
          </w:p>
        </w:tc>
        <w:tc>
          <w:tcPr>
            <w:tcW w:w="1413" w:type="dxa"/>
            <w:vAlign w:val="top"/>
          </w:tcPr>
          <w:p w14:paraId="0E3B8725">
            <w:pPr>
              <w:shd w:val="clear"/>
              <w:rPr>
                <w:rFonts w:ascii="Arial"/>
                <w:color w:val="auto"/>
                <w:sz w:val="24"/>
                <w:szCs w:val="24"/>
                <w:highlight w:val="none"/>
              </w:rPr>
            </w:pPr>
          </w:p>
        </w:tc>
        <w:tc>
          <w:tcPr>
            <w:tcW w:w="774" w:type="dxa"/>
            <w:vAlign w:val="top"/>
          </w:tcPr>
          <w:p w14:paraId="07F1E31C">
            <w:pPr>
              <w:shd w:val="clear"/>
              <w:rPr>
                <w:rFonts w:ascii="Arial"/>
                <w:color w:val="auto"/>
                <w:sz w:val="24"/>
                <w:szCs w:val="24"/>
                <w:highlight w:val="none"/>
              </w:rPr>
            </w:pPr>
          </w:p>
        </w:tc>
        <w:tc>
          <w:tcPr>
            <w:tcW w:w="848" w:type="dxa"/>
            <w:vAlign w:val="top"/>
          </w:tcPr>
          <w:p w14:paraId="65501706">
            <w:pPr>
              <w:shd w:val="clear"/>
              <w:rPr>
                <w:rFonts w:ascii="Arial"/>
                <w:color w:val="auto"/>
                <w:sz w:val="24"/>
                <w:szCs w:val="24"/>
                <w:highlight w:val="none"/>
              </w:rPr>
            </w:pPr>
          </w:p>
        </w:tc>
        <w:tc>
          <w:tcPr>
            <w:tcW w:w="694" w:type="dxa"/>
            <w:vAlign w:val="top"/>
          </w:tcPr>
          <w:p w14:paraId="7D68E436">
            <w:pPr>
              <w:shd w:val="clear"/>
              <w:rPr>
                <w:rFonts w:ascii="Arial"/>
                <w:color w:val="auto"/>
                <w:sz w:val="24"/>
                <w:szCs w:val="24"/>
                <w:highlight w:val="none"/>
              </w:rPr>
            </w:pPr>
          </w:p>
        </w:tc>
        <w:tc>
          <w:tcPr>
            <w:tcW w:w="1052" w:type="dxa"/>
            <w:vAlign w:val="top"/>
          </w:tcPr>
          <w:p w14:paraId="6AB102B8">
            <w:pPr>
              <w:shd w:val="clear"/>
              <w:rPr>
                <w:rFonts w:ascii="Arial"/>
                <w:color w:val="auto"/>
                <w:sz w:val="24"/>
                <w:szCs w:val="24"/>
                <w:highlight w:val="none"/>
              </w:rPr>
            </w:pPr>
          </w:p>
        </w:tc>
        <w:tc>
          <w:tcPr>
            <w:tcW w:w="1072" w:type="dxa"/>
            <w:vAlign w:val="top"/>
          </w:tcPr>
          <w:p w14:paraId="355E2B36">
            <w:pPr>
              <w:shd w:val="clear"/>
              <w:rPr>
                <w:rFonts w:ascii="Arial"/>
                <w:color w:val="auto"/>
                <w:sz w:val="24"/>
                <w:szCs w:val="24"/>
                <w:highlight w:val="none"/>
              </w:rPr>
            </w:pPr>
          </w:p>
        </w:tc>
        <w:tc>
          <w:tcPr>
            <w:tcW w:w="849" w:type="dxa"/>
            <w:vAlign w:val="top"/>
          </w:tcPr>
          <w:p w14:paraId="39FF00F2">
            <w:pPr>
              <w:shd w:val="clear"/>
              <w:rPr>
                <w:rFonts w:ascii="Arial"/>
                <w:color w:val="auto"/>
                <w:sz w:val="24"/>
                <w:szCs w:val="24"/>
                <w:highlight w:val="none"/>
              </w:rPr>
            </w:pPr>
          </w:p>
        </w:tc>
        <w:tc>
          <w:tcPr>
            <w:tcW w:w="862" w:type="dxa"/>
            <w:tcBorders>
              <w:right w:val="single" w:color="000000" w:sz="10" w:space="0"/>
            </w:tcBorders>
            <w:vAlign w:val="top"/>
          </w:tcPr>
          <w:p w14:paraId="536A2516">
            <w:pPr>
              <w:shd w:val="clear"/>
              <w:rPr>
                <w:rFonts w:ascii="Arial"/>
                <w:color w:val="auto"/>
                <w:sz w:val="24"/>
                <w:szCs w:val="24"/>
                <w:highlight w:val="none"/>
              </w:rPr>
            </w:pPr>
          </w:p>
        </w:tc>
      </w:tr>
      <w:tr w14:paraId="7E561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6C47462E">
            <w:pPr>
              <w:shd w:val="clear"/>
              <w:rPr>
                <w:rFonts w:ascii="Arial"/>
                <w:color w:val="auto"/>
                <w:sz w:val="24"/>
                <w:szCs w:val="24"/>
                <w:highlight w:val="none"/>
              </w:rPr>
            </w:pPr>
          </w:p>
        </w:tc>
        <w:tc>
          <w:tcPr>
            <w:tcW w:w="850" w:type="dxa"/>
            <w:vAlign w:val="top"/>
          </w:tcPr>
          <w:p w14:paraId="18CF75CB">
            <w:pPr>
              <w:shd w:val="clear"/>
              <w:rPr>
                <w:rFonts w:ascii="Arial"/>
                <w:color w:val="auto"/>
                <w:sz w:val="24"/>
                <w:szCs w:val="24"/>
                <w:highlight w:val="none"/>
              </w:rPr>
            </w:pPr>
          </w:p>
        </w:tc>
        <w:tc>
          <w:tcPr>
            <w:tcW w:w="1413" w:type="dxa"/>
            <w:vAlign w:val="top"/>
          </w:tcPr>
          <w:p w14:paraId="6C1E075C">
            <w:pPr>
              <w:shd w:val="clear"/>
              <w:rPr>
                <w:rFonts w:ascii="Arial"/>
                <w:color w:val="auto"/>
                <w:sz w:val="24"/>
                <w:szCs w:val="24"/>
                <w:highlight w:val="none"/>
              </w:rPr>
            </w:pPr>
          </w:p>
        </w:tc>
        <w:tc>
          <w:tcPr>
            <w:tcW w:w="774" w:type="dxa"/>
            <w:vAlign w:val="top"/>
          </w:tcPr>
          <w:p w14:paraId="57803344">
            <w:pPr>
              <w:shd w:val="clear"/>
              <w:rPr>
                <w:rFonts w:ascii="Arial"/>
                <w:color w:val="auto"/>
                <w:sz w:val="24"/>
                <w:szCs w:val="24"/>
                <w:highlight w:val="none"/>
              </w:rPr>
            </w:pPr>
          </w:p>
        </w:tc>
        <w:tc>
          <w:tcPr>
            <w:tcW w:w="848" w:type="dxa"/>
            <w:vAlign w:val="top"/>
          </w:tcPr>
          <w:p w14:paraId="4D048D3A">
            <w:pPr>
              <w:shd w:val="clear"/>
              <w:rPr>
                <w:rFonts w:ascii="Arial"/>
                <w:color w:val="auto"/>
                <w:sz w:val="24"/>
                <w:szCs w:val="24"/>
                <w:highlight w:val="none"/>
              </w:rPr>
            </w:pPr>
          </w:p>
        </w:tc>
        <w:tc>
          <w:tcPr>
            <w:tcW w:w="694" w:type="dxa"/>
            <w:vAlign w:val="top"/>
          </w:tcPr>
          <w:p w14:paraId="3289DFF8">
            <w:pPr>
              <w:shd w:val="clear"/>
              <w:rPr>
                <w:rFonts w:ascii="Arial"/>
                <w:color w:val="auto"/>
                <w:sz w:val="24"/>
                <w:szCs w:val="24"/>
                <w:highlight w:val="none"/>
              </w:rPr>
            </w:pPr>
          </w:p>
        </w:tc>
        <w:tc>
          <w:tcPr>
            <w:tcW w:w="1052" w:type="dxa"/>
            <w:vAlign w:val="top"/>
          </w:tcPr>
          <w:p w14:paraId="3B516B48">
            <w:pPr>
              <w:shd w:val="clear"/>
              <w:rPr>
                <w:rFonts w:ascii="Arial"/>
                <w:color w:val="auto"/>
                <w:sz w:val="24"/>
                <w:szCs w:val="24"/>
                <w:highlight w:val="none"/>
              </w:rPr>
            </w:pPr>
          </w:p>
        </w:tc>
        <w:tc>
          <w:tcPr>
            <w:tcW w:w="1072" w:type="dxa"/>
            <w:vAlign w:val="top"/>
          </w:tcPr>
          <w:p w14:paraId="2126A721">
            <w:pPr>
              <w:shd w:val="clear"/>
              <w:rPr>
                <w:rFonts w:ascii="Arial"/>
                <w:color w:val="auto"/>
                <w:sz w:val="24"/>
                <w:szCs w:val="24"/>
                <w:highlight w:val="none"/>
              </w:rPr>
            </w:pPr>
          </w:p>
        </w:tc>
        <w:tc>
          <w:tcPr>
            <w:tcW w:w="849" w:type="dxa"/>
            <w:vAlign w:val="top"/>
          </w:tcPr>
          <w:p w14:paraId="22E7024C">
            <w:pPr>
              <w:shd w:val="clear"/>
              <w:rPr>
                <w:rFonts w:ascii="Arial"/>
                <w:color w:val="auto"/>
                <w:sz w:val="24"/>
                <w:szCs w:val="24"/>
                <w:highlight w:val="none"/>
              </w:rPr>
            </w:pPr>
          </w:p>
        </w:tc>
        <w:tc>
          <w:tcPr>
            <w:tcW w:w="862" w:type="dxa"/>
            <w:tcBorders>
              <w:right w:val="single" w:color="000000" w:sz="10" w:space="0"/>
            </w:tcBorders>
            <w:vAlign w:val="top"/>
          </w:tcPr>
          <w:p w14:paraId="58498804">
            <w:pPr>
              <w:shd w:val="clear"/>
              <w:rPr>
                <w:rFonts w:ascii="Arial"/>
                <w:color w:val="auto"/>
                <w:sz w:val="24"/>
                <w:szCs w:val="24"/>
                <w:highlight w:val="none"/>
              </w:rPr>
            </w:pPr>
          </w:p>
        </w:tc>
      </w:tr>
      <w:tr w14:paraId="3934E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6406C83C">
            <w:pPr>
              <w:shd w:val="clear"/>
              <w:rPr>
                <w:rFonts w:ascii="Arial"/>
                <w:color w:val="auto"/>
                <w:sz w:val="24"/>
                <w:szCs w:val="24"/>
                <w:highlight w:val="none"/>
              </w:rPr>
            </w:pPr>
          </w:p>
        </w:tc>
        <w:tc>
          <w:tcPr>
            <w:tcW w:w="850" w:type="dxa"/>
            <w:vAlign w:val="top"/>
          </w:tcPr>
          <w:p w14:paraId="6A2992C6">
            <w:pPr>
              <w:shd w:val="clear"/>
              <w:rPr>
                <w:rFonts w:ascii="Arial"/>
                <w:color w:val="auto"/>
                <w:sz w:val="24"/>
                <w:szCs w:val="24"/>
                <w:highlight w:val="none"/>
              </w:rPr>
            </w:pPr>
          </w:p>
        </w:tc>
        <w:tc>
          <w:tcPr>
            <w:tcW w:w="1413" w:type="dxa"/>
            <w:vAlign w:val="top"/>
          </w:tcPr>
          <w:p w14:paraId="02D589B6">
            <w:pPr>
              <w:shd w:val="clear"/>
              <w:rPr>
                <w:rFonts w:ascii="Arial"/>
                <w:color w:val="auto"/>
                <w:sz w:val="24"/>
                <w:szCs w:val="24"/>
                <w:highlight w:val="none"/>
              </w:rPr>
            </w:pPr>
          </w:p>
        </w:tc>
        <w:tc>
          <w:tcPr>
            <w:tcW w:w="774" w:type="dxa"/>
            <w:vAlign w:val="top"/>
          </w:tcPr>
          <w:p w14:paraId="6BDC5517">
            <w:pPr>
              <w:shd w:val="clear"/>
              <w:rPr>
                <w:rFonts w:ascii="Arial"/>
                <w:color w:val="auto"/>
                <w:sz w:val="24"/>
                <w:szCs w:val="24"/>
                <w:highlight w:val="none"/>
              </w:rPr>
            </w:pPr>
          </w:p>
        </w:tc>
        <w:tc>
          <w:tcPr>
            <w:tcW w:w="848" w:type="dxa"/>
            <w:vAlign w:val="top"/>
          </w:tcPr>
          <w:p w14:paraId="2B25F420">
            <w:pPr>
              <w:shd w:val="clear"/>
              <w:rPr>
                <w:rFonts w:ascii="Arial"/>
                <w:color w:val="auto"/>
                <w:sz w:val="24"/>
                <w:szCs w:val="24"/>
                <w:highlight w:val="none"/>
              </w:rPr>
            </w:pPr>
          </w:p>
        </w:tc>
        <w:tc>
          <w:tcPr>
            <w:tcW w:w="694" w:type="dxa"/>
            <w:vAlign w:val="top"/>
          </w:tcPr>
          <w:p w14:paraId="205E29B7">
            <w:pPr>
              <w:shd w:val="clear"/>
              <w:rPr>
                <w:rFonts w:ascii="Arial"/>
                <w:color w:val="auto"/>
                <w:sz w:val="24"/>
                <w:szCs w:val="24"/>
                <w:highlight w:val="none"/>
              </w:rPr>
            </w:pPr>
          </w:p>
        </w:tc>
        <w:tc>
          <w:tcPr>
            <w:tcW w:w="1052" w:type="dxa"/>
            <w:vAlign w:val="top"/>
          </w:tcPr>
          <w:p w14:paraId="11EFB6C6">
            <w:pPr>
              <w:shd w:val="clear"/>
              <w:rPr>
                <w:rFonts w:ascii="Arial"/>
                <w:color w:val="auto"/>
                <w:sz w:val="24"/>
                <w:szCs w:val="24"/>
                <w:highlight w:val="none"/>
              </w:rPr>
            </w:pPr>
          </w:p>
        </w:tc>
        <w:tc>
          <w:tcPr>
            <w:tcW w:w="1072" w:type="dxa"/>
            <w:vAlign w:val="top"/>
          </w:tcPr>
          <w:p w14:paraId="37DD4FCD">
            <w:pPr>
              <w:shd w:val="clear"/>
              <w:rPr>
                <w:rFonts w:ascii="Arial"/>
                <w:color w:val="auto"/>
                <w:sz w:val="24"/>
                <w:szCs w:val="24"/>
                <w:highlight w:val="none"/>
              </w:rPr>
            </w:pPr>
          </w:p>
        </w:tc>
        <w:tc>
          <w:tcPr>
            <w:tcW w:w="849" w:type="dxa"/>
            <w:vAlign w:val="top"/>
          </w:tcPr>
          <w:p w14:paraId="5EA24242">
            <w:pPr>
              <w:shd w:val="clear"/>
              <w:rPr>
                <w:rFonts w:ascii="Arial"/>
                <w:color w:val="auto"/>
                <w:sz w:val="24"/>
                <w:szCs w:val="24"/>
                <w:highlight w:val="none"/>
              </w:rPr>
            </w:pPr>
          </w:p>
        </w:tc>
        <w:tc>
          <w:tcPr>
            <w:tcW w:w="862" w:type="dxa"/>
            <w:tcBorders>
              <w:right w:val="single" w:color="000000" w:sz="10" w:space="0"/>
            </w:tcBorders>
            <w:vAlign w:val="top"/>
          </w:tcPr>
          <w:p w14:paraId="41F8A889">
            <w:pPr>
              <w:shd w:val="clear"/>
              <w:rPr>
                <w:rFonts w:ascii="Arial"/>
                <w:color w:val="auto"/>
                <w:sz w:val="24"/>
                <w:szCs w:val="24"/>
                <w:highlight w:val="none"/>
              </w:rPr>
            </w:pPr>
          </w:p>
        </w:tc>
      </w:tr>
      <w:tr w14:paraId="13A19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0" w:type="dxa"/>
            <w:tcBorders>
              <w:left w:val="single" w:color="000000" w:sz="10" w:space="0"/>
            </w:tcBorders>
            <w:vAlign w:val="top"/>
          </w:tcPr>
          <w:p w14:paraId="08E4E7EE">
            <w:pPr>
              <w:shd w:val="clear"/>
              <w:rPr>
                <w:rFonts w:ascii="Arial"/>
                <w:color w:val="auto"/>
                <w:sz w:val="24"/>
                <w:szCs w:val="24"/>
                <w:highlight w:val="none"/>
              </w:rPr>
            </w:pPr>
          </w:p>
        </w:tc>
        <w:tc>
          <w:tcPr>
            <w:tcW w:w="850" w:type="dxa"/>
            <w:vAlign w:val="top"/>
          </w:tcPr>
          <w:p w14:paraId="079BFC08">
            <w:pPr>
              <w:shd w:val="clear"/>
              <w:rPr>
                <w:rFonts w:ascii="Arial"/>
                <w:color w:val="auto"/>
                <w:sz w:val="24"/>
                <w:szCs w:val="24"/>
                <w:highlight w:val="none"/>
              </w:rPr>
            </w:pPr>
          </w:p>
        </w:tc>
        <w:tc>
          <w:tcPr>
            <w:tcW w:w="1413" w:type="dxa"/>
            <w:vAlign w:val="top"/>
          </w:tcPr>
          <w:p w14:paraId="32B73F38">
            <w:pPr>
              <w:shd w:val="clear"/>
              <w:rPr>
                <w:rFonts w:ascii="Arial"/>
                <w:color w:val="auto"/>
                <w:sz w:val="24"/>
                <w:szCs w:val="24"/>
                <w:highlight w:val="none"/>
              </w:rPr>
            </w:pPr>
          </w:p>
        </w:tc>
        <w:tc>
          <w:tcPr>
            <w:tcW w:w="774" w:type="dxa"/>
            <w:vAlign w:val="top"/>
          </w:tcPr>
          <w:p w14:paraId="11F5CE72">
            <w:pPr>
              <w:shd w:val="clear"/>
              <w:rPr>
                <w:rFonts w:ascii="Arial"/>
                <w:color w:val="auto"/>
                <w:sz w:val="24"/>
                <w:szCs w:val="24"/>
                <w:highlight w:val="none"/>
              </w:rPr>
            </w:pPr>
          </w:p>
        </w:tc>
        <w:tc>
          <w:tcPr>
            <w:tcW w:w="848" w:type="dxa"/>
            <w:vAlign w:val="top"/>
          </w:tcPr>
          <w:p w14:paraId="4BC24265">
            <w:pPr>
              <w:shd w:val="clear"/>
              <w:rPr>
                <w:rFonts w:ascii="Arial"/>
                <w:color w:val="auto"/>
                <w:sz w:val="24"/>
                <w:szCs w:val="24"/>
                <w:highlight w:val="none"/>
              </w:rPr>
            </w:pPr>
          </w:p>
        </w:tc>
        <w:tc>
          <w:tcPr>
            <w:tcW w:w="694" w:type="dxa"/>
            <w:vAlign w:val="top"/>
          </w:tcPr>
          <w:p w14:paraId="381499EC">
            <w:pPr>
              <w:shd w:val="clear"/>
              <w:rPr>
                <w:rFonts w:ascii="Arial"/>
                <w:color w:val="auto"/>
                <w:sz w:val="24"/>
                <w:szCs w:val="24"/>
                <w:highlight w:val="none"/>
              </w:rPr>
            </w:pPr>
          </w:p>
        </w:tc>
        <w:tc>
          <w:tcPr>
            <w:tcW w:w="1052" w:type="dxa"/>
            <w:vAlign w:val="top"/>
          </w:tcPr>
          <w:p w14:paraId="3202DEEB">
            <w:pPr>
              <w:shd w:val="clear"/>
              <w:rPr>
                <w:rFonts w:ascii="Arial"/>
                <w:color w:val="auto"/>
                <w:sz w:val="24"/>
                <w:szCs w:val="24"/>
                <w:highlight w:val="none"/>
              </w:rPr>
            </w:pPr>
          </w:p>
        </w:tc>
        <w:tc>
          <w:tcPr>
            <w:tcW w:w="1072" w:type="dxa"/>
            <w:vAlign w:val="top"/>
          </w:tcPr>
          <w:p w14:paraId="2E83B748">
            <w:pPr>
              <w:shd w:val="clear"/>
              <w:rPr>
                <w:rFonts w:ascii="Arial"/>
                <w:color w:val="auto"/>
                <w:sz w:val="24"/>
                <w:szCs w:val="24"/>
                <w:highlight w:val="none"/>
              </w:rPr>
            </w:pPr>
          </w:p>
        </w:tc>
        <w:tc>
          <w:tcPr>
            <w:tcW w:w="849" w:type="dxa"/>
            <w:vAlign w:val="top"/>
          </w:tcPr>
          <w:p w14:paraId="517D060E">
            <w:pPr>
              <w:shd w:val="clear"/>
              <w:rPr>
                <w:rFonts w:ascii="Arial"/>
                <w:color w:val="auto"/>
                <w:sz w:val="24"/>
                <w:szCs w:val="24"/>
                <w:highlight w:val="none"/>
              </w:rPr>
            </w:pPr>
          </w:p>
        </w:tc>
        <w:tc>
          <w:tcPr>
            <w:tcW w:w="862" w:type="dxa"/>
            <w:tcBorders>
              <w:right w:val="single" w:color="000000" w:sz="10" w:space="0"/>
            </w:tcBorders>
            <w:vAlign w:val="top"/>
          </w:tcPr>
          <w:p w14:paraId="4E93DFA7">
            <w:pPr>
              <w:shd w:val="clear"/>
              <w:rPr>
                <w:rFonts w:ascii="Arial"/>
                <w:color w:val="auto"/>
                <w:sz w:val="24"/>
                <w:szCs w:val="24"/>
                <w:highlight w:val="none"/>
              </w:rPr>
            </w:pPr>
          </w:p>
        </w:tc>
      </w:tr>
      <w:tr w14:paraId="52D79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030" w:type="dxa"/>
            <w:tcBorders>
              <w:left w:val="single" w:color="000000" w:sz="10" w:space="0"/>
              <w:bottom w:val="single" w:color="000000" w:sz="10" w:space="0"/>
            </w:tcBorders>
            <w:vAlign w:val="top"/>
          </w:tcPr>
          <w:p w14:paraId="2BAF6126">
            <w:pPr>
              <w:shd w:val="clear"/>
              <w:rPr>
                <w:rFonts w:ascii="Arial"/>
                <w:color w:val="auto"/>
                <w:sz w:val="24"/>
                <w:szCs w:val="24"/>
                <w:highlight w:val="none"/>
              </w:rPr>
            </w:pPr>
          </w:p>
        </w:tc>
        <w:tc>
          <w:tcPr>
            <w:tcW w:w="850" w:type="dxa"/>
            <w:tcBorders>
              <w:bottom w:val="single" w:color="000000" w:sz="10" w:space="0"/>
            </w:tcBorders>
            <w:vAlign w:val="top"/>
          </w:tcPr>
          <w:p w14:paraId="4663CA3F">
            <w:pPr>
              <w:shd w:val="clear"/>
              <w:rPr>
                <w:rFonts w:ascii="Arial"/>
                <w:color w:val="auto"/>
                <w:sz w:val="24"/>
                <w:szCs w:val="24"/>
                <w:highlight w:val="none"/>
              </w:rPr>
            </w:pPr>
          </w:p>
        </w:tc>
        <w:tc>
          <w:tcPr>
            <w:tcW w:w="1413" w:type="dxa"/>
            <w:tcBorders>
              <w:bottom w:val="single" w:color="000000" w:sz="10" w:space="0"/>
            </w:tcBorders>
            <w:vAlign w:val="top"/>
          </w:tcPr>
          <w:p w14:paraId="647A6E0D">
            <w:pPr>
              <w:shd w:val="clear"/>
              <w:rPr>
                <w:rFonts w:ascii="Arial"/>
                <w:color w:val="auto"/>
                <w:sz w:val="24"/>
                <w:szCs w:val="24"/>
                <w:highlight w:val="none"/>
              </w:rPr>
            </w:pPr>
          </w:p>
        </w:tc>
        <w:tc>
          <w:tcPr>
            <w:tcW w:w="774" w:type="dxa"/>
            <w:tcBorders>
              <w:bottom w:val="single" w:color="000000" w:sz="10" w:space="0"/>
            </w:tcBorders>
            <w:vAlign w:val="top"/>
          </w:tcPr>
          <w:p w14:paraId="7C529E79">
            <w:pPr>
              <w:shd w:val="clear"/>
              <w:rPr>
                <w:rFonts w:ascii="Arial"/>
                <w:color w:val="auto"/>
                <w:sz w:val="24"/>
                <w:szCs w:val="24"/>
                <w:highlight w:val="none"/>
              </w:rPr>
            </w:pPr>
          </w:p>
        </w:tc>
        <w:tc>
          <w:tcPr>
            <w:tcW w:w="848" w:type="dxa"/>
            <w:tcBorders>
              <w:bottom w:val="single" w:color="000000" w:sz="10" w:space="0"/>
            </w:tcBorders>
            <w:vAlign w:val="top"/>
          </w:tcPr>
          <w:p w14:paraId="6AE18192">
            <w:pPr>
              <w:shd w:val="clear"/>
              <w:rPr>
                <w:rFonts w:ascii="Arial"/>
                <w:color w:val="auto"/>
                <w:sz w:val="24"/>
                <w:szCs w:val="24"/>
                <w:highlight w:val="none"/>
              </w:rPr>
            </w:pPr>
          </w:p>
        </w:tc>
        <w:tc>
          <w:tcPr>
            <w:tcW w:w="694" w:type="dxa"/>
            <w:tcBorders>
              <w:bottom w:val="single" w:color="000000" w:sz="10" w:space="0"/>
            </w:tcBorders>
            <w:vAlign w:val="top"/>
          </w:tcPr>
          <w:p w14:paraId="2697215E">
            <w:pPr>
              <w:shd w:val="clear"/>
              <w:rPr>
                <w:rFonts w:ascii="Arial"/>
                <w:color w:val="auto"/>
                <w:sz w:val="24"/>
                <w:szCs w:val="24"/>
                <w:highlight w:val="none"/>
              </w:rPr>
            </w:pPr>
          </w:p>
        </w:tc>
        <w:tc>
          <w:tcPr>
            <w:tcW w:w="1052" w:type="dxa"/>
            <w:tcBorders>
              <w:bottom w:val="single" w:color="000000" w:sz="10" w:space="0"/>
            </w:tcBorders>
            <w:vAlign w:val="top"/>
          </w:tcPr>
          <w:p w14:paraId="76EDA507">
            <w:pPr>
              <w:shd w:val="clear"/>
              <w:rPr>
                <w:rFonts w:ascii="Arial"/>
                <w:color w:val="auto"/>
                <w:sz w:val="24"/>
                <w:szCs w:val="24"/>
                <w:highlight w:val="none"/>
              </w:rPr>
            </w:pPr>
          </w:p>
        </w:tc>
        <w:tc>
          <w:tcPr>
            <w:tcW w:w="1072" w:type="dxa"/>
            <w:tcBorders>
              <w:bottom w:val="single" w:color="000000" w:sz="10" w:space="0"/>
            </w:tcBorders>
            <w:vAlign w:val="top"/>
          </w:tcPr>
          <w:p w14:paraId="1F053029">
            <w:pPr>
              <w:shd w:val="clear"/>
              <w:rPr>
                <w:rFonts w:ascii="Arial"/>
                <w:color w:val="auto"/>
                <w:sz w:val="24"/>
                <w:szCs w:val="24"/>
                <w:highlight w:val="none"/>
              </w:rPr>
            </w:pPr>
          </w:p>
        </w:tc>
        <w:tc>
          <w:tcPr>
            <w:tcW w:w="849" w:type="dxa"/>
            <w:tcBorders>
              <w:bottom w:val="single" w:color="000000" w:sz="10" w:space="0"/>
            </w:tcBorders>
            <w:vAlign w:val="top"/>
          </w:tcPr>
          <w:p w14:paraId="203DC67D">
            <w:pPr>
              <w:shd w:val="clear"/>
              <w:rPr>
                <w:rFonts w:ascii="Arial"/>
                <w:color w:val="auto"/>
                <w:sz w:val="24"/>
                <w:szCs w:val="24"/>
                <w:highlight w:val="none"/>
              </w:rPr>
            </w:pPr>
          </w:p>
        </w:tc>
        <w:tc>
          <w:tcPr>
            <w:tcW w:w="862" w:type="dxa"/>
            <w:tcBorders>
              <w:bottom w:val="single" w:color="000000" w:sz="10" w:space="0"/>
              <w:right w:val="single" w:color="000000" w:sz="10" w:space="0"/>
            </w:tcBorders>
            <w:vAlign w:val="top"/>
          </w:tcPr>
          <w:p w14:paraId="6AC58BCF">
            <w:pPr>
              <w:shd w:val="clear"/>
              <w:rPr>
                <w:rFonts w:ascii="Arial"/>
                <w:color w:val="auto"/>
                <w:sz w:val="24"/>
                <w:szCs w:val="24"/>
                <w:highlight w:val="none"/>
              </w:rPr>
            </w:pPr>
          </w:p>
        </w:tc>
      </w:tr>
    </w:tbl>
    <w:p w14:paraId="0E252E49">
      <w:pPr>
        <w:shd w:val="clear"/>
        <w:rPr>
          <w:rFonts w:ascii="Arial"/>
          <w:color w:val="auto"/>
          <w:sz w:val="24"/>
          <w:szCs w:val="24"/>
          <w:highlight w:val="none"/>
        </w:rPr>
      </w:pPr>
    </w:p>
    <w:p w14:paraId="15DF972A">
      <w:pPr>
        <w:shd w:val="clear"/>
        <w:rPr>
          <w:rFonts w:ascii="Arial" w:hAnsi="Arial" w:eastAsia="Arial" w:cs="Arial"/>
          <w:color w:val="auto"/>
          <w:sz w:val="24"/>
          <w:szCs w:val="24"/>
          <w:highlight w:val="none"/>
        </w:rPr>
        <w:sectPr>
          <w:footerReference r:id="rId21" w:type="default"/>
          <w:pgSz w:w="11906" w:h="16839"/>
          <w:pgMar w:top="1440" w:right="1080" w:bottom="1440" w:left="1080" w:header="0" w:footer="989" w:gutter="0"/>
          <w:pgNumType w:fmt="decimal"/>
          <w:cols w:space="720" w:num="1"/>
        </w:sectPr>
      </w:pPr>
    </w:p>
    <w:p w14:paraId="3D523EEE">
      <w:pPr>
        <w:pStyle w:val="2"/>
        <w:shd w:val="clear"/>
        <w:spacing w:before="98" w:line="219" w:lineRule="auto"/>
        <w:ind w:left="405"/>
        <w:rPr>
          <w:color w:val="auto"/>
          <w:sz w:val="24"/>
          <w:szCs w:val="24"/>
          <w:highlight w:val="none"/>
        </w:rPr>
      </w:pPr>
      <w:r>
        <w:rPr>
          <w:color w:val="auto"/>
          <w:spacing w:val="-13"/>
          <w:sz w:val="24"/>
          <w:szCs w:val="24"/>
          <w:highlight w:val="none"/>
        </w:rPr>
        <w:t>附件</w:t>
      </w:r>
      <w:r>
        <w:rPr>
          <w:color w:val="auto"/>
          <w:spacing w:val="-60"/>
          <w:sz w:val="24"/>
          <w:szCs w:val="24"/>
          <w:highlight w:val="none"/>
        </w:rPr>
        <w:t xml:space="preserve"> </w:t>
      </w:r>
      <w:r>
        <w:rPr>
          <w:color w:val="auto"/>
          <w:spacing w:val="-13"/>
          <w:sz w:val="24"/>
          <w:szCs w:val="24"/>
          <w:highlight w:val="none"/>
        </w:rPr>
        <w:t>2：</w:t>
      </w:r>
    </w:p>
    <w:p w14:paraId="7353D47D">
      <w:pPr>
        <w:pStyle w:val="2"/>
        <w:shd w:val="clear"/>
        <w:spacing w:before="268" w:line="219" w:lineRule="auto"/>
        <w:ind w:left="3158"/>
        <w:rPr>
          <w:color w:val="auto"/>
          <w:sz w:val="24"/>
          <w:szCs w:val="24"/>
          <w:highlight w:val="none"/>
        </w:rPr>
      </w:pPr>
      <w:r>
        <w:rPr>
          <w:color w:val="auto"/>
          <w:spacing w:val="-2"/>
          <w:sz w:val="24"/>
          <w:szCs w:val="24"/>
          <w:highlight w:val="none"/>
        </w:rPr>
        <w:t>发包人供应材料设备一览表</w:t>
      </w:r>
    </w:p>
    <w:p w14:paraId="078F6216">
      <w:pPr>
        <w:shd w:val="clear"/>
        <w:spacing w:line="104" w:lineRule="exact"/>
        <w:rPr>
          <w:color w:val="auto"/>
          <w:sz w:val="24"/>
          <w:szCs w:val="24"/>
          <w:highlight w:val="none"/>
        </w:rPr>
      </w:pPr>
    </w:p>
    <w:tbl>
      <w:tblPr>
        <w:tblStyle w:val="337"/>
        <w:tblW w:w="926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3"/>
        <w:gridCol w:w="1272"/>
        <w:gridCol w:w="644"/>
        <w:gridCol w:w="937"/>
        <w:gridCol w:w="849"/>
        <w:gridCol w:w="1041"/>
        <w:gridCol w:w="989"/>
        <w:gridCol w:w="849"/>
        <w:gridCol w:w="812"/>
        <w:gridCol w:w="1004"/>
      </w:tblGrid>
      <w:tr w14:paraId="1BD67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863" w:type="dxa"/>
            <w:tcBorders>
              <w:top w:val="single" w:color="000000" w:sz="10" w:space="0"/>
              <w:left w:val="single" w:color="000000" w:sz="10" w:space="0"/>
              <w:bottom w:val="single" w:color="000000" w:sz="2" w:space="0"/>
            </w:tcBorders>
            <w:vAlign w:val="top"/>
          </w:tcPr>
          <w:p w14:paraId="255C79BF">
            <w:pPr>
              <w:keepNext w:val="0"/>
              <w:keepLines w:val="0"/>
              <w:pageBreakBefore w:val="0"/>
              <w:widowControl w:val="0"/>
              <w:shd w:val="clear"/>
              <w:kinsoku/>
              <w:wordWrap/>
              <w:overflowPunct/>
              <w:topLinePunct w:val="0"/>
              <w:autoSpaceDE/>
              <w:autoSpaceDN/>
              <w:bidi w:val="0"/>
              <w:adjustRightInd/>
              <w:snapToGrid/>
              <w:spacing w:line="395" w:lineRule="auto"/>
              <w:ind w:right="0"/>
              <w:jc w:val="center"/>
              <w:textAlignment w:val="auto"/>
              <w:rPr>
                <w:rFonts w:ascii="Arial"/>
                <w:color w:val="auto"/>
                <w:sz w:val="24"/>
                <w:szCs w:val="24"/>
                <w:highlight w:val="none"/>
              </w:rPr>
            </w:pPr>
          </w:p>
          <w:p w14:paraId="372F4535">
            <w:pPr>
              <w:pStyle w:val="338"/>
              <w:keepNext w:val="0"/>
              <w:keepLines w:val="0"/>
              <w:pageBreakBefore w:val="0"/>
              <w:widowControl w:val="0"/>
              <w:shd w:val="clear"/>
              <w:kinsoku/>
              <w:wordWrap/>
              <w:overflowPunct/>
              <w:topLinePunct w:val="0"/>
              <w:autoSpaceDE/>
              <w:autoSpaceDN/>
              <w:bidi w:val="0"/>
              <w:adjustRightInd/>
              <w:snapToGrid/>
              <w:spacing w:line="222" w:lineRule="auto"/>
              <w:ind w:left="0" w:leftChars="0" w:right="0" w:firstLine="0" w:firstLineChars="0"/>
              <w:jc w:val="center"/>
              <w:textAlignment w:val="auto"/>
              <w:rPr>
                <w:color w:val="auto"/>
                <w:sz w:val="24"/>
                <w:szCs w:val="24"/>
                <w:highlight w:val="none"/>
              </w:rPr>
            </w:pPr>
            <w:r>
              <w:rPr>
                <w:color w:val="auto"/>
                <w:spacing w:val="-5"/>
                <w:sz w:val="24"/>
                <w:szCs w:val="24"/>
                <w:highlight w:val="none"/>
              </w:rPr>
              <w:t>序号</w:t>
            </w:r>
          </w:p>
        </w:tc>
        <w:tc>
          <w:tcPr>
            <w:tcW w:w="1272" w:type="dxa"/>
            <w:tcBorders>
              <w:top w:val="single" w:color="000000" w:sz="10" w:space="0"/>
              <w:bottom w:val="single" w:color="000000" w:sz="2" w:space="0"/>
            </w:tcBorders>
            <w:vAlign w:val="top"/>
          </w:tcPr>
          <w:p w14:paraId="3975D659">
            <w:pPr>
              <w:pStyle w:val="338"/>
              <w:keepNext w:val="0"/>
              <w:keepLines w:val="0"/>
              <w:pageBreakBefore w:val="0"/>
              <w:widowControl w:val="0"/>
              <w:shd w:val="clear"/>
              <w:kinsoku/>
              <w:wordWrap/>
              <w:overflowPunct/>
              <w:topLinePunct w:val="0"/>
              <w:autoSpaceDE/>
              <w:autoSpaceDN/>
              <w:bidi w:val="0"/>
              <w:adjustRightInd/>
              <w:snapToGrid/>
              <w:spacing w:line="220" w:lineRule="auto"/>
              <w:ind w:left="0" w:leftChars="0" w:right="0" w:firstLine="0" w:firstLineChars="0"/>
              <w:jc w:val="center"/>
              <w:textAlignment w:val="auto"/>
              <w:rPr>
                <w:color w:val="auto"/>
                <w:spacing w:val="-4"/>
                <w:sz w:val="24"/>
                <w:szCs w:val="24"/>
                <w:highlight w:val="none"/>
              </w:rPr>
            </w:pPr>
          </w:p>
          <w:p w14:paraId="2593B03A">
            <w:pPr>
              <w:pStyle w:val="338"/>
              <w:keepNext w:val="0"/>
              <w:keepLines w:val="0"/>
              <w:pageBreakBefore w:val="0"/>
              <w:widowControl w:val="0"/>
              <w:shd w:val="clear"/>
              <w:kinsoku/>
              <w:wordWrap/>
              <w:overflowPunct/>
              <w:topLinePunct w:val="0"/>
              <w:autoSpaceDE/>
              <w:autoSpaceDN/>
              <w:bidi w:val="0"/>
              <w:adjustRightInd/>
              <w:snapToGrid/>
              <w:spacing w:line="220" w:lineRule="auto"/>
              <w:ind w:left="0" w:leftChars="0" w:right="0" w:firstLine="0" w:firstLineChars="0"/>
              <w:jc w:val="center"/>
              <w:textAlignment w:val="auto"/>
              <w:rPr>
                <w:color w:val="auto"/>
                <w:sz w:val="24"/>
                <w:szCs w:val="24"/>
                <w:highlight w:val="none"/>
              </w:rPr>
            </w:pPr>
            <w:r>
              <w:rPr>
                <w:color w:val="auto"/>
                <w:spacing w:val="-4"/>
                <w:sz w:val="24"/>
                <w:szCs w:val="24"/>
                <w:highlight w:val="none"/>
              </w:rPr>
              <w:t>材料、设备品种</w:t>
            </w:r>
          </w:p>
        </w:tc>
        <w:tc>
          <w:tcPr>
            <w:tcW w:w="644" w:type="dxa"/>
            <w:tcBorders>
              <w:top w:val="single" w:color="000000" w:sz="10" w:space="0"/>
              <w:bottom w:val="single" w:color="000000" w:sz="2" w:space="0"/>
            </w:tcBorders>
            <w:vAlign w:val="top"/>
          </w:tcPr>
          <w:p w14:paraId="39531099">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6"/>
                <w:sz w:val="24"/>
                <w:szCs w:val="24"/>
                <w:highlight w:val="none"/>
              </w:rPr>
            </w:pPr>
          </w:p>
          <w:p w14:paraId="5422CE89">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规格</w:t>
            </w:r>
            <w:r>
              <w:rPr>
                <w:color w:val="auto"/>
                <w:sz w:val="24"/>
                <w:szCs w:val="24"/>
                <w:highlight w:val="none"/>
              </w:rPr>
              <w:t xml:space="preserve"> </w:t>
            </w:r>
            <w:r>
              <w:rPr>
                <w:color w:val="auto"/>
                <w:spacing w:val="-9"/>
                <w:sz w:val="24"/>
                <w:szCs w:val="24"/>
                <w:highlight w:val="none"/>
              </w:rPr>
              <w:t>型号</w:t>
            </w:r>
          </w:p>
        </w:tc>
        <w:tc>
          <w:tcPr>
            <w:tcW w:w="937" w:type="dxa"/>
            <w:tcBorders>
              <w:top w:val="single" w:color="000000" w:sz="10" w:space="0"/>
              <w:bottom w:val="single" w:color="000000" w:sz="2" w:space="0"/>
            </w:tcBorders>
            <w:vAlign w:val="top"/>
          </w:tcPr>
          <w:p w14:paraId="67C4F54D">
            <w:pPr>
              <w:keepNext w:val="0"/>
              <w:keepLines w:val="0"/>
              <w:pageBreakBefore w:val="0"/>
              <w:widowControl w:val="0"/>
              <w:shd w:val="clear"/>
              <w:kinsoku/>
              <w:wordWrap/>
              <w:overflowPunct/>
              <w:topLinePunct w:val="0"/>
              <w:autoSpaceDE/>
              <w:autoSpaceDN/>
              <w:bidi w:val="0"/>
              <w:adjustRightInd/>
              <w:snapToGrid/>
              <w:spacing w:line="395" w:lineRule="auto"/>
              <w:ind w:right="0"/>
              <w:jc w:val="center"/>
              <w:textAlignment w:val="auto"/>
              <w:rPr>
                <w:rFonts w:ascii="Arial"/>
                <w:color w:val="auto"/>
                <w:sz w:val="24"/>
                <w:szCs w:val="24"/>
                <w:highlight w:val="none"/>
              </w:rPr>
            </w:pPr>
          </w:p>
          <w:p w14:paraId="40C2931A">
            <w:pPr>
              <w:pStyle w:val="338"/>
              <w:keepNext w:val="0"/>
              <w:keepLines w:val="0"/>
              <w:pageBreakBefore w:val="0"/>
              <w:widowControl w:val="0"/>
              <w:shd w:val="clear"/>
              <w:kinsoku/>
              <w:wordWrap/>
              <w:overflowPunct/>
              <w:topLinePunct w:val="0"/>
              <w:autoSpaceDE/>
              <w:autoSpaceDN/>
              <w:bidi w:val="0"/>
              <w:adjustRightInd/>
              <w:snapToGrid/>
              <w:spacing w:line="221"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单位</w:t>
            </w:r>
          </w:p>
        </w:tc>
        <w:tc>
          <w:tcPr>
            <w:tcW w:w="849" w:type="dxa"/>
            <w:tcBorders>
              <w:top w:val="single" w:color="000000" w:sz="10" w:space="0"/>
              <w:bottom w:val="single" w:color="000000" w:sz="2" w:space="0"/>
            </w:tcBorders>
            <w:vAlign w:val="top"/>
          </w:tcPr>
          <w:p w14:paraId="6C99A2BD">
            <w:pPr>
              <w:keepNext w:val="0"/>
              <w:keepLines w:val="0"/>
              <w:pageBreakBefore w:val="0"/>
              <w:widowControl w:val="0"/>
              <w:shd w:val="clear"/>
              <w:kinsoku/>
              <w:wordWrap/>
              <w:overflowPunct/>
              <w:topLinePunct w:val="0"/>
              <w:autoSpaceDE/>
              <w:autoSpaceDN/>
              <w:bidi w:val="0"/>
              <w:adjustRightInd/>
              <w:snapToGrid/>
              <w:spacing w:line="394" w:lineRule="auto"/>
              <w:ind w:right="0"/>
              <w:jc w:val="center"/>
              <w:textAlignment w:val="auto"/>
              <w:rPr>
                <w:rFonts w:ascii="Arial"/>
                <w:color w:val="auto"/>
                <w:sz w:val="24"/>
                <w:szCs w:val="24"/>
                <w:highlight w:val="none"/>
              </w:rPr>
            </w:pPr>
          </w:p>
          <w:p w14:paraId="11939E3B">
            <w:pPr>
              <w:pStyle w:val="338"/>
              <w:keepNext w:val="0"/>
              <w:keepLines w:val="0"/>
              <w:pageBreakBefore w:val="0"/>
              <w:widowControl w:val="0"/>
              <w:shd w:val="clear"/>
              <w:kinsoku/>
              <w:wordWrap/>
              <w:overflowPunct/>
              <w:topLinePunct w:val="0"/>
              <w:autoSpaceDE/>
              <w:autoSpaceDN/>
              <w:bidi w:val="0"/>
              <w:adjustRightInd/>
              <w:snapToGrid/>
              <w:spacing w:line="221"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数量</w:t>
            </w:r>
          </w:p>
        </w:tc>
        <w:tc>
          <w:tcPr>
            <w:tcW w:w="1041" w:type="dxa"/>
            <w:tcBorders>
              <w:top w:val="single" w:color="000000" w:sz="10" w:space="0"/>
              <w:bottom w:val="single" w:color="000000" w:sz="2" w:space="0"/>
            </w:tcBorders>
            <w:vAlign w:val="top"/>
          </w:tcPr>
          <w:p w14:paraId="2E0BF7C0">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6"/>
                <w:sz w:val="24"/>
                <w:szCs w:val="24"/>
                <w:highlight w:val="none"/>
              </w:rPr>
            </w:pPr>
          </w:p>
          <w:p w14:paraId="46E3E400">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单价</w:t>
            </w:r>
            <w:r>
              <w:rPr>
                <w:color w:val="auto"/>
                <w:spacing w:val="-13"/>
                <w:sz w:val="24"/>
                <w:szCs w:val="24"/>
                <w:highlight w:val="none"/>
              </w:rPr>
              <w:t>（元）</w:t>
            </w:r>
          </w:p>
        </w:tc>
        <w:tc>
          <w:tcPr>
            <w:tcW w:w="989" w:type="dxa"/>
            <w:tcBorders>
              <w:top w:val="single" w:color="000000" w:sz="10" w:space="0"/>
              <w:bottom w:val="single" w:color="000000" w:sz="2" w:space="0"/>
            </w:tcBorders>
            <w:vAlign w:val="top"/>
          </w:tcPr>
          <w:p w14:paraId="1FB6B822">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6"/>
                <w:sz w:val="24"/>
                <w:szCs w:val="24"/>
                <w:highlight w:val="none"/>
              </w:rPr>
            </w:pPr>
          </w:p>
          <w:p w14:paraId="71B84F14">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质量等级</w:t>
            </w:r>
          </w:p>
        </w:tc>
        <w:tc>
          <w:tcPr>
            <w:tcW w:w="849" w:type="dxa"/>
            <w:tcBorders>
              <w:top w:val="single" w:color="000000" w:sz="10" w:space="0"/>
              <w:bottom w:val="single" w:color="000000" w:sz="2" w:space="0"/>
            </w:tcBorders>
            <w:vAlign w:val="top"/>
          </w:tcPr>
          <w:p w14:paraId="51016877">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5"/>
                <w:sz w:val="24"/>
                <w:szCs w:val="24"/>
                <w:highlight w:val="none"/>
              </w:rPr>
            </w:pPr>
          </w:p>
          <w:p w14:paraId="1CB8536F">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5"/>
                <w:sz w:val="24"/>
                <w:szCs w:val="24"/>
                <w:highlight w:val="none"/>
              </w:rPr>
              <w:t>供应</w:t>
            </w:r>
            <w:r>
              <w:rPr>
                <w:color w:val="auto"/>
                <w:spacing w:val="-12"/>
                <w:sz w:val="24"/>
                <w:szCs w:val="24"/>
                <w:highlight w:val="none"/>
              </w:rPr>
              <w:t>时间</w:t>
            </w:r>
          </w:p>
        </w:tc>
        <w:tc>
          <w:tcPr>
            <w:tcW w:w="812" w:type="dxa"/>
            <w:tcBorders>
              <w:top w:val="single" w:color="000000" w:sz="10" w:space="0"/>
              <w:bottom w:val="single" w:color="000000" w:sz="2" w:space="0"/>
            </w:tcBorders>
            <w:vAlign w:val="top"/>
          </w:tcPr>
          <w:p w14:paraId="4F6F8801">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4"/>
                <w:sz w:val="24"/>
                <w:szCs w:val="24"/>
                <w:highlight w:val="none"/>
              </w:rPr>
            </w:pPr>
          </w:p>
          <w:p w14:paraId="1B082D94">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4"/>
                <w:sz w:val="24"/>
                <w:szCs w:val="24"/>
                <w:highlight w:val="none"/>
              </w:rPr>
              <w:t>送达</w:t>
            </w:r>
            <w:r>
              <w:rPr>
                <w:color w:val="auto"/>
                <w:spacing w:val="-5"/>
                <w:sz w:val="24"/>
                <w:szCs w:val="24"/>
                <w:highlight w:val="none"/>
              </w:rPr>
              <w:t>地点</w:t>
            </w:r>
          </w:p>
        </w:tc>
        <w:tc>
          <w:tcPr>
            <w:tcW w:w="1004" w:type="dxa"/>
            <w:tcBorders>
              <w:top w:val="single" w:color="000000" w:sz="10" w:space="0"/>
              <w:bottom w:val="single" w:color="000000" w:sz="2" w:space="0"/>
              <w:right w:val="single" w:color="000000" w:sz="10" w:space="0"/>
            </w:tcBorders>
            <w:vAlign w:val="top"/>
          </w:tcPr>
          <w:p w14:paraId="299C3340">
            <w:pPr>
              <w:keepNext w:val="0"/>
              <w:keepLines w:val="0"/>
              <w:pageBreakBefore w:val="0"/>
              <w:widowControl w:val="0"/>
              <w:shd w:val="clear"/>
              <w:kinsoku/>
              <w:wordWrap/>
              <w:overflowPunct/>
              <w:topLinePunct w:val="0"/>
              <w:autoSpaceDE/>
              <w:autoSpaceDN/>
              <w:bidi w:val="0"/>
              <w:adjustRightInd/>
              <w:snapToGrid/>
              <w:spacing w:line="395" w:lineRule="auto"/>
              <w:ind w:right="0"/>
              <w:jc w:val="center"/>
              <w:textAlignment w:val="auto"/>
              <w:rPr>
                <w:rFonts w:ascii="Arial"/>
                <w:color w:val="auto"/>
                <w:sz w:val="24"/>
                <w:szCs w:val="24"/>
                <w:highlight w:val="none"/>
              </w:rPr>
            </w:pPr>
          </w:p>
          <w:p w14:paraId="44378B27">
            <w:pPr>
              <w:pStyle w:val="338"/>
              <w:keepNext w:val="0"/>
              <w:keepLines w:val="0"/>
              <w:pageBreakBefore w:val="0"/>
              <w:widowControl w:val="0"/>
              <w:shd w:val="clear"/>
              <w:kinsoku/>
              <w:wordWrap/>
              <w:overflowPunct/>
              <w:topLinePunct w:val="0"/>
              <w:autoSpaceDE/>
              <w:autoSpaceDN/>
              <w:bidi w:val="0"/>
              <w:adjustRightInd/>
              <w:snapToGrid/>
              <w:spacing w:line="222" w:lineRule="auto"/>
              <w:ind w:left="0" w:leftChars="0" w:right="0" w:firstLine="0" w:firstLineChars="0"/>
              <w:jc w:val="center"/>
              <w:textAlignment w:val="auto"/>
              <w:rPr>
                <w:color w:val="auto"/>
                <w:sz w:val="24"/>
                <w:szCs w:val="24"/>
                <w:highlight w:val="none"/>
              </w:rPr>
            </w:pPr>
            <w:r>
              <w:rPr>
                <w:color w:val="auto"/>
                <w:spacing w:val="-7"/>
                <w:sz w:val="24"/>
                <w:szCs w:val="24"/>
                <w:highlight w:val="none"/>
              </w:rPr>
              <w:t>备注</w:t>
            </w:r>
          </w:p>
        </w:tc>
      </w:tr>
      <w:tr w14:paraId="2386F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863" w:type="dxa"/>
            <w:tcBorders>
              <w:top w:val="single" w:color="000000" w:sz="2" w:space="0"/>
              <w:left w:val="single" w:color="000000" w:sz="10" w:space="0"/>
            </w:tcBorders>
            <w:vAlign w:val="top"/>
          </w:tcPr>
          <w:p w14:paraId="0E571FE7">
            <w:pPr>
              <w:shd w:val="clear"/>
              <w:rPr>
                <w:rFonts w:ascii="Arial"/>
                <w:color w:val="auto"/>
                <w:sz w:val="24"/>
                <w:szCs w:val="24"/>
                <w:highlight w:val="none"/>
              </w:rPr>
            </w:pPr>
          </w:p>
        </w:tc>
        <w:tc>
          <w:tcPr>
            <w:tcW w:w="1272" w:type="dxa"/>
            <w:tcBorders>
              <w:top w:val="single" w:color="000000" w:sz="2" w:space="0"/>
            </w:tcBorders>
            <w:vAlign w:val="top"/>
          </w:tcPr>
          <w:p w14:paraId="3A2EE57D">
            <w:pPr>
              <w:shd w:val="clear"/>
              <w:rPr>
                <w:rFonts w:ascii="Arial"/>
                <w:color w:val="auto"/>
                <w:sz w:val="24"/>
                <w:szCs w:val="24"/>
                <w:highlight w:val="none"/>
              </w:rPr>
            </w:pPr>
          </w:p>
        </w:tc>
        <w:tc>
          <w:tcPr>
            <w:tcW w:w="644" w:type="dxa"/>
            <w:tcBorders>
              <w:top w:val="single" w:color="000000" w:sz="2" w:space="0"/>
            </w:tcBorders>
            <w:vAlign w:val="top"/>
          </w:tcPr>
          <w:p w14:paraId="2B65233D">
            <w:pPr>
              <w:shd w:val="clear"/>
              <w:rPr>
                <w:rFonts w:ascii="Arial"/>
                <w:color w:val="auto"/>
                <w:sz w:val="24"/>
                <w:szCs w:val="24"/>
                <w:highlight w:val="none"/>
              </w:rPr>
            </w:pPr>
          </w:p>
        </w:tc>
        <w:tc>
          <w:tcPr>
            <w:tcW w:w="937" w:type="dxa"/>
            <w:tcBorders>
              <w:top w:val="single" w:color="000000" w:sz="2" w:space="0"/>
            </w:tcBorders>
            <w:vAlign w:val="top"/>
          </w:tcPr>
          <w:p w14:paraId="348B1887">
            <w:pPr>
              <w:shd w:val="clear"/>
              <w:rPr>
                <w:rFonts w:ascii="Arial"/>
                <w:color w:val="auto"/>
                <w:sz w:val="24"/>
                <w:szCs w:val="24"/>
                <w:highlight w:val="none"/>
              </w:rPr>
            </w:pPr>
          </w:p>
        </w:tc>
        <w:tc>
          <w:tcPr>
            <w:tcW w:w="849" w:type="dxa"/>
            <w:tcBorders>
              <w:top w:val="single" w:color="000000" w:sz="2" w:space="0"/>
            </w:tcBorders>
            <w:vAlign w:val="top"/>
          </w:tcPr>
          <w:p w14:paraId="3B5F1B9E">
            <w:pPr>
              <w:shd w:val="clear"/>
              <w:rPr>
                <w:rFonts w:ascii="Arial"/>
                <w:color w:val="auto"/>
                <w:sz w:val="24"/>
                <w:szCs w:val="24"/>
                <w:highlight w:val="none"/>
              </w:rPr>
            </w:pPr>
          </w:p>
        </w:tc>
        <w:tc>
          <w:tcPr>
            <w:tcW w:w="1041" w:type="dxa"/>
            <w:tcBorders>
              <w:top w:val="single" w:color="000000" w:sz="2" w:space="0"/>
            </w:tcBorders>
            <w:vAlign w:val="top"/>
          </w:tcPr>
          <w:p w14:paraId="5EEE90D0">
            <w:pPr>
              <w:shd w:val="clear"/>
              <w:rPr>
                <w:rFonts w:ascii="Arial"/>
                <w:color w:val="auto"/>
                <w:sz w:val="24"/>
                <w:szCs w:val="24"/>
                <w:highlight w:val="none"/>
              </w:rPr>
            </w:pPr>
          </w:p>
        </w:tc>
        <w:tc>
          <w:tcPr>
            <w:tcW w:w="989" w:type="dxa"/>
            <w:tcBorders>
              <w:top w:val="single" w:color="000000" w:sz="2" w:space="0"/>
            </w:tcBorders>
            <w:vAlign w:val="top"/>
          </w:tcPr>
          <w:p w14:paraId="2ED17374">
            <w:pPr>
              <w:shd w:val="clear"/>
              <w:rPr>
                <w:rFonts w:ascii="Arial"/>
                <w:color w:val="auto"/>
                <w:sz w:val="24"/>
                <w:szCs w:val="24"/>
                <w:highlight w:val="none"/>
              </w:rPr>
            </w:pPr>
          </w:p>
        </w:tc>
        <w:tc>
          <w:tcPr>
            <w:tcW w:w="849" w:type="dxa"/>
            <w:tcBorders>
              <w:top w:val="single" w:color="000000" w:sz="2" w:space="0"/>
            </w:tcBorders>
            <w:vAlign w:val="top"/>
          </w:tcPr>
          <w:p w14:paraId="360C3521">
            <w:pPr>
              <w:shd w:val="clear"/>
              <w:rPr>
                <w:rFonts w:ascii="Arial"/>
                <w:color w:val="auto"/>
                <w:sz w:val="24"/>
                <w:szCs w:val="24"/>
                <w:highlight w:val="none"/>
              </w:rPr>
            </w:pPr>
          </w:p>
        </w:tc>
        <w:tc>
          <w:tcPr>
            <w:tcW w:w="812" w:type="dxa"/>
            <w:tcBorders>
              <w:top w:val="single" w:color="000000" w:sz="2" w:space="0"/>
            </w:tcBorders>
            <w:vAlign w:val="top"/>
          </w:tcPr>
          <w:p w14:paraId="31C869DF">
            <w:pPr>
              <w:shd w:val="clear"/>
              <w:rPr>
                <w:rFonts w:ascii="Arial"/>
                <w:color w:val="auto"/>
                <w:sz w:val="24"/>
                <w:szCs w:val="24"/>
                <w:highlight w:val="none"/>
              </w:rPr>
            </w:pPr>
          </w:p>
        </w:tc>
        <w:tc>
          <w:tcPr>
            <w:tcW w:w="1004" w:type="dxa"/>
            <w:tcBorders>
              <w:top w:val="single" w:color="000000" w:sz="2" w:space="0"/>
              <w:right w:val="single" w:color="000000" w:sz="10" w:space="0"/>
            </w:tcBorders>
            <w:vAlign w:val="top"/>
          </w:tcPr>
          <w:p w14:paraId="07D16B93">
            <w:pPr>
              <w:shd w:val="clear"/>
              <w:rPr>
                <w:rFonts w:ascii="Arial"/>
                <w:color w:val="auto"/>
                <w:sz w:val="24"/>
                <w:szCs w:val="24"/>
                <w:highlight w:val="none"/>
              </w:rPr>
            </w:pPr>
          </w:p>
        </w:tc>
      </w:tr>
      <w:tr w14:paraId="2E33B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2E4C5396">
            <w:pPr>
              <w:shd w:val="clear"/>
              <w:rPr>
                <w:rFonts w:ascii="Arial"/>
                <w:color w:val="auto"/>
                <w:sz w:val="24"/>
                <w:szCs w:val="24"/>
                <w:highlight w:val="none"/>
              </w:rPr>
            </w:pPr>
          </w:p>
        </w:tc>
        <w:tc>
          <w:tcPr>
            <w:tcW w:w="1272" w:type="dxa"/>
            <w:vAlign w:val="top"/>
          </w:tcPr>
          <w:p w14:paraId="6FD517D6">
            <w:pPr>
              <w:shd w:val="clear"/>
              <w:rPr>
                <w:rFonts w:ascii="Arial"/>
                <w:color w:val="auto"/>
                <w:sz w:val="24"/>
                <w:szCs w:val="24"/>
                <w:highlight w:val="none"/>
              </w:rPr>
            </w:pPr>
          </w:p>
        </w:tc>
        <w:tc>
          <w:tcPr>
            <w:tcW w:w="644" w:type="dxa"/>
            <w:vAlign w:val="top"/>
          </w:tcPr>
          <w:p w14:paraId="429B7EBB">
            <w:pPr>
              <w:shd w:val="clear"/>
              <w:rPr>
                <w:rFonts w:ascii="Arial"/>
                <w:color w:val="auto"/>
                <w:sz w:val="24"/>
                <w:szCs w:val="24"/>
                <w:highlight w:val="none"/>
              </w:rPr>
            </w:pPr>
          </w:p>
        </w:tc>
        <w:tc>
          <w:tcPr>
            <w:tcW w:w="937" w:type="dxa"/>
            <w:vAlign w:val="top"/>
          </w:tcPr>
          <w:p w14:paraId="6BE12B61">
            <w:pPr>
              <w:shd w:val="clear"/>
              <w:rPr>
                <w:rFonts w:ascii="Arial"/>
                <w:color w:val="auto"/>
                <w:sz w:val="24"/>
                <w:szCs w:val="24"/>
                <w:highlight w:val="none"/>
              </w:rPr>
            </w:pPr>
          </w:p>
        </w:tc>
        <w:tc>
          <w:tcPr>
            <w:tcW w:w="849" w:type="dxa"/>
            <w:vAlign w:val="top"/>
          </w:tcPr>
          <w:p w14:paraId="00C8F9AA">
            <w:pPr>
              <w:shd w:val="clear"/>
              <w:rPr>
                <w:rFonts w:ascii="Arial"/>
                <w:color w:val="auto"/>
                <w:sz w:val="24"/>
                <w:szCs w:val="24"/>
                <w:highlight w:val="none"/>
              </w:rPr>
            </w:pPr>
          </w:p>
        </w:tc>
        <w:tc>
          <w:tcPr>
            <w:tcW w:w="1041" w:type="dxa"/>
            <w:vAlign w:val="top"/>
          </w:tcPr>
          <w:p w14:paraId="09C912EE">
            <w:pPr>
              <w:shd w:val="clear"/>
              <w:rPr>
                <w:rFonts w:ascii="Arial"/>
                <w:color w:val="auto"/>
                <w:sz w:val="24"/>
                <w:szCs w:val="24"/>
                <w:highlight w:val="none"/>
              </w:rPr>
            </w:pPr>
          </w:p>
        </w:tc>
        <w:tc>
          <w:tcPr>
            <w:tcW w:w="989" w:type="dxa"/>
            <w:vAlign w:val="top"/>
          </w:tcPr>
          <w:p w14:paraId="0290CBF9">
            <w:pPr>
              <w:shd w:val="clear"/>
              <w:rPr>
                <w:rFonts w:ascii="Arial"/>
                <w:color w:val="auto"/>
                <w:sz w:val="24"/>
                <w:szCs w:val="24"/>
                <w:highlight w:val="none"/>
              </w:rPr>
            </w:pPr>
          </w:p>
        </w:tc>
        <w:tc>
          <w:tcPr>
            <w:tcW w:w="849" w:type="dxa"/>
            <w:vAlign w:val="top"/>
          </w:tcPr>
          <w:p w14:paraId="46DA3631">
            <w:pPr>
              <w:shd w:val="clear"/>
              <w:rPr>
                <w:rFonts w:ascii="Arial"/>
                <w:color w:val="auto"/>
                <w:sz w:val="24"/>
                <w:szCs w:val="24"/>
                <w:highlight w:val="none"/>
              </w:rPr>
            </w:pPr>
          </w:p>
        </w:tc>
        <w:tc>
          <w:tcPr>
            <w:tcW w:w="812" w:type="dxa"/>
            <w:vAlign w:val="top"/>
          </w:tcPr>
          <w:p w14:paraId="13941B3E">
            <w:pPr>
              <w:shd w:val="clear"/>
              <w:rPr>
                <w:rFonts w:ascii="Arial"/>
                <w:color w:val="auto"/>
                <w:sz w:val="24"/>
                <w:szCs w:val="24"/>
                <w:highlight w:val="none"/>
              </w:rPr>
            </w:pPr>
          </w:p>
        </w:tc>
        <w:tc>
          <w:tcPr>
            <w:tcW w:w="1004" w:type="dxa"/>
            <w:tcBorders>
              <w:right w:val="single" w:color="000000" w:sz="10" w:space="0"/>
            </w:tcBorders>
            <w:vAlign w:val="top"/>
          </w:tcPr>
          <w:p w14:paraId="28553BA6">
            <w:pPr>
              <w:shd w:val="clear"/>
              <w:rPr>
                <w:rFonts w:ascii="Arial"/>
                <w:color w:val="auto"/>
                <w:sz w:val="24"/>
                <w:szCs w:val="24"/>
                <w:highlight w:val="none"/>
              </w:rPr>
            </w:pPr>
          </w:p>
        </w:tc>
      </w:tr>
      <w:tr w14:paraId="49FE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41D0CDCD">
            <w:pPr>
              <w:shd w:val="clear"/>
              <w:rPr>
                <w:rFonts w:ascii="Arial"/>
                <w:color w:val="auto"/>
                <w:sz w:val="24"/>
                <w:szCs w:val="24"/>
                <w:highlight w:val="none"/>
              </w:rPr>
            </w:pPr>
          </w:p>
        </w:tc>
        <w:tc>
          <w:tcPr>
            <w:tcW w:w="1272" w:type="dxa"/>
            <w:vAlign w:val="top"/>
          </w:tcPr>
          <w:p w14:paraId="1A2D45E6">
            <w:pPr>
              <w:shd w:val="clear"/>
              <w:rPr>
                <w:rFonts w:ascii="Arial"/>
                <w:color w:val="auto"/>
                <w:sz w:val="24"/>
                <w:szCs w:val="24"/>
                <w:highlight w:val="none"/>
              </w:rPr>
            </w:pPr>
          </w:p>
        </w:tc>
        <w:tc>
          <w:tcPr>
            <w:tcW w:w="644" w:type="dxa"/>
            <w:vAlign w:val="top"/>
          </w:tcPr>
          <w:p w14:paraId="04D33823">
            <w:pPr>
              <w:shd w:val="clear"/>
              <w:rPr>
                <w:rFonts w:ascii="Arial"/>
                <w:color w:val="auto"/>
                <w:sz w:val="24"/>
                <w:szCs w:val="24"/>
                <w:highlight w:val="none"/>
              </w:rPr>
            </w:pPr>
          </w:p>
        </w:tc>
        <w:tc>
          <w:tcPr>
            <w:tcW w:w="937" w:type="dxa"/>
            <w:vAlign w:val="top"/>
          </w:tcPr>
          <w:p w14:paraId="1253D03C">
            <w:pPr>
              <w:shd w:val="clear"/>
              <w:rPr>
                <w:rFonts w:ascii="Arial"/>
                <w:color w:val="auto"/>
                <w:sz w:val="24"/>
                <w:szCs w:val="24"/>
                <w:highlight w:val="none"/>
              </w:rPr>
            </w:pPr>
          </w:p>
        </w:tc>
        <w:tc>
          <w:tcPr>
            <w:tcW w:w="849" w:type="dxa"/>
            <w:vAlign w:val="top"/>
          </w:tcPr>
          <w:p w14:paraId="7A23066C">
            <w:pPr>
              <w:shd w:val="clear"/>
              <w:rPr>
                <w:rFonts w:ascii="Arial"/>
                <w:color w:val="auto"/>
                <w:sz w:val="24"/>
                <w:szCs w:val="24"/>
                <w:highlight w:val="none"/>
              </w:rPr>
            </w:pPr>
          </w:p>
        </w:tc>
        <w:tc>
          <w:tcPr>
            <w:tcW w:w="1041" w:type="dxa"/>
            <w:vAlign w:val="top"/>
          </w:tcPr>
          <w:p w14:paraId="082DCEA2">
            <w:pPr>
              <w:shd w:val="clear"/>
              <w:rPr>
                <w:rFonts w:ascii="Arial"/>
                <w:color w:val="auto"/>
                <w:sz w:val="24"/>
                <w:szCs w:val="24"/>
                <w:highlight w:val="none"/>
              </w:rPr>
            </w:pPr>
          </w:p>
        </w:tc>
        <w:tc>
          <w:tcPr>
            <w:tcW w:w="989" w:type="dxa"/>
            <w:vAlign w:val="top"/>
          </w:tcPr>
          <w:p w14:paraId="0F3ECD81">
            <w:pPr>
              <w:shd w:val="clear"/>
              <w:rPr>
                <w:rFonts w:ascii="Arial"/>
                <w:color w:val="auto"/>
                <w:sz w:val="24"/>
                <w:szCs w:val="24"/>
                <w:highlight w:val="none"/>
              </w:rPr>
            </w:pPr>
          </w:p>
        </w:tc>
        <w:tc>
          <w:tcPr>
            <w:tcW w:w="849" w:type="dxa"/>
            <w:vAlign w:val="top"/>
          </w:tcPr>
          <w:p w14:paraId="082FAC02">
            <w:pPr>
              <w:shd w:val="clear"/>
              <w:rPr>
                <w:rFonts w:ascii="Arial"/>
                <w:color w:val="auto"/>
                <w:sz w:val="24"/>
                <w:szCs w:val="24"/>
                <w:highlight w:val="none"/>
              </w:rPr>
            </w:pPr>
          </w:p>
        </w:tc>
        <w:tc>
          <w:tcPr>
            <w:tcW w:w="812" w:type="dxa"/>
            <w:vAlign w:val="top"/>
          </w:tcPr>
          <w:p w14:paraId="3DA4CC94">
            <w:pPr>
              <w:shd w:val="clear"/>
              <w:rPr>
                <w:rFonts w:ascii="Arial"/>
                <w:color w:val="auto"/>
                <w:sz w:val="24"/>
                <w:szCs w:val="24"/>
                <w:highlight w:val="none"/>
              </w:rPr>
            </w:pPr>
          </w:p>
        </w:tc>
        <w:tc>
          <w:tcPr>
            <w:tcW w:w="1004" w:type="dxa"/>
            <w:tcBorders>
              <w:right w:val="single" w:color="000000" w:sz="10" w:space="0"/>
            </w:tcBorders>
            <w:vAlign w:val="top"/>
          </w:tcPr>
          <w:p w14:paraId="6CCD9EE4">
            <w:pPr>
              <w:shd w:val="clear"/>
              <w:rPr>
                <w:rFonts w:ascii="Arial"/>
                <w:color w:val="auto"/>
                <w:sz w:val="24"/>
                <w:szCs w:val="24"/>
                <w:highlight w:val="none"/>
              </w:rPr>
            </w:pPr>
          </w:p>
        </w:tc>
      </w:tr>
      <w:tr w14:paraId="0C5AF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863" w:type="dxa"/>
            <w:tcBorders>
              <w:left w:val="single" w:color="000000" w:sz="10" w:space="0"/>
            </w:tcBorders>
            <w:vAlign w:val="top"/>
          </w:tcPr>
          <w:p w14:paraId="5FB295C9">
            <w:pPr>
              <w:shd w:val="clear"/>
              <w:rPr>
                <w:rFonts w:ascii="Arial"/>
                <w:color w:val="auto"/>
                <w:sz w:val="24"/>
                <w:szCs w:val="24"/>
                <w:highlight w:val="none"/>
              </w:rPr>
            </w:pPr>
          </w:p>
        </w:tc>
        <w:tc>
          <w:tcPr>
            <w:tcW w:w="1272" w:type="dxa"/>
            <w:vAlign w:val="top"/>
          </w:tcPr>
          <w:p w14:paraId="0F673ECD">
            <w:pPr>
              <w:shd w:val="clear"/>
              <w:rPr>
                <w:rFonts w:ascii="Arial"/>
                <w:color w:val="auto"/>
                <w:sz w:val="24"/>
                <w:szCs w:val="24"/>
                <w:highlight w:val="none"/>
              </w:rPr>
            </w:pPr>
          </w:p>
        </w:tc>
        <w:tc>
          <w:tcPr>
            <w:tcW w:w="644" w:type="dxa"/>
            <w:vAlign w:val="top"/>
          </w:tcPr>
          <w:p w14:paraId="4F1BE3D0">
            <w:pPr>
              <w:shd w:val="clear"/>
              <w:rPr>
                <w:rFonts w:ascii="Arial"/>
                <w:color w:val="auto"/>
                <w:sz w:val="24"/>
                <w:szCs w:val="24"/>
                <w:highlight w:val="none"/>
              </w:rPr>
            </w:pPr>
          </w:p>
        </w:tc>
        <w:tc>
          <w:tcPr>
            <w:tcW w:w="937" w:type="dxa"/>
            <w:vAlign w:val="top"/>
          </w:tcPr>
          <w:p w14:paraId="70D5E749">
            <w:pPr>
              <w:shd w:val="clear"/>
              <w:rPr>
                <w:rFonts w:ascii="Arial"/>
                <w:color w:val="auto"/>
                <w:sz w:val="24"/>
                <w:szCs w:val="24"/>
                <w:highlight w:val="none"/>
              </w:rPr>
            </w:pPr>
          </w:p>
        </w:tc>
        <w:tc>
          <w:tcPr>
            <w:tcW w:w="849" w:type="dxa"/>
            <w:vAlign w:val="top"/>
          </w:tcPr>
          <w:p w14:paraId="0148DEDE">
            <w:pPr>
              <w:shd w:val="clear"/>
              <w:rPr>
                <w:rFonts w:ascii="Arial"/>
                <w:color w:val="auto"/>
                <w:sz w:val="24"/>
                <w:szCs w:val="24"/>
                <w:highlight w:val="none"/>
              </w:rPr>
            </w:pPr>
          </w:p>
        </w:tc>
        <w:tc>
          <w:tcPr>
            <w:tcW w:w="1041" w:type="dxa"/>
            <w:vAlign w:val="top"/>
          </w:tcPr>
          <w:p w14:paraId="6DA67230">
            <w:pPr>
              <w:shd w:val="clear"/>
              <w:rPr>
                <w:rFonts w:ascii="Arial"/>
                <w:color w:val="auto"/>
                <w:sz w:val="24"/>
                <w:szCs w:val="24"/>
                <w:highlight w:val="none"/>
              </w:rPr>
            </w:pPr>
          </w:p>
        </w:tc>
        <w:tc>
          <w:tcPr>
            <w:tcW w:w="989" w:type="dxa"/>
            <w:vAlign w:val="top"/>
          </w:tcPr>
          <w:p w14:paraId="2854100C">
            <w:pPr>
              <w:shd w:val="clear"/>
              <w:rPr>
                <w:rFonts w:ascii="Arial"/>
                <w:color w:val="auto"/>
                <w:sz w:val="24"/>
                <w:szCs w:val="24"/>
                <w:highlight w:val="none"/>
              </w:rPr>
            </w:pPr>
          </w:p>
        </w:tc>
        <w:tc>
          <w:tcPr>
            <w:tcW w:w="849" w:type="dxa"/>
            <w:vAlign w:val="top"/>
          </w:tcPr>
          <w:p w14:paraId="79764CD2">
            <w:pPr>
              <w:shd w:val="clear"/>
              <w:rPr>
                <w:rFonts w:ascii="Arial"/>
                <w:color w:val="auto"/>
                <w:sz w:val="24"/>
                <w:szCs w:val="24"/>
                <w:highlight w:val="none"/>
              </w:rPr>
            </w:pPr>
          </w:p>
        </w:tc>
        <w:tc>
          <w:tcPr>
            <w:tcW w:w="812" w:type="dxa"/>
            <w:vAlign w:val="top"/>
          </w:tcPr>
          <w:p w14:paraId="1E52F03F">
            <w:pPr>
              <w:shd w:val="clear"/>
              <w:rPr>
                <w:rFonts w:ascii="Arial"/>
                <w:color w:val="auto"/>
                <w:sz w:val="24"/>
                <w:szCs w:val="24"/>
                <w:highlight w:val="none"/>
              </w:rPr>
            </w:pPr>
          </w:p>
        </w:tc>
        <w:tc>
          <w:tcPr>
            <w:tcW w:w="1004" w:type="dxa"/>
            <w:tcBorders>
              <w:right w:val="single" w:color="000000" w:sz="10" w:space="0"/>
            </w:tcBorders>
            <w:vAlign w:val="top"/>
          </w:tcPr>
          <w:p w14:paraId="3BAFE46C">
            <w:pPr>
              <w:shd w:val="clear"/>
              <w:rPr>
                <w:rFonts w:ascii="Arial"/>
                <w:color w:val="auto"/>
                <w:sz w:val="24"/>
                <w:szCs w:val="24"/>
                <w:highlight w:val="none"/>
              </w:rPr>
            </w:pPr>
          </w:p>
        </w:tc>
      </w:tr>
      <w:tr w14:paraId="02133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5DDC4604">
            <w:pPr>
              <w:shd w:val="clear"/>
              <w:rPr>
                <w:rFonts w:ascii="Arial"/>
                <w:color w:val="auto"/>
                <w:sz w:val="24"/>
                <w:szCs w:val="24"/>
                <w:highlight w:val="none"/>
              </w:rPr>
            </w:pPr>
          </w:p>
        </w:tc>
        <w:tc>
          <w:tcPr>
            <w:tcW w:w="1272" w:type="dxa"/>
            <w:vAlign w:val="top"/>
          </w:tcPr>
          <w:p w14:paraId="3F3B007C">
            <w:pPr>
              <w:shd w:val="clear"/>
              <w:rPr>
                <w:rFonts w:ascii="Arial"/>
                <w:color w:val="auto"/>
                <w:sz w:val="24"/>
                <w:szCs w:val="24"/>
                <w:highlight w:val="none"/>
              </w:rPr>
            </w:pPr>
          </w:p>
        </w:tc>
        <w:tc>
          <w:tcPr>
            <w:tcW w:w="644" w:type="dxa"/>
            <w:vAlign w:val="top"/>
          </w:tcPr>
          <w:p w14:paraId="51DDFB1F">
            <w:pPr>
              <w:shd w:val="clear"/>
              <w:rPr>
                <w:rFonts w:ascii="Arial"/>
                <w:color w:val="auto"/>
                <w:sz w:val="24"/>
                <w:szCs w:val="24"/>
                <w:highlight w:val="none"/>
              </w:rPr>
            </w:pPr>
          </w:p>
        </w:tc>
        <w:tc>
          <w:tcPr>
            <w:tcW w:w="937" w:type="dxa"/>
            <w:vAlign w:val="top"/>
          </w:tcPr>
          <w:p w14:paraId="246CCFB2">
            <w:pPr>
              <w:shd w:val="clear"/>
              <w:rPr>
                <w:rFonts w:ascii="Arial"/>
                <w:color w:val="auto"/>
                <w:sz w:val="24"/>
                <w:szCs w:val="24"/>
                <w:highlight w:val="none"/>
              </w:rPr>
            </w:pPr>
          </w:p>
        </w:tc>
        <w:tc>
          <w:tcPr>
            <w:tcW w:w="849" w:type="dxa"/>
            <w:vAlign w:val="top"/>
          </w:tcPr>
          <w:p w14:paraId="72CB18BB">
            <w:pPr>
              <w:shd w:val="clear"/>
              <w:rPr>
                <w:rFonts w:ascii="Arial"/>
                <w:color w:val="auto"/>
                <w:sz w:val="24"/>
                <w:szCs w:val="24"/>
                <w:highlight w:val="none"/>
              </w:rPr>
            </w:pPr>
          </w:p>
        </w:tc>
        <w:tc>
          <w:tcPr>
            <w:tcW w:w="1041" w:type="dxa"/>
            <w:vAlign w:val="top"/>
          </w:tcPr>
          <w:p w14:paraId="5AA7F373">
            <w:pPr>
              <w:shd w:val="clear"/>
              <w:rPr>
                <w:rFonts w:ascii="Arial"/>
                <w:color w:val="auto"/>
                <w:sz w:val="24"/>
                <w:szCs w:val="24"/>
                <w:highlight w:val="none"/>
              </w:rPr>
            </w:pPr>
          </w:p>
        </w:tc>
        <w:tc>
          <w:tcPr>
            <w:tcW w:w="989" w:type="dxa"/>
            <w:vAlign w:val="top"/>
          </w:tcPr>
          <w:p w14:paraId="4A16AAD6">
            <w:pPr>
              <w:shd w:val="clear"/>
              <w:rPr>
                <w:rFonts w:ascii="Arial"/>
                <w:color w:val="auto"/>
                <w:sz w:val="24"/>
                <w:szCs w:val="24"/>
                <w:highlight w:val="none"/>
              </w:rPr>
            </w:pPr>
          </w:p>
        </w:tc>
        <w:tc>
          <w:tcPr>
            <w:tcW w:w="849" w:type="dxa"/>
            <w:vAlign w:val="top"/>
          </w:tcPr>
          <w:p w14:paraId="598110CB">
            <w:pPr>
              <w:shd w:val="clear"/>
              <w:rPr>
                <w:rFonts w:ascii="Arial"/>
                <w:color w:val="auto"/>
                <w:sz w:val="24"/>
                <w:szCs w:val="24"/>
                <w:highlight w:val="none"/>
              </w:rPr>
            </w:pPr>
          </w:p>
        </w:tc>
        <w:tc>
          <w:tcPr>
            <w:tcW w:w="812" w:type="dxa"/>
            <w:vAlign w:val="top"/>
          </w:tcPr>
          <w:p w14:paraId="471CC39C">
            <w:pPr>
              <w:shd w:val="clear"/>
              <w:rPr>
                <w:rFonts w:ascii="Arial"/>
                <w:color w:val="auto"/>
                <w:sz w:val="24"/>
                <w:szCs w:val="24"/>
                <w:highlight w:val="none"/>
              </w:rPr>
            </w:pPr>
          </w:p>
        </w:tc>
        <w:tc>
          <w:tcPr>
            <w:tcW w:w="1004" w:type="dxa"/>
            <w:tcBorders>
              <w:right w:val="single" w:color="000000" w:sz="10" w:space="0"/>
            </w:tcBorders>
            <w:vAlign w:val="top"/>
          </w:tcPr>
          <w:p w14:paraId="091BB82D">
            <w:pPr>
              <w:shd w:val="clear"/>
              <w:rPr>
                <w:rFonts w:ascii="Arial"/>
                <w:color w:val="auto"/>
                <w:sz w:val="24"/>
                <w:szCs w:val="24"/>
                <w:highlight w:val="none"/>
              </w:rPr>
            </w:pPr>
          </w:p>
        </w:tc>
      </w:tr>
      <w:tr w14:paraId="5E4D8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863" w:type="dxa"/>
            <w:tcBorders>
              <w:left w:val="single" w:color="000000" w:sz="10" w:space="0"/>
            </w:tcBorders>
            <w:vAlign w:val="top"/>
          </w:tcPr>
          <w:p w14:paraId="6E73F168">
            <w:pPr>
              <w:shd w:val="clear"/>
              <w:rPr>
                <w:rFonts w:ascii="Arial"/>
                <w:color w:val="auto"/>
                <w:sz w:val="24"/>
                <w:szCs w:val="24"/>
                <w:highlight w:val="none"/>
              </w:rPr>
            </w:pPr>
          </w:p>
        </w:tc>
        <w:tc>
          <w:tcPr>
            <w:tcW w:w="1272" w:type="dxa"/>
            <w:vAlign w:val="top"/>
          </w:tcPr>
          <w:p w14:paraId="0469C559">
            <w:pPr>
              <w:shd w:val="clear"/>
              <w:rPr>
                <w:rFonts w:ascii="Arial"/>
                <w:color w:val="auto"/>
                <w:sz w:val="24"/>
                <w:szCs w:val="24"/>
                <w:highlight w:val="none"/>
              </w:rPr>
            </w:pPr>
          </w:p>
        </w:tc>
        <w:tc>
          <w:tcPr>
            <w:tcW w:w="644" w:type="dxa"/>
            <w:vAlign w:val="top"/>
          </w:tcPr>
          <w:p w14:paraId="07A2181B">
            <w:pPr>
              <w:shd w:val="clear"/>
              <w:rPr>
                <w:rFonts w:ascii="Arial"/>
                <w:color w:val="auto"/>
                <w:sz w:val="24"/>
                <w:szCs w:val="24"/>
                <w:highlight w:val="none"/>
              </w:rPr>
            </w:pPr>
          </w:p>
        </w:tc>
        <w:tc>
          <w:tcPr>
            <w:tcW w:w="937" w:type="dxa"/>
            <w:vAlign w:val="top"/>
          </w:tcPr>
          <w:p w14:paraId="17698E39">
            <w:pPr>
              <w:shd w:val="clear"/>
              <w:rPr>
                <w:rFonts w:ascii="Arial"/>
                <w:color w:val="auto"/>
                <w:sz w:val="24"/>
                <w:szCs w:val="24"/>
                <w:highlight w:val="none"/>
              </w:rPr>
            </w:pPr>
          </w:p>
        </w:tc>
        <w:tc>
          <w:tcPr>
            <w:tcW w:w="849" w:type="dxa"/>
            <w:vAlign w:val="top"/>
          </w:tcPr>
          <w:p w14:paraId="5EE3F34E">
            <w:pPr>
              <w:shd w:val="clear"/>
              <w:rPr>
                <w:rFonts w:ascii="Arial"/>
                <w:color w:val="auto"/>
                <w:sz w:val="24"/>
                <w:szCs w:val="24"/>
                <w:highlight w:val="none"/>
              </w:rPr>
            </w:pPr>
          </w:p>
        </w:tc>
        <w:tc>
          <w:tcPr>
            <w:tcW w:w="1041" w:type="dxa"/>
            <w:vAlign w:val="top"/>
          </w:tcPr>
          <w:p w14:paraId="681B0EEC">
            <w:pPr>
              <w:shd w:val="clear"/>
              <w:rPr>
                <w:rFonts w:ascii="Arial"/>
                <w:color w:val="auto"/>
                <w:sz w:val="24"/>
                <w:szCs w:val="24"/>
                <w:highlight w:val="none"/>
              </w:rPr>
            </w:pPr>
          </w:p>
        </w:tc>
        <w:tc>
          <w:tcPr>
            <w:tcW w:w="989" w:type="dxa"/>
            <w:vAlign w:val="top"/>
          </w:tcPr>
          <w:p w14:paraId="540E9ADF">
            <w:pPr>
              <w:shd w:val="clear"/>
              <w:rPr>
                <w:rFonts w:ascii="Arial"/>
                <w:color w:val="auto"/>
                <w:sz w:val="24"/>
                <w:szCs w:val="24"/>
                <w:highlight w:val="none"/>
              </w:rPr>
            </w:pPr>
          </w:p>
        </w:tc>
        <w:tc>
          <w:tcPr>
            <w:tcW w:w="849" w:type="dxa"/>
            <w:vAlign w:val="top"/>
          </w:tcPr>
          <w:p w14:paraId="206846E4">
            <w:pPr>
              <w:shd w:val="clear"/>
              <w:rPr>
                <w:rFonts w:ascii="Arial"/>
                <w:color w:val="auto"/>
                <w:sz w:val="24"/>
                <w:szCs w:val="24"/>
                <w:highlight w:val="none"/>
              </w:rPr>
            </w:pPr>
          </w:p>
        </w:tc>
        <w:tc>
          <w:tcPr>
            <w:tcW w:w="812" w:type="dxa"/>
            <w:vAlign w:val="top"/>
          </w:tcPr>
          <w:p w14:paraId="5C2A0A5A">
            <w:pPr>
              <w:shd w:val="clear"/>
              <w:rPr>
                <w:rFonts w:ascii="Arial"/>
                <w:color w:val="auto"/>
                <w:sz w:val="24"/>
                <w:szCs w:val="24"/>
                <w:highlight w:val="none"/>
              </w:rPr>
            </w:pPr>
          </w:p>
        </w:tc>
        <w:tc>
          <w:tcPr>
            <w:tcW w:w="1004" w:type="dxa"/>
            <w:tcBorders>
              <w:right w:val="single" w:color="000000" w:sz="10" w:space="0"/>
            </w:tcBorders>
            <w:vAlign w:val="top"/>
          </w:tcPr>
          <w:p w14:paraId="7A07BD64">
            <w:pPr>
              <w:shd w:val="clear"/>
              <w:rPr>
                <w:rFonts w:ascii="Arial"/>
                <w:color w:val="auto"/>
                <w:sz w:val="24"/>
                <w:szCs w:val="24"/>
                <w:highlight w:val="none"/>
              </w:rPr>
            </w:pPr>
          </w:p>
        </w:tc>
      </w:tr>
      <w:tr w14:paraId="1FA2B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4DD0FA81">
            <w:pPr>
              <w:shd w:val="clear"/>
              <w:rPr>
                <w:rFonts w:ascii="Arial"/>
                <w:color w:val="auto"/>
                <w:sz w:val="24"/>
                <w:szCs w:val="24"/>
                <w:highlight w:val="none"/>
              </w:rPr>
            </w:pPr>
          </w:p>
        </w:tc>
        <w:tc>
          <w:tcPr>
            <w:tcW w:w="1272" w:type="dxa"/>
            <w:vAlign w:val="top"/>
          </w:tcPr>
          <w:p w14:paraId="522D6EE8">
            <w:pPr>
              <w:shd w:val="clear"/>
              <w:rPr>
                <w:rFonts w:ascii="Arial"/>
                <w:color w:val="auto"/>
                <w:sz w:val="24"/>
                <w:szCs w:val="24"/>
                <w:highlight w:val="none"/>
              </w:rPr>
            </w:pPr>
          </w:p>
        </w:tc>
        <w:tc>
          <w:tcPr>
            <w:tcW w:w="644" w:type="dxa"/>
            <w:vAlign w:val="top"/>
          </w:tcPr>
          <w:p w14:paraId="1AF1F7CC">
            <w:pPr>
              <w:shd w:val="clear"/>
              <w:rPr>
                <w:rFonts w:ascii="Arial"/>
                <w:color w:val="auto"/>
                <w:sz w:val="24"/>
                <w:szCs w:val="24"/>
                <w:highlight w:val="none"/>
              </w:rPr>
            </w:pPr>
          </w:p>
        </w:tc>
        <w:tc>
          <w:tcPr>
            <w:tcW w:w="937" w:type="dxa"/>
            <w:vAlign w:val="top"/>
          </w:tcPr>
          <w:p w14:paraId="6EF38776">
            <w:pPr>
              <w:shd w:val="clear"/>
              <w:rPr>
                <w:rFonts w:ascii="Arial"/>
                <w:color w:val="auto"/>
                <w:sz w:val="24"/>
                <w:szCs w:val="24"/>
                <w:highlight w:val="none"/>
              </w:rPr>
            </w:pPr>
          </w:p>
        </w:tc>
        <w:tc>
          <w:tcPr>
            <w:tcW w:w="849" w:type="dxa"/>
            <w:vAlign w:val="top"/>
          </w:tcPr>
          <w:p w14:paraId="56C5B553">
            <w:pPr>
              <w:shd w:val="clear"/>
              <w:rPr>
                <w:rFonts w:ascii="Arial"/>
                <w:color w:val="auto"/>
                <w:sz w:val="24"/>
                <w:szCs w:val="24"/>
                <w:highlight w:val="none"/>
              </w:rPr>
            </w:pPr>
          </w:p>
        </w:tc>
        <w:tc>
          <w:tcPr>
            <w:tcW w:w="1041" w:type="dxa"/>
            <w:vAlign w:val="top"/>
          </w:tcPr>
          <w:p w14:paraId="43FB2F59">
            <w:pPr>
              <w:shd w:val="clear"/>
              <w:rPr>
                <w:rFonts w:ascii="Arial"/>
                <w:color w:val="auto"/>
                <w:sz w:val="24"/>
                <w:szCs w:val="24"/>
                <w:highlight w:val="none"/>
              </w:rPr>
            </w:pPr>
          </w:p>
        </w:tc>
        <w:tc>
          <w:tcPr>
            <w:tcW w:w="989" w:type="dxa"/>
            <w:vAlign w:val="top"/>
          </w:tcPr>
          <w:p w14:paraId="0A2DAD78">
            <w:pPr>
              <w:shd w:val="clear"/>
              <w:rPr>
                <w:rFonts w:ascii="Arial"/>
                <w:color w:val="auto"/>
                <w:sz w:val="24"/>
                <w:szCs w:val="24"/>
                <w:highlight w:val="none"/>
              </w:rPr>
            </w:pPr>
          </w:p>
        </w:tc>
        <w:tc>
          <w:tcPr>
            <w:tcW w:w="849" w:type="dxa"/>
            <w:vAlign w:val="top"/>
          </w:tcPr>
          <w:p w14:paraId="19F4B37E">
            <w:pPr>
              <w:shd w:val="clear"/>
              <w:rPr>
                <w:rFonts w:ascii="Arial"/>
                <w:color w:val="auto"/>
                <w:sz w:val="24"/>
                <w:szCs w:val="24"/>
                <w:highlight w:val="none"/>
              </w:rPr>
            </w:pPr>
          </w:p>
        </w:tc>
        <w:tc>
          <w:tcPr>
            <w:tcW w:w="812" w:type="dxa"/>
            <w:vAlign w:val="top"/>
          </w:tcPr>
          <w:p w14:paraId="4EEEEF0A">
            <w:pPr>
              <w:shd w:val="clear"/>
              <w:rPr>
                <w:rFonts w:ascii="Arial"/>
                <w:color w:val="auto"/>
                <w:sz w:val="24"/>
                <w:szCs w:val="24"/>
                <w:highlight w:val="none"/>
              </w:rPr>
            </w:pPr>
          </w:p>
        </w:tc>
        <w:tc>
          <w:tcPr>
            <w:tcW w:w="1004" w:type="dxa"/>
            <w:tcBorders>
              <w:right w:val="single" w:color="000000" w:sz="10" w:space="0"/>
            </w:tcBorders>
            <w:vAlign w:val="top"/>
          </w:tcPr>
          <w:p w14:paraId="00941969">
            <w:pPr>
              <w:shd w:val="clear"/>
              <w:rPr>
                <w:rFonts w:ascii="Arial"/>
                <w:color w:val="auto"/>
                <w:sz w:val="24"/>
                <w:szCs w:val="24"/>
                <w:highlight w:val="none"/>
              </w:rPr>
            </w:pPr>
          </w:p>
        </w:tc>
      </w:tr>
      <w:tr w14:paraId="0FBB4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863" w:type="dxa"/>
            <w:tcBorders>
              <w:left w:val="single" w:color="000000" w:sz="10" w:space="0"/>
            </w:tcBorders>
            <w:vAlign w:val="top"/>
          </w:tcPr>
          <w:p w14:paraId="56EDB373">
            <w:pPr>
              <w:shd w:val="clear"/>
              <w:rPr>
                <w:rFonts w:ascii="Arial"/>
                <w:color w:val="auto"/>
                <w:sz w:val="24"/>
                <w:szCs w:val="24"/>
                <w:highlight w:val="none"/>
              </w:rPr>
            </w:pPr>
          </w:p>
        </w:tc>
        <w:tc>
          <w:tcPr>
            <w:tcW w:w="1272" w:type="dxa"/>
            <w:vAlign w:val="top"/>
          </w:tcPr>
          <w:p w14:paraId="3F4263AE">
            <w:pPr>
              <w:shd w:val="clear"/>
              <w:rPr>
                <w:rFonts w:ascii="Arial"/>
                <w:color w:val="auto"/>
                <w:sz w:val="24"/>
                <w:szCs w:val="24"/>
                <w:highlight w:val="none"/>
              </w:rPr>
            </w:pPr>
          </w:p>
        </w:tc>
        <w:tc>
          <w:tcPr>
            <w:tcW w:w="644" w:type="dxa"/>
            <w:vAlign w:val="top"/>
          </w:tcPr>
          <w:p w14:paraId="5C33F69E">
            <w:pPr>
              <w:shd w:val="clear"/>
              <w:rPr>
                <w:rFonts w:ascii="Arial"/>
                <w:color w:val="auto"/>
                <w:sz w:val="24"/>
                <w:szCs w:val="24"/>
                <w:highlight w:val="none"/>
              </w:rPr>
            </w:pPr>
          </w:p>
        </w:tc>
        <w:tc>
          <w:tcPr>
            <w:tcW w:w="937" w:type="dxa"/>
            <w:vAlign w:val="top"/>
          </w:tcPr>
          <w:p w14:paraId="3F1B172A">
            <w:pPr>
              <w:shd w:val="clear"/>
              <w:rPr>
                <w:rFonts w:ascii="Arial"/>
                <w:color w:val="auto"/>
                <w:sz w:val="24"/>
                <w:szCs w:val="24"/>
                <w:highlight w:val="none"/>
              </w:rPr>
            </w:pPr>
          </w:p>
        </w:tc>
        <w:tc>
          <w:tcPr>
            <w:tcW w:w="849" w:type="dxa"/>
            <w:vAlign w:val="top"/>
          </w:tcPr>
          <w:p w14:paraId="28A1E92A">
            <w:pPr>
              <w:shd w:val="clear"/>
              <w:rPr>
                <w:rFonts w:ascii="Arial"/>
                <w:color w:val="auto"/>
                <w:sz w:val="24"/>
                <w:szCs w:val="24"/>
                <w:highlight w:val="none"/>
              </w:rPr>
            </w:pPr>
          </w:p>
        </w:tc>
        <w:tc>
          <w:tcPr>
            <w:tcW w:w="1041" w:type="dxa"/>
            <w:vAlign w:val="top"/>
          </w:tcPr>
          <w:p w14:paraId="4233C74B">
            <w:pPr>
              <w:shd w:val="clear"/>
              <w:rPr>
                <w:rFonts w:ascii="Arial"/>
                <w:color w:val="auto"/>
                <w:sz w:val="24"/>
                <w:szCs w:val="24"/>
                <w:highlight w:val="none"/>
              </w:rPr>
            </w:pPr>
          </w:p>
        </w:tc>
        <w:tc>
          <w:tcPr>
            <w:tcW w:w="989" w:type="dxa"/>
            <w:vAlign w:val="top"/>
          </w:tcPr>
          <w:p w14:paraId="12EFA6A6">
            <w:pPr>
              <w:shd w:val="clear"/>
              <w:rPr>
                <w:rFonts w:ascii="Arial"/>
                <w:color w:val="auto"/>
                <w:sz w:val="24"/>
                <w:szCs w:val="24"/>
                <w:highlight w:val="none"/>
              </w:rPr>
            </w:pPr>
          </w:p>
        </w:tc>
        <w:tc>
          <w:tcPr>
            <w:tcW w:w="849" w:type="dxa"/>
            <w:vAlign w:val="top"/>
          </w:tcPr>
          <w:p w14:paraId="5AF6FBB0">
            <w:pPr>
              <w:shd w:val="clear"/>
              <w:rPr>
                <w:rFonts w:ascii="Arial"/>
                <w:color w:val="auto"/>
                <w:sz w:val="24"/>
                <w:szCs w:val="24"/>
                <w:highlight w:val="none"/>
              </w:rPr>
            </w:pPr>
          </w:p>
        </w:tc>
        <w:tc>
          <w:tcPr>
            <w:tcW w:w="812" w:type="dxa"/>
            <w:vAlign w:val="top"/>
          </w:tcPr>
          <w:p w14:paraId="544C01CF">
            <w:pPr>
              <w:shd w:val="clear"/>
              <w:rPr>
                <w:rFonts w:ascii="Arial"/>
                <w:color w:val="auto"/>
                <w:sz w:val="24"/>
                <w:szCs w:val="24"/>
                <w:highlight w:val="none"/>
              </w:rPr>
            </w:pPr>
          </w:p>
        </w:tc>
        <w:tc>
          <w:tcPr>
            <w:tcW w:w="1004" w:type="dxa"/>
            <w:tcBorders>
              <w:right w:val="single" w:color="000000" w:sz="10" w:space="0"/>
            </w:tcBorders>
            <w:vAlign w:val="top"/>
          </w:tcPr>
          <w:p w14:paraId="3819089F">
            <w:pPr>
              <w:shd w:val="clear"/>
              <w:rPr>
                <w:rFonts w:ascii="Arial"/>
                <w:color w:val="auto"/>
                <w:sz w:val="24"/>
                <w:szCs w:val="24"/>
                <w:highlight w:val="none"/>
              </w:rPr>
            </w:pPr>
          </w:p>
        </w:tc>
      </w:tr>
      <w:tr w14:paraId="3C6F9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863" w:type="dxa"/>
            <w:tcBorders>
              <w:left w:val="single" w:color="000000" w:sz="10" w:space="0"/>
            </w:tcBorders>
            <w:vAlign w:val="top"/>
          </w:tcPr>
          <w:p w14:paraId="666603C3">
            <w:pPr>
              <w:shd w:val="clear"/>
              <w:rPr>
                <w:rFonts w:ascii="Arial"/>
                <w:color w:val="auto"/>
                <w:sz w:val="24"/>
                <w:szCs w:val="24"/>
                <w:highlight w:val="none"/>
              </w:rPr>
            </w:pPr>
          </w:p>
        </w:tc>
        <w:tc>
          <w:tcPr>
            <w:tcW w:w="1272" w:type="dxa"/>
            <w:vAlign w:val="top"/>
          </w:tcPr>
          <w:p w14:paraId="6CD98C71">
            <w:pPr>
              <w:shd w:val="clear"/>
              <w:rPr>
                <w:rFonts w:ascii="Arial"/>
                <w:color w:val="auto"/>
                <w:sz w:val="24"/>
                <w:szCs w:val="24"/>
                <w:highlight w:val="none"/>
              </w:rPr>
            </w:pPr>
          </w:p>
        </w:tc>
        <w:tc>
          <w:tcPr>
            <w:tcW w:w="644" w:type="dxa"/>
            <w:vAlign w:val="top"/>
          </w:tcPr>
          <w:p w14:paraId="265787BE">
            <w:pPr>
              <w:shd w:val="clear"/>
              <w:rPr>
                <w:rFonts w:ascii="Arial"/>
                <w:color w:val="auto"/>
                <w:sz w:val="24"/>
                <w:szCs w:val="24"/>
                <w:highlight w:val="none"/>
              </w:rPr>
            </w:pPr>
          </w:p>
        </w:tc>
        <w:tc>
          <w:tcPr>
            <w:tcW w:w="937" w:type="dxa"/>
            <w:vAlign w:val="top"/>
          </w:tcPr>
          <w:p w14:paraId="7FF9D979">
            <w:pPr>
              <w:shd w:val="clear"/>
              <w:rPr>
                <w:rFonts w:ascii="Arial"/>
                <w:color w:val="auto"/>
                <w:sz w:val="24"/>
                <w:szCs w:val="24"/>
                <w:highlight w:val="none"/>
              </w:rPr>
            </w:pPr>
          </w:p>
        </w:tc>
        <w:tc>
          <w:tcPr>
            <w:tcW w:w="849" w:type="dxa"/>
            <w:vAlign w:val="top"/>
          </w:tcPr>
          <w:p w14:paraId="6F0CFB4F">
            <w:pPr>
              <w:shd w:val="clear"/>
              <w:rPr>
                <w:rFonts w:ascii="Arial"/>
                <w:color w:val="auto"/>
                <w:sz w:val="24"/>
                <w:szCs w:val="24"/>
                <w:highlight w:val="none"/>
              </w:rPr>
            </w:pPr>
          </w:p>
        </w:tc>
        <w:tc>
          <w:tcPr>
            <w:tcW w:w="1041" w:type="dxa"/>
            <w:vAlign w:val="top"/>
          </w:tcPr>
          <w:p w14:paraId="5C616F2E">
            <w:pPr>
              <w:shd w:val="clear"/>
              <w:rPr>
                <w:rFonts w:ascii="Arial"/>
                <w:color w:val="auto"/>
                <w:sz w:val="24"/>
                <w:szCs w:val="24"/>
                <w:highlight w:val="none"/>
              </w:rPr>
            </w:pPr>
          </w:p>
        </w:tc>
        <w:tc>
          <w:tcPr>
            <w:tcW w:w="989" w:type="dxa"/>
            <w:vAlign w:val="top"/>
          </w:tcPr>
          <w:p w14:paraId="74C28AD0">
            <w:pPr>
              <w:shd w:val="clear"/>
              <w:rPr>
                <w:rFonts w:ascii="Arial"/>
                <w:color w:val="auto"/>
                <w:sz w:val="24"/>
                <w:szCs w:val="24"/>
                <w:highlight w:val="none"/>
              </w:rPr>
            </w:pPr>
          </w:p>
        </w:tc>
        <w:tc>
          <w:tcPr>
            <w:tcW w:w="849" w:type="dxa"/>
            <w:vAlign w:val="top"/>
          </w:tcPr>
          <w:p w14:paraId="3D4CA646">
            <w:pPr>
              <w:shd w:val="clear"/>
              <w:rPr>
                <w:rFonts w:ascii="Arial"/>
                <w:color w:val="auto"/>
                <w:sz w:val="24"/>
                <w:szCs w:val="24"/>
                <w:highlight w:val="none"/>
              </w:rPr>
            </w:pPr>
          </w:p>
        </w:tc>
        <w:tc>
          <w:tcPr>
            <w:tcW w:w="812" w:type="dxa"/>
            <w:vAlign w:val="top"/>
          </w:tcPr>
          <w:p w14:paraId="10302208">
            <w:pPr>
              <w:shd w:val="clear"/>
              <w:rPr>
                <w:rFonts w:ascii="Arial"/>
                <w:color w:val="auto"/>
                <w:sz w:val="24"/>
                <w:szCs w:val="24"/>
                <w:highlight w:val="none"/>
              </w:rPr>
            </w:pPr>
          </w:p>
        </w:tc>
        <w:tc>
          <w:tcPr>
            <w:tcW w:w="1004" w:type="dxa"/>
            <w:tcBorders>
              <w:right w:val="single" w:color="000000" w:sz="10" w:space="0"/>
            </w:tcBorders>
            <w:vAlign w:val="top"/>
          </w:tcPr>
          <w:p w14:paraId="41AFFB0D">
            <w:pPr>
              <w:shd w:val="clear"/>
              <w:rPr>
                <w:rFonts w:ascii="Arial"/>
                <w:color w:val="auto"/>
                <w:sz w:val="24"/>
                <w:szCs w:val="24"/>
                <w:highlight w:val="none"/>
              </w:rPr>
            </w:pPr>
          </w:p>
        </w:tc>
      </w:tr>
      <w:tr w14:paraId="4063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863" w:type="dxa"/>
            <w:tcBorders>
              <w:left w:val="single" w:color="000000" w:sz="10" w:space="0"/>
            </w:tcBorders>
            <w:vAlign w:val="top"/>
          </w:tcPr>
          <w:p w14:paraId="146C7EE0">
            <w:pPr>
              <w:shd w:val="clear"/>
              <w:rPr>
                <w:rFonts w:ascii="Arial"/>
                <w:color w:val="auto"/>
                <w:sz w:val="24"/>
                <w:szCs w:val="24"/>
                <w:highlight w:val="none"/>
              </w:rPr>
            </w:pPr>
          </w:p>
        </w:tc>
        <w:tc>
          <w:tcPr>
            <w:tcW w:w="1272" w:type="dxa"/>
            <w:vAlign w:val="top"/>
          </w:tcPr>
          <w:p w14:paraId="0731649F">
            <w:pPr>
              <w:shd w:val="clear"/>
              <w:rPr>
                <w:rFonts w:ascii="Arial"/>
                <w:color w:val="auto"/>
                <w:sz w:val="24"/>
                <w:szCs w:val="24"/>
                <w:highlight w:val="none"/>
              </w:rPr>
            </w:pPr>
          </w:p>
        </w:tc>
        <w:tc>
          <w:tcPr>
            <w:tcW w:w="644" w:type="dxa"/>
            <w:vAlign w:val="top"/>
          </w:tcPr>
          <w:p w14:paraId="4D2B24BB">
            <w:pPr>
              <w:shd w:val="clear"/>
              <w:rPr>
                <w:rFonts w:ascii="Arial"/>
                <w:color w:val="auto"/>
                <w:sz w:val="24"/>
                <w:szCs w:val="24"/>
                <w:highlight w:val="none"/>
              </w:rPr>
            </w:pPr>
          </w:p>
        </w:tc>
        <w:tc>
          <w:tcPr>
            <w:tcW w:w="937" w:type="dxa"/>
            <w:vAlign w:val="top"/>
          </w:tcPr>
          <w:p w14:paraId="4DF37941">
            <w:pPr>
              <w:shd w:val="clear"/>
              <w:rPr>
                <w:rFonts w:ascii="Arial"/>
                <w:color w:val="auto"/>
                <w:sz w:val="24"/>
                <w:szCs w:val="24"/>
                <w:highlight w:val="none"/>
              </w:rPr>
            </w:pPr>
          </w:p>
        </w:tc>
        <w:tc>
          <w:tcPr>
            <w:tcW w:w="849" w:type="dxa"/>
            <w:vAlign w:val="top"/>
          </w:tcPr>
          <w:p w14:paraId="3F52256F">
            <w:pPr>
              <w:shd w:val="clear"/>
              <w:rPr>
                <w:rFonts w:ascii="Arial"/>
                <w:color w:val="auto"/>
                <w:sz w:val="24"/>
                <w:szCs w:val="24"/>
                <w:highlight w:val="none"/>
              </w:rPr>
            </w:pPr>
          </w:p>
        </w:tc>
        <w:tc>
          <w:tcPr>
            <w:tcW w:w="1041" w:type="dxa"/>
            <w:vAlign w:val="top"/>
          </w:tcPr>
          <w:p w14:paraId="77CE8FA1">
            <w:pPr>
              <w:shd w:val="clear"/>
              <w:rPr>
                <w:rFonts w:ascii="Arial"/>
                <w:color w:val="auto"/>
                <w:sz w:val="24"/>
                <w:szCs w:val="24"/>
                <w:highlight w:val="none"/>
              </w:rPr>
            </w:pPr>
          </w:p>
        </w:tc>
        <w:tc>
          <w:tcPr>
            <w:tcW w:w="989" w:type="dxa"/>
            <w:vAlign w:val="top"/>
          </w:tcPr>
          <w:p w14:paraId="26935609">
            <w:pPr>
              <w:shd w:val="clear"/>
              <w:rPr>
                <w:rFonts w:ascii="Arial"/>
                <w:color w:val="auto"/>
                <w:sz w:val="24"/>
                <w:szCs w:val="24"/>
                <w:highlight w:val="none"/>
              </w:rPr>
            </w:pPr>
          </w:p>
        </w:tc>
        <w:tc>
          <w:tcPr>
            <w:tcW w:w="849" w:type="dxa"/>
            <w:vAlign w:val="top"/>
          </w:tcPr>
          <w:p w14:paraId="66C2E03B">
            <w:pPr>
              <w:shd w:val="clear"/>
              <w:rPr>
                <w:rFonts w:ascii="Arial"/>
                <w:color w:val="auto"/>
                <w:sz w:val="24"/>
                <w:szCs w:val="24"/>
                <w:highlight w:val="none"/>
              </w:rPr>
            </w:pPr>
          </w:p>
        </w:tc>
        <w:tc>
          <w:tcPr>
            <w:tcW w:w="812" w:type="dxa"/>
            <w:vAlign w:val="top"/>
          </w:tcPr>
          <w:p w14:paraId="1D8D20E6">
            <w:pPr>
              <w:shd w:val="clear"/>
              <w:rPr>
                <w:rFonts w:ascii="Arial"/>
                <w:color w:val="auto"/>
                <w:sz w:val="24"/>
                <w:szCs w:val="24"/>
                <w:highlight w:val="none"/>
              </w:rPr>
            </w:pPr>
          </w:p>
        </w:tc>
        <w:tc>
          <w:tcPr>
            <w:tcW w:w="1004" w:type="dxa"/>
            <w:tcBorders>
              <w:right w:val="single" w:color="000000" w:sz="10" w:space="0"/>
            </w:tcBorders>
            <w:vAlign w:val="top"/>
          </w:tcPr>
          <w:p w14:paraId="5A2D8528">
            <w:pPr>
              <w:shd w:val="clear"/>
              <w:rPr>
                <w:rFonts w:ascii="Arial"/>
                <w:color w:val="auto"/>
                <w:sz w:val="24"/>
                <w:szCs w:val="24"/>
                <w:highlight w:val="none"/>
              </w:rPr>
            </w:pPr>
          </w:p>
        </w:tc>
      </w:tr>
      <w:tr w14:paraId="17DE4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863" w:type="dxa"/>
            <w:tcBorders>
              <w:left w:val="single" w:color="000000" w:sz="10" w:space="0"/>
            </w:tcBorders>
            <w:vAlign w:val="top"/>
          </w:tcPr>
          <w:p w14:paraId="5761E3F6">
            <w:pPr>
              <w:shd w:val="clear"/>
              <w:rPr>
                <w:rFonts w:ascii="Arial"/>
                <w:color w:val="auto"/>
                <w:sz w:val="24"/>
                <w:szCs w:val="24"/>
                <w:highlight w:val="none"/>
              </w:rPr>
            </w:pPr>
          </w:p>
        </w:tc>
        <w:tc>
          <w:tcPr>
            <w:tcW w:w="1272" w:type="dxa"/>
            <w:vAlign w:val="top"/>
          </w:tcPr>
          <w:p w14:paraId="56A34FCA">
            <w:pPr>
              <w:shd w:val="clear"/>
              <w:rPr>
                <w:rFonts w:ascii="Arial"/>
                <w:color w:val="auto"/>
                <w:sz w:val="24"/>
                <w:szCs w:val="24"/>
                <w:highlight w:val="none"/>
              </w:rPr>
            </w:pPr>
          </w:p>
        </w:tc>
        <w:tc>
          <w:tcPr>
            <w:tcW w:w="644" w:type="dxa"/>
            <w:vAlign w:val="top"/>
          </w:tcPr>
          <w:p w14:paraId="23005289">
            <w:pPr>
              <w:shd w:val="clear"/>
              <w:rPr>
                <w:rFonts w:ascii="Arial"/>
                <w:color w:val="auto"/>
                <w:sz w:val="24"/>
                <w:szCs w:val="24"/>
                <w:highlight w:val="none"/>
              </w:rPr>
            </w:pPr>
          </w:p>
        </w:tc>
        <w:tc>
          <w:tcPr>
            <w:tcW w:w="937" w:type="dxa"/>
            <w:vAlign w:val="top"/>
          </w:tcPr>
          <w:p w14:paraId="319F7F0F">
            <w:pPr>
              <w:shd w:val="clear"/>
              <w:rPr>
                <w:rFonts w:ascii="Arial"/>
                <w:color w:val="auto"/>
                <w:sz w:val="24"/>
                <w:szCs w:val="24"/>
                <w:highlight w:val="none"/>
              </w:rPr>
            </w:pPr>
          </w:p>
        </w:tc>
        <w:tc>
          <w:tcPr>
            <w:tcW w:w="849" w:type="dxa"/>
            <w:vAlign w:val="top"/>
          </w:tcPr>
          <w:p w14:paraId="77693445">
            <w:pPr>
              <w:shd w:val="clear"/>
              <w:rPr>
                <w:rFonts w:ascii="Arial"/>
                <w:color w:val="auto"/>
                <w:sz w:val="24"/>
                <w:szCs w:val="24"/>
                <w:highlight w:val="none"/>
              </w:rPr>
            </w:pPr>
          </w:p>
        </w:tc>
        <w:tc>
          <w:tcPr>
            <w:tcW w:w="1041" w:type="dxa"/>
            <w:vAlign w:val="top"/>
          </w:tcPr>
          <w:p w14:paraId="1EF3FB0A">
            <w:pPr>
              <w:shd w:val="clear"/>
              <w:rPr>
                <w:rFonts w:ascii="Arial"/>
                <w:color w:val="auto"/>
                <w:sz w:val="24"/>
                <w:szCs w:val="24"/>
                <w:highlight w:val="none"/>
              </w:rPr>
            </w:pPr>
          </w:p>
        </w:tc>
        <w:tc>
          <w:tcPr>
            <w:tcW w:w="989" w:type="dxa"/>
            <w:vAlign w:val="top"/>
          </w:tcPr>
          <w:p w14:paraId="7B14FFF8">
            <w:pPr>
              <w:shd w:val="clear"/>
              <w:rPr>
                <w:rFonts w:ascii="Arial"/>
                <w:color w:val="auto"/>
                <w:sz w:val="24"/>
                <w:szCs w:val="24"/>
                <w:highlight w:val="none"/>
              </w:rPr>
            </w:pPr>
          </w:p>
        </w:tc>
        <w:tc>
          <w:tcPr>
            <w:tcW w:w="849" w:type="dxa"/>
            <w:vAlign w:val="top"/>
          </w:tcPr>
          <w:p w14:paraId="074F6D57">
            <w:pPr>
              <w:shd w:val="clear"/>
              <w:rPr>
                <w:rFonts w:ascii="Arial"/>
                <w:color w:val="auto"/>
                <w:sz w:val="24"/>
                <w:szCs w:val="24"/>
                <w:highlight w:val="none"/>
              </w:rPr>
            </w:pPr>
          </w:p>
        </w:tc>
        <w:tc>
          <w:tcPr>
            <w:tcW w:w="812" w:type="dxa"/>
            <w:vAlign w:val="top"/>
          </w:tcPr>
          <w:p w14:paraId="0A463AFF">
            <w:pPr>
              <w:shd w:val="clear"/>
              <w:rPr>
                <w:rFonts w:ascii="Arial"/>
                <w:color w:val="auto"/>
                <w:sz w:val="24"/>
                <w:szCs w:val="24"/>
                <w:highlight w:val="none"/>
              </w:rPr>
            </w:pPr>
          </w:p>
        </w:tc>
        <w:tc>
          <w:tcPr>
            <w:tcW w:w="1004" w:type="dxa"/>
            <w:tcBorders>
              <w:right w:val="single" w:color="000000" w:sz="10" w:space="0"/>
            </w:tcBorders>
            <w:vAlign w:val="top"/>
          </w:tcPr>
          <w:p w14:paraId="5C038936">
            <w:pPr>
              <w:shd w:val="clear"/>
              <w:rPr>
                <w:rFonts w:ascii="Arial"/>
                <w:color w:val="auto"/>
                <w:sz w:val="24"/>
                <w:szCs w:val="24"/>
                <w:highlight w:val="none"/>
              </w:rPr>
            </w:pPr>
          </w:p>
        </w:tc>
      </w:tr>
      <w:tr w14:paraId="22549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016BE509">
            <w:pPr>
              <w:shd w:val="clear"/>
              <w:rPr>
                <w:rFonts w:ascii="Arial"/>
                <w:color w:val="auto"/>
                <w:sz w:val="24"/>
                <w:szCs w:val="24"/>
                <w:highlight w:val="none"/>
              </w:rPr>
            </w:pPr>
          </w:p>
        </w:tc>
        <w:tc>
          <w:tcPr>
            <w:tcW w:w="1272" w:type="dxa"/>
            <w:vAlign w:val="top"/>
          </w:tcPr>
          <w:p w14:paraId="09F5496A">
            <w:pPr>
              <w:shd w:val="clear"/>
              <w:rPr>
                <w:rFonts w:ascii="Arial"/>
                <w:color w:val="auto"/>
                <w:sz w:val="24"/>
                <w:szCs w:val="24"/>
                <w:highlight w:val="none"/>
              </w:rPr>
            </w:pPr>
          </w:p>
        </w:tc>
        <w:tc>
          <w:tcPr>
            <w:tcW w:w="644" w:type="dxa"/>
            <w:vAlign w:val="top"/>
          </w:tcPr>
          <w:p w14:paraId="172B8657">
            <w:pPr>
              <w:shd w:val="clear"/>
              <w:rPr>
                <w:rFonts w:ascii="Arial"/>
                <w:color w:val="auto"/>
                <w:sz w:val="24"/>
                <w:szCs w:val="24"/>
                <w:highlight w:val="none"/>
              </w:rPr>
            </w:pPr>
          </w:p>
        </w:tc>
        <w:tc>
          <w:tcPr>
            <w:tcW w:w="937" w:type="dxa"/>
            <w:vAlign w:val="top"/>
          </w:tcPr>
          <w:p w14:paraId="495E33ED">
            <w:pPr>
              <w:shd w:val="clear"/>
              <w:rPr>
                <w:rFonts w:ascii="Arial"/>
                <w:color w:val="auto"/>
                <w:sz w:val="24"/>
                <w:szCs w:val="24"/>
                <w:highlight w:val="none"/>
              </w:rPr>
            </w:pPr>
          </w:p>
        </w:tc>
        <w:tc>
          <w:tcPr>
            <w:tcW w:w="849" w:type="dxa"/>
            <w:vAlign w:val="top"/>
          </w:tcPr>
          <w:p w14:paraId="60B63083">
            <w:pPr>
              <w:shd w:val="clear"/>
              <w:rPr>
                <w:rFonts w:ascii="Arial"/>
                <w:color w:val="auto"/>
                <w:sz w:val="24"/>
                <w:szCs w:val="24"/>
                <w:highlight w:val="none"/>
              </w:rPr>
            </w:pPr>
          </w:p>
        </w:tc>
        <w:tc>
          <w:tcPr>
            <w:tcW w:w="1041" w:type="dxa"/>
            <w:vAlign w:val="top"/>
          </w:tcPr>
          <w:p w14:paraId="61D9A88C">
            <w:pPr>
              <w:shd w:val="clear"/>
              <w:rPr>
                <w:rFonts w:ascii="Arial"/>
                <w:color w:val="auto"/>
                <w:sz w:val="24"/>
                <w:szCs w:val="24"/>
                <w:highlight w:val="none"/>
              </w:rPr>
            </w:pPr>
          </w:p>
        </w:tc>
        <w:tc>
          <w:tcPr>
            <w:tcW w:w="989" w:type="dxa"/>
            <w:vAlign w:val="top"/>
          </w:tcPr>
          <w:p w14:paraId="72564A64">
            <w:pPr>
              <w:shd w:val="clear"/>
              <w:rPr>
                <w:rFonts w:ascii="Arial"/>
                <w:color w:val="auto"/>
                <w:sz w:val="24"/>
                <w:szCs w:val="24"/>
                <w:highlight w:val="none"/>
              </w:rPr>
            </w:pPr>
          </w:p>
        </w:tc>
        <w:tc>
          <w:tcPr>
            <w:tcW w:w="849" w:type="dxa"/>
            <w:vAlign w:val="top"/>
          </w:tcPr>
          <w:p w14:paraId="2C92B26D">
            <w:pPr>
              <w:shd w:val="clear"/>
              <w:rPr>
                <w:rFonts w:ascii="Arial"/>
                <w:color w:val="auto"/>
                <w:sz w:val="24"/>
                <w:szCs w:val="24"/>
                <w:highlight w:val="none"/>
              </w:rPr>
            </w:pPr>
          </w:p>
        </w:tc>
        <w:tc>
          <w:tcPr>
            <w:tcW w:w="812" w:type="dxa"/>
            <w:vAlign w:val="top"/>
          </w:tcPr>
          <w:p w14:paraId="0BA3E228">
            <w:pPr>
              <w:shd w:val="clear"/>
              <w:rPr>
                <w:rFonts w:ascii="Arial"/>
                <w:color w:val="auto"/>
                <w:sz w:val="24"/>
                <w:szCs w:val="24"/>
                <w:highlight w:val="none"/>
              </w:rPr>
            </w:pPr>
          </w:p>
        </w:tc>
        <w:tc>
          <w:tcPr>
            <w:tcW w:w="1004" w:type="dxa"/>
            <w:tcBorders>
              <w:right w:val="single" w:color="000000" w:sz="10" w:space="0"/>
            </w:tcBorders>
            <w:vAlign w:val="top"/>
          </w:tcPr>
          <w:p w14:paraId="27BA300C">
            <w:pPr>
              <w:shd w:val="clear"/>
              <w:rPr>
                <w:rFonts w:ascii="Arial"/>
                <w:color w:val="auto"/>
                <w:sz w:val="24"/>
                <w:szCs w:val="24"/>
                <w:highlight w:val="none"/>
              </w:rPr>
            </w:pPr>
          </w:p>
        </w:tc>
      </w:tr>
      <w:tr w14:paraId="3EBF0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863" w:type="dxa"/>
            <w:tcBorders>
              <w:left w:val="single" w:color="000000" w:sz="10" w:space="0"/>
            </w:tcBorders>
            <w:vAlign w:val="top"/>
          </w:tcPr>
          <w:p w14:paraId="0C158315">
            <w:pPr>
              <w:shd w:val="clear"/>
              <w:rPr>
                <w:rFonts w:ascii="Arial"/>
                <w:color w:val="auto"/>
                <w:sz w:val="24"/>
                <w:szCs w:val="24"/>
                <w:highlight w:val="none"/>
              </w:rPr>
            </w:pPr>
          </w:p>
        </w:tc>
        <w:tc>
          <w:tcPr>
            <w:tcW w:w="1272" w:type="dxa"/>
            <w:vAlign w:val="top"/>
          </w:tcPr>
          <w:p w14:paraId="5B99CE7A">
            <w:pPr>
              <w:shd w:val="clear"/>
              <w:rPr>
                <w:rFonts w:ascii="Arial"/>
                <w:color w:val="auto"/>
                <w:sz w:val="24"/>
                <w:szCs w:val="24"/>
                <w:highlight w:val="none"/>
              </w:rPr>
            </w:pPr>
          </w:p>
        </w:tc>
        <w:tc>
          <w:tcPr>
            <w:tcW w:w="644" w:type="dxa"/>
            <w:vAlign w:val="top"/>
          </w:tcPr>
          <w:p w14:paraId="4DA47BD3">
            <w:pPr>
              <w:shd w:val="clear"/>
              <w:rPr>
                <w:rFonts w:ascii="Arial"/>
                <w:color w:val="auto"/>
                <w:sz w:val="24"/>
                <w:szCs w:val="24"/>
                <w:highlight w:val="none"/>
              </w:rPr>
            </w:pPr>
          </w:p>
        </w:tc>
        <w:tc>
          <w:tcPr>
            <w:tcW w:w="937" w:type="dxa"/>
            <w:vAlign w:val="top"/>
          </w:tcPr>
          <w:p w14:paraId="1BC63623">
            <w:pPr>
              <w:shd w:val="clear"/>
              <w:rPr>
                <w:rFonts w:ascii="Arial"/>
                <w:color w:val="auto"/>
                <w:sz w:val="24"/>
                <w:szCs w:val="24"/>
                <w:highlight w:val="none"/>
              </w:rPr>
            </w:pPr>
          </w:p>
        </w:tc>
        <w:tc>
          <w:tcPr>
            <w:tcW w:w="849" w:type="dxa"/>
            <w:vAlign w:val="top"/>
          </w:tcPr>
          <w:p w14:paraId="5FB89E51">
            <w:pPr>
              <w:shd w:val="clear"/>
              <w:rPr>
                <w:rFonts w:ascii="Arial"/>
                <w:color w:val="auto"/>
                <w:sz w:val="24"/>
                <w:szCs w:val="24"/>
                <w:highlight w:val="none"/>
              </w:rPr>
            </w:pPr>
          </w:p>
        </w:tc>
        <w:tc>
          <w:tcPr>
            <w:tcW w:w="1041" w:type="dxa"/>
            <w:vAlign w:val="top"/>
          </w:tcPr>
          <w:p w14:paraId="37AAA1F1">
            <w:pPr>
              <w:shd w:val="clear"/>
              <w:rPr>
                <w:rFonts w:ascii="Arial"/>
                <w:color w:val="auto"/>
                <w:sz w:val="24"/>
                <w:szCs w:val="24"/>
                <w:highlight w:val="none"/>
              </w:rPr>
            </w:pPr>
          </w:p>
        </w:tc>
        <w:tc>
          <w:tcPr>
            <w:tcW w:w="989" w:type="dxa"/>
            <w:vAlign w:val="top"/>
          </w:tcPr>
          <w:p w14:paraId="3B3B2B7E">
            <w:pPr>
              <w:shd w:val="clear"/>
              <w:rPr>
                <w:rFonts w:ascii="Arial"/>
                <w:color w:val="auto"/>
                <w:sz w:val="24"/>
                <w:szCs w:val="24"/>
                <w:highlight w:val="none"/>
              </w:rPr>
            </w:pPr>
          </w:p>
        </w:tc>
        <w:tc>
          <w:tcPr>
            <w:tcW w:w="849" w:type="dxa"/>
            <w:vAlign w:val="top"/>
          </w:tcPr>
          <w:p w14:paraId="42976013">
            <w:pPr>
              <w:shd w:val="clear"/>
              <w:rPr>
                <w:rFonts w:ascii="Arial"/>
                <w:color w:val="auto"/>
                <w:sz w:val="24"/>
                <w:szCs w:val="24"/>
                <w:highlight w:val="none"/>
              </w:rPr>
            </w:pPr>
          </w:p>
        </w:tc>
        <w:tc>
          <w:tcPr>
            <w:tcW w:w="812" w:type="dxa"/>
            <w:vAlign w:val="top"/>
          </w:tcPr>
          <w:p w14:paraId="6E2EFF20">
            <w:pPr>
              <w:shd w:val="clear"/>
              <w:rPr>
                <w:rFonts w:ascii="Arial"/>
                <w:color w:val="auto"/>
                <w:sz w:val="24"/>
                <w:szCs w:val="24"/>
                <w:highlight w:val="none"/>
              </w:rPr>
            </w:pPr>
          </w:p>
        </w:tc>
        <w:tc>
          <w:tcPr>
            <w:tcW w:w="1004" w:type="dxa"/>
            <w:tcBorders>
              <w:right w:val="single" w:color="000000" w:sz="10" w:space="0"/>
            </w:tcBorders>
            <w:vAlign w:val="top"/>
          </w:tcPr>
          <w:p w14:paraId="44DCAB28">
            <w:pPr>
              <w:shd w:val="clear"/>
              <w:rPr>
                <w:rFonts w:ascii="Arial"/>
                <w:color w:val="auto"/>
                <w:sz w:val="24"/>
                <w:szCs w:val="24"/>
                <w:highlight w:val="none"/>
              </w:rPr>
            </w:pPr>
          </w:p>
        </w:tc>
      </w:tr>
      <w:tr w14:paraId="0B0B2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863" w:type="dxa"/>
            <w:tcBorders>
              <w:left w:val="single" w:color="000000" w:sz="10" w:space="0"/>
            </w:tcBorders>
            <w:vAlign w:val="top"/>
          </w:tcPr>
          <w:p w14:paraId="453B8F0E">
            <w:pPr>
              <w:shd w:val="clear"/>
              <w:rPr>
                <w:rFonts w:ascii="Arial"/>
                <w:color w:val="auto"/>
                <w:sz w:val="24"/>
                <w:szCs w:val="24"/>
                <w:highlight w:val="none"/>
              </w:rPr>
            </w:pPr>
          </w:p>
        </w:tc>
        <w:tc>
          <w:tcPr>
            <w:tcW w:w="1272" w:type="dxa"/>
            <w:vAlign w:val="top"/>
          </w:tcPr>
          <w:p w14:paraId="1BDE36AC">
            <w:pPr>
              <w:shd w:val="clear"/>
              <w:rPr>
                <w:rFonts w:ascii="Arial"/>
                <w:color w:val="auto"/>
                <w:sz w:val="24"/>
                <w:szCs w:val="24"/>
                <w:highlight w:val="none"/>
              </w:rPr>
            </w:pPr>
          </w:p>
        </w:tc>
        <w:tc>
          <w:tcPr>
            <w:tcW w:w="644" w:type="dxa"/>
            <w:vAlign w:val="top"/>
          </w:tcPr>
          <w:p w14:paraId="4D4EADF1">
            <w:pPr>
              <w:shd w:val="clear"/>
              <w:rPr>
                <w:rFonts w:ascii="Arial"/>
                <w:color w:val="auto"/>
                <w:sz w:val="24"/>
                <w:szCs w:val="24"/>
                <w:highlight w:val="none"/>
              </w:rPr>
            </w:pPr>
          </w:p>
        </w:tc>
        <w:tc>
          <w:tcPr>
            <w:tcW w:w="937" w:type="dxa"/>
            <w:vAlign w:val="top"/>
          </w:tcPr>
          <w:p w14:paraId="7423C2B9">
            <w:pPr>
              <w:shd w:val="clear"/>
              <w:rPr>
                <w:rFonts w:ascii="Arial"/>
                <w:color w:val="auto"/>
                <w:sz w:val="24"/>
                <w:szCs w:val="24"/>
                <w:highlight w:val="none"/>
              </w:rPr>
            </w:pPr>
          </w:p>
        </w:tc>
        <w:tc>
          <w:tcPr>
            <w:tcW w:w="849" w:type="dxa"/>
            <w:vAlign w:val="top"/>
          </w:tcPr>
          <w:p w14:paraId="6DE5A79E">
            <w:pPr>
              <w:shd w:val="clear"/>
              <w:rPr>
                <w:rFonts w:ascii="Arial"/>
                <w:color w:val="auto"/>
                <w:sz w:val="24"/>
                <w:szCs w:val="24"/>
                <w:highlight w:val="none"/>
              </w:rPr>
            </w:pPr>
          </w:p>
        </w:tc>
        <w:tc>
          <w:tcPr>
            <w:tcW w:w="1041" w:type="dxa"/>
            <w:vAlign w:val="top"/>
          </w:tcPr>
          <w:p w14:paraId="3A710800">
            <w:pPr>
              <w:shd w:val="clear"/>
              <w:rPr>
                <w:rFonts w:ascii="Arial"/>
                <w:color w:val="auto"/>
                <w:sz w:val="24"/>
                <w:szCs w:val="24"/>
                <w:highlight w:val="none"/>
              </w:rPr>
            </w:pPr>
          </w:p>
        </w:tc>
        <w:tc>
          <w:tcPr>
            <w:tcW w:w="989" w:type="dxa"/>
            <w:vAlign w:val="top"/>
          </w:tcPr>
          <w:p w14:paraId="351C7554">
            <w:pPr>
              <w:shd w:val="clear"/>
              <w:rPr>
                <w:rFonts w:ascii="Arial"/>
                <w:color w:val="auto"/>
                <w:sz w:val="24"/>
                <w:szCs w:val="24"/>
                <w:highlight w:val="none"/>
              </w:rPr>
            </w:pPr>
          </w:p>
        </w:tc>
        <w:tc>
          <w:tcPr>
            <w:tcW w:w="849" w:type="dxa"/>
            <w:vAlign w:val="top"/>
          </w:tcPr>
          <w:p w14:paraId="55009909">
            <w:pPr>
              <w:shd w:val="clear"/>
              <w:rPr>
                <w:rFonts w:ascii="Arial"/>
                <w:color w:val="auto"/>
                <w:sz w:val="24"/>
                <w:szCs w:val="24"/>
                <w:highlight w:val="none"/>
              </w:rPr>
            </w:pPr>
          </w:p>
        </w:tc>
        <w:tc>
          <w:tcPr>
            <w:tcW w:w="812" w:type="dxa"/>
            <w:vAlign w:val="top"/>
          </w:tcPr>
          <w:p w14:paraId="757016B9">
            <w:pPr>
              <w:shd w:val="clear"/>
              <w:rPr>
                <w:rFonts w:ascii="Arial"/>
                <w:color w:val="auto"/>
                <w:sz w:val="24"/>
                <w:szCs w:val="24"/>
                <w:highlight w:val="none"/>
              </w:rPr>
            </w:pPr>
          </w:p>
        </w:tc>
        <w:tc>
          <w:tcPr>
            <w:tcW w:w="1004" w:type="dxa"/>
            <w:tcBorders>
              <w:right w:val="single" w:color="000000" w:sz="10" w:space="0"/>
            </w:tcBorders>
            <w:vAlign w:val="top"/>
          </w:tcPr>
          <w:p w14:paraId="4590A220">
            <w:pPr>
              <w:shd w:val="clear"/>
              <w:rPr>
                <w:rFonts w:ascii="Arial"/>
                <w:color w:val="auto"/>
                <w:sz w:val="24"/>
                <w:szCs w:val="24"/>
                <w:highlight w:val="none"/>
              </w:rPr>
            </w:pPr>
          </w:p>
        </w:tc>
      </w:tr>
      <w:tr w14:paraId="1D5A4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63" w:type="dxa"/>
            <w:tcBorders>
              <w:left w:val="single" w:color="000000" w:sz="10" w:space="0"/>
            </w:tcBorders>
            <w:vAlign w:val="top"/>
          </w:tcPr>
          <w:p w14:paraId="5F883017">
            <w:pPr>
              <w:shd w:val="clear"/>
              <w:rPr>
                <w:rFonts w:ascii="Arial"/>
                <w:color w:val="auto"/>
                <w:sz w:val="24"/>
                <w:szCs w:val="24"/>
                <w:highlight w:val="none"/>
              </w:rPr>
            </w:pPr>
          </w:p>
        </w:tc>
        <w:tc>
          <w:tcPr>
            <w:tcW w:w="1272" w:type="dxa"/>
            <w:vAlign w:val="top"/>
          </w:tcPr>
          <w:p w14:paraId="7CC82717">
            <w:pPr>
              <w:shd w:val="clear"/>
              <w:rPr>
                <w:rFonts w:ascii="Arial"/>
                <w:color w:val="auto"/>
                <w:sz w:val="24"/>
                <w:szCs w:val="24"/>
                <w:highlight w:val="none"/>
              </w:rPr>
            </w:pPr>
          </w:p>
        </w:tc>
        <w:tc>
          <w:tcPr>
            <w:tcW w:w="644" w:type="dxa"/>
            <w:vAlign w:val="top"/>
          </w:tcPr>
          <w:p w14:paraId="57237430">
            <w:pPr>
              <w:shd w:val="clear"/>
              <w:rPr>
                <w:rFonts w:ascii="Arial"/>
                <w:color w:val="auto"/>
                <w:sz w:val="24"/>
                <w:szCs w:val="24"/>
                <w:highlight w:val="none"/>
              </w:rPr>
            </w:pPr>
          </w:p>
        </w:tc>
        <w:tc>
          <w:tcPr>
            <w:tcW w:w="937" w:type="dxa"/>
            <w:vAlign w:val="top"/>
          </w:tcPr>
          <w:p w14:paraId="12A5FA47">
            <w:pPr>
              <w:shd w:val="clear"/>
              <w:rPr>
                <w:rFonts w:ascii="Arial"/>
                <w:color w:val="auto"/>
                <w:sz w:val="24"/>
                <w:szCs w:val="24"/>
                <w:highlight w:val="none"/>
              </w:rPr>
            </w:pPr>
          </w:p>
        </w:tc>
        <w:tc>
          <w:tcPr>
            <w:tcW w:w="849" w:type="dxa"/>
            <w:vAlign w:val="top"/>
          </w:tcPr>
          <w:p w14:paraId="11F187D1">
            <w:pPr>
              <w:shd w:val="clear"/>
              <w:rPr>
                <w:rFonts w:ascii="Arial"/>
                <w:color w:val="auto"/>
                <w:sz w:val="24"/>
                <w:szCs w:val="24"/>
                <w:highlight w:val="none"/>
              </w:rPr>
            </w:pPr>
          </w:p>
        </w:tc>
        <w:tc>
          <w:tcPr>
            <w:tcW w:w="1041" w:type="dxa"/>
            <w:vAlign w:val="top"/>
          </w:tcPr>
          <w:p w14:paraId="6E3F7AD0">
            <w:pPr>
              <w:shd w:val="clear"/>
              <w:rPr>
                <w:rFonts w:ascii="Arial"/>
                <w:color w:val="auto"/>
                <w:sz w:val="24"/>
                <w:szCs w:val="24"/>
                <w:highlight w:val="none"/>
              </w:rPr>
            </w:pPr>
          </w:p>
        </w:tc>
        <w:tc>
          <w:tcPr>
            <w:tcW w:w="989" w:type="dxa"/>
            <w:vAlign w:val="top"/>
          </w:tcPr>
          <w:p w14:paraId="659C54E3">
            <w:pPr>
              <w:shd w:val="clear"/>
              <w:rPr>
                <w:rFonts w:ascii="Arial"/>
                <w:color w:val="auto"/>
                <w:sz w:val="24"/>
                <w:szCs w:val="24"/>
                <w:highlight w:val="none"/>
              </w:rPr>
            </w:pPr>
          </w:p>
        </w:tc>
        <w:tc>
          <w:tcPr>
            <w:tcW w:w="849" w:type="dxa"/>
            <w:vAlign w:val="top"/>
          </w:tcPr>
          <w:p w14:paraId="08156B27">
            <w:pPr>
              <w:shd w:val="clear"/>
              <w:rPr>
                <w:rFonts w:ascii="Arial"/>
                <w:color w:val="auto"/>
                <w:sz w:val="24"/>
                <w:szCs w:val="24"/>
                <w:highlight w:val="none"/>
              </w:rPr>
            </w:pPr>
          </w:p>
        </w:tc>
        <w:tc>
          <w:tcPr>
            <w:tcW w:w="812" w:type="dxa"/>
            <w:vAlign w:val="top"/>
          </w:tcPr>
          <w:p w14:paraId="0371C6FA">
            <w:pPr>
              <w:shd w:val="clear"/>
              <w:rPr>
                <w:rFonts w:ascii="Arial"/>
                <w:color w:val="auto"/>
                <w:sz w:val="24"/>
                <w:szCs w:val="24"/>
                <w:highlight w:val="none"/>
              </w:rPr>
            </w:pPr>
          </w:p>
        </w:tc>
        <w:tc>
          <w:tcPr>
            <w:tcW w:w="1004" w:type="dxa"/>
            <w:tcBorders>
              <w:right w:val="single" w:color="000000" w:sz="10" w:space="0"/>
            </w:tcBorders>
            <w:vAlign w:val="top"/>
          </w:tcPr>
          <w:p w14:paraId="43D18155">
            <w:pPr>
              <w:shd w:val="clear"/>
              <w:rPr>
                <w:rFonts w:ascii="Arial"/>
                <w:color w:val="auto"/>
                <w:sz w:val="24"/>
                <w:szCs w:val="24"/>
                <w:highlight w:val="none"/>
              </w:rPr>
            </w:pPr>
          </w:p>
        </w:tc>
      </w:tr>
      <w:tr w14:paraId="04031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863" w:type="dxa"/>
            <w:tcBorders>
              <w:left w:val="single" w:color="000000" w:sz="10" w:space="0"/>
            </w:tcBorders>
            <w:vAlign w:val="top"/>
          </w:tcPr>
          <w:p w14:paraId="44DE5300">
            <w:pPr>
              <w:shd w:val="clear"/>
              <w:rPr>
                <w:rFonts w:ascii="Arial"/>
                <w:color w:val="auto"/>
                <w:sz w:val="24"/>
                <w:szCs w:val="24"/>
                <w:highlight w:val="none"/>
              </w:rPr>
            </w:pPr>
          </w:p>
        </w:tc>
        <w:tc>
          <w:tcPr>
            <w:tcW w:w="1272" w:type="dxa"/>
            <w:vAlign w:val="top"/>
          </w:tcPr>
          <w:p w14:paraId="7D848D09">
            <w:pPr>
              <w:shd w:val="clear"/>
              <w:rPr>
                <w:rFonts w:ascii="Arial"/>
                <w:color w:val="auto"/>
                <w:sz w:val="24"/>
                <w:szCs w:val="24"/>
                <w:highlight w:val="none"/>
              </w:rPr>
            </w:pPr>
          </w:p>
        </w:tc>
        <w:tc>
          <w:tcPr>
            <w:tcW w:w="644" w:type="dxa"/>
            <w:vAlign w:val="top"/>
          </w:tcPr>
          <w:p w14:paraId="0E1C6AD8">
            <w:pPr>
              <w:shd w:val="clear"/>
              <w:rPr>
                <w:rFonts w:ascii="Arial"/>
                <w:color w:val="auto"/>
                <w:sz w:val="24"/>
                <w:szCs w:val="24"/>
                <w:highlight w:val="none"/>
              </w:rPr>
            </w:pPr>
          </w:p>
        </w:tc>
        <w:tc>
          <w:tcPr>
            <w:tcW w:w="937" w:type="dxa"/>
            <w:vAlign w:val="top"/>
          </w:tcPr>
          <w:p w14:paraId="66BCEF7B">
            <w:pPr>
              <w:shd w:val="clear"/>
              <w:rPr>
                <w:rFonts w:ascii="Arial"/>
                <w:color w:val="auto"/>
                <w:sz w:val="24"/>
                <w:szCs w:val="24"/>
                <w:highlight w:val="none"/>
              </w:rPr>
            </w:pPr>
          </w:p>
        </w:tc>
        <w:tc>
          <w:tcPr>
            <w:tcW w:w="849" w:type="dxa"/>
            <w:vAlign w:val="top"/>
          </w:tcPr>
          <w:p w14:paraId="76D69CF8">
            <w:pPr>
              <w:shd w:val="clear"/>
              <w:rPr>
                <w:rFonts w:ascii="Arial"/>
                <w:color w:val="auto"/>
                <w:sz w:val="24"/>
                <w:szCs w:val="24"/>
                <w:highlight w:val="none"/>
              </w:rPr>
            </w:pPr>
          </w:p>
        </w:tc>
        <w:tc>
          <w:tcPr>
            <w:tcW w:w="1041" w:type="dxa"/>
            <w:vAlign w:val="top"/>
          </w:tcPr>
          <w:p w14:paraId="4F108E96">
            <w:pPr>
              <w:shd w:val="clear"/>
              <w:rPr>
                <w:rFonts w:ascii="Arial"/>
                <w:color w:val="auto"/>
                <w:sz w:val="24"/>
                <w:szCs w:val="24"/>
                <w:highlight w:val="none"/>
              </w:rPr>
            </w:pPr>
          </w:p>
        </w:tc>
        <w:tc>
          <w:tcPr>
            <w:tcW w:w="989" w:type="dxa"/>
            <w:vAlign w:val="top"/>
          </w:tcPr>
          <w:p w14:paraId="50F06005">
            <w:pPr>
              <w:shd w:val="clear"/>
              <w:rPr>
                <w:rFonts w:ascii="Arial"/>
                <w:color w:val="auto"/>
                <w:sz w:val="24"/>
                <w:szCs w:val="24"/>
                <w:highlight w:val="none"/>
              </w:rPr>
            </w:pPr>
          </w:p>
        </w:tc>
        <w:tc>
          <w:tcPr>
            <w:tcW w:w="849" w:type="dxa"/>
            <w:vAlign w:val="top"/>
          </w:tcPr>
          <w:p w14:paraId="6B2DA7F7">
            <w:pPr>
              <w:shd w:val="clear"/>
              <w:rPr>
                <w:rFonts w:ascii="Arial"/>
                <w:color w:val="auto"/>
                <w:sz w:val="24"/>
                <w:szCs w:val="24"/>
                <w:highlight w:val="none"/>
              </w:rPr>
            </w:pPr>
          </w:p>
        </w:tc>
        <w:tc>
          <w:tcPr>
            <w:tcW w:w="812" w:type="dxa"/>
            <w:vAlign w:val="top"/>
          </w:tcPr>
          <w:p w14:paraId="6ACFBB1A">
            <w:pPr>
              <w:shd w:val="clear"/>
              <w:rPr>
                <w:rFonts w:ascii="Arial"/>
                <w:color w:val="auto"/>
                <w:sz w:val="24"/>
                <w:szCs w:val="24"/>
                <w:highlight w:val="none"/>
              </w:rPr>
            </w:pPr>
          </w:p>
        </w:tc>
        <w:tc>
          <w:tcPr>
            <w:tcW w:w="1004" w:type="dxa"/>
            <w:tcBorders>
              <w:right w:val="single" w:color="000000" w:sz="10" w:space="0"/>
            </w:tcBorders>
            <w:vAlign w:val="top"/>
          </w:tcPr>
          <w:p w14:paraId="1082DC2D">
            <w:pPr>
              <w:shd w:val="clear"/>
              <w:rPr>
                <w:rFonts w:ascii="Arial"/>
                <w:color w:val="auto"/>
                <w:sz w:val="24"/>
                <w:szCs w:val="24"/>
                <w:highlight w:val="none"/>
              </w:rPr>
            </w:pPr>
          </w:p>
        </w:tc>
      </w:tr>
      <w:tr w14:paraId="45CB2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863" w:type="dxa"/>
            <w:tcBorders>
              <w:left w:val="single" w:color="000000" w:sz="10" w:space="0"/>
            </w:tcBorders>
            <w:vAlign w:val="top"/>
          </w:tcPr>
          <w:p w14:paraId="180AA71A">
            <w:pPr>
              <w:shd w:val="clear"/>
              <w:rPr>
                <w:rFonts w:ascii="Arial"/>
                <w:color w:val="auto"/>
                <w:sz w:val="24"/>
                <w:szCs w:val="24"/>
                <w:highlight w:val="none"/>
              </w:rPr>
            </w:pPr>
          </w:p>
        </w:tc>
        <w:tc>
          <w:tcPr>
            <w:tcW w:w="1272" w:type="dxa"/>
            <w:vAlign w:val="top"/>
          </w:tcPr>
          <w:p w14:paraId="5E34EC12">
            <w:pPr>
              <w:shd w:val="clear"/>
              <w:rPr>
                <w:rFonts w:ascii="Arial"/>
                <w:color w:val="auto"/>
                <w:sz w:val="24"/>
                <w:szCs w:val="24"/>
                <w:highlight w:val="none"/>
              </w:rPr>
            </w:pPr>
          </w:p>
        </w:tc>
        <w:tc>
          <w:tcPr>
            <w:tcW w:w="644" w:type="dxa"/>
            <w:vAlign w:val="top"/>
          </w:tcPr>
          <w:p w14:paraId="63DACD3A">
            <w:pPr>
              <w:shd w:val="clear"/>
              <w:rPr>
                <w:rFonts w:ascii="Arial"/>
                <w:color w:val="auto"/>
                <w:sz w:val="24"/>
                <w:szCs w:val="24"/>
                <w:highlight w:val="none"/>
              </w:rPr>
            </w:pPr>
          </w:p>
        </w:tc>
        <w:tc>
          <w:tcPr>
            <w:tcW w:w="937" w:type="dxa"/>
            <w:vAlign w:val="top"/>
          </w:tcPr>
          <w:p w14:paraId="1CC0F6ED">
            <w:pPr>
              <w:shd w:val="clear"/>
              <w:rPr>
                <w:rFonts w:ascii="Arial"/>
                <w:color w:val="auto"/>
                <w:sz w:val="24"/>
                <w:szCs w:val="24"/>
                <w:highlight w:val="none"/>
              </w:rPr>
            </w:pPr>
          </w:p>
        </w:tc>
        <w:tc>
          <w:tcPr>
            <w:tcW w:w="849" w:type="dxa"/>
            <w:vAlign w:val="top"/>
          </w:tcPr>
          <w:p w14:paraId="3CE70B00">
            <w:pPr>
              <w:shd w:val="clear"/>
              <w:rPr>
                <w:rFonts w:ascii="Arial"/>
                <w:color w:val="auto"/>
                <w:sz w:val="24"/>
                <w:szCs w:val="24"/>
                <w:highlight w:val="none"/>
              </w:rPr>
            </w:pPr>
          </w:p>
        </w:tc>
        <w:tc>
          <w:tcPr>
            <w:tcW w:w="1041" w:type="dxa"/>
            <w:vAlign w:val="top"/>
          </w:tcPr>
          <w:p w14:paraId="432735FB">
            <w:pPr>
              <w:shd w:val="clear"/>
              <w:rPr>
                <w:rFonts w:ascii="Arial"/>
                <w:color w:val="auto"/>
                <w:sz w:val="24"/>
                <w:szCs w:val="24"/>
                <w:highlight w:val="none"/>
              </w:rPr>
            </w:pPr>
          </w:p>
        </w:tc>
        <w:tc>
          <w:tcPr>
            <w:tcW w:w="989" w:type="dxa"/>
            <w:vAlign w:val="top"/>
          </w:tcPr>
          <w:p w14:paraId="40D76AC0">
            <w:pPr>
              <w:shd w:val="clear"/>
              <w:rPr>
                <w:rFonts w:ascii="Arial"/>
                <w:color w:val="auto"/>
                <w:sz w:val="24"/>
                <w:szCs w:val="24"/>
                <w:highlight w:val="none"/>
              </w:rPr>
            </w:pPr>
          </w:p>
        </w:tc>
        <w:tc>
          <w:tcPr>
            <w:tcW w:w="849" w:type="dxa"/>
            <w:vAlign w:val="top"/>
          </w:tcPr>
          <w:p w14:paraId="480F73E3">
            <w:pPr>
              <w:shd w:val="clear"/>
              <w:rPr>
                <w:rFonts w:ascii="Arial"/>
                <w:color w:val="auto"/>
                <w:sz w:val="24"/>
                <w:szCs w:val="24"/>
                <w:highlight w:val="none"/>
              </w:rPr>
            </w:pPr>
          </w:p>
        </w:tc>
        <w:tc>
          <w:tcPr>
            <w:tcW w:w="812" w:type="dxa"/>
            <w:vAlign w:val="top"/>
          </w:tcPr>
          <w:p w14:paraId="3BEC5F6B">
            <w:pPr>
              <w:shd w:val="clear"/>
              <w:rPr>
                <w:rFonts w:ascii="Arial"/>
                <w:color w:val="auto"/>
                <w:sz w:val="24"/>
                <w:szCs w:val="24"/>
                <w:highlight w:val="none"/>
              </w:rPr>
            </w:pPr>
          </w:p>
        </w:tc>
        <w:tc>
          <w:tcPr>
            <w:tcW w:w="1004" w:type="dxa"/>
            <w:tcBorders>
              <w:right w:val="single" w:color="000000" w:sz="10" w:space="0"/>
            </w:tcBorders>
            <w:vAlign w:val="top"/>
          </w:tcPr>
          <w:p w14:paraId="6320FBAB">
            <w:pPr>
              <w:shd w:val="clear"/>
              <w:rPr>
                <w:rFonts w:ascii="Arial"/>
                <w:color w:val="auto"/>
                <w:sz w:val="24"/>
                <w:szCs w:val="24"/>
                <w:highlight w:val="none"/>
              </w:rPr>
            </w:pPr>
          </w:p>
        </w:tc>
      </w:tr>
    </w:tbl>
    <w:p w14:paraId="578B26C3">
      <w:pPr>
        <w:shd w:val="clear"/>
        <w:rPr>
          <w:rFonts w:ascii="Arial"/>
          <w:color w:val="auto"/>
          <w:sz w:val="24"/>
          <w:szCs w:val="24"/>
          <w:highlight w:val="none"/>
        </w:rPr>
      </w:pPr>
    </w:p>
    <w:p w14:paraId="10D9C320">
      <w:pPr>
        <w:shd w:val="clear"/>
        <w:rPr>
          <w:rFonts w:ascii="Arial" w:hAnsi="Arial" w:eastAsia="Arial" w:cs="Arial"/>
          <w:color w:val="auto"/>
          <w:sz w:val="24"/>
          <w:szCs w:val="24"/>
          <w:highlight w:val="none"/>
        </w:rPr>
        <w:sectPr>
          <w:footerReference r:id="rId22" w:type="default"/>
          <w:pgSz w:w="11906" w:h="16839"/>
          <w:pgMar w:top="1440" w:right="1080" w:bottom="1440" w:left="1080" w:header="0" w:footer="989" w:gutter="0"/>
          <w:pgNumType w:fmt="decimal"/>
          <w:cols w:space="720" w:num="1"/>
        </w:sectPr>
      </w:pPr>
    </w:p>
    <w:p w14:paraId="5874A5AC">
      <w:pPr>
        <w:pStyle w:val="2"/>
        <w:shd w:val="clear"/>
        <w:spacing w:before="98" w:line="219" w:lineRule="auto"/>
        <w:ind w:left="57"/>
        <w:rPr>
          <w:color w:val="auto"/>
          <w:sz w:val="24"/>
          <w:szCs w:val="24"/>
          <w:highlight w:val="none"/>
        </w:rPr>
      </w:pPr>
      <w:r>
        <w:rPr>
          <w:color w:val="auto"/>
          <w:spacing w:val="-16"/>
          <w:sz w:val="24"/>
          <w:szCs w:val="24"/>
          <w:highlight w:val="none"/>
        </w:rPr>
        <w:t>附件3：</w:t>
      </w:r>
    </w:p>
    <w:p w14:paraId="26B288B1">
      <w:pPr>
        <w:pStyle w:val="2"/>
        <w:shd w:val="clear"/>
        <w:spacing w:before="330" w:line="219" w:lineRule="auto"/>
        <w:ind w:left="3990"/>
        <w:rPr>
          <w:color w:val="auto"/>
          <w:sz w:val="24"/>
          <w:szCs w:val="24"/>
          <w:highlight w:val="none"/>
        </w:rPr>
      </w:pPr>
      <w:r>
        <w:rPr>
          <w:b/>
          <w:bCs/>
          <w:color w:val="auto"/>
          <w:spacing w:val="-8"/>
          <w:sz w:val="24"/>
          <w:szCs w:val="24"/>
          <w:highlight w:val="none"/>
        </w:rPr>
        <w:t>工程质量保修书</w:t>
      </w:r>
    </w:p>
    <w:p w14:paraId="018050EF">
      <w:pPr>
        <w:shd w:val="clear"/>
        <w:spacing w:line="301" w:lineRule="auto"/>
        <w:rPr>
          <w:rFonts w:ascii="Arial"/>
          <w:color w:val="auto"/>
          <w:sz w:val="24"/>
          <w:szCs w:val="24"/>
          <w:highlight w:val="none"/>
        </w:rPr>
      </w:pPr>
    </w:p>
    <w:p w14:paraId="3114291F">
      <w:pPr>
        <w:shd w:val="clear"/>
        <w:spacing w:line="302" w:lineRule="auto"/>
        <w:rPr>
          <w:rFonts w:ascii="Arial"/>
          <w:color w:val="auto"/>
          <w:sz w:val="24"/>
          <w:szCs w:val="24"/>
          <w:highlight w:val="none"/>
        </w:rPr>
      </w:pPr>
    </w:p>
    <w:p w14:paraId="5D275246">
      <w:pPr>
        <w:shd w:val="clear"/>
        <w:spacing w:line="302" w:lineRule="auto"/>
        <w:rPr>
          <w:rFonts w:ascii="Arial"/>
          <w:color w:val="auto"/>
          <w:sz w:val="24"/>
          <w:szCs w:val="24"/>
          <w:highlight w:val="none"/>
        </w:rPr>
      </w:pPr>
    </w:p>
    <w:p w14:paraId="2D1FD89B">
      <w:pPr>
        <w:pStyle w:val="2"/>
        <w:keepNext w:val="0"/>
        <w:keepLines w:val="0"/>
        <w:pageBreakBefore w:val="0"/>
        <w:widowControl w:val="0"/>
        <w:shd w:val="clear"/>
        <w:kinsoku/>
        <w:wordWrap/>
        <w:overflowPunct/>
        <w:topLinePunct w:val="0"/>
        <w:bidi w:val="0"/>
        <w:adjustRightInd/>
        <w:snapToGrid/>
        <w:spacing w:line="360" w:lineRule="auto"/>
        <w:ind w:left="0" w:right="0" w:firstLine="560" w:firstLineChars="200"/>
        <w:textAlignment w:val="auto"/>
        <w:rPr>
          <w:color w:val="auto"/>
          <w:sz w:val="24"/>
          <w:szCs w:val="24"/>
          <w:highlight w:val="none"/>
        </w:rPr>
      </w:pPr>
      <w:r>
        <w:rPr>
          <w:color w:val="auto"/>
          <w:spacing w:val="20"/>
          <w:sz w:val="24"/>
          <w:szCs w:val="24"/>
          <w:highlight w:val="none"/>
        </w:rPr>
        <w:t>发包人（全称</w:t>
      </w:r>
      <w:r>
        <w:rPr>
          <w:color w:val="auto"/>
          <w:spacing w:val="-12"/>
          <w:sz w:val="24"/>
          <w:szCs w:val="24"/>
          <w:highlight w:val="none"/>
        </w:rPr>
        <w:t>）</w:t>
      </w:r>
      <w:r>
        <w:rPr>
          <w:color w:val="auto"/>
          <w:spacing w:val="-25"/>
          <w:sz w:val="24"/>
          <w:szCs w:val="24"/>
          <w:highlight w:val="none"/>
        </w:rPr>
        <w:t xml:space="preserve"> </w:t>
      </w:r>
      <w:r>
        <w:rPr>
          <w:color w:val="auto"/>
          <w:spacing w:val="-12"/>
          <w:sz w:val="24"/>
          <w:szCs w:val="24"/>
          <w:highlight w:val="none"/>
        </w:rPr>
        <w:t>：</w:t>
      </w:r>
      <w:r>
        <w:rPr>
          <w:color w:val="auto"/>
          <w:spacing w:val="-57"/>
          <w:sz w:val="24"/>
          <w:szCs w:val="24"/>
          <w:highlight w:val="none"/>
        </w:rPr>
        <w:t xml:space="preserve"> </w:t>
      </w:r>
      <w:r>
        <w:rPr>
          <w:color w:val="auto"/>
          <w:spacing w:val="20"/>
          <w:sz w:val="24"/>
          <w:szCs w:val="24"/>
          <w:highlight w:val="none"/>
          <w:u w:val="single" w:color="auto"/>
        </w:rPr>
        <w:t>龙胜各族</w:t>
      </w:r>
      <w:r>
        <w:rPr>
          <w:color w:val="auto"/>
          <w:spacing w:val="-32"/>
          <w:sz w:val="24"/>
          <w:szCs w:val="24"/>
          <w:highlight w:val="none"/>
          <w:u w:val="single" w:color="auto"/>
        </w:rPr>
        <w:t xml:space="preserve"> </w:t>
      </w:r>
      <w:r>
        <w:rPr>
          <w:color w:val="auto"/>
          <w:spacing w:val="20"/>
          <w:sz w:val="24"/>
          <w:szCs w:val="24"/>
          <w:highlight w:val="none"/>
          <w:u w:val="single" w:color="auto"/>
        </w:rPr>
        <w:t>自治县教</w:t>
      </w:r>
      <w:r>
        <w:rPr>
          <w:color w:val="auto"/>
          <w:spacing w:val="-57"/>
          <w:sz w:val="24"/>
          <w:szCs w:val="24"/>
          <w:highlight w:val="none"/>
          <w:u w:val="single" w:color="auto"/>
        </w:rPr>
        <w:t xml:space="preserve"> </w:t>
      </w:r>
      <w:r>
        <w:rPr>
          <w:color w:val="auto"/>
          <w:spacing w:val="20"/>
          <w:sz w:val="24"/>
          <w:szCs w:val="24"/>
          <w:highlight w:val="none"/>
          <w:u w:val="single" w:color="auto"/>
        </w:rPr>
        <w:t>育局</w:t>
      </w:r>
      <w:r>
        <w:rPr>
          <w:color w:val="auto"/>
          <w:spacing w:val="3"/>
          <w:sz w:val="24"/>
          <w:szCs w:val="24"/>
          <w:highlight w:val="none"/>
          <w:u w:val="single" w:color="auto"/>
        </w:rPr>
        <w:t xml:space="preserve"> </w:t>
      </w:r>
      <w:r>
        <w:rPr>
          <w:color w:val="auto"/>
          <w:sz w:val="24"/>
          <w:szCs w:val="24"/>
          <w:highlight w:val="none"/>
        </w:rPr>
        <w:t xml:space="preserve"> </w:t>
      </w:r>
    </w:p>
    <w:p w14:paraId="08A0ED1B">
      <w:pPr>
        <w:pStyle w:val="2"/>
        <w:keepNext w:val="0"/>
        <w:keepLines w:val="0"/>
        <w:pageBreakBefore w:val="0"/>
        <w:widowControl w:val="0"/>
        <w:shd w:val="clear"/>
        <w:kinsoku/>
        <w:wordWrap/>
        <w:overflowPunct/>
        <w:topLinePunct w:val="0"/>
        <w:bidi w:val="0"/>
        <w:adjustRightInd/>
        <w:snapToGrid/>
        <w:spacing w:line="360" w:lineRule="auto"/>
        <w:ind w:left="0" w:right="0" w:firstLine="524" w:firstLineChars="200"/>
        <w:textAlignment w:val="auto"/>
        <w:rPr>
          <w:rFonts w:ascii="Arial"/>
          <w:color w:val="auto"/>
          <w:sz w:val="24"/>
          <w:szCs w:val="24"/>
          <w:highlight w:val="none"/>
        </w:rPr>
      </w:pPr>
      <w:r>
        <w:rPr>
          <w:color w:val="auto"/>
          <w:spacing w:val="11"/>
          <w:sz w:val="24"/>
          <w:szCs w:val="24"/>
          <w:highlight w:val="none"/>
        </w:rPr>
        <w:t>承包人（全称</w:t>
      </w:r>
      <w:r>
        <w:rPr>
          <w:color w:val="auto"/>
          <w:spacing w:val="-10"/>
          <w:sz w:val="24"/>
          <w:szCs w:val="24"/>
          <w:highlight w:val="none"/>
        </w:rPr>
        <w:t>）</w:t>
      </w:r>
      <w:r>
        <w:rPr>
          <w:color w:val="auto"/>
          <w:spacing w:val="-27"/>
          <w:sz w:val="24"/>
          <w:szCs w:val="24"/>
          <w:highlight w:val="none"/>
        </w:rPr>
        <w:t xml:space="preserve"> </w:t>
      </w:r>
      <w:r>
        <w:rPr>
          <w:color w:val="auto"/>
          <w:spacing w:val="-10"/>
          <w:sz w:val="24"/>
          <w:szCs w:val="24"/>
          <w:highlight w:val="none"/>
        </w:rPr>
        <w:t>：</w:t>
      </w:r>
      <w:r>
        <w:rPr>
          <w:color w:val="auto"/>
          <w:spacing w:val="-39"/>
          <w:sz w:val="24"/>
          <w:szCs w:val="24"/>
          <w:highlight w:val="none"/>
        </w:rPr>
        <w:t xml:space="preserve"> </w:t>
      </w:r>
      <w:r>
        <w:rPr>
          <w:color w:val="auto"/>
          <w:spacing w:val="11"/>
          <w:sz w:val="24"/>
          <w:szCs w:val="24"/>
          <w:highlight w:val="none"/>
          <w:u w:val="single" w:color="auto"/>
        </w:rPr>
        <w:t xml:space="preserve">中标后填写           </w:t>
      </w:r>
    </w:p>
    <w:p w14:paraId="1FB282F4">
      <w:pPr>
        <w:keepNext w:val="0"/>
        <w:keepLines w:val="0"/>
        <w:pageBreakBefore w:val="0"/>
        <w:widowControl w:val="0"/>
        <w:shd w:val="clear"/>
        <w:kinsoku/>
        <w:wordWrap/>
        <w:overflowPunct/>
        <w:topLinePunct w:val="0"/>
        <w:bidi w:val="0"/>
        <w:adjustRightInd/>
        <w:snapToGrid/>
        <w:spacing w:line="360" w:lineRule="auto"/>
        <w:ind w:left="0" w:right="0" w:firstLine="480" w:firstLineChars="200"/>
        <w:textAlignment w:val="auto"/>
        <w:rPr>
          <w:rFonts w:ascii="Arial"/>
          <w:color w:val="auto"/>
          <w:sz w:val="24"/>
          <w:szCs w:val="24"/>
          <w:highlight w:val="none"/>
        </w:rPr>
      </w:pPr>
    </w:p>
    <w:p w14:paraId="2933FB41">
      <w:pPr>
        <w:pStyle w:val="2"/>
        <w:keepNext w:val="0"/>
        <w:keepLines w:val="0"/>
        <w:pageBreakBefore w:val="0"/>
        <w:widowControl w:val="0"/>
        <w:shd w:val="clear"/>
        <w:kinsoku/>
        <w:wordWrap/>
        <w:overflowPunct/>
        <w:topLinePunct w:val="0"/>
        <w:bidi w:val="0"/>
        <w:adjustRightInd/>
        <w:snapToGrid/>
        <w:spacing w:line="360" w:lineRule="auto"/>
        <w:ind w:left="0" w:right="0" w:firstLine="552" w:firstLineChars="200"/>
        <w:textAlignment w:val="auto"/>
        <w:rPr>
          <w:color w:val="auto"/>
          <w:sz w:val="24"/>
          <w:szCs w:val="24"/>
          <w:highlight w:val="none"/>
        </w:rPr>
      </w:pPr>
      <w:r>
        <w:rPr>
          <w:color w:val="auto"/>
          <w:spacing w:val="18"/>
          <w:sz w:val="24"/>
          <w:szCs w:val="24"/>
          <w:highlight w:val="none"/>
        </w:rPr>
        <w:t>发包人和承包人根据《中华人民共和国建筑法》</w:t>
      </w:r>
      <w:r>
        <w:rPr>
          <w:color w:val="auto"/>
          <w:spacing w:val="-48"/>
          <w:sz w:val="24"/>
          <w:szCs w:val="24"/>
          <w:highlight w:val="none"/>
        </w:rPr>
        <w:t xml:space="preserve"> </w:t>
      </w:r>
      <w:r>
        <w:rPr>
          <w:color w:val="auto"/>
          <w:spacing w:val="18"/>
          <w:sz w:val="24"/>
          <w:szCs w:val="24"/>
          <w:highlight w:val="none"/>
        </w:rPr>
        <w:t>和《建设工程质量管理条例》</w:t>
      </w:r>
      <w:r>
        <w:rPr>
          <w:color w:val="auto"/>
          <w:spacing w:val="-33"/>
          <w:sz w:val="24"/>
          <w:szCs w:val="24"/>
          <w:highlight w:val="none"/>
        </w:rPr>
        <w:t xml:space="preserve"> </w:t>
      </w:r>
      <w:r>
        <w:rPr>
          <w:color w:val="auto"/>
          <w:spacing w:val="18"/>
          <w:sz w:val="24"/>
          <w:szCs w:val="24"/>
          <w:highlight w:val="none"/>
        </w:rPr>
        <w:t>以及其他相关管理</w:t>
      </w:r>
      <w:r>
        <w:rPr>
          <w:color w:val="auto"/>
          <w:sz w:val="24"/>
          <w:szCs w:val="24"/>
          <w:highlight w:val="none"/>
        </w:rPr>
        <w:t xml:space="preserve"> </w:t>
      </w:r>
      <w:r>
        <w:rPr>
          <w:color w:val="auto"/>
          <w:spacing w:val="20"/>
          <w:sz w:val="24"/>
          <w:szCs w:val="24"/>
          <w:highlight w:val="none"/>
        </w:rPr>
        <w:t>规定， 经协商一致就</w:t>
      </w:r>
      <w:r>
        <w:rPr>
          <w:color w:val="auto"/>
          <w:spacing w:val="-73"/>
          <w:sz w:val="24"/>
          <w:szCs w:val="24"/>
          <w:highlight w:val="none"/>
        </w:rPr>
        <w:t xml:space="preserve"> </w:t>
      </w:r>
      <w:r>
        <w:rPr>
          <w:color w:val="auto"/>
          <w:spacing w:val="3"/>
          <w:sz w:val="24"/>
          <w:szCs w:val="24"/>
          <w:highlight w:val="none"/>
          <w:u w:val="single" w:color="auto"/>
        </w:rPr>
        <w:t xml:space="preserve">                         </w:t>
      </w:r>
      <w:r>
        <w:rPr>
          <w:color w:val="auto"/>
          <w:spacing w:val="20"/>
          <w:sz w:val="24"/>
          <w:szCs w:val="24"/>
          <w:highlight w:val="none"/>
        </w:rPr>
        <w:t>（工程全称）</w:t>
      </w:r>
      <w:r>
        <w:rPr>
          <w:color w:val="auto"/>
          <w:spacing w:val="-44"/>
          <w:sz w:val="24"/>
          <w:szCs w:val="24"/>
          <w:highlight w:val="none"/>
        </w:rPr>
        <w:t xml:space="preserve"> </w:t>
      </w:r>
      <w:r>
        <w:rPr>
          <w:color w:val="auto"/>
          <w:spacing w:val="20"/>
          <w:sz w:val="24"/>
          <w:szCs w:val="24"/>
          <w:highlight w:val="none"/>
        </w:rPr>
        <w:t>签订工程质量保修书。</w:t>
      </w:r>
    </w:p>
    <w:p w14:paraId="4DA1AE2A">
      <w:pPr>
        <w:pStyle w:val="2"/>
        <w:keepNext w:val="0"/>
        <w:keepLines w:val="0"/>
        <w:pageBreakBefore w:val="0"/>
        <w:widowControl w:val="0"/>
        <w:shd w:val="clear"/>
        <w:kinsoku/>
        <w:wordWrap/>
        <w:overflowPunct/>
        <w:topLinePunct w:val="0"/>
        <w:bidi w:val="0"/>
        <w:adjustRightInd/>
        <w:snapToGrid/>
        <w:spacing w:line="360" w:lineRule="auto"/>
        <w:ind w:left="0" w:right="0" w:firstLine="568" w:firstLineChars="200"/>
        <w:textAlignment w:val="auto"/>
        <w:rPr>
          <w:color w:val="auto"/>
          <w:sz w:val="24"/>
          <w:szCs w:val="24"/>
          <w:highlight w:val="none"/>
        </w:rPr>
      </w:pPr>
      <w:r>
        <w:rPr>
          <w:color w:val="auto"/>
          <w:spacing w:val="22"/>
          <w:sz w:val="24"/>
          <w:szCs w:val="24"/>
          <w:highlight w:val="none"/>
        </w:rPr>
        <w:t>一</w:t>
      </w:r>
      <w:r>
        <w:rPr>
          <w:color w:val="auto"/>
          <w:spacing w:val="-54"/>
          <w:sz w:val="24"/>
          <w:szCs w:val="24"/>
          <w:highlight w:val="none"/>
        </w:rPr>
        <w:t xml:space="preserve"> </w:t>
      </w:r>
      <w:r>
        <w:rPr>
          <w:color w:val="auto"/>
          <w:spacing w:val="22"/>
          <w:sz w:val="24"/>
          <w:szCs w:val="24"/>
          <w:highlight w:val="none"/>
        </w:rPr>
        <w:t>、工程质量保修范围和内容</w:t>
      </w:r>
    </w:p>
    <w:p w14:paraId="00B9294C">
      <w:pPr>
        <w:pStyle w:val="2"/>
        <w:keepNext w:val="0"/>
        <w:keepLines w:val="0"/>
        <w:pageBreakBefore w:val="0"/>
        <w:widowControl w:val="0"/>
        <w:shd w:val="clear"/>
        <w:kinsoku/>
        <w:wordWrap/>
        <w:overflowPunct/>
        <w:topLinePunct w:val="0"/>
        <w:bidi w:val="0"/>
        <w:adjustRightInd/>
        <w:snapToGrid/>
        <w:spacing w:line="360" w:lineRule="auto"/>
        <w:ind w:left="0" w:right="0" w:firstLine="580" w:firstLineChars="200"/>
        <w:textAlignment w:val="auto"/>
        <w:rPr>
          <w:rFonts w:ascii="Arial"/>
          <w:color w:val="auto"/>
          <w:sz w:val="24"/>
          <w:szCs w:val="24"/>
          <w:highlight w:val="none"/>
        </w:rPr>
      </w:pPr>
      <w:r>
        <w:rPr>
          <w:color w:val="auto"/>
          <w:spacing w:val="25"/>
          <w:sz w:val="24"/>
          <w:szCs w:val="24"/>
          <w:highlight w:val="none"/>
        </w:rPr>
        <w:t>承包人在质量保修期内</w:t>
      </w:r>
      <w:r>
        <w:rPr>
          <w:color w:val="auto"/>
          <w:spacing w:val="-58"/>
          <w:sz w:val="24"/>
          <w:szCs w:val="24"/>
          <w:highlight w:val="none"/>
        </w:rPr>
        <w:t xml:space="preserve"> </w:t>
      </w:r>
      <w:r>
        <w:rPr>
          <w:color w:val="auto"/>
          <w:spacing w:val="25"/>
          <w:sz w:val="24"/>
          <w:szCs w:val="24"/>
          <w:highlight w:val="none"/>
        </w:rPr>
        <w:t>，按照有关法律规定和合同约定</w:t>
      </w:r>
      <w:r>
        <w:rPr>
          <w:color w:val="auto"/>
          <w:spacing w:val="-58"/>
          <w:sz w:val="24"/>
          <w:szCs w:val="24"/>
          <w:highlight w:val="none"/>
        </w:rPr>
        <w:t xml:space="preserve"> </w:t>
      </w:r>
      <w:r>
        <w:rPr>
          <w:color w:val="auto"/>
          <w:spacing w:val="24"/>
          <w:sz w:val="24"/>
          <w:szCs w:val="24"/>
          <w:highlight w:val="none"/>
        </w:rPr>
        <w:t>，承担工程质量保修责任。</w:t>
      </w:r>
    </w:p>
    <w:p w14:paraId="57D51613">
      <w:pPr>
        <w:pStyle w:val="2"/>
        <w:keepNext w:val="0"/>
        <w:keepLines w:val="0"/>
        <w:pageBreakBefore w:val="0"/>
        <w:widowControl w:val="0"/>
        <w:shd w:val="clear"/>
        <w:kinsoku/>
        <w:wordWrap/>
        <w:overflowPunct/>
        <w:topLinePunct w:val="0"/>
        <w:bidi w:val="0"/>
        <w:adjustRightInd/>
        <w:snapToGrid/>
        <w:spacing w:line="360" w:lineRule="auto"/>
        <w:ind w:left="0" w:right="0" w:firstLine="572" w:firstLineChars="200"/>
        <w:jc w:val="both"/>
        <w:textAlignment w:val="auto"/>
        <w:rPr>
          <w:color w:val="auto"/>
          <w:sz w:val="24"/>
          <w:szCs w:val="24"/>
          <w:highlight w:val="none"/>
        </w:rPr>
      </w:pPr>
      <w:r>
        <w:rPr>
          <w:color w:val="auto"/>
          <w:spacing w:val="23"/>
          <w:sz w:val="24"/>
          <w:szCs w:val="24"/>
          <w:highlight w:val="none"/>
        </w:rPr>
        <w:t>质量保修范围包括地基基础工程</w:t>
      </w:r>
      <w:r>
        <w:rPr>
          <w:color w:val="auto"/>
          <w:spacing w:val="-59"/>
          <w:sz w:val="24"/>
          <w:szCs w:val="24"/>
          <w:highlight w:val="none"/>
        </w:rPr>
        <w:t xml:space="preserve"> </w:t>
      </w:r>
      <w:r>
        <w:rPr>
          <w:color w:val="auto"/>
          <w:spacing w:val="23"/>
          <w:sz w:val="24"/>
          <w:szCs w:val="24"/>
          <w:highlight w:val="none"/>
        </w:rPr>
        <w:t>、主体结构工程</w:t>
      </w:r>
      <w:r>
        <w:rPr>
          <w:color w:val="auto"/>
          <w:spacing w:val="-58"/>
          <w:sz w:val="24"/>
          <w:szCs w:val="24"/>
          <w:highlight w:val="none"/>
        </w:rPr>
        <w:t xml:space="preserve"> </w:t>
      </w:r>
      <w:r>
        <w:rPr>
          <w:color w:val="auto"/>
          <w:spacing w:val="22"/>
          <w:sz w:val="24"/>
          <w:szCs w:val="24"/>
          <w:highlight w:val="none"/>
        </w:rPr>
        <w:t>，屋面防水工程</w:t>
      </w:r>
      <w:r>
        <w:rPr>
          <w:color w:val="auto"/>
          <w:spacing w:val="-58"/>
          <w:sz w:val="24"/>
          <w:szCs w:val="24"/>
          <w:highlight w:val="none"/>
        </w:rPr>
        <w:t xml:space="preserve"> </w:t>
      </w:r>
      <w:r>
        <w:rPr>
          <w:color w:val="auto"/>
          <w:spacing w:val="22"/>
          <w:sz w:val="24"/>
          <w:szCs w:val="24"/>
          <w:highlight w:val="none"/>
        </w:rPr>
        <w:t>、有防水要求的卫生间</w:t>
      </w:r>
      <w:r>
        <w:rPr>
          <w:color w:val="auto"/>
          <w:spacing w:val="-58"/>
          <w:sz w:val="24"/>
          <w:szCs w:val="24"/>
          <w:highlight w:val="none"/>
        </w:rPr>
        <w:t xml:space="preserve"> </w:t>
      </w:r>
      <w:r>
        <w:rPr>
          <w:color w:val="auto"/>
          <w:spacing w:val="22"/>
          <w:sz w:val="24"/>
          <w:szCs w:val="24"/>
          <w:highlight w:val="none"/>
        </w:rPr>
        <w:t>、房间</w:t>
      </w:r>
      <w:r>
        <w:rPr>
          <w:color w:val="auto"/>
          <w:sz w:val="24"/>
          <w:szCs w:val="24"/>
          <w:highlight w:val="none"/>
        </w:rPr>
        <w:t xml:space="preserve"> </w:t>
      </w:r>
      <w:r>
        <w:rPr>
          <w:color w:val="auto"/>
          <w:spacing w:val="20"/>
          <w:sz w:val="24"/>
          <w:szCs w:val="24"/>
          <w:highlight w:val="none"/>
        </w:rPr>
        <w:t>和外墙面的防渗漏，供热与供冷系统，</w:t>
      </w:r>
      <w:r>
        <w:rPr>
          <w:color w:val="auto"/>
          <w:spacing w:val="-58"/>
          <w:sz w:val="24"/>
          <w:szCs w:val="24"/>
          <w:highlight w:val="none"/>
        </w:rPr>
        <w:t xml:space="preserve"> </w:t>
      </w:r>
      <w:r>
        <w:rPr>
          <w:color w:val="auto"/>
          <w:spacing w:val="20"/>
          <w:sz w:val="24"/>
          <w:szCs w:val="24"/>
          <w:highlight w:val="none"/>
        </w:rPr>
        <w:t>电气管线、给排水管道、设备安装和装修</w:t>
      </w:r>
      <w:r>
        <w:rPr>
          <w:color w:val="auto"/>
          <w:spacing w:val="19"/>
          <w:sz w:val="24"/>
          <w:szCs w:val="24"/>
          <w:highlight w:val="none"/>
        </w:rPr>
        <w:t>工程，以及双方约定</w:t>
      </w:r>
      <w:r>
        <w:rPr>
          <w:color w:val="auto"/>
          <w:sz w:val="24"/>
          <w:szCs w:val="24"/>
          <w:highlight w:val="none"/>
        </w:rPr>
        <w:t xml:space="preserve"> </w:t>
      </w:r>
      <w:r>
        <w:rPr>
          <w:color w:val="auto"/>
          <w:spacing w:val="10"/>
          <w:sz w:val="24"/>
          <w:szCs w:val="24"/>
          <w:highlight w:val="none"/>
        </w:rPr>
        <w:t>的其他项目。具体保修的内容，双方约定如下：</w:t>
      </w:r>
      <w:r>
        <w:rPr>
          <w:color w:val="auto"/>
          <w:spacing w:val="9"/>
          <w:sz w:val="24"/>
          <w:szCs w:val="24"/>
          <w:highlight w:val="none"/>
          <w:u w:val="single" w:color="auto"/>
        </w:rPr>
        <w:t>施工</w:t>
      </w:r>
      <w:r>
        <w:rPr>
          <w:color w:val="auto"/>
          <w:spacing w:val="-58"/>
          <w:sz w:val="24"/>
          <w:szCs w:val="24"/>
          <w:highlight w:val="none"/>
          <w:u w:val="single" w:color="auto"/>
        </w:rPr>
        <w:t xml:space="preserve"> </w:t>
      </w:r>
      <w:r>
        <w:rPr>
          <w:color w:val="auto"/>
          <w:spacing w:val="9"/>
          <w:sz w:val="24"/>
          <w:szCs w:val="24"/>
          <w:highlight w:val="none"/>
          <w:u w:val="single" w:color="auto"/>
        </w:rPr>
        <w:t>范</w:t>
      </w:r>
      <w:r>
        <w:rPr>
          <w:color w:val="auto"/>
          <w:spacing w:val="-23"/>
          <w:sz w:val="24"/>
          <w:szCs w:val="24"/>
          <w:highlight w:val="none"/>
          <w:u w:val="single" w:color="auto"/>
        </w:rPr>
        <w:t xml:space="preserve"> </w:t>
      </w:r>
      <w:r>
        <w:rPr>
          <w:color w:val="auto"/>
          <w:spacing w:val="9"/>
          <w:sz w:val="24"/>
          <w:szCs w:val="24"/>
          <w:highlight w:val="none"/>
          <w:u w:val="single" w:color="auto"/>
        </w:rPr>
        <w:t>围 内及设计变更</w:t>
      </w:r>
      <w:r>
        <w:rPr>
          <w:color w:val="auto"/>
          <w:spacing w:val="-54"/>
          <w:sz w:val="24"/>
          <w:szCs w:val="24"/>
          <w:highlight w:val="none"/>
          <w:u w:val="single" w:color="auto"/>
        </w:rPr>
        <w:t xml:space="preserve"> </w:t>
      </w:r>
      <w:r>
        <w:rPr>
          <w:color w:val="auto"/>
          <w:spacing w:val="9"/>
          <w:sz w:val="24"/>
          <w:szCs w:val="24"/>
          <w:highlight w:val="none"/>
          <w:u w:val="single" w:color="auto"/>
        </w:rPr>
        <w:t>、签证包含</w:t>
      </w:r>
      <w:r>
        <w:rPr>
          <w:color w:val="auto"/>
          <w:spacing w:val="-24"/>
          <w:sz w:val="24"/>
          <w:szCs w:val="24"/>
          <w:highlight w:val="none"/>
          <w:u w:val="single" w:color="auto"/>
        </w:rPr>
        <w:t xml:space="preserve"> </w:t>
      </w:r>
      <w:r>
        <w:rPr>
          <w:color w:val="auto"/>
          <w:spacing w:val="9"/>
          <w:sz w:val="24"/>
          <w:szCs w:val="24"/>
          <w:highlight w:val="none"/>
          <w:u w:val="single" w:color="auto"/>
        </w:rPr>
        <w:t>的工程项目（含承</w:t>
      </w:r>
      <w:r>
        <w:rPr>
          <w:color w:val="auto"/>
          <w:spacing w:val="1"/>
          <w:sz w:val="24"/>
          <w:szCs w:val="24"/>
          <w:highlight w:val="none"/>
          <w:u w:val="single" w:color="auto"/>
        </w:rPr>
        <w:t>包人采购</w:t>
      </w:r>
      <w:r>
        <w:rPr>
          <w:color w:val="auto"/>
          <w:spacing w:val="-30"/>
          <w:sz w:val="24"/>
          <w:szCs w:val="24"/>
          <w:highlight w:val="none"/>
          <w:u w:val="single" w:color="auto"/>
        </w:rPr>
        <w:t xml:space="preserve"> </w:t>
      </w:r>
      <w:r>
        <w:rPr>
          <w:color w:val="auto"/>
          <w:spacing w:val="1"/>
          <w:sz w:val="24"/>
          <w:szCs w:val="24"/>
          <w:highlight w:val="none"/>
          <w:u w:val="single" w:color="auto"/>
        </w:rPr>
        <w:t>的</w:t>
      </w:r>
      <w:r>
        <w:rPr>
          <w:color w:val="auto"/>
          <w:spacing w:val="-44"/>
          <w:sz w:val="24"/>
          <w:szCs w:val="24"/>
          <w:highlight w:val="none"/>
          <w:u w:val="single" w:color="auto"/>
        </w:rPr>
        <w:t xml:space="preserve"> </w:t>
      </w:r>
      <w:r>
        <w:rPr>
          <w:color w:val="auto"/>
          <w:spacing w:val="1"/>
          <w:sz w:val="24"/>
          <w:szCs w:val="24"/>
          <w:highlight w:val="none"/>
          <w:u w:val="single" w:color="auto"/>
        </w:rPr>
        <w:t>设</w:t>
      </w:r>
      <w:r>
        <w:rPr>
          <w:color w:val="auto"/>
          <w:spacing w:val="-46"/>
          <w:sz w:val="24"/>
          <w:szCs w:val="24"/>
          <w:highlight w:val="none"/>
          <w:u w:val="single" w:color="auto"/>
        </w:rPr>
        <w:t xml:space="preserve"> </w:t>
      </w:r>
      <w:r>
        <w:rPr>
          <w:color w:val="auto"/>
          <w:spacing w:val="1"/>
          <w:sz w:val="24"/>
          <w:szCs w:val="24"/>
          <w:highlight w:val="none"/>
          <w:u w:val="single" w:color="auto"/>
        </w:rPr>
        <w:t>备）</w:t>
      </w:r>
      <w:r>
        <w:rPr>
          <w:color w:val="auto"/>
          <w:spacing w:val="32"/>
          <w:sz w:val="24"/>
          <w:szCs w:val="24"/>
          <w:highlight w:val="none"/>
          <w:u w:val="single" w:color="auto"/>
        </w:rPr>
        <w:t xml:space="preserve"> </w:t>
      </w:r>
      <w:r>
        <w:rPr>
          <w:color w:val="auto"/>
          <w:spacing w:val="1"/>
          <w:sz w:val="24"/>
          <w:szCs w:val="24"/>
          <w:highlight w:val="none"/>
        </w:rPr>
        <w:t>。</w:t>
      </w:r>
    </w:p>
    <w:p w14:paraId="272EF924">
      <w:pPr>
        <w:pStyle w:val="2"/>
        <w:keepNext w:val="0"/>
        <w:keepLines w:val="0"/>
        <w:pageBreakBefore w:val="0"/>
        <w:widowControl w:val="0"/>
        <w:shd w:val="clear"/>
        <w:kinsoku/>
        <w:wordWrap/>
        <w:overflowPunct/>
        <w:topLinePunct w:val="0"/>
        <w:bidi w:val="0"/>
        <w:adjustRightInd/>
        <w:snapToGrid/>
        <w:spacing w:line="360" w:lineRule="auto"/>
        <w:ind w:left="0" w:right="0" w:firstLine="564" w:firstLineChars="200"/>
        <w:textAlignment w:val="auto"/>
        <w:rPr>
          <w:color w:val="auto"/>
          <w:sz w:val="24"/>
          <w:szCs w:val="24"/>
          <w:highlight w:val="none"/>
        </w:rPr>
      </w:pPr>
      <w:r>
        <w:rPr>
          <w:color w:val="auto"/>
          <w:spacing w:val="21"/>
          <w:sz w:val="24"/>
          <w:szCs w:val="24"/>
          <w:highlight w:val="none"/>
        </w:rPr>
        <w:t>二、质量保修期</w:t>
      </w:r>
    </w:p>
    <w:p w14:paraId="35A4A827">
      <w:pPr>
        <w:pStyle w:val="2"/>
        <w:keepNext w:val="0"/>
        <w:keepLines w:val="0"/>
        <w:pageBreakBefore w:val="0"/>
        <w:widowControl w:val="0"/>
        <w:shd w:val="clear"/>
        <w:kinsoku/>
        <w:wordWrap/>
        <w:overflowPunct/>
        <w:topLinePunct w:val="0"/>
        <w:bidi w:val="0"/>
        <w:adjustRightInd/>
        <w:snapToGrid/>
        <w:spacing w:line="360" w:lineRule="auto"/>
        <w:ind w:left="0" w:right="0" w:firstLine="572" w:firstLineChars="200"/>
        <w:textAlignment w:val="auto"/>
        <w:rPr>
          <w:color w:val="auto"/>
          <w:sz w:val="24"/>
          <w:szCs w:val="24"/>
          <w:highlight w:val="none"/>
        </w:rPr>
      </w:pPr>
      <w:r>
        <w:rPr>
          <w:color w:val="auto"/>
          <w:spacing w:val="23"/>
          <w:sz w:val="24"/>
          <w:szCs w:val="24"/>
          <w:highlight w:val="none"/>
        </w:rPr>
        <w:t>根据《建设工程质量管理条例》</w:t>
      </w:r>
      <w:r>
        <w:rPr>
          <w:color w:val="auto"/>
          <w:spacing w:val="-43"/>
          <w:sz w:val="24"/>
          <w:szCs w:val="24"/>
          <w:highlight w:val="none"/>
        </w:rPr>
        <w:t xml:space="preserve"> </w:t>
      </w:r>
      <w:r>
        <w:rPr>
          <w:color w:val="auto"/>
          <w:spacing w:val="23"/>
          <w:sz w:val="24"/>
          <w:szCs w:val="24"/>
          <w:highlight w:val="none"/>
        </w:rPr>
        <w:t>及有关规定</w:t>
      </w:r>
      <w:r>
        <w:rPr>
          <w:color w:val="auto"/>
          <w:spacing w:val="-59"/>
          <w:sz w:val="24"/>
          <w:szCs w:val="24"/>
          <w:highlight w:val="none"/>
        </w:rPr>
        <w:t xml:space="preserve"> </w:t>
      </w:r>
      <w:r>
        <w:rPr>
          <w:color w:val="auto"/>
          <w:spacing w:val="23"/>
          <w:sz w:val="24"/>
          <w:szCs w:val="24"/>
          <w:highlight w:val="none"/>
        </w:rPr>
        <w:t>，工程的质量保修期如下：</w:t>
      </w:r>
    </w:p>
    <w:p w14:paraId="518CEB62">
      <w:pPr>
        <w:pStyle w:val="2"/>
        <w:keepNext w:val="0"/>
        <w:keepLines w:val="0"/>
        <w:pageBreakBefore w:val="0"/>
        <w:widowControl w:val="0"/>
        <w:shd w:val="clear"/>
        <w:kinsoku/>
        <w:wordWrap/>
        <w:overflowPunct/>
        <w:topLinePunct w:val="0"/>
        <w:bidi w:val="0"/>
        <w:adjustRightInd/>
        <w:snapToGrid/>
        <w:spacing w:line="360" w:lineRule="auto"/>
        <w:ind w:left="0" w:right="0" w:firstLine="580" w:firstLineChars="200"/>
        <w:textAlignment w:val="auto"/>
        <w:rPr>
          <w:color w:val="auto"/>
          <w:sz w:val="24"/>
          <w:szCs w:val="24"/>
          <w:highlight w:val="none"/>
        </w:rPr>
      </w:pPr>
      <w:r>
        <w:rPr>
          <w:color w:val="auto"/>
          <w:spacing w:val="25"/>
          <w:sz w:val="24"/>
          <w:szCs w:val="24"/>
          <w:highlight w:val="none"/>
        </w:rPr>
        <w:t>1、地基基础工程和主体结构工程为设计文件规定的该工程合理使用年限；</w:t>
      </w:r>
    </w:p>
    <w:p w14:paraId="43396CB4">
      <w:pPr>
        <w:pStyle w:val="2"/>
        <w:keepNext w:val="0"/>
        <w:keepLines w:val="0"/>
        <w:pageBreakBefore w:val="0"/>
        <w:widowControl w:val="0"/>
        <w:shd w:val="clear"/>
        <w:kinsoku/>
        <w:wordWrap/>
        <w:overflowPunct/>
        <w:topLinePunct w:val="0"/>
        <w:bidi w:val="0"/>
        <w:adjustRightInd/>
        <w:snapToGrid/>
        <w:spacing w:line="360" w:lineRule="auto"/>
        <w:ind w:left="0" w:right="0" w:firstLine="568" w:firstLineChars="200"/>
        <w:textAlignment w:val="auto"/>
        <w:rPr>
          <w:color w:val="auto"/>
          <w:sz w:val="24"/>
          <w:szCs w:val="24"/>
          <w:highlight w:val="none"/>
        </w:rPr>
      </w:pPr>
      <w:r>
        <w:rPr>
          <w:color w:val="auto"/>
          <w:spacing w:val="22"/>
          <w:sz w:val="24"/>
          <w:szCs w:val="24"/>
          <w:highlight w:val="none"/>
        </w:rPr>
        <w:t>2、屋面防水工程、有防水要求的卫生间、房间和外墙面的防渗漏为</w:t>
      </w:r>
      <w:r>
        <w:rPr>
          <w:color w:val="auto"/>
          <w:spacing w:val="-11"/>
          <w:sz w:val="24"/>
          <w:szCs w:val="24"/>
          <w:highlight w:val="none"/>
        </w:rPr>
        <w:t xml:space="preserve"> </w:t>
      </w:r>
      <w:r>
        <w:rPr>
          <w:color w:val="auto"/>
          <w:spacing w:val="22"/>
          <w:sz w:val="24"/>
          <w:szCs w:val="24"/>
          <w:highlight w:val="none"/>
        </w:rPr>
        <w:t>5</w:t>
      </w:r>
      <w:r>
        <w:rPr>
          <w:color w:val="auto"/>
          <w:spacing w:val="-52"/>
          <w:sz w:val="24"/>
          <w:szCs w:val="24"/>
          <w:highlight w:val="none"/>
        </w:rPr>
        <w:t xml:space="preserve"> </w:t>
      </w:r>
      <w:r>
        <w:rPr>
          <w:color w:val="auto"/>
          <w:spacing w:val="22"/>
          <w:sz w:val="24"/>
          <w:szCs w:val="24"/>
          <w:highlight w:val="none"/>
        </w:rPr>
        <w:t>年；</w:t>
      </w:r>
    </w:p>
    <w:p w14:paraId="25C7F06B">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3、装修工程为</w:t>
      </w:r>
      <w:r>
        <w:rPr>
          <w:color w:val="auto"/>
          <w:spacing w:val="-30"/>
          <w:sz w:val="24"/>
          <w:szCs w:val="24"/>
          <w:highlight w:val="none"/>
        </w:rPr>
        <w:t xml:space="preserve"> </w:t>
      </w:r>
      <w:r>
        <w:rPr>
          <w:color w:val="auto"/>
          <w:spacing w:val="8"/>
          <w:sz w:val="24"/>
          <w:szCs w:val="24"/>
          <w:highlight w:val="none"/>
        </w:rPr>
        <w:t>2</w:t>
      </w:r>
      <w:r>
        <w:rPr>
          <w:color w:val="auto"/>
          <w:spacing w:val="-56"/>
          <w:sz w:val="24"/>
          <w:szCs w:val="24"/>
          <w:highlight w:val="none"/>
        </w:rPr>
        <w:t xml:space="preserve"> </w:t>
      </w:r>
      <w:r>
        <w:rPr>
          <w:color w:val="auto"/>
          <w:spacing w:val="8"/>
          <w:sz w:val="24"/>
          <w:szCs w:val="24"/>
          <w:highlight w:val="none"/>
        </w:rPr>
        <w:t>年；</w:t>
      </w:r>
    </w:p>
    <w:p w14:paraId="636E349F">
      <w:pPr>
        <w:pStyle w:val="2"/>
        <w:keepNext w:val="0"/>
        <w:keepLines w:val="0"/>
        <w:pageBreakBefore w:val="0"/>
        <w:widowControl w:val="0"/>
        <w:shd w:val="clear"/>
        <w:kinsoku/>
        <w:wordWrap/>
        <w:overflowPunct/>
        <w:topLinePunct w:val="0"/>
        <w:bidi w:val="0"/>
        <w:adjustRightInd/>
        <w:snapToGrid/>
        <w:spacing w:line="360" w:lineRule="auto"/>
        <w:ind w:left="0" w:right="0" w:firstLine="552" w:firstLineChars="200"/>
        <w:textAlignment w:val="auto"/>
        <w:rPr>
          <w:color w:val="auto"/>
          <w:sz w:val="24"/>
          <w:szCs w:val="24"/>
          <w:highlight w:val="none"/>
        </w:rPr>
      </w:pPr>
      <w:r>
        <w:rPr>
          <w:color w:val="auto"/>
          <w:spacing w:val="18"/>
          <w:sz w:val="24"/>
          <w:szCs w:val="24"/>
          <w:highlight w:val="none"/>
        </w:rPr>
        <w:t>4、</w:t>
      </w:r>
      <w:r>
        <w:rPr>
          <w:color w:val="auto"/>
          <w:spacing w:val="-37"/>
          <w:sz w:val="24"/>
          <w:szCs w:val="24"/>
          <w:highlight w:val="none"/>
        </w:rPr>
        <w:t xml:space="preserve"> </w:t>
      </w:r>
      <w:r>
        <w:rPr>
          <w:color w:val="auto"/>
          <w:spacing w:val="18"/>
          <w:sz w:val="24"/>
          <w:szCs w:val="24"/>
          <w:highlight w:val="none"/>
        </w:rPr>
        <w:t>电气管线、给排水管道、设备安装工程为</w:t>
      </w:r>
      <w:r>
        <w:rPr>
          <w:color w:val="auto"/>
          <w:spacing w:val="-44"/>
          <w:sz w:val="24"/>
          <w:szCs w:val="24"/>
          <w:highlight w:val="none"/>
        </w:rPr>
        <w:t xml:space="preserve"> </w:t>
      </w:r>
      <w:r>
        <w:rPr>
          <w:color w:val="auto"/>
          <w:spacing w:val="18"/>
          <w:sz w:val="24"/>
          <w:szCs w:val="24"/>
          <w:highlight w:val="none"/>
        </w:rPr>
        <w:t>2</w:t>
      </w:r>
      <w:r>
        <w:rPr>
          <w:color w:val="auto"/>
          <w:spacing w:val="-54"/>
          <w:sz w:val="24"/>
          <w:szCs w:val="24"/>
          <w:highlight w:val="none"/>
        </w:rPr>
        <w:t xml:space="preserve"> </w:t>
      </w:r>
      <w:r>
        <w:rPr>
          <w:color w:val="auto"/>
          <w:spacing w:val="18"/>
          <w:sz w:val="24"/>
          <w:szCs w:val="24"/>
          <w:highlight w:val="none"/>
        </w:rPr>
        <w:t>年；</w:t>
      </w:r>
    </w:p>
    <w:p w14:paraId="7B5A2760">
      <w:pPr>
        <w:pStyle w:val="2"/>
        <w:keepNext w:val="0"/>
        <w:keepLines w:val="0"/>
        <w:pageBreakBefore w:val="0"/>
        <w:widowControl w:val="0"/>
        <w:shd w:val="clear"/>
        <w:kinsoku/>
        <w:wordWrap/>
        <w:overflowPunct/>
        <w:topLinePunct w:val="0"/>
        <w:bidi w:val="0"/>
        <w:adjustRightInd/>
        <w:snapToGrid/>
        <w:spacing w:line="360" w:lineRule="auto"/>
        <w:ind w:left="0" w:right="0" w:firstLine="552" w:firstLineChars="200"/>
        <w:textAlignment w:val="auto"/>
        <w:rPr>
          <w:color w:val="auto"/>
          <w:sz w:val="24"/>
          <w:szCs w:val="24"/>
          <w:highlight w:val="none"/>
        </w:rPr>
      </w:pPr>
      <w:r>
        <w:rPr>
          <w:color w:val="auto"/>
          <w:spacing w:val="18"/>
          <w:sz w:val="24"/>
          <w:szCs w:val="24"/>
          <w:highlight w:val="none"/>
        </w:rPr>
        <w:t>5、供热与供冷系统为</w:t>
      </w:r>
      <w:r>
        <w:rPr>
          <w:color w:val="auto"/>
          <w:spacing w:val="-37"/>
          <w:sz w:val="24"/>
          <w:szCs w:val="24"/>
          <w:highlight w:val="none"/>
        </w:rPr>
        <w:t xml:space="preserve"> </w:t>
      </w:r>
      <w:r>
        <w:rPr>
          <w:color w:val="auto"/>
          <w:spacing w:val="18"/>
          <w:sz w:val="24"/>
          <w:szCs w:val="24"/>
          <w:highlight w:val="none"/>
        </w:rPr>
        <w:t>2</w:t>
      </w:r>
      <w:r>
        <w:rPr>
          <w:color w:val="auto"/>
          <w:spacing w:val="-52"/>
          <w:sz w:val="24"/>
          <w:szCs w:val="24"/>
          <w:highlight w:val="none"/>
        </w:rPr>
        <w:t xml:space="preserve"> </w:t>
      </w:r>
      <w:r>
        <w:rPr>
          <w:color w:val="auto"/>
          <w:spacing w:val="18"/>
          <w:sz w:val="24"/>
          <w:szCs w:val="24"/>
          <w:highlight w:val="none"/>
        </w:rPr>
        <w:t>个采暖期、供冷期；</w:t>
      </w:r>
    </w:p>
    <w:p w14:paraId="504116F2">
      <w:pPr>
        <w:pStyle w:val="2"/>
        <w:keepNext w:val="0"/>
        <w:keepLines w:val="0"/>
        <w:pageBreakBefore w:val="0"/>
        <w:widowControl w:val="0"/>
        <w:shd w:val="clear"/>
        <w:kinsoku/>
        <w:wordWrap/>
        <w:overflowPunct/>
        <w:topLinePunct w:val="0"/>
        <w:bidi w:val="0"/>
        <w:adjustRightInd/>
        <w:snapToGrid/>
        <w:spacing w:line="360" w:lineRule="auto"/>
        <w:ind w:left="0" w:right="0" w:firstLine="552" w:firstLineChars="200"/>
        <w:textAlignment w:val="auto"/>
        <w:rPr>
          <w:color w:val="auto"/>
          <w:sz w:val="24"/>
          <w:szCs w:val="24"/>
          <w:highlight w:val="none"/>
        </w:rPr>
      </w:pPr>
      <w:r>
        <w:rPr>
          <w:color w:val="auto"/>
          <w:spacing w:val="18"/>
          <w:sz w:val="24"/>
          <w:szCs w:val="24"/>
          <w:highlight w:val="none"/>
        </w:rPr>
        <w:t>6、给排水设施、道路等配套工程为</w:t>
      </w:r>
      <w:r>
        <w:rPr>
          <w:color w:val="auto"/>
          <w:spacing w:val="-37"/>
          <w:sz w:val="24"/>
          <w:szCs w:val="24"/>
          <w:highlight w:val="none"/>
        </w:rPr>
        <w:t xml:space="preserve"> </w:t>
      </w:r>
      <w:r>
        <w:rPr>
          <w:color w:val="auto"/>
          <w:spacing w:val="18"/>
          <w:sz w:val="24"/>
          <w:szCs w:val="24"/>
          <w:highlight w:val="none"/>
        </w:rPr>
        <w:t>2</w:t>
      </w:r>
      <w:r>
        <w:rPr>
          <w:color w:val="auto"/>
          <w:spacing w:val="-52"/>
          <w:sz w:val="24"/>
          <w:szCs w:val="24"/>
          <w:highlight w:val="none"/>
        </w:rPr>
        <w:t xml:space="preserve"> </w:t>
      </w:r>
      <w:r>
        <w:rPr>
          <w:color w:val="auto"/>
          <w:spacing w:val="18"/>
          <w:sz w:val="24"/>
          <w:szCs w:val="24"/>
          <w:highlight w:val="none"/>
        </w:rPr>
        <w:t>年。</w:t>
      </w:r>
    </w:p>
    <w:p w14:paraId="39B148B4">
      <w:pPr>
        <w:pStyle w:val="2"/>
        <w:keepNext w:val="0"/>
        <w:keepLines w:val="0"/>
        <w:pageBreakBefore w:val="0"/>
        <w:widowControl w:val="0"/>
        <w:shd w:val="clear"/>
        <w:kinsoku/>
        <w:wordWrap/>
        <w:overflowPunct/>
        <w:topLinePunct w:val="0"/>
        <w:bidi w:val="0"/>
        <w:adjustRightInd/>
        <w:snapToGrid/>
        <w:spacing w:line="360" w:lineRule="auto"/>
        <w:ind w:left="0" w:right="0" w:firstLine="568" w:firstLineChars="200"/>
        <w:textAlignment w:val="auto"/>
        <w:rPr>
          <w:color w:val="auto"/>
          <w:sz w:val="24"/>
          <w:szCs w:val="24"/>
          <w:highlight w:val="none"/>
        </w:rPr>
      </w:pPr>
      <w:r>
        <w:rPr>
          <w:color w:val="auto"/>
          <w:spacing w:val="22"/>
          <w:sz w:val="24"/>
          <w:szCs w:val="24"/>
          <w:highlight w:val="none"/>
        </w:rPr>
        <w:t>7．其他项</w:t>
      </w:r>
      <w:r>
        <w:rPr>
          <w:color w:val="auto"/>
          <w:spacing w:val="-31"/>
          <w:sz w:val="24"/>
          <w:szCs w:val="24"/>
          <w:highlight w:val="none"/>
        </w:rPr>
        <w:t xml:space="preserve"> </w:t>
      </w:r>
      <w:r>
        <w:rPr>
          <w:color w:val="auto"/>
          <w:spacing w:val="22"/>
          <w:sz w:val="24"/>
          <w:szCs w:val="24"/>
          <w:highlight w:val="none"/>
        </w:rPr>
        <w:t>目保修期限约定如下：</w:t>
      </w:r>
      <w:r>
        <w:rPr>
          <w:color w:val="auto"/>
          <w:spacing w:val="-49"/>
          <w:sz w:val="24"/>
          <w:szCs w:val="24"/>
          <w:highlight w:val="none"/>
        </w:rPr>
        <w:t xml:space="preserve"> </w:t>
      </w:r>
      <w:r>
        <w:rPr>
          <w:color w:val="auto"/>
          <w:spacing w:val="22"/>
          <w:sz w:val="24"/>
          <w:szCs w:val="24"/>
          <w:highlight w:val="none"/>
          <w:u w:val="single" w:color="auto"/>
        </w:rPr>
        <w:t>质量保修规范按行业规范执行，如国家有新规定，则按新规</w:t>
      </w:r>
      <w:r>
        <w:rPr>
          <w:color w:val="auto"/>
          <w:spacing w:val="15"/>
          <w:sz w:val="24"/>
          <w:szCs w:val="24"/>
          <w:highlight w:val="none"/>
          <w:u w:val="single" w:color="auto"/>
        </w:rPr>
        <w:t>定执行</w:t>
      </w:r>
      <w:r>
        <w:rPr>
          <w:color w:val="auto"/>
          <w:spacing w:val="15"/>
          <w:sz w:val="24"/>
          <w:szCs w:val="24"/>
          <w:highlight w:val="none"/>
        </w:rPr>
        <w:t>。</w:t>
      </w:r>
    </w:p>
    <w:p w14:paraId="1B0E2D2F">
      <w:pPr>
        <w:pStyle w:val="2"/>
        <w:keepNext w:val="0"/>
        <w:keepLines w:val="0"/>
        <w:pageBreakBefore w:val="0"/>
        <w:widowControl w:val="0"/>
        <w:shd w:val="clear"/>
        <w:kinsoku/>
        <w:wordWrap/>
        <w:overflowPunct/>
        <w:topLinePunct w:val="0"/>
        <w:bidi w:val="0"/>
        <w:adjustRightInd/>
        <w:snapToGrid/>
        <w:spacing w:line="360" w:lineRule="auto"/>
        <w:ind w:left="0" w:right="0" w:firstLine="584" w:firstLineChars="200"/>
        <w:textAlignment w:val="auto"/>
        <w:rPr>
          <w:color w:val="auto"/>
          <w:sz w:val="24"/>
          <w:szCs w:val="24"/>
          <w:highlight w:val="none"/>
        </w:rPr>
      </w:pPr>
      <w:r>
        <w:rPr>
          <w:color w:val="auto"/>
          <w:spacing w:val="26"/>
          <w:sz w:val="24"/>
          <w:szCs w:val="24"/>
          <w:highlight w:val="none"/>
        </w:rPr>
        <w:t>质量保修期自工程竣工验收合格之日起计算。</w:t>
      </w:r>
    </w:p>
    <w:p w14:paraId="281219BA">
      <w:pPr>
        <w:pStyle w:val="2"/>
        <w:keepNext w:val="0"/>
        <w:keepLines w:val="0"/>
        <w:pageBreakBefore w:val="0"/>
        <w:widowControl w:val="0"/>
        <w:shd w:val="clear"/>
        <w:kinsoku/>
        <w:wordWrap/>
        <w:overflowPunct/>
        <w:topLinePunct w:val="0"/>
        <w:bidi w:val="0"/>
        <w:adjustRightInd/>
        <w:snapToGrid/>
        <w:spacing w:line="360" w:lineRule="auto"/>
        <w:ind w:left="0" w:right="0" w:firstLine="552" w:firstLineChars="200"/>
        <w:textAlignment w:val="auto"/>
        <w:rPr>
          <w:color w:val="auto"/>
          <w:sz w:val="24"/>
          <w:szCs w:val="24"/>
          <w:highlight w:val="none"/>
        </w:rPr>
      </w:pPr>
      <w:r>
        <w:rPr>
          <w:color w:val="auto"/>
          <w:spacing w:val="18"/>
          <w:sz w:val="24"/>
          <w:szCs w:val="24"/>
          <w:highlight w:val="none"/>
        </w:rPr>
        <w:t>三</w:t>
      </w:r>
      <w:r>
        <w:rPr>
          <w:color w:val="auto"/>
          <w:spacing w:val="-59"/>
          <w:sz w:val="24"/>
          <w:szCs w:val="24"/>
          <w:highlight w:val="none"/>
        </w:rPr>
        <w:t xml:space="preserve"> </w:t>
      </w:r>
      <w:r>
        <w:rPr>
          <w:color w:val="auto"/>
          <w:spacing w:val="18"/>
          <w:sz w:val="24"/>
          <w:szCs w:val="24"/>
          <w:highlight w:val="none"/>
        </w:rPr>
        <w:t>、缺陷责任期</w:t>
      </w:r>
    </w:p>
    <w:p w14:paraId="3A57D4A1">
      <w:pPr>
        <w:pStyle w:val="2"/>
        <w:keepNext w:val="0"/>
        <w:keepLines w:val="0"/>
        <w:pageBreakBefore w:val="0"/>
        <w:widowControl w:val="0"/>
        <w:shd w:val="clear"/>
        <w:kinsoku/>
        <w:wordWrap/>
        <w:overflowPunct/>
        <w:topLinePunct w:val="0"/>
        <w:bidi w:val="0"/>
        <w:adjustRightInd/>
        <w:snapToGrid/>
        <w:spacing w:line="360" w:lineRule="auto"/>
        <w:ind w:left="0" w:right="0" w:firstLine="576" w:firstLineChars="200"/>
        <w:textAlignment w:val="auto"/>
        <w:rPr>
          <w:color w:val="auto"/>
          <w:sz w:val="24"/>
          <w:szCs w:val="24"/>
          <w:highlight w:val="none"/>
        </w:rPr>
      </w:pPr>
      <w:r>
        <w:rPr>
          <w:color w:val="auto"/>
          <w:spacing w:val="24"/>
          <w:sz w:val="24"/>
          <w:szCs w:val="24"/>
          <w:highlight w:val="none"/>
        </w:rPr>
        <w:t>工程缺陷责任期为</w:t>
      </w:r>
      <w:r>
        <w:rPr>
          <w:color w:val="auto"/>
          <w:spacing w:val="-20"/>
          <w:sz w:val="24"/>
          <w:szCs w:val="24"/>
          <w:highlight w:val="none"/>
        </w:rPr>
        <w:t xml:space="preserve"> </w:t>
      </w:r>
      <w:r>
        <w:rPr>
          <w:color w:val="auto"/>
          <w:spacing w:val="24"/>
          <w:sz w:val="24"/>
          <w:szCs w:val="24"/>
          <w:highlight w:val="none"/>
          <w:u w:val="single" w:color="auto"/>
        </w:rPr>
        <w:t>24</w:t>
      </w:r>
      <w:r>
        <w:rPr>
          <w:color w:val="auto"/>
          <w:spacing w:val="-48"/>
          <w:sz w:val="24"/>
          <w:szCs w:val="24"/>
          <w:highlight w:val="none"/>
          <w:u w:val="single" w:color="auto"/>
        </w:rPr>
        <w:t xml:space="preserve"> </w:t>
      </w:r>
      <w:r>
        <w:rPr>
          <w:color w:val="auto"/>
          <w:spacing w:val="24"/>
          <w:sz w:val="24"/>
          <w:szCs w:val="24"/>
          <w:highlight w:val="none"/>
        </w:rPr>
        <w:t>个月</w:t>
      </w:r>
      <w:r>
        <w:rPr>
          <w:color w:val="auto"/>
          <w:spacing w:val="-55"/>
          <w:sz w:val="24"/>
          <w:szCs w:val="24"/>
          <w:highlight w:val="none"/>
        </w:rPr>
        <w:t xml:space="preserve"> </w:t>
      </w:r>
      <w:r>
        <w:rPr>
          <w:color w:val="auto"/>
          <w:spacing w:val="24"/>
          <w:sz w:val="24"/>
          <w:szCs w:val="24"/>
          <w:highlight w:val="none"/>
        </w:rPr>
        <w:t>，缺陷责任期</w:t>
      </w:r>
      <w:r>
        <w:rPr>
          <w:color w:val="auto"/>
          <w:spacing w:val="-37"/>
          <w:sz w:val="24"/>
          <w:szCs w:val="24"/>
          <w:highlight w:val="none"/>
        </w:rPr>
        <w:t xml:space="preserve"> </w:t>
      </w:r>
      <w:r>
        <w:rPr>
          <w:color w:val="auto"/>
          <w:spacing w:val="24"/>
          <w:sz w:val="24"/>
          <w:szCs w:val="24"/>
          <w:highlight w:val="none"/>
        </w:rPr>
        <w:t>自工程竣工验收合格之日起计算</w:t>
      </w:r>
      <w:r>
        <w:rPr>
          <w:color w:val="auto"/>
          <w:spacing w:val="-47"/>
          <w:sz w:val="24"/>
          <w:szCs w:val="24"/>
          <w:highlight w:val="none"/>
        </w:rPr>
        <w:t xml:space="preserve"> </w:t>
      </w:r>
      <w:r>
        <w:rPr>
          <w:color w:val="auto"/>
          <w:spacing w:val="24"/>
          <w:sz w:val="24"/>
          <w:szCs w:val="24"/>
          <w:highlight w:val="none"/>
        </w:rPr>
        <w:t>。缺陷责任期终止</w:t>
      </w:r>
      <w:r>
        <w:rPr>
          <w:color w:val="auto"/>
          <w:spacing w:val="22"/>
          <w:sz w:val="24"/>
          <w:szCs w:val="24"/>
          <w:highlight w:val="none"/>
        </w:rPr>
        <w:t>后</w:t>
      </w:r>
      <w:r>
        <w:rPr>
          <w:color w:val="auto"/>
          <w:spacing w:val="-49"/>
          <w:sz w:val="24"/>
          <w:szCs w:val="24"/>
          <w:highlight w:val="none"/>
        </w:rPr>
        <w:t xml:space="preserve"> </w:t>
      </w:r>
      <w:r>
        <w:rPr>
          <w:color w:val="auto"/>
          <w:spacing w:val="22"/>
          <w:sz w:val="24"/>
          <w:szCs w:val="24"/>
          <w:highlight w:val="none"/>
        </w:rPr>
        <w:t>，发包人应退还质量保证金。</w:t>
      </w:r>
    </w:p>
    <w:p w14:paraId="73A6D067">
      <w:pPr>
        <w:pStyle w:val="2"/>
        <w:keepNext w:val="0"/>
        <w:keepLines w:val="0"/>
        <w:pageBreakBefore w:val="0"/>
        <w:widowControl w:val="0"/>
        <w:shd w:val="clear"/>
        <w:kinsoku/>
        <w:wordWrap/>
        <w:overflowPunct/>
        <w:topLinePunct w:val="0"/>
        <w:bidi w:val="0"/>
        <w:adjustRightInd/>
        <w:snapToGrid/>
        <w:spacing w:line="360" w:lineRule="auto"/>
        <w:ind w:left="0" w:right="0" w:firstLine="544" w:firstLineChars="200"/>
        <w:textAlignment w:val="auto"/>
        <w:rPr>
          <w:color w:val="auto"/>
          <w:sz w:val="24"/>
          <w:szCs w:val="24"/>
          <w:highlight w:val="none"/>
        </w:rPr>
      </w:pPr>
      <w:r>
        <w:rPr>
          <w:color w:val="auto"/>
          <w:spacing w:val="16"/>
          <w:sz w:val="24"/>
          <w:szCs w:val="24"/>
          <w:highlight w:val="none"/>
        </w:rPr>
        <w:t>四、质量保修责任</w:t>
      </w:r>
    </w:p>
    <w:p w14:paraId="48F2DDEF">
      <w:pPr>
        <w:pStyle w:val="2"/>
        <w:keepNext w:val="0"/>
        <w:keepLines w:val="0"/>
        <w:pageBreakBefore w:val="0"/>
        <w:widowControl w:val="0"/>
        <w:shd w:val="clear"/>
        <w:kinsoku/>
        <w:wordWrap/>
        <w:overflowPunct/>
        <w:topLinePunct w:val="0"/>
        <w:bidi w:val="0"/>
        <w:adjustRightInd/>
        <w:snapToGrid/>
        <w:spacing w:line="360" w:lineRule="auto"/>
        <w:ind w:left="0" w:right="0" w:firstLine="556" w:firstLineChars="200"/>
        <w:textAlignment w:val="auto"/>
        <w:rPr>
          <w:color w:val="auto"/>
          <w:sz w:val="24"/>
          <w:szCs w:val="24"/>
          <w:highlight w:val="none"/>
        </w:rPr>
      </w:pPr>
      <w:r>
        <w:rPr>
          <w:color w:val="auto"/>
          <w:spacing w:val="19"/>
          <w:sz w:val="24"/>
          <w:szCs w:val="24"/>
          <w:highlight w:val="none"/>
        </w:rPr>
        <w:t>1．</w:t>
      </w:r>
      <w:r>
        <w:rPr>
          <w:color w:val="auto"/>
          <w:spacing w:val="-60"/>
          <w:sz w:val="24"/>
          <w:szCs w:val="24"/>
          <w:highlight w:val="none"/>
        </w:rPr>
        <w:t xml:space="preserve"> </w:t>
      </w:r>
      <w:r>
        <w:rPr>
          <w:color w:val="auto"/>
          <w:spacing w:val="19"/>
          <w:sz w:val="24"/>
          <w:szCs w:val="24"/>
          <w:highlight w:val="none"/>
        </w:rPr>
        <w:t>属于保修范围</w:t>
      </w:r>
      <w:r>
        <w:rPr>
          <w:color w:val="auto"/>
          <w:spacing w:val="-53"/>
          <w:sz w:val="24"/>
          <w:szCs w:val="24"/>
          <w:highlight w:val="none"/>
        </w:rPr>
        <w:t xml:space="preserve"> </w:t>
      </w:r>
      <w:r>
        <w:rPr>
          <w:color w:val="auto"/>
          <w:spacing w:val="19"/>
          <w:sz w:val="24"/>
          <w:szCs w:val="24"/>
          <w:highlight w:val="none"/>
        </w:rPr>
        <w:t>、内容的项</w:t>
      </w:r>
      <w:r>
        <w:rPr>
          <w:color w:val="auto"/>
          <w:spacing w:val="-28"/>
          <w:sz w:val="24"/>
          <w:szCs w:val="24"/>
          <w:highlight w:val="none"/>
        </w:rPr>
        <w:t xml:space="preserve"> </w:t>
      </w:r>
      <w:r>
        <w:rPr>
          <w:color w:val="auto"/>
          <w:spacing w:val="19"/>
          <w:sz w:val="24"/>
          <w:szCs w:val="24"/>
          <w:highlight w:val="none"/>
        </w:rPr>
        <w:t>目</w:t>
      </w:r>
      <w:r>
        <w:rPr>
          <w:color w:val="auto"/>
          <w:spacing w:val="-56"/>
          <w:sz w:val="24"/>
          <w:szCs w:val="24"/>
          <w:highlight w:val="none"/>
        </w:rPr>
        <w:t xml:space="preserve"> </w:t>
      </w:r>
      <w:r>
        <w:rPr>
          <w:color w:val="auto"/>
          <w:spacing w:val="19"/>
          <w:sz w:val="24"/>
          <w:szCs w:val="24"/>
          <w:highlight w:val="none"/>
        </w:rPr>
        <w:t>，承包人应当</w:t>
      </w:r>
      <w:r>
        <w:rPr>
          <w:color w:val="auto"/>
          <w:spacing w:val="18"/>
          <w:sz w:val="24"/>
          <w:szCs w:val="24"/>
          <w:highlight w:val="none"/>
        </w:rPr>
        <w:t>在接到保修通知之</w:t>
      </w:r>
      <w:r>
        <w:rPr>
          <w:color w:val="auto"/>
          <w:spacing w:val="-32"/>
          <w:sz w:val="24"/>
          <w:szCs w:val="24"/>
          <w:highlight w:val="none"/>
        </w:rPr>
        <w:t xml:space="preserve"> </w:t>
      </w:r>
      <w:r>
        <w:rPr>
          <w:color w:val="auto"/>
          <w:spacing w:val="18"/>
          <w:sz w:val="24"/>
          <w:szCs w:val="24"/>
          <w:highlight w:val="none"/>
        </w:rPr>
        <w:t>日起7天内派人保修</w:t>
      </w:r>
      <w:r>
        <w:rPr>
          <w:color w:val="auto"/>
          <w:spacing w:val="-48"/>
          <w:sz w:val="24"/>
          <w:szCs w:val="24"/>
          <w:highlight w:val="none"/>
        </w:rPr>
        <w:t xml:space="preserve"> </w:t>
      </w:r>
      <w:r>
        <w:rPr>
          <w:color w:val="auto"/>
          <w:spacing w:val="18"/>
          <w:sz w:val="24"/>
          <w:szCs w:val="24"/>
          <w:highlight w:val="none"/>
        </w:rPr>
        <w:t>。承</w:t>
      </w:r>
      <w:r>
        <w:rPr>
          <w:color w:val="auto"/>
          <w:sz w:val="24"/>
          <w:szCs w:val="24"/>
          <w:highlight w:val="none"/>
        </w:rPr>
        <w:t xml:space="preserve"> </w:t>
      </w:r>
      <w:r>
        <w:rPr>
          <w:color w:val="auto"/>
          <w:spacing w:val="27"/>
          <w:sz w:val="24"/>
          <w:szCs w:val="24"/>
          <w:highlight w:val="none"/>
        </w:rPr>
        <w:t>包人不在约定期限内派人保修的</w:t>
      </w:r>
      <w:r>
        <w:rPr>
          <w:color w:val="auto"/>
          <w:spacing w:val="-46"/>
          <w:sz w:val="24"/>
          <w:szCs w:val="24"/>
          <w:highlight w:val="none"/>
        </w:rPr>
        <w:t xml:space="preserve"> </w:t>
      </w:r>
      <w:r>
        <w:rPr>
          <w:color w:val="auto"/>
          <w:spacing w:val="27"/>
          <w:sz w:val="24"/>
          <w:szCs w:val="24"/>
          <w:highlight w:val="none"/>
        </w:rPr>
        <w:t>，</w:t>
      </w:r>
      <w:r>
        <w:rPr>
          <w:color w:val="auto"/>
          <w:spacing w:val="-60"/>
          <w:sz w:val="24"/>
          <w:szCs w:val="24"/>
          <w:highlight w:val="none"/>
        </w:rPr>
        <w:t xml:space="preserve"> </w:t>
      </w:r>
      <w:r>
        <w:rPr>
          <w:color w:val="auto"/>
          <w:spacing w:val="27"/>
          <w:sz w:val="24"/>
          <w:szCs w:val="24"/>
          <w:highlight w:val="none"/>
        </w:rPr>
        <w:t>发包人可以委托他人修理。</w:t>
      </w:r>
    </w:p>
    <w:p w14:paraId="2473ED83">
      <w:pPr>
        <w:pStyle w:val="2"/>
        <w:keepNext w:val="0"/>
        <w:keepLines w:val="0"/>
        <w:pageBreakBefore w:val="0"/>
        <w:widowControl w:val="0"/>
        <w:shd w:val="clear"/>
        <w:kinsoku/>
        <w:wordWrap/>
        <w:overflowPunct/>
        <w:topLinePunct w:val="0"/>
        <w:bidi w:val="0"/>
        <w:adjustRightInd/>
        <w:snapToGrid/>
        <w:spacing w:line="360" w:lineRule="auto"/>
        <w:ind w:left="0" w:right="0" w:firstLine="576" w:firstLineChars="200"/>
        <w:textAlignment w:val="auto"/>
        <w:rPr>
          <w:color w:val="auto"/>
          <w:sz w:val="24"/>
          <w:szCs w:val="24"/>
          <w:highlight w:val="none"/>
        </w:rPr>
      </w:pPr>
      <w:r>
        <w:rPr>
          <w:color w:val="auto"/>
          <w:spacing w:val="24"/>
          <w:sz w:val="24"/>
          <w:szCs w:val="24"/>
          <w:highlight w:val="none"/>
        </w:rPr>
        <w:t>2．发生紧急事故需抢修的</w:t>
      </w:r>
      <w:r>
        <w:rPr>
          <w:color w:val="auto"/>
          <w:spacing w:val="-44"/>
          <w:sz w:val="24"/>
          <w:szCs w:val="24"/>
          <w:highlight w:val="none"/>
        </w:rPr>
        <w:t xml:space="preserve"> </w:t>
      </w:r>
      <w:r>
        <w:rPr>
          <w:color w:val="auto"/>
          <w:spacing w:val="24"/>
          <w:sz w:val="24"/>
          <w:szCs w:val="24"/>
          <w:highlight w:val="none"/>
        </w:rPr>
        <w:t>，承包人在接到事故通知后</w:t>
      </w:r>
      <w:r>
        <w:rPr>
          <w:color w:val="auto"/>
          <w:spacing w:val="-58"/>
          <w:sz w:val="24"/>
          <w:szCs w:val="24"/>
          <w:highlight w:val="none"/>
        </w:rPr>
        <w:t xml:space="preserve"> </w:t>
      </w:r>
      <w:r>
        <w:rPr>
          <w:color w:val="auto"/>
          <w:spacing w:val="24"/>
          <w:sz w:val="24"/>
          <w:szCs w:val="24"/>
          <w:highlight w:val="none"/>
        </w:rPr>
        <w:t>，应当立即到达事故现场抢修。</w:t>
      </w:r>
    </w:p>
    <w:p w14:paraId="216D25E3">
      <w:pPr>
        <w:pStyle w:val="2"/>
        <w:keepNext w:val="0"/>
        <w:keepLines w:val="0"/>
        <w:pageBreakBefore w:val="0"/>
        <w:widowControl w:val="0"/>
        <w:shd w:val="clear"/>
        <w:kinsoku/>
        <w:wordWrap/>
        <w:overflowPunct/>
        <w:topLinePunct w:val="0"/>
        <w:bidi w:val="0"/>
        <w:adjustRightInd/>
        <w:snapToGrid/>
        <w:spacing w:line="360" w:lineRule="auto"/>
        <w:ind w:left="0" w:right="0" w:firstLine="560" w:firstLineChars="200"/>
        <w:jc w:val="both"/>
        <w:textAlignment w:val="auto"/>
        <w:rPr>
          <w:color w:val="auto"/>
          <w:sz w:val="24"/>
          <w:szCs w:val="24"/>
          <w:highlight w:val="none"/>
        </w:rPr>
      </w:pPr>
      <w:r>
        <w:rPr>
          <w:color w:val="auto"/>
          <w:spacing w:val="20"/>
          <w:sz w:val="24"/>
          <w:szCs w:val="24"/>
          <w:highlight w:val="none"/>
        </w:rPr>
        <w:t>3</w:t>
      </w:r>
      <w:r>
        <w:rPr>
          <w:color w:val="auto"/>
          <w:spacing w:val="-60"/>
          <w:sz w:val="24"/>
          <w:szCs w:val="24"/>
          <w:highlight w:val="none"/>
        </w:rPr>
        <w:t xml:space="preserve"> </w:t>
      </w:r>
      <w:r>
        <w:rPr>
          <w:color w:val="auto"/>
          <w:spacing w:val="20"/>
          <w:sz w:val="24"/>
          <w:szCs w:val="24"/>
          <w:highlight w:val="none"/>
        </w:rPr>
        <w:t>．</w:t>
      </w:r>
      <w:r>
        <w:rPr>
          <w:color w:val="auto"/>
          <w:spacing w:val="-58"/>
          <w:sz w:val="24"/>
          <w:szCs w:val="24"/>
          <w:highlight w:val="none"/>
        </w:rPr>
        <w:t xml:space="preserve"> </w:t>
      </w:r>
      <w:r>
        <w:rPr>
          <w:color w:val="auto"/>
          <w:spacing w:val="20"/>
          <w:sz w:val="24"/>
          <w:szCs w:val="24"/>
          <w:highlight w:val="none"/>
        </w:rPr>
        <w:t>对于涉及结构</w:t>
      </w:r>
      <w:r>
        <w:rPr>
          <w:color w:val="auto"/>
          <w:spacing w:val="-59"/>
          <w:sz w:val="24"/>
          <w:szCs w:val="24"/>
          <w:highlight w:val="none"/>
        </w:rPr>
        <w:t xml:space="preserve"> </w:t>
      </w:r>
      <w:r>
        <w:rPr>
          <w:color w:val="auto"/>
          <w:spacing w:val="20"/>
          <w:sz w:val="24"/>
          <w:szCs w:val="24"/>
          <w:highlight w:val="none"/>
        </w:rPr>
        <w:t>安全</w:t>
      </w:r>
      <w:r>
        <w:rPr>
          <w:color w:val="auto"/>
          <w:spacing w:val="-46"/>
          <w:sz w:val="24"/>
          <w:szCs w:val="24"/>
          <w:highlight w:val="none"/>
        </w:rPr>
        <w:t xml:space="preserve"> </w:t>
      </w:r>
      <w:r>
        <w:rPr>
          <w:color w:val="auto"/>
          <w:spacing w:val="20"/>
          <w:sz w:val="24"/>
          <w:szCs w:val="24"/>
          <w:highlight w:val="none"/>
        </w:rPr>
        <w:t>的质量</w:t>
      </w:r>
      <w:r>
        <w:rPr>
          <w:color w:val="auto"/>
          <w:spacing w:val="-42"/>
          <w:sz w:val="24"/>
          <w:szCs w:val="24"/>
          <w:highlight w:val="none"/>
        </w:rPr>
        <w:t xml:space="preserve"> </w:t>
      </w:r>
      <w:r>
        <w:rPr>
          <w:color w:val="auto"/>
          <w:spacing w:val="20"/>
          <w:sz w:val="24"/>
          <w:szCs w:val="24"/>
          <w:highlight w:val="none"/>
        </w:rPr>
        <w:t>问题</w:t>
      </w:r>
      <w:r>
        <w:rPr>
          <w:color w:val="auto"/>
          <w:spacing w:val="-49"/>
          <w:sz w:val="24"/>
          <w:szCs w:val="24"/>
          <w:highlight w:val="none"/>
        </w:rPr>
        <w:t xml:space="preserve"> </w:t>
      </w:r>
      <w:r>
        <w:rPr>
          <w:color w:val="auto"/>
          <w:spacing w:val="20"/>
          <w:sz w:val="24"/>
          <w:szCs w:val="24"/>
          <w:highlight w:val="none"/>
        </w:rPr>
        <w:t>，应</w:t>
      </w:r>
      <w:r>
        <w:rPr>
          <w:color w:val="auto"/>
          <w:spacing w:val="-50"/>
          <w:sz w:val="24"/>
          <w:szCs w:val="24"/>
          <w:highlight w:val="none"/>
        </w:rPr>
        <w:t xml:space="preserve"> </w:t>
      </w:r>
      <w:r>
        <w:rPr>
          <w:color w:val="auto"/>
          <w:spacing w:val="20"/>
          <w:sz w:val="24"/>
          <w:szCs w:val="24"/>
          <w:highlight w:val="none"/>
        </w:rPr>
        <w:t>当按照《</w:t>
      </w:r>
      <w:r>
        <w:rPr>
          <w:color w:val="auto"/>
          <w:spacing w:val="-43"/>
          <w:sz w:val="24"/>
          <w:szCs w:val="24"/>
          <w:highlight w:val="none"/>
        </w:rPr>
        <w:t xml:space="preserve"> </w:t>
      </w:r>
      <w:r>
        <w:rPr>
          <w:color w:val="auto"/>
          <w:spacing w:val="20"/>
          <w:sz w:val="24"/>
          <w:szCs w:val="24"/>
          <w:highlight w:val="none"/>
        </w:rPr>
        <w:t>建设工程质量管理条例》</w:t>
      </w:r>
      <w:r>
        <w:rPr>
          <w:color w:val="auto"/>
          <w:spacing w:val="-15"/>
          <w:sz w:val="24"/>
          <w:szCs w:val="24"/>
          <w:highlight w:val="none"/>
        </w:rPr>
        <w:t xml:space="preserve"> </w:t>
      </w:r>
      <w:r>
        <w:rPr>
          <w:color w:val="auto"/>
          <w:spacing w:val="20"/>
          <w:sz w:val="24"/>
          <w:szCs w:val="24"/>
          <w:highlight w:val="none"/>
        </w:rPr>
        <w:t>的规定</w:t>
      </w:r>
      <w:r>
        <w:rPr>
          <w:color w:val="auto"/>
          <w:spacing w:val="-51"/>
          <w:sz w:val="24"/>
          <w:szCs w:val="24"/>
          <w:highlight w:val="none"/>
        </w:rPr>
        <w:t xml:space="preserve"> </w:t>
      </w:r>
      <w:r>
        <w:rPr>
          <w:color w:val="auto"/>
          <w:spacing w:val="20"/>
          <w:sz w:val="24"/>
          <w:szCs w:val="24"/>
          <w:highlight w:val="none"/>
        </w:rPr>
        <w:t>，立即向</w:t>
      </w:r>
      <w:r>
        <w:rPr>
          <w:color w:val="auto"/>
          <w:spacing w:val="-53"/>
          <w:sz w:val="24"/>
          <w:szCs w:val="24"/>
          <w:highlight w:val="none"/>
        </w:rPr>
        <w:t xml:space="preserve"> </w:t>
      </w:r>
      <w:r>
        <w:rPr>
          <w:color w:val="auto"/>
          <w:spacing w:val="20"/>
          <w:sz w:val="24"/>
          <w:szCs w:val="24"/>
          <w:highlight w:val="none"/>
        </w:rPr>
        <w:t>当</w:t>
      </w:r>
      <w:r>
        <w:rPr>
          <w:color w:val="auto"/>
          <w:sz w:val="24"/>
          <w:szCs w:val="24"/>
          <w:highlight w:val="none"/>
        </w:rPr>
        <w:t xml:space="preserve"> </w:t>
      </w:r>
      <w:r>
        <w:rPr>
          <w:color w:val="auto"/>
          <w:spacing w:val="26"/>
          <w:sz w:val="24"/>
          <w:szCs w:val="24"/>
          <w:highlight w:val="none"/>
        </w:rPr>
        <w:t>地建设行 政主管部门和有关部门报告</w:t>
      </w:r>
      <w:r>
        <w:rPr>
          <w:color w:val="auto"/>
          <w:spacing w:val="-52"/>
          <w:sz w:val="24"/>
          <w:szCs w:val="24"/>
          <w:highlight w:val="none"/>
        </w:rPr>
        <w:t xml:space="preserve"> </w:t>
      </w:r>
      <w:r>
        <w:rPr>
          <w:color w:val="auto"/>
          <w:spacing w:val="26"/>
          <w:sz w:val="24"/>
          <w:szCs w:val="24"/>
          <w:highlight w:val="none"/>
        </w:rPr>
        <w:t>，采取安全防范措施</w:t>
      </w:r>
      <w:r>
        <w:rPr>
          <w:color w:val="auto"/>
          <w:spacing w:val="-56"/>
          <w:sz w:val="24"/>
          <w:szCs w:val="24"/>
          <w:highlight w:val="none"/>
        </w:rPr>
        <w:t xml:space="preserve"> </w:t>
      </w:r>
      <w:r>
        <w:rPr>
          <w:color w:val="auto"/>
          <w:spacing w:val="26"/>
          <w:sz w:val="24"/>
          <w:szCs w:val="24"/>
          <w:highlight w:val="none"/>
        </w:rPr>
        <w:t>，并由原设计人或者具有相应资质等级</w:t>
      </w:r>
      <w:r>
        <w:rPr>
          <w:color w:val="auto"/>
          <w:sz w:val="24"/>
          <w:szCs w:val="24"/>
          <w:highlight w:val="none"/>
        </w:rPr>
        <w:t xml:space="preserve"> </w:t>
      </w:r>
      <w:r>
        <w:rPr>
          <w:color w:val="auto"/>
          <w:spacing w:val="25"/>
          <w:sz w:val="24"/>
          <w:szCs w:val="24"/>
          <w:highlight w:val="none"/>
        </w:rPr>
        <w:t>的设计人提出保修方案，承包人实施保修。</w:t>
      </w:r>
    </w:p>
    <w:p w14:paraId="0077CCFD">
      <w:pPr>
        <w:pStyle w:val="2"/>
        <w:keepNext w:val="0"/>
        <w:keepLines w:val="0"/>
        <w:pageBreakBefore w:val="0"/>
        <w:widowControl w:val="0"/>
        <w:shd w:val="clear"/>
        <w:kinsoku/>
        <w:wordWrap/>
        <w:overflowPunct/>
        <w:topLinePunct w:val="0"/>
        <w:bidi w:val="0"/>
        <w:adjustRightInd/>
        <w:snapToGrid/>
        <w:spacing w:line="360" w:lineRule="auto"/>
        <w:ind w:left="0" w:right="0" w:firstLine="556" w:firstLineChars="200"/>
        <w:textAlignment w:val="auto"/>
        <w:rPr>
          <w:color w:val="auto"/>
          <w:sz w:val="24"/>
          <w:szCs w:val="24"/>
          <w:highlight w:val="none"/>
        </w:rPr>
      </w:pPr>
      <w:r>
        <w:rPr>
          <w:color w:val="auto"/>
          <w:spacing w:val="19"/>
          <w:sz w:val="24"/>
          <w:szCs w:val="24"/>
          <w:highlight w:val="none"/>
        </w:rPr>
        <w:t>4．质量保修完成后，</w:t>
      </w:r>
      <w:r>
        <w:rPr>
          <w:color w:val="auto"/>
          <w:spacing w:val="-29"/>
          <w:sz w:val="24"/>
          <w:szCs w:val="24"/>
          <w:highlight w:val="none"/>
        </w:rPr>
        <w:t xml:space="preserve"> </w:t>
      </w:r>
      <w:r>
        <w:rPr>
          <w:color w:val="auto"/>
          <w:spacing w:val="19"/>
          <w:sz w:val="24"/>
          <w:szCs w:val="24"/>
          <w:highlight w:val="none"/>
        </w:rPr>
        <w:t>由发包人组织验收。</w:t>
      </w:r>
    </w:p>
    <w:p w14:paraId="25382D64">
      <w:pPr>
        <w:pStyle w:val="2"/>
        <w:keepNext w:val="0"/>
        <w:keepLines w:val="0"/>
        <w:pageBreakBefore w:val="0"/>
        <w:widowControl w:val="0"/>
        <w:shd w:val="clear"/>
        <w:kinsoku/>
        <w:wordWrap/>
        <w:overflowPunct/>
        <w:topLinePunct w:val="0"/>
        <w:bidi w:val="0"/>
        <w:adjustRightInd/>
        <w:snapToGrid/>
        <w:spacing w:line="360" w:lineRule="auto"/>
        <w:ind w:left="0" w:right="0" w:firstLine="556" w:firstLineChars="200"/>
        <w:textAlignment w:val="auto"/>
        <w:rPr>
          <w:color w:val="auto"/>
          <w:sz w:val="24"/>
          <w:szCs w:val="24"/>
          <w:highlight w:val="none"/>
        </w:rPr>
      </w:pPr>
      <w:r>
        <w:rPr>
          <w:color w:val="auto"/>
          <w:spacing w:val="19"/>
          <w:sz w:val="24"/>
          <w:szCs w:val="24"/>
          <w:highlight w:val="none"/>
        </w:rPr>
        <w:t>五、保修费用</w:t>
      </w:r>
    </w:p>
    <w:p w14:paraId="11223E23">
      <w:pPr>
        <w:pStyle w:val="2"/>
        <w:keepNext w:val="0"/>
        <w:keepLines w:val="0"/>
        <w:pageBreakBefore w:val="0"/>
        <w:widowControl w:val="0"/>
        <w:shd w:val="clear"/>
        <w:kinsoku/>
        <w:wordWrap/>
        <w:overflowPunct/>
        <w:topLinePunct w:val="0"/>
        <w:bidi w:val="0"/>
        <w:adjustRightInd/>
        <w:snapToGrid/>
        <w:spacing w:line="360" w:lineRule="auto"/>
        <w:ind w:left="0" w:right="0" w:firstLine="572" w:firstLineChars="200"/>
        <w:textAlignment w:val="auto"/>
        <w:rPr>
          <w:color w:val="auto"/>
          <w:sz w:val="24"/>
          <w:szCs w:val="24"/>
          <w:highlight w:val="none"/>
        </w:rPr>
      </w:pPr>
      <w:r>
        <w:rPr>
          <w:color w:val="auto"/>
          <w:spacing w:val="23"/>
          <w:sz w:val="24"/>
          <w:szCs w:val="24"/>
          <w:highlight w:val="none"/>
        </w:rPr>
        <w:t>保修费用由造成质量缺陷的责任方承担。</w:t>
      </w:r>
    </w:p>
    <w:p w14:paraId="6F7BE848">
      <w:pPr>
        <w:pStyle w:val="2"/>
        <w:keepNext w:val="0"/>
        <w:keepLines w:val="0"/>
        <w:pageBreakBefore w:val="0"/>
        <w:widowControl w:val="0"/>
        <w:shd w:val="clear"/>
        <w:kinsoku/>
        <w:wordWrap/>
        <w:overflowPunct/>
        <w:topLinePunct w:val="0"/>
        <w:bidi w:val="0"/>
        <w:adjustRightInd/>
        <w:snapToGrid/>
        <w:spacing w:line="360" w:lineRule="auto"/>
        <w:ind w:left="0" w:right="0" w:firstLine="564" w:firstLineChars="200"/>
        <w:textAlignment w:val="auto"/>
        <w:rPr>
          <w:color w:val="auto"/>
          <w:sz w:val="24"/>
          <w:szCs w:val="24"/>
          <w:highlight w:val="none"/>
        </w:rPr>
      </w:pPr>
      <w:r>
        <w:rPr>
          <w:color w:val="auto"/>
          <w:spacing w:val="21"/>
          <w:sz w:val="24"/>
          <w:szCs w:val="24"/>
          <w:highlight w:val="none"/>
        </w:rPr>
        <w:t>六、双方约定的其他工程质量保修事项：</w:t>
      </w:r>
      <w:r>
        <w:rPr>
          <w:color w:val="auto"/>
          <w:spacing w:val="-43"/>
          <w:sz w:val="24"/>
          <w:szCs w:val="24"/>
          <w:highlight w:val="none"/>
        </w:rPr>
        <w:t xml:space="preserve"> </w:t>
      </w:r>
      <w:r>
        <w:rPr>
          <w:color w:val="auto"/>
          <w:spacing w:val="5"/>
          <w:sz w:val="24"/>
          <w:szCs w:val="24"/>
          <w:highlight w:val="none"/>
          <w:u w:val="single" w:color="auto"/>
        </w:rPr>
        <w:t xml:space="preserve">        </w:t>
      </w:r>
      <w:r>
        <w:rPr>
          <w:color w:val="auto"/>
          <w:spacing w:val="21"/>
          <w:sz w:val="24"/>
          <w:szCs w:val="24"/>
          <w:highlight w:val="none"/>
        </w:rPr>
        <w:t>。</w:t>
      </w:r>
    </w:p>
    <w:p w14:paraId="7F3CCE5F">
      <w:pPr>
        <w:pStyle w:val="2"/>
        <w:keepNext w:val="0"/>
        <w:keepLines w:val="0"/>
        <w:pageBreakBefore w:val="0"/>
        <w:widowControl w:val="0"/>
        <w:shd w:val="clear"/>
        <w:kinsoku/>
        <w:wordWrap/>
        <w:overflowPunct/>
        <w:topLinePunct w:val="0"/>
        <w:bidi w:val="0"/>
        <w:adjustRightInd/>
        <w:snapToGrid/>
        <w:spacing w:line="360" w:lineRule="auto"/>
        <w:ind w:left="0" w:right="0" w:firstLine="584" w:firstLineChars="200"/>
        <w:textAlignment w:val="auto"/>
        <w:rPr>
          <w:color w:val="auto"/>
          <w:sz w:val="24"/>
          <w:szCs w:val="24"/>
          <w:highlight w:val="none"/>
        </w:rPr>
      </w:pPr>
      <w:r>
        <w:rPr>
          <w:color w:val="auto"/>
          <w:spacing w:val="26"/>
          <w:sz w:val="24"/>
          <w:szCs w:val="24"/>
          <w:highlight w:val="none"/>
        </w:rPr>
        <w:t>工程质量保修书由发包人</w:t>
      </w:r>
      <w:r>
        <w:rPr>
          <w:color w:val="auto"/>
          <w:spacing w:val="-53"/>
          <w:sz w:val="24"/>
          <w:szCs w:val="24"/>
          <w:highlight w:val="none"/>
        </w:rPr>
        <w:t xml:space="preserve"> </w:t>
      </w:r>
      <w:r>
        <w:rPr>
          <w:color w:val="auto"/>
          <w:spacing w:val="26"/>
          <w:sz w:val="24"/>
          <w:szCs w:val="24"/>
          <w:highlight w:val="none"/>
        </w:rPr>
        <w:t>、承包人在工程竣工验收前共</w:t>
      </w:r>
      <w:r>
        <w:rPr>
          <w:color w:val="auto"/>
          <w:spacing w:val="-45"/>
          <w:sz w:val="24"/>
          <w:szCs w:val="24"/>
          <w:highlight w:val="none"/>
        </w:rPr>
        <w:t xml:space="preserve"> </w:t>
      </w:r>
      <w:r>
        <w:rPr>
          <w:color w:val="auto"/>
          <w:spacing w:val="26"/>
          <w:sz w:val="24"/>
          <w:szCs w:val="24"/>
          <w:highlight w:val="none"/>
        </w:rPr>
        <w:t>同签署</w:t>
      </w:r>
      <w:r>
        <w:rPr>
          <w:color w:val="auto"/>
          <w:spacing w:val="-54"/>
          <w:sz w:val="24"/>
          <w:szCs w:val="24"/>
          <w:highlight w:val="none"/>
        </w:rPr>
        <w:t xml:space="preserve"> </w:t>
      </w:r>
      <w:r>
        <w:rPr>
          <w:color w:val="auto"/>
          <w:spacing w:val="26"/>
          <w:sz w:val="24"/>
          <w:szCs w:val="24"/>
          <w:highlight w:val="none"/>
        </w:rPr>
        <w:t>，</w:t>
      </w:r>
      <w:r>
        <w:rPr>
          <w:color w:val="auto"/>
          <w:spacing w:val="25"/>
          <w:sz w:val="24"/>
          <w:szCs w:val="24"/>
          <w:highlight w:val="none"/>
        </w:rPr>
        <w:t>作为施工合同</w:t>
      </w:r>
      <w:r>
        <w:rPr>
          <w:color w:val="auto"/>
          <w:spacing w:val="-49"/>
          <w:sz w:val="24"/>
          <w:szCs w:val="24"/>
          <w:highlight w:val="none"/>
        </w:rPr>
        <w:t xml:space="preserve"> </w:t>
      </w:r>
      <w:r>
        <w:rPr>
          <w:color w:val="auto"/>
          <w:spacing w:val="25"/>
          <w:sz w:val="24"/>
          <w:szCs w:val="24"/>
          <w:highlight w:val="none"/>
        </w:rPr>
        <w:t>附件</w:t>
      </w:r>
      <w:r>
        <w:rPr>
          <w:color w:val="auto"/>
          <w:spacing w:val="-51"/>
          <w:sz w:val="24"/>
          <w:szCs w:val="24"/>
          <w:highlight w:val="none"/>
        </w:rPr>
        <w:t xml:space="preserve"> </w:t>
      </w:r>
      <w:r>
        <w:rPr>
          <w:color w:val="auto"/>
          <w:spacing w:val="25"/>
          <w:sz w:val="24"/>
          <w:szCs w:val="24"/>
          <w:highlight w:val="none"/>
        </w:rPr>
        <w:t>，其有效</w:t>
      </w:r>
      <w:r>
        <w:rPr>
          <w:color w:val="auto"/>
          <w:sz w:val="24"/>
          <w:szCs w:val="24"/>
          <w:highlight w:val="none"/>
        </w:rPr>
        <w:t xml:space="preserve"> </w:t>
      </w:r>
      <w:r>
        <w:rPr>
          <w:color w:val="auto"/>
          <w:spacing w:val="28"/>
          <w:sz w:val="24"/>
          <w:szCs w:val="24"/>
          <w:highlight w:val="none"/>
        </w:rPr>
        <w:t>期限至保修期满。</w:t>
      </w:r>
    </w:p>
    <w:p w14:paraId="1D77E0A8">
      <w:pPr>
        <w:keepNext w:val="0"/>
        <w:keepLines w:val="0"/>
        <w:pageBreakBefore w:val="0"/>
        <w:widowControl w:val="0"/>
        <w:shd w:val="clear"/>
        <w:kinsoku/>
        <w:wordWrap/>
        <w:overflowPunct/>
        <w:topLinePunct w:val="0"/>
        <w:bidi w:val="0"/>
        <w:adjustRightInd/>
        <w:snapToGrid/>
        <w:spacing w:line="360" w:lineRule="auto"/>
        <w:ind w:left="0" w:leftChars="0" w:right="0" w:firstLine="480" w:firstLineChars="200"/>
        <w:textAlignment w:val="auto"/>
        <w:rPr>
          <w:rFonts w:ascii="Arial"/>
          <w:color w:val="auto"/>
          <w:sz w:val="24"/>
          <w:szCs w:val="24"/>
          <w:highlight w:val="none"/>
        </w:rPr>
      </w:pPr>
    </w:p>
    <w:p w14:paraId="3AFA54F8">
      <w:pPr>
        <w:pStyle w:val="2"/>
        <w:keepNext w:val="0"/>
        <w:keepLines w:val="0"/>
        <w:pageBreakBefore w:val="0"/>
        <w:widowControl w:val="0"/>
        <w:shd w:val="clear"/>
        <w:kinsoku/>
        <w:wordWrap/>
        <w:overflowPunct/>
        <w:topLinePunct w:val="0"/>
        <w:bidi w:val="0"/>
        <w:adjustRightInd/>
        <w:snapToGrid/>
        <w:spacing w:line="360" w:lineRule="auto"/>
        <w:ind w:left="0" w:right="0" w:firstLine="512" w:firstLineChars="200"/>
        <w:textAlignment w:val="auto"/>
        <w:rPr>
          <w:color w:val="auto"/>
          <w:sz w:val="24"/>
          <w:szCs w:val="24"/>
          <w:highlight w:val="none"/>
        </w:rPr>
      </w:pPr>
      <w:r>
        <w:rPr>
          <w:color w:val="auto"/>
          <w:spacing w:val="8"/>
          <w:sz w:val="24"/>
          <w:szCs w:val="24"/>
          <w:highlight w:val="none"/>
        </w:rPr>
        <w:t>发包人(公章)：</w:t>
      </w:r>
      <w:r>
        <w:rPr>
          <w:color w:val="auto"/>
          <w:spacing w:val="-67"/>
          <w:sz w:val="24"/>
          <w:szCs w:val="24"/>
          <w:highlight w:val="none"/>
        </w:rPr>
        <w:t xml:space="preserve"> </w:t>
      </w:r>
      <w:r>
        <w:rPr>
          <w:color w:val="auto"/>
          <w:spacing w:val="5"/>
          <w:sz w:val="24"/>
          <w:szCs w:val="24"/>
          <w:highlight w:val="none"/>
          <w:u w:val="single" w:color="auto"/>
        </w:rPr>
        <w:t xml:space="preserve">                </w:t>
      </w:r>
      <w:r>
        <w:rPr>
          <w:color w:val="auto"/>
          <w:spacing w:val="6"/>
          <w:sz w:val="24"/>
          <w:szCs w:val="24"/>
          <w:highlight w:val="none"/>
        </w:rPr>
        <w:t xml:space="preserve">          </w:t>
      </w:r>
      <w:r>
        <w:rPr>
          <w:color w:val="auto"/>
          <w:spacing w:val="8"/>
          <w:sz w:val="24"/>
          <w:szCs w:val="24"/>
          <w:highlight w:val="none"/>
        </w:rPr>
        <w:t xml:space="preserve">承包人(公章)： </w:t>
      </w:r>
      <w:r>
        <w:rPr>
          <w:color w:val="auto"/>
          <w:spacing w:val="8"/>
          <w:sz w:val="24"/>
          <w:szCs w:val="24"/>
          <w:highlight w:val="none"/>
          <w:u w:val="single" w:color="auto"/>
        </w:rPr>
        <w:t xml:space="preserve">                 </w:t>
      </w:r>
    </w:p>
    <w:p w14:paraId="02AF5D22">
      <w:pPr>
        <w:pStyle w:val="2"/>
        <w:keepNext w:val="0"/>
        <w:keepLines w:val="0"/>
        <w:pageBreakBefore w:val="0"/>
        <w:widowControl w:val="0"/>
        <w:shd w:val="clear"/>
        <w:kinsoku/>
        <w:wordWrap/>
        <w:overflowPunct/>
        <w:topLinePunct w:val="0"/>
        <w:bidi w:val="0"/>
        <w:adjustRightInd/>
        <w:snapToGrid/>
        <w:spacing w:line="360" w:lineRule="auto"/>
        <w:ind w:left="0" w:right="0" w:firstLine="468" w:firstLineChars="200"/>
        <w:textAlignment w:val="auto"/>
        <w:rPr>
          <w:color w:val="auto"/>
          <w:sz w:val="24"/>
          <w:szCs w:val="24"/>
          <w:highlight w:val="none"/>
        </w:rPr>
      </w:pPr>
      <w:r>
        <w:rPr>
          <w:color w:val="auto"/>
          <w:spacing w:val="-3"/>
          <w:sz w:val="24"/>
          <w:szCs w:val="24"/>
          <w:highlight w:val="none"/>
        </w:rPr>
        <w:t>地</w:t>
      </w:r>
      <w:r>
        <w:rPr>
          <w:color w:val="auto"/>
          <w:spacing w:val="37"/>
          <w:sz w:val="24"/>
          <w:szCs w:val="24"/>
          <w:highlight w:val="none"/>
        </w:rPr>
        <w:t xml:space="preserve">  </w:t>
      </w:r>
      <w:r>
        <w:rPr>
          <w:color w:val="auto"/>
          <w:spacing w:val="-3"/>
          <w:sz w:val="24"/>
          <w:szCs w:val="24"/>
          <w:highlight w:val="none"/>
        </w:rPr>
        <w:t>址</w:t>
      </w:r>
      <w:r>
        <w:rPr>
          <w:color w:val="auto"/>
          <w:spacing w:val="-66"/>
          <w:sz w:val="24"/>
          <w:szCs w:val="24"/>
          <w:highlight w:val="none"/>
        </w:rPr>
        <w:t xml:space="preserve"> </w:t>
      </w:r>
      <w:r>
        <w:rPr>
          <w:color w:val="auto"/>
          <w:spacing w:val="-3"/>
          <w:sz w:val="24"/>
          <w:szCs w:val="24"/>
          <w:highlight w:val="none"/>
        </w:rPr>
        <w:t>：</w:t>
      </w:r>
      <w:r>
        <w:rPr>
          <w:color w:val="auto"/>
          <w:sz w:val="24"/>
          <w:szCs w:val="24"/>
          <w:highlight w:val="none"/>
          <w:u w:val="single" w:color="auto"/>
        </w:rPr>
        <w:t xml:space="preserve">                     </w:t>
      </w:r>
      <w:r>
        <w:rPr>
          <w:color w:val="auto"/>
          <w:spacing w:val="-3"/>
          <w:sz w:val="24"/>
          <w:szCs w:val="24"/>
          <w:highlight w:val="none"/>
        </w:rPr>
        <w:t xml:space="preserve">             地</w:t>
      </w:r>
      <w:r>
        <w:rPr>
          <w:color w:val="auto"/>
          <w:spacing w:val="10"/>
          <w:sz w:val="24"/>
          <w:szCs w:val="24"/>
          <w:highlight w:val="none"/>
        </w:rPr>
        <w:t xml:space="preserve">  </w:t>
      </w:r>
      <w:r>
        <w:rPr>
          <w:color w:val="auto"/>
          <w:spacing w:val="-3"/>
          <w:sz w:val="24"/>
          <w:szCs w:val="24"/>
          <w:highlight w:val="none"/>
        </w:rPr>
        <w:t>址</w:t>
      </w:r>
      <w:r>
        <w:rPr>
          <w:color w:val="auto"/>
          <w:spacing w:val="-74"/>
          <w:sz w:val="24"/>
          <w:szCs w:val="24"/>
          <w:highlight w:val="none"/>
        </w:rPr>
        <w:t xml:space="preserve"> </w:t>
      </w:r>
      <w:r>
        <w:rPr>
          <w:color w:val="auto"/>
          <w:spacing w:val="-3"/>
          <w:sz w:val="24"/>
          <w:szCs w:val="24"/>
          <w:highlight w:val="none"/>
        </w:rPr>
        <w:t xml:space="preserve">： </w:t>
      </w:r>
      <w:r>
        <w:rPr>
          <w:color w:val="auto"/>
          <w:sz w:val="24"/>
          <w:szCs w:val="24"/>
          <w:highlight w:val="none"/>
          <w:u w:val="single" w:color="auto"/>
        </w:rPr>
        <w:t xml:space="preserve">                 </w:t>
      </w:r>
    </w:p>
    <w:p w14:paraId="1152F376">
      <w:pPr>
        <w:pStyle w:val="2"/>
        <w:keepNext w:val="0"/>
        <w:keepLines w:val="0"/>
        <w:pageBreakBefore w:val="0"/>
        <w:widowControl w:val="0"/>
        <w:shd w:val="clear"/>
        <w:kinsoku/>
        <w:wordWrap/>
        <w:overflowPunct/>
        <w:topLinePunct w:val="0"/>
        <w:bidi w:val="0"/>
        <w:adjustRightInd/>
        <w:snapToGrid/>
        <w:spacing w:line="360" w:lineRule="auto"/>
        <w:ind w:left="0" w:right="0" w:firstLine="532" w:firstLineChars="200"/>
        <w:textAlignment w:val="auto"/>
        <w:rPr>
          <w:color w:val="auto"/>
          <w:sz w:val="24"/>
          <w:szCs w:val="24"/>
          <w:highlight w:val="none"/>
        </w:rPr>
      </w:pPr>
      <w:r>
        <w:rPr>
          <w:color w:val="auto"/>
          <w:spacing w:val="13"/>
          <w:sz w:val="24"/>
          <w:szCs w:val="24"/>
          <w:highlight w:val="none"/>
        </w:rPr>
        <w:t>法定代表人(签字)：</w:t>
      </w:r>
      <w:r>
        <w:rPr>
          <w:color w:val="auto"/>
          <w:spacing w:val="-56"/>
          <w:sz w:val="24"/>
          <w:szCs w:val="24"/>
          <w:highlight w:val="none"/>
        </w:rPr>
        <w:t xml:space="preserve"> </w:t>
      </w:r>
      <w:r>
        <w:rPr>
          <w:color w:val="auto"/>
          <w:spacing w:val="5"/>
          <w:sz w:val="24"/>
          <w:szCs w:val="24"/>
          <w:highlight w:val="none"/>
          <w:u w:val="single" w:color="auto"/>
        </w:rPr>
        <w:t xml:space="preserve">           </w:t>
      </w:r>
      <w:r>
        <w:rPr>
          <w:color w:val="auto"/>
          <w:spacing w:val="5"/>
          <w:sz w:val="24"/>
          <w:szCs w:val="24"/>
          <w:highlight w:val="none"/>
        </w:rPr>
        <w:t xml:space="preserve">          </w:t>
      </w:r>
      <w:r>
        <w:rPr>
          <w:color w:val="auto"/>
          <w:spacing w:val="13"/>
          <w:sz w:val="24"/>
          <w:szCs w:val="24"/>
          <w:highlight w:val="none"/>
        </w:rPr>
        <w:t>法定代表人(签字)：</w:t>
      </w:r>
      <w:r>
        <w:rPr>
          <w:color w:val="auto"/>
          <w:sz w:val="24"/>
          <w:szCs w:val="24"/>
          <w:highlight w:val="none"/>
          <w:u w:val="single" w:color="auto"/>
        </w:rPr>
        <w:t xml:space="preserve">                       </w:t>
      </w:r>
    </w:p>
    <w:p w14:paraId="3EBB7738">
      <w:pPr>
        <w:pStyle w:val="2"/>
        <w:keepNext w:val="0"/>
        <w:keepLines w:val="0"/>
        <w:pageBreakBefore w:val="0"/>
        <w:widowControl w:val="0"/>
        <w:shd w:val="clear"/>
        <w:kinsoku/>
        <w:wordWrap/>
        <w:overflowPunct/>
        <w:topLinePunct w:val="0"/>
        <w:bidi w:val="0"/>
        <w:adjustRightInd/>
        <w:snapToGrid/>
        <w:spacing w:line="360" w:lineRule="auto"/>
        <w:ind w:left="0" w:right="0" w:firstLine="532" w:firstLineChars="200"/>
        <w:textAlignment w:val="auto"/>
        <w:rPr>
          <w:color w:val="auto"/>
          <w:sz w:val="24"/>
          <w:szCs w:val="24"/>
          <w:highlight w:val="none"/>
        </w:rPr>
      </w:pPr>
      <w:r>
        <w:rPr>
          <w:color w:val="auto"/>
          <w:spacing w:val="13"/>
          <w:sz w:val="24"/>
          <w:szCs w:val="24"/>
          <w:highlight w:val="none"/>
        </w:rPr>
        <w:t>委托代理人(签字)：</w:t>
      </w:r>
      <w:r>
        <w:rPr>
          <w:color w:val="auto"/>
          <w:spacing w:val="-53"/>
          <w:sz w:val="24"/>
          <w:szCs w:val="24"/>
          <w:highlight w:val="none"/>
        </w:rPr>
        <w:t xml:space="preserve"> </w:t>
      </w:r>
      <w:r>
        <w:rPr>
          <w:color w:val="auto"/>
          <w:spacing w:val="4"/>
          <w:sz w:val="24"/>
          <w:szCs w:val="24"/>
          <w:highlight w:val="none"/>
          <w:u w:val="single" w:color="auto"/>
        </w:rPr>
        <w:t xml:space="preserve">           </w:t>
      </w:r>
      <w:r>
        <w:rPr>
          <w:color w:val="auto"/>
          <w:spacing w:val="6"/>
          <w:sz w:val="24"/>
          <w:szCs w:val="24"/>
          <w:highlight w:val="none"/>
        </w:rPr>
        <w:t xml:space="preserve">          </w:t>
      </w:r>
      <w:r>
        <w:rPr>
          <w:color w:val="auto"/>
          <w:spacing w:val="13"/>
          <w:sz w:val="24"/>
          <w:szCs w:val="24"/>
          <w:highlight w:val="none"/>
        </w:rPr>
        <w:t>委托代理人(签字)：</w:t>
      </w:r>
      <w:r>
        <w:rPr>
          <w:color w:val="auto"/>
          <w:sz w:val="24"/>
          <w:szCs w:val="24"/>
          <w:highlight w:val="none"/>
          <w:u w:val="single" w:color="auto"/>
        </w:rPr>
        <w:t xml:space="preserve">                       </w:t>
      </w:r>
    </w:p>
    <w:p w14:paraId="6CA91483">
      <w:pPr>
        <w:pStyle w:val="2"/>
        <w:keepNext w:val="0"/>
        <w:keepLines w:val="0"/>
        <w:pageBreakBefore w:val="0"/>
        <w:widowControl w:val="0"/>
        <w:shd w:val="clear"/>
        <w:kinsoku/>
        <w:wordWrap/>
        <w:overflowPunct/>
        <w:topLinePunct w:val="0"/>
        <w:bidi w:val="0"/>
        <w:adjustRightInd/>
        <w:snapToGrid/>
        <w:spacing w:line="360" w:lineRule="auto"/>
        <w:ind w:left="0" w:right="0" w:firstLine="456" w:firstLineChars="200"/>
        <w:textAlignment w:val="auto"/>
        <w:rPr>
          <w:color w:val="auto"/>
          <w:sz w:val="24"/>
          <w:szCs w:val="24"/>
          <w:highlight w:val="none"/>
        </w:rPr>
      </w:pPr>
      <w:r>
        <w:rPr>
          <w:color w:val="auto"/>
          <w:spacing w:val="-6"/>
          <w:sz w:val="24"/>
          <w:szCs w:val="24"/>
          <w:highlight w:val="none"/>
        </w:rPr>
        <w:t>电</w:t>
      </w:r>
      <w:r>
        <w:rPr>
          <w:color w:val="auto"/>
          <w:spacing w:val="24"/>
          <w:sz w:val="24"/>
          <w:szCs w:val="24"/>
          <w:highlight w:val="none"/>
        </w:rPr>
        <w:t xml:space="preserve">  </w:t>
      </w:r>
      <w:r>
        <w:rPr>
          <w:color w:val="auto"/>
          <w:spacing w:val="-6"/>
          <w:sz w:val="24"/>
          <w:szCs w:val="24"/>
          <w:highlight w:val="none"/>
        </w:rPr>
        <w:t>话：</w:t>
      </w:r>
      <w:r>
        <w:rPr>
          <w:color w:val="auto"/>
          <w:spacing w:val="-6"/>
          <w:sz w:val="24"/>
          <w:szCs w:val="24"/>
          <w:highlight w:val="none"/>
          <w:u w:val="single" w:color="auto"/>
        </w:rPr>
        <w:t xml:space="preserve">                      </w:t>
      </w:r>
      <w:r>
        <w:rPr>
          <w:color w:val="auto"/>
          <w:spacing w:val="-6"/>
          <w:sz w:val="24"/>
          <w:szCs w:val="24"/>
          <w:highlight w:val="none"/>
        </w:rPr>
        <w:t xml:space="preserve">           </w:t>
      </w:r>
      <w:r>
        <w:rPr>
          <w:color w:val="auto"/>
          <w:spacing w:val="-7"/>
          <w:sz w:val="24"/>
          <w:szCs w:val="24"/>
          <w:highlight w:val="none"/>
        </w:rPr>
        <w:t xml:space="preserve">   电  话</w:t>
      </w:r>
      <w:r>
        <w:rPr>
          <w:color w:val="auto"/>
          <w:spacing w:val="-74"/>
          <w:sz w:val="24"/>
          <w:szCs w:val="24"/>
          <w:highlight w:val="none"/>
        </w:rPr>
        <w:t xml:space="preserve"> </w:t>
      </w:r>
      <w:r>
        <w:rPr>
          <w:color w:val="auto"/>
          <w:spacing w:val="-7"/>
          <w:sz w:val="24"/>
          <w:szCs w:val="24"/>
          <w:highlight w:val="none"/>
        </w:rPr>
        <w:t>：</w:t>
      </w:r>
      <w:r>
        <w:rPr>
          <w:color w:val="auto"/>
          <w:spacing w:val="-7"/>
          <w:sz w:val="24"/>
          <w:szCs w:val="24"/>
          <w:highlight w:val="none"/>
          <w:u w:val="single" w:color="auto"/>
        </w:rPr>
        <w:t xml:space="preserve">                         </w:t>
      </w:r>
    </w:p>
    <w:p w14:paraId="14624DEF">
      <w:pPr>
        <w:pStyle w:val="2"/>
        <w:keepNext w:val="0"/>
        <w:keepLines w:val="0"/>
        <w:pageBreakBefore w:val="0"/>
        <w:widowControl w:val="0"/>
        <w:shd w:val="clear"/>
        <w:kinsoku/>
        <w:wordWrap/>
        <w:overflowPunct/>
        <w:topLinePunct w:val="0"/>
        <w:bidi w:val="0"/>
        <w:adjustRightInd/>
        <w:snapToGrid/>
        <w:spacing w:line="360" w:lineRule="auto"/>
        <w:ind w:left="0" w:right="0" w:firstLine="464" w:firstLineChars="200"/>
        <w:textAlignment w:val="auto"/>
        <w:rPr>
          <w:color w:val="auto"/>
          <w:sz w:val="24"/>
          <w:szCs w:val="24"/>
          <w:highlight w:val="none"/>
        </w:rPr>
      </w:pPr>
      <w:r>
        <w:rPr>
          <w:color w:val="auto"/>
          <w:spacing w:val="-4"/>
          <w:sz w:val="24"/>
          <w:szCs w:val="24"/>
          <w:highlight w:val="none"/>
        </w:rPr>
        <w:t>传</w:t>
      </w:r>
      <w:r>
        <w:rPr>
          <w:color w:val="auto"/>
          <w:spacing w:val="36"/>
          <w:sz w:val="24"/>
          <w:szCs w:val="24"/>
          <w:highlight w:val="none"/>
        </w:rPr>
        <w:t xml:space="preserve">  </w:t>
      </w:r>
      <w:r>
        <w:rPr>
          <w:color w:val="auto"/>
          <w:spacing w:val="-4"/>
          <w:sz w:val="24"/>
          <w:szCs w:val="24"/>
          <w:highlight w:val="none"/>
        </w:rPr>
        <w:t>真</w:t>
      </w:r>
      <w:r>
        <w:rPr>
          <w:color w:val="auto"/>
          <w:spacing w:val="-67"/>
          <w:sz w:val="24"/>
          <w:szCs w:val="24"/>
          <w:highlight w:val="none"/>
        </w:rPr>
        <w:t xml:space="preserve"> </w:t>
      </w:r>
      <w:r>
        <w:rPr>
          <w:color w:val="auto"/>
          <w:spacing w:val="-4"/>
          <w:sz w:val="24"/>
          <w:szCs w:val="24"/>
          <w:highlight w:val="none"/>
        </w:rPr>
        <w:t>：</w:t>
      </w:r>
      <w:r>
        <w:rPr>
          <w:color w:val="auto"/>
          <w:sz w:val="24"/>
          <w:szCs w:val="24"/>
          <w:highlight w:val="none"/>
          <w:u w:val="single" w:color="auto"/>
        </w:rPr>
        <w:t xml:space="preserve">                     </w:t>
      </w:r>
      <w:r>
        <w:rPr>
          <w:color w:val="auto"/>
          <w:spacing w:val="5"/>
          <w:sz w:val="24"/>
          <w:szCs w:val="24"/>
          <w:highlight w:val="none"/>
        </w:rPr>
        <w:t xml:space="preserve">            </w:t>
      </w:r>
      <w:r>
        <w:rPr>
          <w:color w:val="auto"/>
          <w:spacing w:val="-4"/>
          <w:sz w:val="24"/>
          <w:szCs w:val="24"/>
          <w:highlight w:val="none"/>
        </w:rPr>
        <w:t>传</w:t>
      </w:r>
      <w:r>
        <w:rPr>
          <w:color w:val="auto"/>
          <w:spacing w:val="13"/>
          <w:sz w:val="24"/>
          <w:szCs w:val="24"/>
          <w:highlight w:val="none"/>
        </w:rPr>
        <w:t xml:space="preserve">  </w:t>
      </w:r>
      <w:r>
        <w:rPr>
          <w:color w:val="auto"/>
          <w:spacing w:val="-4"/>
          <w:sz w:val="24"/>
          <w:szCs w:val="24"/>
          <w:highlight w:val="none"/>
        </w:rPr>
        <w:t>真</w:t>
      </w:r>
      <w:r>
        <w:rPr>
          <w:color w:val="auto"/>
          <w:spacing w:val="-73"/>
          <w:sz w:val="24"/>
          <w:szCs w:val="24"/>
          <w:highlight w:val="none"/>
        </w:rPr>
        <w:t xml:space="preserve"> </w:t>
      </w:r>
      <w:r>
        <w:rPr>
          <w:color w:val="auto"/>
          <w:spacing w:val="-4"/>
          <w:sz w:val="24"/>
          <w:szCs w:val="24"/>
          <w:highlight w:val="none"/>
        </w:rPr>
        <w:t>：</w:t>
      </w:r>
      <w:r>
        <w:rPr>
          <w:color w:val="auto"/>
          <w:sz w:val="24"/>
          <w:szCs w:val="24"/>
          <w:highlight w:val="none"/>
          <w:u w:val="single" w:color="auto"/>
        </w:rPr>
        <w:t xml:space="preserve">                     </w:t>
      </w:r>
    </w:p>
    <w:p w14:paraId="13C4E143">
      <w:pPr>
        <w:pStyle w:val="2"/>
        <w:keepNext w:val="0"/>
        <w:keepLines w:val="0"/>
        <w:pageBreakBefore w:val="0"/>
        <w:widowControl w:val="0"/>
        <w:shd w:val="clear"/>
        <w:kinsoku/>
        <w:wordWrap/>
        <w:overflowPunct/>
        <w:topLinePunct w:val="0"/>
        <w:bidi w:val="0"/>
        <w:adjustRightInd/>
        <w:snapToGrid/>
        <w:spacing w:line="360" w:lineRule="auto"/>
        <w:ind w:left="0" w:right="0" w:firstLine="504" w:firstLineChars="200"/>
        <w:textAlignment w:val="auto"/>
        <w:rPr>
          <w:color w:val="auto"/>
          <w:sz w:val="24"/>
          <w:szCs w:val="24"/>
          <w:highlight w:val="none"/>
        </w:rPr>
      </w:pPr>
      <w:r>
        <w:rPr>
          <w:color w:val="auto"/>
          <w:spacing w:val="6"/>
          <w:sz w:val="24"/>
          <w:szCs w:val="24"/>
          <w:highlight w:val="none"/>
        </w:rPr>
        <w:t>开户银行：</w:t>
      </w:r>
      <w:r>
        <w:rPr>
          <w:color w:val="auto"/>
          <w:spacing w:val="-40"/>
          <w:sz w:val="24"/>
          <w:szCs w:val="24"/>
          <w:highlight w:val="none"/>
        </w:rPr>
        <w:t xml:space="preserve"> </w:t>
      </w:r>
      <w:r>
        <w:rPr>
          <w:color w:val="auto"/>
          <w:spacing w:val="6"/>
          <w:sz w:val="24"/>
          <w:szCs w:val="24"/>
          <w:highlight w:val="none"/>
          <w:u w:val="single" w:color="auto"/>
        </w:rPr>
        <w:t xml:space="preserve">                   </w:t>
      </w:r>
      <w:r>
        <w:rPr>
          <w:color w:val="auto"/>
          <w:spacing w:val="6"/>
          <w:sz w:val="24"/>
          <w:szCs w:val="24"/>
          <w:highlight w:val="none"/>
        </w:rPr>
        <w:t xml:space="preserve">           开户银行：  </w:t>
      </w:r>
      <w:r>
        <w:rPr>
          <w:color w:val="auto"/>
          <w:spacing w:val="6"/>
          <w:sz w:val="24"/>
          <w:szCs w:val="24"/>
          <w:highlight w:val="none"/>
          <w:u w:val="single" w:color="auto"/>
        </w:rPr>
        <w:t xml:space="preserve">                </w:t>
      </w:r>
    </w:p>
    <w:p w14:paraId="20926619">
      <w:pPr>
        <w:pStyle w:val="2"/>
        <w:keepNext w:val="0"/>
        <w:keepLines w:val="0"/>
        <w:pageBreakBefore w:val="0"/>
        <w:widowControl w:val="0"/>
        <w:shd w:val="clear"/>
        <w:kinsoku/>
        <w:wordWrap/>
        <w:overflowPunct/>
        <w:topLinePunct w:val="0"/>
        <w:bidi w:val="0"/>
        <w:adjustRightInd/>
        <w:snapToGrid/>
        <w:spacing w:line="360" w:lineRule="auto"/>
        <w:ind w:left="0" w:right="0" w:firstLine="444" w:firstLineChars="200"/>
        <w:textAlignment w:val="auto"/>
        <w:rPr>
          <w:color w:val="auto"/>
          <w:sz w:val="24"/>
          <w:szCs w:val="24"/>
          <w:highlight w:val="none"/>
        </w:rPr>
      </w:pPr>
      <w:r>
        <w:rPr>
          <w:color w:val="auto"/>
          <w:spacing w:val="-9"/>
          <w:sz w:val="24"/>
          <w:szCs w:val="24"/>
          <w:highlight w:val="none"/>
        </w:rPr>
        <w:t>账</w:t>
      </w:r>
      <w:r>
        <w:rPr>
          <w:color w:val="auto"/>
          <w:spacing w:val="36"/>
          <w:sz w:val="24"/>
          <w:szCs w:val="24"/>
          <w:highlight w:val="none"/>
        </w:rPr>
        <w:t xml:space="preserve">  </w:t>
      </w:r>
      <w:r>
        <w:rPr>
          <w:color w:val="auto"/>
          <w:spacing w:val="-9"/>
          <w:sz w:val="24"/>
          <w:szCs w:val="24"/>
          <w:highlight w:val="none"/>
        </w:rPr>
        <w:t>号</w:t>
      </w:r>
      <w:r>
        <w:rPr>
          <w:color w:val="auto"/>
          <w:spacing w:val="-74"/>
          <w:sz w:val="24"/>
          <w:szCs w:val="24"/>
          <w:highlight w:val="none"/>
        </w:rPr>
        <w:t xml:space="preserve"> </w:t>
      </w:r>
      <w:r>
        <w:rPr>
          <w:color w:val="auto"/>
          <w:spacing w:val="-9"/>
          <w:sz w:val="24"/>
          <w:szCs w:val="24"/>
          <w:highlight w:val="none"/>
        </w:rPr>
        <w:t>：</w:t>
      </w:r>
      <w:r>
        <w:rPr>
          <w:color w:val="auto"/>
          <w:sz w:val="24"/>
          <w:szCs w:val="24"/>
          <w:highlight w:val="none"/>
          <w:u w:val="single" w:color="auto"/>
        </w:rPr>
        <w:t xml:space="preserve">                     </w:t>
      </w:r>
      <w:r>
        <w:rPr>
          <w:color w:val="auto"/>
          <w:spacing w:val="6"/>
          <w:sz w:val="24"/>
          <w:szCs w:val="24"/>
          <w:highlight w:val="none"/>
        </w:rPr>
        <w:t xml:space="preserve">             </w:t>
      </w:r>
      <w:r>
        <w:rPr>
          <w:color w:val="auto"/>
          <w:spacing w:val="-9"/>
          <w:sz w:val="24"/>
          <w:szCs w:val="24"/>
          <w:highlight w:val="none"/>
        </w:rPr>
        <w:t>账</w:t>
      </w:r>
      <w:r>
        <w:rPr>
          <w:color w:val="auto"/>
          <w:spacing w:val="12"/>
          <w:sz w:val="24"/>
          <w:szCs w:val="24"/>
          <w:highlight w:val="none"/>
        </w:rPr>
        <w:t xml:space="preserve">  </w:t>
      </w:r>
      <w:r>
        <w:rPr>
          <w:color w:val="auto"/>
          <w:spacing w:val="-9"/>
          <w:sz w:val="24"/>
          <w:szCs w:val="24"/>
          <w:highlight w:val="none"/>
        </w:rPr>
        <w:t>号</w:t>
      </w:r>
      <w:r>
        <w:rPr>
          <w:color w:val="auto"/>
          <w:spacing w:val="-74"/>
          <w:sz w:val="24"/>
          <w:szCs w:val="24"/>
          <w:highlight w:val="none"/>
        </w:rPr>
        <w:t xml:space="preserve"> </w:t>
      </w:r>
      <w:r>
        <w:rPr>
          <w:color w:val="auto"/>
          <w:spacing w:val="-9"/>
          <w:sz w:val="24"/>
          <w:szCs w:val="24"/>
          <w:highlight w:val="none"/>
        </w:rPr>
        <w:t>：</w:t>
      </w:r>
      <w:r>
        <w:rPr>
          <w:color w:val="auto"/>
          <w:spacing w:val="8"/>
          <w:sz w:val="24"/>
          <w:szCs w:val="24"/>
          <w:highlight w:val="none"/>
        </w:rPr>
        <w:t xml:space="preserve">  </w:t>
      </w:r>
      <w:r>
        <w:rPr>
          <w:color w:val="auto"/>
          <w:sz w:val="24"/>
          <w:szCs w:val="24"/>
          <w:highlight w:val="none"/>
          <w:u w:val="single" w:color="auto"/>
        </w:rPr>
        <w:t xml:space="preserve">                   </w:t>
      </w:r>
    </w:p>
    <w:p w14:paraId="6735D07C">
      <w:pPr>
        <w:pStyle w:val="2"/>
        <w:keepNext w:val="0"/>
        <w:keepLines w:val="0"/>
        <w:pageBreakBefore w:val="0"/>
        <w:widowControl w:val="0"/>
        <w:shd w:val="clear"/>
        <w:kinsoku/>
        <w:wordWrap/>
        <w:overflowPunct/>
        <w:topLinePunct w:val="0"/>
        <w:bidi w:val="0"/>
        <w:adjustRightInd/>
        <w:snapToGrid/>
        <w:spacing w:line="360" w:lineRule="auto"/>
        <w:ind w:left="0" w:right="0" w:firstLine="508" w:firstLineChars="200"/>
        <w:textAlignment w:val="auto"/>
        <w:rPr>
          <w:color w:val="auto"/>
          <w:sz w:val="24"/>
          <w:szCs w:val="24"/>
          <w:highlight w:val="none"/>
        </w:rPr>
      </w:pPr>
      <w:r>
        <w:rPr>
          <w:color w:val="auto"/>
          <w:spacing w:val="7"/>
          <w:sz w:val="24"/>
          <w:szCs w:val="24"/>
          <w:highlight w:val="none"/>
        </w:rPr>
        <w:t>邮政编码：</w:t>
      </w:r>
      <w:r>
        <w:rPr>
          <w:color w:val="auto"/>
          <w:spacing w:val="-71"/>
          <w:sz w:val="24"/>
          <w:szCs w:val="24"/>
          <w:highlight w:val="none"/>
        </w:rPr>
        <w:t xml:space="preserve"> </w:t>
      </w:r>
      <w:r>
        <w:rPr>
          <w:color w:val="auto"/>
          <w:spacing w:val="5"/>
          <w:sz w:val="24"/>
          <w:szCs w:val="24"/>
          <w:highlight w:val="none"/>
          <w:u w:val="single" w:color="auto"/>
        </w:rPr>
        <w:t xml:space="preserve">                  </w:t>
      </w:r>
      <w:r>
        <w:rPr>
          <w:color w:val="auto"/>
          <w:spacing w:val="6"/>
          <w:sz w:val="24"/>
          <w:szCs w:val="24"/>
          <w:highlight w:val="none"/>
        </w:rPr>
        <w:t xml:space="preserve">             </w:t>
      </w:r>
      <w:r>
        <w:rPr>
          <w:color w:val="auto"/>
          <w:spacing w:val="7"/>
          <w:sz w:val="24"/>
          <w:szCs w:val="24"/>
          <w:highlight w:val="none"/>
        </w:rPr>
        <w:t>邮政编码：</w:t>
      </w:r>
      <w:r>
        <w:rPr>
          <w:color w:val="auto"/>
          <w:sz w:val="24"/>
          <w:szCs w:val="24"/>
          <w:highlight w:val="none"/>
          <w:u w:val="single" w:color="auto"/>
        </w:rPr>
        <w:t xml:space="preserve">                   </w:t>
      </w:r>
    </w:p>
    <w:p w14:paraId="1977A594">
      <w:pPr>
        <w:shd w:val="clear"/>
        <w:spacing w:line="228" w:lineRule="auto"/>
        <w:rPr>
          <w:color w:val="auto"/>
          <w:sz w:val="24"/>
          <w:szCs w:val="24"/>
          <w:highlight w:val="none"/>
        </w:rPr>
        <w:sectPr>
          <w:footerReference r:id="rId23" w:type="default"/>
          <w:pgSz w:w="11906" w:h="16839"/>
          <w:pgMar w:top="1440" w:right="1080" w:bottom="1440" w:left="1080" w:header="0" w:footer="989" w:gutter="0"/>
          <w:pgNumType w:fmt="decimal"/>
          <w:cols w:space="720" w:num="1"/>
        </w:sectPr>
      </w:pPr>
    </w:p>
    <w:p w14:paraId="15A46545">
      <w:pPr>
        <w:pStyle w:val="2"/>
        <w:shd w:val="clear"/>
        <w:spacing w:before="98" w:line="219" w:lineRule="auto"/>
        <w:ind w:left="97"/>
        <w:rPr>
          <w:color w:val="auto"/>
          <w:sz w:val="24"/>
          <w:szCs w:val="24"/>
          <w:highlight w:val="none"/>
        </w:rPr>
      </w:pPr>
      <w:r>
        <w:rPr>
          <w:color w:val="auto"/>
          <w:spacing w:val="-12"/>
          <w:sz w:val="24"/>
          <w:szCs w:val="24"/>
          <w:highlight w:val="none"/>
        </w:rPr>
        <w:t>附件</w:t>
      </w:r>
      <w:r>
        <w:rPr>
          <w:color w:val="auto"/>
          <w:spacing w:val="-64"/>
          <w:sz w:val="24"/>
          <w:szCs w:val="24"/>
          <w:highlight w:val="none"/>
        </w:rPr>
        <w:t xml:space="preserve"> </w:t>
      </w:r>
      <w:r>
        <w:rPr>
          <w:color w:val="auto"/>
          <w:spacing w:val="-12"/>
          <w:sz w:val="24"/>
          <w:szCs w:val="24"/>
          <w:highlight w:val="none"/>
        </w:rPr>
        <w:t>4：</w:t>
      </w:r>
    </w:p>
    <w:p w14:paraId="0EADBABB">
      <w:pPr>
        <w:shd w:val="clear"/>
        <w:spacing w:line="324" w:lineRule="auto"/>
        <w:rPr>
          <w:rFonts w:ascii="Arial"/>
          <w:color w:val="auto"/>
          <w:sz w:val="24"/>
          <w:szCs w:val="24"/>
          <w:highlight w:val="none"/>
        </w:rPr>
      </w:pPr>
    </w:p>
    <w:p w14:paraId="102116F6">
      <w:pPr>
        <w:pStyle w:val="2"/>
        <w:shd w:val="clear"/>
        <w:spacing w:before="97" w:line="220" w:lineRule="auto"/>
        <w:ind w:left="2853"/>
        <w:rPr>
          <w:color w:val="auto"/>
          <w:sz w:val="24"/>
          <w:szCs w:val="24"/>
          <w:highlight w:val="none"/>
        </w:rPr>
      </w:pPr>
      <w:r>
        <w:rPr>
          <w:color w:val="auto"/>
          <w:spacing w:val="-2"/>
          <w:sz w:val="24"/>
          <w:szCs w:val="24"/>
          <w:highlight w:val="none"/>
        </w:rPr>
        <w:t>主要建设工程文件目录</w:t>
      </w:r>
    </w:p>
    <w:p w14:paraId="0610DD1F">
      <w:pPr>
        <w:shd w:val="clear"/>
        <w:spacing w:before="17"/>
        <w:rPr>
          <w:color w:val="auto"/>
          <w:sz w:val="24"/>
          <w:szCs w:val="24"/>
          <w:highlight w:val="none"/>
        </w:rPr>
      </w:pPr>
    </w:p>
    <w:tbl>
      <w:tblPr>
        <w:tblStyle w:val="337"/>
        <w:tblW w:w="8654"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2"/>
        <w:gridCol w:w="1272"/>
        <w:gridCol w:w="1446"/>
        <w:gridCol w:w="1239"/>
        <w:gridCol w:w="1446"/>
        <w:gridCol w:w="1289"/>
      </w:tblGrid>
      <w:tr w14:paraId="6A3A8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962" w:type="dxa"/>
            <w:tcBorders>
              <w:top w:val="single" w:color="000000" w:sz="10" w:space="0"/>
              <w:left w:val="single" w:color="000000" w:sz="10" w:space="0"/>
              <w:bottom w:val="single" w:color="000000" w:sz="2" w:space="0"/>
            </w:tcBorders>
            <w:vAlign w:val="top"/>
          </w:tcPr>
          <w:p w14:paraId="5D2F4F4E">
            <w:pPr>
              <w:pStyle w:val="338"/>
              <w:shd w:val="clear"/>
              <w:spacing w:before="175" w:line="221" w:lineRule="auto"/>
              <w:ind w:left="0" w:leftChars="0" w:firstLine="0" w:firstLineChars="0"/>
              <w:jc w:val="center"/>
              <w:rPr>
                <w:color w:val="auto"/>
                <w:sz w:val="24"/>
                <w:szCs w:val="24"/>
                <w:highlight w:val="none"/>
              </w:rPr>
            </w:pPr>
            <w:r>
              <w:rPr>
                <w:color w:val="auto"/>
                <w:spacing w:val="-4"/>
                <w:sz w:val="24"/>
                <w:szCs w:val="24"/>
                <w:highlight w:val="none"/>
              </w:rPr>
              <w:t>文件名称</w:t>
            </w:r>
          </w:p>
        </w:tc>
        <w:tc>
          <w:tcPr>
            <w:tcW w:w="1272" w:type="dxa"/>
            <w:tcBorders>
              <w:top w:val="single" w:color="000000" w:sz="10" w:space="0"/>
              <w:bottom w:val="single" w:color="000000" w:sz="2" w:space="0"/>
            </w:tcBorders>
            <w:vAlign w:val="top"/>
          </w:tcPr>
          <w:p w14:paraId="22E357AE">
            <w:pPr>
              <w:pStyle w:val="338"/>
              <w:shd w:val="clear"/>
              <w:spacing w:before="175" w:line="221" w:lineRule="auto"/>
              <w:ind w:left="0" w:leftChars="0" w:firstLine="0" w:firstLineChars="0"/>
              <w:jc w:val="center"/>
              <w:rPr>
                <w:color w:val="auto"/>
                <w:sz w:val="24"/>
                <w:szCs w:val="24"/>
                <w:highlight w:val="none"/>
              </w:rPr>
            </w:pPr>
            <w:r>
              <w:rPr>
                <w:color w:val="auto"/>
                <w:spacing w:val="-6"/>
                <w:sz w:val="24"/>
                <w:szCs w:val="24"/>
                <w:highlight w:val="none"/>
              </w:rPr>
              <w:t>套数</w:t>
            </w:r>
          </w:p>
        </w:tc>
        <w:tc>
          <w:tcPr>
            <w:tcW w:w="1446" w:type="dxa"/>
            <w:tcBorders>
              <w:top w:val="single" w:color="000000" w:sz="10" w:space="0"/>
              <w:bottom w:val="single" w:color="000000" w:sz="2" w:space="0"/>
            </w:tcBorders>
            <w:vAlign w:val="top"/>
          </w:tcPr>
          <w:p w14:paraId="5CA696FA">
            <w:pPr>
              <w:pStyle w:val="338"/>
              <w:shd w:val="clear"/>
              <w:spacing w:before="176" w:line="221" w:lineRule="auto"/>
              <w:ind w:left="0" w:leftChars="0" w:firstLine="0" w:firstLineChars="0"/>
              <w:jc w:val="center"/>
              <w:rPr>
                <w:color w:val="auto"/>
                <w:sz w:val="24"/>
                <w:szCs w:val="24"/>
                <w:highlight w:val="none"/>
              </w:rPr>
            </w:pPr>
            <w:r>
              <w:rPr>
                <w:color w:val="auto"/>
                <w:spacing w:val="-15"/>
                <w:sz w:val="24"/>
                <w:szCs w:val="24"/>
                <w:highlight w:val="none"/>
              </w:rPr>
              <w:t>费用（元）</w:t>
            </w:r>
          </w:p>
        </w:tc>
        <w:tc>
          <w:tcPr>
            <w:tcW w:w="1239" w:type="dxa"/>
            <w:tcBorders>
              <w:top w:val="single" w:color="000000" w:sz="10" w:space="0"/>
              <w:bottom w:val="single" w:color="000000" w:sz="2" w:space="0"/>
            </w:tcBorders>
            <w:vAlign w:val="top"/>
          </w:tcPr>
          <w:p w14:paraId="49485B62">
            <w:pPr>
              <w:pStyle w:val="338"/>
              <w:shd w:val="clear"/>
              <w:spacing w:before="176" w:line="221" w:lineRule="auto"/>
              <w:ind w:left="0" w:leftChars="0" w:firstLine="0" w:firstLineChars="0"/>
              <w:jc w:val="center"/>
              <w:rPr>
                <w:color w:val="auto"/>
                <w:sz w:val="24"/>
                <w:szCs w:val="24"/>
                <w:highlight w:val="none"/>
              </w:rPr>
            </w:pPr>
            <w:r>
              <w:rPr>
                <w:color w:val="auto"/>
                <w:spacing w:val="-6"/>
                <w:sz w:val="24"/>
                <w:szCs w:val="24"/>
                <w:highlight w:val="none"/>
              </w:rPr>
              <w:t>质量</w:t>
            </w:r>
          </w:p>
        </w:tc>
        <w:tc>
          <w:tcPr>
            <w:tcW w:w="1446" w:type="dxa"/>
            <w:tcBorders>
              <w:top w:val="single" w:color="000000" w:sz="10" w:space="0"/>
              <w:bottom w:val="single" w:color="000000" w:sz="2" w:space="0"/>
            </w:tcBorders>
            <w:vAlign w:val="top"/>
          </w:tcPr>
          <w:p w14:paraId="2EBB27E2">
            <w:pPr>
              <w:pStyle w:val="338"/>
              <w:shd w:val="clear"/>
              <w:spacing w:before="176" w:line="222" w:lineRule="auto"/>
              <w:ind w:left="0" w:leftChars="0" w:firstLine="0" w:firstLineChars="0"/>
              <w:jc w:val="center"/>
              <w:rPr>
                <w:color w:val="auto"/>
                <w:sz w:val="24"/>
                <w:szCs w:val="24"/>
                <w:highlight w:val="none"/>
              </w:rPr>
            </w:pPr>
            <w:r>
              <w:rPr>
                <w:color w:val="auto"/>
                <w:spacing w:val="-3"/>
                <w:sz w:val="24"/>
                <w:szCs w:val="24"/>
                <w:highlight w:val="none"/>
              </w:rPr>
              <w:t>移交时间</w:t>
            </w:r>
          </w:p>
        </w:tc>
        <w:tc>
          <w:tcPr>
            <w:tcW w:w="1289" w:type="dxa"/>
            <w:tcBorders>
              <w:top w:val="single" w:color="000000" w:sz="10" w:space="0"/>
              <w:bottom w:val="single" w:color="000000" w:sz="2" w:space="0"/>
              <w:right w:val="single" w:color="000000" w:sz="10" w:space="0"/>
            </w:tcBorders>
            <w:vAlign w:val="top"/>
          </w:tcPr>
          <w:p w14:paraId="3F896120">
            <w:pPr>
              <w:pStyle w:val="338"/>
              <w:shd w:val="clear"/>
              <w:spacing w:before="175" w:line="221" w:lineRule="auto"/>
              <w:ind w:left="0" w:leftChars="0" w:firstLine="0" w:firstLineChars="0"/>
              <w:jc w:val="center"/>
              <w:rPr>
                <w:color w:val="auto"/>
                <w:sz w:val="24"/>
                <w:szCs w:val="24"/>
                <w:highlight w:val="none"/>
              </w:rPr>
            </w:pPr>
            <w:r>
              <w:rPr>
                <w:color w:val="auto"/>
                <w:spacing w:val="-7"/>
                <w:sz w:val="24"/>
                <w:szCs w:val="24"/>
                <w:highlight w:val="none"/>
              </w:rPr>
              <w:t>责任人</w:t>
            </w:r>
          </w:p>
        </w:tc>
      </w:tr>
      <w:tr w14:paraId="3E59B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962" w:type="dxa"/>
            <w:tcBorders>
              <w:top w:val="single" w:color="000000" w:sz="2" w:space="0"/>
              <w:left w:val="single" w:color="000000" w:sz="10" w:space="0"/>
            </w:tcBorders>
            <w:vAlign w:val="top"/>
          </w:tcPr>
          <w:p w14:paraId="2764D645">
            <w:pPr>
              <w:shd w:val="clear"/>
              <w:rPr>
                <w:rFonts w:ascii="Arial"/>
                <w:color w:val="auto"/>
                <w:sz w:val="24"/>
                <w:szCs w:val="24"/>
                <w:highlight w:val="none"/>
              </w:rPr>
            </w:pPr>
          </w:p>
        </w:tc>
        <w:tc>
          <w:tcPr>
            <w:tcW w:w="1272" w:type="dxa"/>
            <w:tcBorders>
              <w:top w:val="single" w:color="000000" w:sz="2" w:space="0"/>
            </w:tcBorders>
            <w:vAlign w:val="top"/>
          </w:tcPr>
          <w:p w14:paraId="01A011EA">
            <w:pPr>
              <w:shd w:val="clear"/>
              <w:rPr>
                <w:rFonts w:ascii="Arial"/>
                <w:color w:val="auto"/>
                <w:sz w:val="24"/>
                <w:szCs w:val="24"/>
                <w:highlight w:val="none"/>
              </w:rPr>
            </w:pPr>
          </w:p>
        </w:tc>
        <w:tc>
          <w:tcPr>
            <w:tcW w:w="1446" w:type="dxa"/>
            <w:tcBorders>
              <w:top w:val="single" w:color="000000" w:sz="2" w:space="0"/>
            </w:tcBorders>
            <w:vAlign w:val="top"/>
          </w:tcPr>
          <w:p w14:paraId="406F4370">
            <w:pPr>
              <w:shd w:val="clear"/>
              <w:rPr>
                <w:rFonts w:ascii="Arial"/>
                <w:color w:val="auto"/>
                <w:sz w:val="24"/>
                <w:szCs w:val="24"/>
                <w:highlight w:val="none"/>
              </w:rPr>
            </w:pPr>
          </w:p>
        </w:tc>
        <w:tc>
          <w:tcPr>
            <w:tcW w:w="1239" w:type="dxa"/>
            <w:tcBorders>
              <w:top w:val="single" w:color="000000" w:sz="2" w:space="0"/>
            </w:tcBorders>
            <w:vAlign w:val="top"/>
          </w:tcPr>
          <w:p w14:paraId="1F91CA3C">
            <w:pPr>
              <w:shd w:val="clear"/>
              <w:rPr>
                <w:rFonts w:ascii="Arial"/>
                <w:color w:val="auto"/>
                <w:sz w:val="24"/>
                <w:szCs w:val="24"/>
                <w:highlight w:val="none"/>
              </w:rPr>
            </w:pPr>
          </w:p>
        </w:tc>
        <w:tc>
          <w:tcPr>
            <w:tcW w:w="1446" w:type="dxa"/>
            <w:tcBorders>
              <w:top w:val="single" w:color="000000" w:sz="2" w:space="0"/>
            </w:tcBorders>
            <w:vAlign w:val="top"/>
          </w:tcPr>
          <w:p w14:paraId="52882C53">
            <w:pPr>
              <w:shd w:val="clear"/>
              <w:rPr>
                <w:rFonts w:ascii="Arial"/>
                <w:color w:val="auto"/>
                <w:sz w:val="24"/>
                <w:szCs w:val="24"/>
                <w:highlight w:val="none"/>
              </w:rPr>
            </w:pPr>
          </w:p>
        </w:tc>
        <w:tc>
          <w:tcPr>
            <w:tcW w:w="1289" w:type="dxa"/>
            <w:tcBorders>
              <w:top w:val="single" w:color="000000" w:sz="2" w:space="0"/>
              <w:right w:val="single" w:color="000000" w:sz="10" w:space="0"/>
            </w:tcBorders>
            <w:vAlign w:val="top"/>
          </w:tcPr>
          <w:p w14:paraId="41754ABD">
            <w:pPr>
              <w:shd w:val="clear"/>
              <w:rPr>
                <w:rFonts w:ascii="Arial"/>
                <w:color w:val="auto"/>
                <w:sz w:val="24"/>
                <w:szCs w:val="24"/>
                <w:highlight w:val="none"/>
              </w:rPr>
            </w:pPr>
          </w:p>
        </w:tc>
      </w:tr>
      <w:tr w14:paraId="42F4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6469D227">
            <w:pPr>
              <w:shd w:val="clear"/>
              <w:rPr>
                <w:rFonts w:ascii="Arial"/>
                <w:color w:val="auto"/>
                <w:sz w:val="24"/>
                <w:szCs w:val="24"/>
                <w:highlight w:val="none"/>
              </w:rPr>
            </w:pPr>
          </w:p>
        </w:tc>
        <w:tc>
          <w:tcPr>
            <w:tcW w:w="1272" w:type="dxa"/>
            <w:vAlign w:val="top"/>
          </w:tcPr>
          <w:p w14:paraId="1461135C">
            <w:pPr>
              <w:shd w:val="clear"/>
              <w:rPr>
                <w:rFonts w:ascii="Arial"/>
                <w:color w:val="auto"/>
                <w:sz w:val="24"/>
                <w:szCs w:val="24"/>
                <w:highlight w:val="none"/>
              </w:rPr>
            </w:pPr>
          </w:p>
        </w:tc>
        <w:tc>
          <w:tcPr>
            <w:tcW w:w="1446" w:type="dxa"/>
            <w:vAlign w:val="top"/>
          </w:tcPr>
          <w:p w14:paraId="6E11D8EA">
            <w:pPr>
              <w:shd w:val="clear"/>
              <w:rPr>
                <w:rFonts w:ascii="Arial"/>
                <w:color w:val="auto"/>
                <w:sz w:val="24"/>
                <w:szCs w:val="24"/>
                <w:highlight w:val="none"/>
              </w:rPr>
            </w:pPr>
          </w:p>
        </w:tc>
        <w:tc>
          <w:tcPr>
            <w:tcW w:w="1239" w:type="dxa"/>
            <w:vAlign w:val="top"/>
          </w:tcPr>
          <w:p w14:paraId="663A5F67">
            <w:pPr>
              <w:shd w:val="clear"/>
              <w:rPr>
                <w:rFonts w:ascii="Arial"/>
                <w:color w:val="auto"/>
                <w:sz w:val="24"/>
                <w:szCs w:val="24"/>
                <w:highlight w:val="none"/>
              </w:rPr>
            </w:pPr>
          </w:p>
        </w:tc>
        <w:tc>
          <w:tcPr>
            <w:tcW w:w="1446" w:type="dxa"/>
            <w:vAlign w:val="top"/>
          </w:tcPr>
          <w:p w14:paraId="40E9C9C4">
            <w:pPr>
              <w:shd w:val="clear"/>
              <w:rPr>
                <w:rFonts w:ascii="Arial"/>
                <w:color w:val="auto"/>
                <w:sz w:val="24"/>
                <w:szCs w:val="24"/>
                <w:highlight w:val="none"/>
              </w:rPr>
            </w:pPr>
          </w:p>
        </w:tc>
        <w:tc>
          <w:tcPr>
            <w:tcW w:w="1289" w:type="dxa"/>
            <w:tcBorders>
              <w:right w:val="single" w:color="000000" w:sz="10" w:space="0"/>
            </w:tcBorders>
            <w:vAlign w:val="top"/>
          </w:tcPr>
          <w:p w14:paraId="5E53F18C">
            <w:pPr>
              <w:shd w:val="clear"/>
              <w:rPr>
                <w:rFonts w:ascii="Arial"/>
                <w:color w:val="auto"/>
                <w:sz w:val="24"/>
                <w:szCs w:val="24"/>
                <w:highlight w:val="none"/>
              </w:rPr>
            </w:pPr>
          </w:p>
        </w:tc>
      </w:tr>
      <w:tr w14:paraId="7E144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6F704CED">
            <w:pPr>
              <w:shd w:val="clear"/>
              <w:rPr>
                <w:rFonts w:ascii="Arial"/>
                <w:color w:val="auto"/>
                <w:sz w:val="24"/>
                <w:szCs w:val="24"/>
                <w:highlight w:val="none"/>
              </w:rPr>
            </w:pPr>
          </w:p>
        </w:tc>
        <w:tc>
          <w:tcPr>
            <w:tcW w:w="1272" w:type="dxa"/>
            <w:vAlign w:val="top"/>
          </w:tcPr>
          <w:p w14:paraId="707C8E67">
            <w:pPr>
              <w:shd w:val="clear"/>
              <w:rPr>
                <w:rFonts w:ascii="Arial"/>
                <w:color w:val="auto"/>
                <w:sz w:val="24"/>
                <w:szCs w:val="24"/>
                <w:highlight w:val="none"/>
              </w:rPr>
            </w:pPr>
          </w:p>
        </w:tc>
        <w:tc>
          <w:tcPr>
            <w:tcW w:w="1446" w:type="dxa"/>
            <w:vAlign w:val="top"/>
          </w:tcPr>
          <w:p w14:paraId="6CADF75E">
            <w:pPr>
              <w:shd w:val="clear"/>
              <w:rPr>
                <w:rFonts w:ascii="Arial"/>
                <w:color w:val="auto"/>
                <w:sz w:val="24"/>
                <w:szCs w:val="24"/>
                <w:highlight w:val="none"/>
              </w:rPr>
            </w:pPr>
          </w:p>
        </w:tc>
        <w:tc>
          <w:tcPr>
            <w:tcW w:w="1239" w:type="dxa"/>
            <w:vAlign w:val="top"/>
          </w:tcPr>
          <w:p w14:paraId="37D86863">
            <w:pPr>
              <w:shd w:val="clear"/>
              <w:rPr>
                <w:rFonts w:ascii="Arial"/>
                <w:color w:val="auto"/>
                <w:sz w:val="24"/>
                <w:szCs w:val="24"/>
                <w:highlight w:val="none"/>
              </w:rPr>
            </w:pPr>
          </w:p>
        </w:tc>
        <w:tc>
          <w:tcPr>
            <w:tcW w:w="1446" w:type="dxa"/>
            <w:vAlign w:val="top"/>
          </w:tcPr>
          <w:p w14:paraId="08AAEFC4">
            <w:pPr>
              <w:shd w:val="clear"/>
              <w:rPr>
                <w:rFonts w:ascii="Arial"/>
                <w:color w:val="auto"/>
                <w:sz w:val="24"/>
                <w:szCs w:val="24"/>
                <w:highlight w:val="none"/>
              </w:rPr>
            </w:pPr>
          </w:p>
        </w:tc>
        <w:tc>
          <w:tcPr>
            <w:tcW w:w="1289" w:type="dxa"/>
            <w:tcBorders>
              <w:right w:val="single" w:color="000000" w:sz="10" w:space="0"/>
            </w:tcBorders>
            <w:vAlign w:val="top"/>
          </w:tcPr>
          <w:p w14:paraId="4A9B6F35">
            <w:pPr>
              <w:shd w:val="clear"/>
              <w:rPr>
                <w:rFonts w:ascii="Arial"/>
                <w:color w:val="auto"/>
                <w:sz w:val="24"/>
                <w:szCs w:val="24"/>
                <w:highlight w:val="none"/>
              </w:rPr>
            </w:pPr>
          </w:p>
        </w:tc>
      </w:tr>
      <w:tr w14:paraId="2ACE2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7C1CD29B">
            <w:pPr>
              <w:shd w:val="clear"/>
              <w:rPr>
                <w:rFonts w:ascii="Arial"/>
                <w:color w:val="auto"/>
                <w:sz w:val="24"/>
                <w:szCs w:val="24"/>
                <w:highlight w:val="none"/>
              </w:rPr>
            </w:pPr>
          </w:p>
        </w:tc>
        <w:tc>
          <w:tcPr>
            <w:tcW w:w="1272" w:type="dxa"/>
            <w:vAlign w:val="top"/>
          </w:tcPr>
          <w:p w14:paraId="1F1925D4">
            <w:pPr>
              <w:shd w:val="clear"/>
              <w:rPr>
                <w:rFonts w:ascii="Arial"/>
                <w:color w:val="auto"/>
                <w:sz w:val="24"/>
                <w:szCs w:val="24"/>
                <w:highlight w:val="none"/>
              </w:rPr>
            </w:pPr>
          </w:p>
        </w:tc>
        <w:tc>
          <w:tcPr>
            <w:tcW w:w="1446" w:type="dxa"/>
            <w:vAlign w:val="top"/>
          </w:tcPr>
          <w:p w14:paraId="0F863337">
            <w:pPr>
              <w:shd w:val="clear"/>
              <w:rPr>
                <w:rFonts w:ascii="Arial"/>
                <w:color w:val="auto"/>
                <w:sz w:val="24"/>
                <w:szCs w:val="24"/>
                <w:highlight w:val="none"/>
              </w:rPr>
            </w:pPr>
          </w:p>
        </w:tc>
        <w:tc>
          <w:tcPr>
            <w:tcW w:w="1239" w:type="dxa"/>
            <w:vAlign w:val="top"/>
          </w:tcPr>
          <w:p w14:paraId="12E093D9">
            <w:pPr>
              <w:shd w:val="clear"/>
              <w:rPr>
                <w:rFonts w:ascii="Arial"/>
                <w:color w:val="auto"/>
                <w:sz w:val="24"/>
                <w:szCs w:val="24"/>
                <w:highlight w:val="none"/>
              </w:rPr>
            </w:pPr>
          </w:p>
        </w:tc>
        <w:tc>
          <w:tcPr>
            <w:tcW w:w="1446" w:type="dxa"/>
            <w:vAlign w:val="top"/>
          </w:tcPr>
          <w:p w14:paraId="4E82ED82">
            <w:pPr>
              <w:shd w:val="clear"/>
              <w:rPr>
                <w:rFonts w:ascii="Arial"/>
                <w:color w:val="auto"/>
                <w:sz w:val="24"/>
                <w:szCs w:val="24"/>
                <w:highlight w:val="none"/>
              </w:rPr>
            </w:pPr>
          </w:p>
        </w:tc>
        <w:tc>
          <w:tcPr>
            <w:tcW w:w="1289" w:type="dxa"/>
            <w:tcBorders>
              <w:right w:val="single" w:color="000000" w:sz="10" w:space="0"/>
            </w:tcBorders>
            <w:vAlign w:val="top"/>
          </w:tcPr>
          <w:p w14:paraId="6A7C68B1">
            <w:pPr>
              <w:shd w:val="clear"/>
              <w:rPr>
                <w:rFonts w:ascii="Arial"/>
                <w:color w:val="auto"/>
                <w:sz w:val="24"/>
                <w:szCs w:val="24"/>
                <w:highlight w:val="none"/>
              </w:rPr>
            </w:pPr>
          </w:p>
        </w:tc>
      </w:tr>
      <w:tr w14:paraId="15B39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57235A80">
            <w:pPr>
              <w:shd w:val="clear"/>
              <w:rPr>
                <w:rFonts w:ascii="Arial"/>
                <w:color w:val="auto"/>
                <w:sz w:val="24"/>
                <w:szCs w:val="24"/>
                <w:highlight w:val="none"/>
              </w:rPr>
            </w:pPr>
          </w:p>
        </w:tc>
        <w:tc>
          <w:tcPr>
            <w:tcW w:w="1272" w:type="dxa"/>
            <w:vAlign w:val="top"/>
          </w:tcPr>
          <w:p w14:paraId="54B720BE">
            <w:pPr>
              <w:shd w:val="clear"/>
              <w:rPr>
                <w:rFonts w:ascii="Arial"/>
                <w:color w:val="auto"/>
                <w:sz w:val="24"/>
                <w:szCs w:val="24"/>
                <w:highlight w:val="none"/>
              </w:rPr>
            </w:pPr>
          </w:p>
        </w:tc>
        <w:tc>
          <w:tcPr>
            <w:tcW w:w="1446" w:type="dxa"/>
            <w:vAlign w:val="top"/>
          </w:tcPr>
          <w:p w14:paraId="5027A95D">
            <w:pPr>
              <w:shd w:val="clear"/>
              <w:rPr>
                <w:rFonts w:ascii="Arial"/>
                <w:color w:val="auto"/>
                <w:sz w:val="24"/>
                <w:szCs w:val="24"/>
                <w:highlight w:val="none"/>
              </w:rPr>
            </w:pPr>
          </w:p>
        </w:tc>
        <w:tc>
          <w:tcPr>
            <w:tcW w:w="1239" w:type="dxa"/>
            <w:vAlign w:val="top"/>
          </w:tcPr>
          <w:p w14:paraId="20033222">
            <w:pPr>
              <w:shd w:val="clear"/>
              <w:rPr>
                <w:rFonts w:ascii="Arial"/>
                <w:color w:val="auto"/>
                <w:sz w:val="24"/>
                <w:szCs w:val="24"/>
                <w:highlight w:val="none"/>
              </w:rPr>
            </w:pPr>
          </w:p>
        </w:tc>
        <w:tc>
          <w:tcPr>
            <w:tcW w:w="1446" w:type="dxa"/>
            <w:vAlign w:val="top"/>
          </w:tcPr>
          <w:p w14:paraId="48F9B829">
            <w:pPr>
              <w:shd w:val="clear"/>
              <w:rPr>
                <w:rFonts w:ascii="Arial"/>
                <w:color w:val="auto"/>
                <w:sz w:val="24"/>
                <w:szCs w:val="24"/>
                <w:highlight w:val="none"/>
              </w:rPr>
            </w:pPr>
          </w:p>
        </w:tc>
        <w:tc>
          <w:tcPr>
            <w:tcW w:w="1289" w:type="dxa"/>
            <w:tcBorders>
              <w:right w:val="single" w:color="000000" w:sz="10" w:space="0"/>
            </w:tcBorders>
            <w:vAlign w:val="top"/>
          </w:tcPr>
          <w:p w14:paraId="1FA2F939">
            <w:pPr>
              <w:shd w:val="clear"/>
              <w:rPr>
                <w:rFonts w:ascii="Arial"/>
                <w:color w:val="auto"/>
                <w:sz w:val="24"/>
                <w:szCs w:val="24"/>
                <w:highlight w:val="none"/>
              </w:rPr>
            </w:pPr>
          </w:p>
        </w:tc>
      </w:tr>
      <w:tr w14:paraId="3D59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2C73D684">
            <w:pPr>
              <w:shd w:val="clear"/>
              <w:rPr>
                <w:rFonts w:ascii="Arial"/>
                <w:color w:val="auto"/>
                <w:sz w:val="24"/>
                <w:szCs w:val="24"/>
                <w:highlight w:val="none"/>
              </w:rPr>
            </w:pPr>
          </w:p>
        </w:tc>
        <w:tc>
          <w:tcPr>
            <w:tcW w:w="1272" w:type="dxa"/>
            <w:vAlign w:val="top"/>
          </w:tcPr>
          <w:p w14:paraId="4BF8001A">
            <w:pPr>
              <w:shd w:val="clear"/>
              <w:rPr>
                <w:rFonts w:ascii="Arial"/>
                <w:color w:val="auto"/>
                <w:sz w:val="24"/>
                <w:szCs w:val="24"/>
                <w:highlight w:val="none"/>
              </w:rPr>
            </w:pPr>
          </w:p>
        </w:tc>
        <w:tc>
          <w:tcPr>
            <w:tcW w:w="1446" w:type="dxa"/>
            <w:vAlign w:val="top"/>
          </w:tcPr>
          <w:p w14:paraId="39E583BA">
            <w:pPr>
              <w:shd w:val="clear"/>
              <w:rPr>
                <w:rFonts w:ascii="Arial"/>
                <w:color w:val="auto"/>
                <w:sz w:val="24"/>
                <w:szCs w:val="24"/>
                <w:highlight w:val="none"/>
              </w:rPr>
            </w:pPr>
          </w:p>
        </w:tc>
        <w:tc>
          <w:tcPr>
            <w:tcW w:w="1239" w:type="dxa"/>
            <w:vAlign w:val="top"/>
          </w:tcPr>
          <w:p w14:paraId="0D089194">
            <w:pPr>
              <w:shd w:val="clear"/>
              <w:rPr>
                <w:rFonts w:ascii="Arial"/>
                <w:color w:val="auto"/>
                <w:sz w:val="24"/>
                <w:szCs w:val="24"/>
                <w:highlight w:val="none"/>
              </w:rPr>
            </w:pPr>
          </w:p>
        </w:tc>
        <w:tc>
          <w:tcPr>
            <w:tcW w:w="1446" w:type="dxa"/>
            <w:vAlign w:val="top"/>
          </w:tcPr>
          <w:p w14:paraId="0DE8DDB1">
            <w:pPr>
              <w:shd w:val="clear"/>
              <w:rPr>
                <w:rFonts w:ascii="Arial"/>
                <w:color w:val="auto"/>
                <w:sz w:val="24"/>
                <w:szCs w:val="24"/>
                <w:highlight w:val="none"/>
              </w:rPr>
            </w:pPr>
          </w:p>
        </w:tc>
        <w:tc>
          <w:tcPr>
            <w:tcW w:w="1289" w:type="dxa"/>
            <w:tcBorders>
              <w:right w:val="single" w:color="000000" w:sz="10" w:space="0"/>
            </w:tcBorders>
            <w:vAlign w:val="top"/>
          </w:tcPr>
          <w:p w14:paraId="16C7EE53">
            <w:pPr>
              <w:shd w:val="clear"/>
              <w:rPr>
                <w:rFonts w:ascii="Arial"/>
                <w:color w:val="auto"/>
                <w:sz w:val="24"/>
                <w:szCs w:val="24"/>
                <w:highlight w:val="none"/>
              </w:rPr>
            </w:pPr>
          </w:p>
        </w:tc>
      </w:tr>
      <w:tr w14:paraId="67FF9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27A56133">
            <w:pPr>
              <w:shd w:val="clear"/>
              <w:rPr>
                <w:rFonts w:ascii="Arial"/>
                <w:color w:val="auto"/>
                <w:sz w:val="24"/>
                <w:szCs w:val="24"/>
                <w:highlight w:val="none"/>
              </w:rPr>
            </w:pPr>
          </w:p>
        </w:tc>
        <w:tc>
          <w:tcPr>
            <w:tcW w:w="1272" w:type="dxa"/>
            <w:vAlign w:val="top"/>
          </w:tcPr>
          <w:p w14:paraId="2F3AE60F">
            <w:pPr>
              <w:shd w:val="clear"/>
              <w:rPr>
                <w:rFonts w:ascii="Arial"/>
                <w:color w:val="auto"/>
                <w:sz w:val="24"/>
                <w:szCs w:val="24"/>
                <w:highlight w:val="none"/>
              </w:rPr>
            </w:pPr>
          </w:p>
        </w:tc>
        <w:tc>
          <w:tcPr>
            <w:tcW w:w="1446" w:type="dxa"/>
            <w:vAlign w:val="top"/>
          </w:tcPr>
          <w:p w14:paraId="435586FC">
            <w:pPr>
              <w:shd w:val="clear"/>
              <w:rPr>
                <w:rFonts w:ascii="Arial"/>
                <w:color w:val="auto"/>
                <w:sz w:val="24"/>
                <w:szCs w:val="24"/>
                <w:highlight w:val="none"/>
              </w:rPr>
            </w:pPr>
          </w:p>
        </w:tc>
        <w:tc>
          <w:tcPr>
            <w:tcW w:w="1239" w:type="dxa"/>
            <w:vAlign w:val="top"/>
          </w:tcPr>
          <w:p w14:paraId="23D7E3A1">
            <w:pPr>
              <w:shd w:val="clear"/>
              <w:rPr>
                <w:rFonts w:ascii="Arial"/>
                <w:color w:val="auto"/>
                <w:sz w:val="24"/>
                <w:szCs w:val="24"/>
                <w:highlight w:val="none"/>
              </w:rPr>
            </w:pPr>
          </w:p>
        </w:tc>
        <w:tc>
          <w:tcPr>
            <w:tcW w:w="1446" w:type="dxa"/>
            <w:vAlign w:val="top"/>
          </w:tcPr>
          <w:p w14:paraId="37515C62">
            <w:pPr>
              <w:shd w:val="clear"/>
              <w:rPr>
                <w:rFonts w:ascii="Arial"/>
                <w:color w:val="auto"/>
                <w:sz w:val="24"/>
                <w:szCs w:val="24"/>
                <w:highlight w:val="none"/>
              </w:rPr>
            </w:pPr>
          </w:p>
        </w:tc>
        <w:tc>
          <w:tcPr>
            <w:tcW w:w="1289" w:type="dxa"/>
            <w:tcBorders>
              <w:right w:val="single" w:color="000000" w:sz="10" w:space="0"/>
            </w:tcBorders>
            <w:vAlign w:val="top"/>
          </w:tcPr>
          <w:p w14:paraId="413964DE">
            <w:pPr>
              <w:shd w:val="clear"/>
              <w:rPr>
                <w:rFonts w:ascii="Arial"/>
                <w:color w:val="auto"/>
                <w:sz w:val="24"/>
                <w:szCs w:val="24"/>
                <w:highlight w:val="none"/>
              </w:rPr>
            </w:pPr>
          </w:p>
        </w:tc>
      </w:tr>
      <w:tr w14:paraId="2F861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28CF74B9">
            <w:pPr>
              <w:shd w:val="clear"/>
              <w:rPr>
                <w:rFonts w:ascii="Arial"/>
                <w:color w:val="auto"/>
                <w:sz w:val="24"/>
                <w:szCs w:val="24"/>
                <w:highlight w:val="none"/>
              </w:rPr>
            </w:pPr>
          </w:p>
        </w:tc>
        <w:tc>
          <w:tcPr>
            <w:tcW w:w="1272" w:type="dxa"/>
            <w:vAlign w:val="top"/>
          </w:tcPr>
          <w:p w14:paraId="622173B2">
            <w:pPr>
              <w:shd w:val="clear"/>
              <w:rPr>
                <w:rFonts w:ascii="Arial"/>
                <w:color w:val="auto"/>
                <w:sz w:val="24"/>
                <w:szCs w:val="24"/>
                <w:highlight w:val="none"/>
              </w:rPr>
            </w:pPr>
          </w:p>
        </w:tc>
        <w:tc>
          <w:tcPr>
            <w:tcW w:w="1446" w:type="dxa"/>
            <w:vAlign w:val="top"/>
          </w:tcPr>
          <w:p w14:paraId="267EE78E">
            <w:pPr>
              <w:shd w:val="clear"/>
              <w:rPr>
                <w:rFonts w:ascii="Arial"/>
                <w:color w:val="auto"/>
                <w:sz w:val="24"/>
                <w:szCs w:val="24"/>
                <w:highlight w:val="none"/>
              </w:rPr>
            </w:pPr>
          </w:p>
        </w:tc>
        <w:tc>
          <w:tcPr>
            <w:tcW w:w="1239" w:type="dxa"/>
            <w:vAlign w:val="top"/>
          </w:tcPr>
          <w:p w14:paraId="2C03798C">
            <w:pPr>
              <w:shd w:val="clear"/>
              <w:rPr>
                <w:rFonts w:ascii="Arial"/>
                <w:color w:val="auto"/>
                <w:sz w:val="24"/>
                <w:szCs w:val="24"/>
                <w:highlight w:val="none"/>
              </w:rPr>
            </w:pPr>
          </w:p>
        </w:tc>
        <w:tc>
          <w:tcPr>
            <w:tcW w:w="1446" w:type="dxa"/>
            <w:vAlign w:val="top"/>
          </w:tcPr>
          <w:p w14:paraId="5526BF86">
            <w:pPr>
              <w:shd w:val="clear"/>
              <w:rPr>
                <w:rFonts w:ascii="Arial"/>
                <w:color w:val="auto"/>
                <w:sz w:val="24"/>
                <w:szCs w:val="24"/>
                <w:highlight w:val="none"/>
              </w:rPr>
            </w:pPr>
          </w:p>
        </w:tc>
        <w:tc>
          <w:tcPr>
            <w:tcW w:w="1289" w:type="dxa"/>
            <w:tcBorders>
              <w:right w:val="single" w:color="000000" w:sz="10" w:space="0"/>
            </w:tcBorders>
            <w:vAlign w:val="top"/>
          </w:tcPr>
          <w:p w14:paraId="54E1FC66">
            <w:pPr>
              <w:shd w:val="clear"/>
              <w:rPr>
                <w:rFonts w:ascii="Arial"/>
                <w:color w:val="auto"/>
                <w:sz w:val="24"/>
                <w:szCs w:val="24"/>
                <w:highlight w:val="none"/>
              </w:rPr>
            </w:pPr>
          </w:p>
        </w:tc>
      </w:tr>
      <w:tr w14:paraId="0565B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18B7886A">
            <w:pPr>
              <w:shd w:val="clear"/>
              <w:rPr>
                <w:rFonts w:ascii="Arial"/>
                <w:color w:val="auto"/>
                <w:sz w:val="24"/>
                <w:szCs w:val="24"/>
                <w:highlight w:val="none"/>
              </w:rPr>
            </w:pPr>
          </w:p>
        </w:tc>
        <w:tc>
          <w:tcPr>
            <w:tcW w:w="1272" w:type="dxa"/>
            <w:vAlign w:val="top"/>
          </w:tcPr>
          <w:p w14:paraId="4905D52C">
            <w:pPr>
              <w:shd w:val="clear"/>
              <w:rPr>
                <w:rFonts w:ascii="Arial"/>
                <w:color w:val="auto"/>
                <w:sz w:val="24"/>
                <w:szCs w:val="24"/>
                <w:highlight w:val="none"/>
              </w:rPr>
            </w:pPr>
          </w:p>
        </w:tc>
        <w:tc>
          <w:tcPr>
            <w:tcW w:w="1446" w:type="dxa"/>
            <w:vAlign w:val="top"/>
          </w:tcPr>
          <w:p w14:paraId="6E16F203">
            <w:pPr>
              <w:shd w:val="clear"/>
              <w:rPr>
                <w:rFonts w:ascii="Arial"/>
                <w:color w:val="auto"/>
                <w:sz w:val="24"/>
                <w:szCs w:val="24"/>
                <w:highlight w:val="none"/>
              </w:rPr>
            </w:pPr>
          </w:p>
        </w:tc>
        <w:tc>
          <w:tcPr>
            <w:tcW w:w="1239" w:type="dxa"/>
            <w:vAlign w:val="top"/>
          </w:tcPr>
          <w:p w14:paraId="7C729F21">
            <w:pPr>
              <w:shd w:val="clear"/>
              <w:rPr>
                <w:rFonts w:ascii="Arial"/>
                <w:color w:val="auto"/>
                <w:sz w:val="24"/>
                <w:szCs w:val="24"/>
                <w:highlight w:val="none"/>
              </w:rPr>
            </w:pPr>
          </w:p>
        </w:tc>
        <w:tc>
          <w:tcPr>
            <w:tcW w:w="1446" w:type="dxa"/>
            <w:vAlign w:val="top"/>
          </w:tcPr>
          <w:p w14:paraId="5E365999">
            <w:pPr>
              <w:shd w:val="clear"/>
              <w:rPr>
                <w:rFonts w:ascii="Arial"/>
                <w:color w:val="auto"/>
                <w:sz w:val="24"/>
                <w:szCs w:val="24"/>
                <w:highlight w:val="none"/>
              </w:rPr>
            </w:pPr>
          </w:p>
        </w:tc>
        <w:tc>
          <w:tcPr>
            <w:tcW w:w="1289" w:type="dxa"/>
            <w:tcBorders>
              <w:right w:val="single" w:color="000000" w:sz="10" w:space="0"/>
            </w:tcBorders>
            <w:vAlign w:val="top"/>
          </w:tcPr>
          <w:p w14:paraId="314EFCCF">
            <w:pPr>
              <w:shd w:val="clear"/>
              <w:rPr>
                <w:rFonts w:ascii="Arial"/>
                <w:color w:val="auto"/>
                <w:sz w:val="24"/>
                <w:szCs w:val="24"/>
                <w:highlight w:val="none"/>
              </w:rPr>
            </w:pPr>
          </w:p>
        </w:tc>
      </w:tr>
      <w:tr w14:paraId="153DB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574B79E2">
            <w:pPr>
              <w:shd w:val="clear"/>
              <w:rPr>
                <w:rFonts w:ascii="Arial"/>
                <w:color w:val="auto"/>
                <w:sz w:val="24"/>
                <w:szCs w:val="24"/>
                <w:highlight w:val="none"/>
              </w:rPr>
            </w:pPr>
          </w:p>
        </w:tc>
        <w:tc>
          <w:tcPr>
            <w:tcW w:w="1272" w:type="dxa"/>
            <w:vAlign w:val="top"/>
          </w:tcPr>
          <w:p w14:paraId="7FD70F37">
            <w:pPr>
              <w:shd w:val="clear"/>
              <w:rPr>
                <w:rFonts w:ascii="Arial"/>
                <w:color w:val="auto"/>
                <w:sz w:val="24"/>
                <w:szCs w:val="24"/>
                <w:highlight w:val="none"/>
              </w:rPr>
            </w:pPr>
          </w:p>
        </w:tc>
        <w:tc>
          <w:tcPr>
            <w:tcW w:w="1446" w:type="dxa"/>
            <w:vAlign w:val="top"/>
          </w:tcPr>
          <w:p w14:paraId="4C0D1FD1">
            <w:pPr>
              <w:shd w:val="clear"/>
              <w:rPr>
                <w:rFonts w:ascii="Arial"/>
                <w:color w:val="auto"/>
                <w:sz w:val="24"/>
                <w:szCs w:val="24"/>
                <w:highlight w:val="none"/>
              </w:rPr>
            </w:pPr>
          </w:p>
        </w:tc>
        <w:tc>
          <w:tcPr>
            <w:tcW w:w="1239" w:type="dxa"/>
            <w:vAlign w:val="top"/>
          </w:tcPr>
          <w:p w14:paraId="46DED494">
            <w:pPr>
              <w:shd w:val="clear"/>
              <w:rPr>
                <w:rFonts w:ascii="Arial"/>
                <w:color w:val="auto"/>
                <w:sz w:val="24"/>
                <w:szCs w:val="24"/>
                <w:highlight w:val="none"/>
              </w:rPr>
            </w:pPr>
          </w:p>
        </w:tc>
        <w:tc>
          <w:tcPr>
            <w:tcW w:w="1446" w:type="dxa"/>
            <w:vAlign w:val="top"/>
          </w:tcPr>
          <w:p w14:paraId="77DBD1D3">
            <w:pPr>
              <w:shd w:val="clear"/>
              <w:rPr>
                <w:rFonts w:ascii="Arial"/>
                <w:color w:val="auto"/>
                <w:sz w:val="24"/>
                <w:szCs w:val="24"/>
                <w:highlight w:val="none"/>
              </w:rPr>
            </w:pPr>
          </w:p>
        </w:tc>
        <w:tc>
          <w:tcPr>
            <w:tcW w:w="1289" w:type="dxa"/>
            <w:tcBorders>
              <w:right w:val="single" w:color="000000" w:sz="10" w:space="0"/>
            </w:tcBorders>
            <w:vAlign w:val="top"/>
          </w:tcPr>
          <w:p w14:paraId="50BC233B">
            <w:pPr>
              <w:shd w:val="clear"/>
              <w:rPr>
                <w:rFonts w:ascii="Arial"/>
                <w:color w:val="auto"/>
                <w:sz w:val="24"/>
                <w:szCs w:val="24"/>
                <w:highlight w:val="none"/>
              </w:rPr>
            </w:pPr>
          </w:p>
        </w:tc>
      </w:tr>
      <w:tr w14:paraId="7C936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143CA9D8">
            <w:pPr>
              <w:shd w:val="clear"/>
              <w:rPr>
                <w:rFonts w:ascii="Arial"/>
                <w:color w:val="auto"/>
                <w:sz w:val="24"/>
                <w:szCs w:val="24"/>
                <w:highlight w:val="none"/>
              </w:rPr>
            </w:pPr>
          </w:p>
        </w:tc>
        <w:tc>
          <w:tcPr>
            <w:tcW w:w="1272" w:type="dxa"/>
            <w:vAlign w:val="top"/>
          </w:tcPr>
          <w:p w14:paraId="4B4ACE1C">
            <w:pPr>
              <w:shd w:val="clear"/>
              <w:rPr>
                <w:rFonts w:ascii="Arial"/>
                <w:color w:val="auto"/>
                <w:sz w:val="24"/>
                <w:szCs w:val="24"/>
                <w:highlight w:val="none"/>
              </w:rPr>
            </w:pPr>
          </w:p>
        </w:tc>
        <w:tc>
          <w:tcPr>
            <w:tcW w:w="1446" w:type="dxa"/>
            <w:vAlign w:val="top"/>
          </w:tcPr>
          <w:p w14:paraId="29E46204">
            <w:pPr>
              <w:shd w:val="clear"/>
              <w:rPr>
                <w:rFonts w:ascii="Arial"/>
                <w:color w:val="auto"/>
                <w:sz w:val="24"/>
                <w:szCs w:val="24"/>
                <w:highlight w:val="none"/>
              </w:rPr>
            </w:pPr>
          </w:p>
        </w:tc>
        <w:tc>
          <w:tcPr>
            <w:tcW w:w="1239" w:type="dxa"/>
            <w:vAlign w:val="top"/>
          </w:tcPr>
          <w:p w14:paraId="4B8893CF">
            <w:pPr>
              <w:shd w:val="clear"/>
              <w:rPr>
                <w:rFonts w:ascii="Arial"/>
                <w:color w:val="auto"/>
                <w:sz w:val="24"/>
                <w:szCs w:val="24"/>
                <w:highlight w:val="none"/>
              </w:rPr>
            </w:pPr>
          </w:p>
        </w:tc>
        <w:tc>
          <w:tcPr>
            <w:tcW w:w="1446" w:type="dxa"/>
            <w:vAlign w:val="top"/>
          </w:tcPr>
          <w:p w14:paraId="51C1AC07">
            <w:pPr>
              <w:shd w:val="clear"/>
              <w:rPr>
                <w:rFonts w:ascii="Arial"/>
                <w:color w:val="auto"/>
                <w:sz w:val="24"/>
                <w:szCs w:val="24"/>
                <w:highlight w:val="none"/>
              </w:rPr>
            </w:pPr>
          </w:p>
        </w:tc>
        <w:tc>
          <w:tcPr>
            <w:tcW w:w="1289" w:type="dxa"/>
            <w:tcBorders>
              <w:right w:val="single" w:color="000000" w:sz="10" w:space="0"/>
            </w:tcBorders>
            <w:vAlign w:val="top"/>
          </w:tcPr>
          <w:p w14:paraId="6A86C3FB">
            <w:pPr>
              <w:shd w:val="clear"/>
              <w:rPr>
                <w:rFonts w:ascii="Arial"/>
                <w:color w:val="auto"/>
                <w:sz w:val="24"/>
                <w:szCs w:val="24"/>
                <w:highlight w:val="none"/>
              </w:rPr>
            </w:pPr>
          </w:p>
        </w:tc>
      </w:tr>
      <w:tr w14:paraId="74C07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0B8EACD7">
            <w:pPr>
              <w:shd w:val="clear"/>
              <w:rPr>
                <w:rFonts w:ascii="Arial"/>
                <w:color w:val="auto"/>
                <w:sz w:val="24"/>
                <w:szCs w:val="24"/>
                <w:highlight w:val="none"/>
              </w:rPr>
            </w:pPr>
          </w:p>
        </w:tc>
        <w:tc>
          <w:tcPr>
            <w:tcW w:w="1272" w:type="dxa"/>
            <w:vAlign w:val="top"/>
          </w:tcPr>
          <w:p w14:paraId="0D43DC39">
            <w:pPr>
              <w:shd w:val="clear"/>
              <w:rPr>
                <w:rFonts w:ascii="Arial"/>
                <w:color w:val="auto"/>
                <w:sz w:val="24"/>
                <w:szCs w:val="24"/>
                <w:highlight w:val="none"/>
              </w:rPr>
            </w:pPr>
          </w:p>
        </w:tc>
        <w:tc>
          <w:tcPr>
            <w:tcW w:w="1446" w:type="dxa"/>
            <w:vAlign w:val="top"/>
          </w:tcPr>
          <w:p w14:paraId="6FFA5846">
            <w:pPr>
              <w:shd w:val="clear"/>
              <w:rPr>
                <w:rFonts w:ascii="Arial"/>
                <w:color w:val="auto"/>
                <w:sz w:val="24"/>
                <w:szCs w:val="24"/>
                <w:highlight w:val="none"/>
              </w:rPr>
            </w:pPr>
          </w:p>
        </w:tc>
        <w:tc>
          <w:tcPr>
            <w:tcW w:w="1239" w:type="dxa"/>
            <w:vAlign w:val="top"/>
          </w:tcPr>
          <w:p w14:paraId="46D6D9EA">
            <w:pPr>
              <w:shd w:val="clear"/>
              <w:rPr>
                <w:rFonts w:ascii="Arial"/>
                <w:color w:val="auto"/>
                <w:sz w:val="24"/>
                <w:szCs w:val="24"/>
                <w:highlight w:val="none"/>
              </w:rPr>
            </w:pPr>
          </w:p>
        </w:tc>
        <w:tc>
          <w:tcPr>
            <w:tcW w:w="1446" w:type="dxa"/>
            <w:vAlign w:val="top"/>
          </w:tcPr>
          <w:p w14:paraId="72939236">
            <w:pPr>
              <w:shd w:val="clear"/>
              <w:rPr>
                <w:rFonts w:ascii="Arial"/>
                <w:color w:val="auto"/>
                <w:sz w:val="24"/>
                <w:szCs w:val="24"/>
                <w:highlight w:val="none"/>
              </w:rPr>
            </w:pPr>
          </w:p>
        </w:tc>
        <w:tc>
          <w:tcPr>
            <w:tcW w:w="1289" w:type="dxa"/>
            <w:tcBorders>
              <w:right w:val="single" w:color="000000" w:sz="10" w:space="0"/>
            </w:tcBorders>
            <w:vAlign w:val="top"/>
          </w:tcPr>
          <w:p w14:paraId="4065C25C">
            <w:pPr>
              <w:shd w:val="clear"/>
              <w:rPr>
                <w:rFonts w:ascii="Arial"/>
                <w:color w:val="auto"/>
                <w:sz w:val="24"/>
                <w:szCs w:val="24"/>
                <w:highlight w:val="none"/>
              </w:rPr>
            </w:pPr>
          </w:p>
        </w:tc>
      </w:tr>
      <w:tr w14:paraId="31587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6F039214">
            <w:pPr>
              <w:shd w:val="clear"/>
              <w:rPr>
                <w:rFonts w:ascii="Arial"/>
                <w:color w:val="auto"/>
                <w:sz w:val="24"/>
                <w:szCs w:val="24"/>
                <w:highlight w:val="none"/>
              </w:rPr>
            </w:pPr>
          </w:p>
        </w:tc>
        <w:tc>
          <w:tcPr>
            <w:tcW w:w="1272" w:type="dxa"/>
            <w:vAlign w:val="top"/>
          </w:tcPr>
          <w:p w14:paraId="6A6471C7">
            <w:pPr>
              <w:shd w:val="clear"/>
              <w:rPr>
                <w:rFonts w:ascii="Arial"/>
                <w:color w:val="auto"/>
                <w:sz w:val="24"/>
                <w:szCs w:val="24"/>
                <w:highlight w:val="none"/>
              </w:rPr>
            </w:pPr>
          </w:p>
        </w:tc>
        <w:tc>
          <w:tcPr>
            <w:tcW w:w="1446" w:type="dxa"/>
            <w:vAlign w:val="top"/>
          </w:tcPr>
          <w:p w14:paraId="3F429AC1">
            <w:pPr>
              <w:shd w:val="clear"/>
              <w:rPr>
                <w:rFonts w:ascii="Arial"/>
                <w:color w:val="auto"/>
                <w:sz w:val="24"/>
                <w:szCs w:val="24"/>
                <w:highlight w:val="none"/>
              </w:rPr>
            </w:pPr>
          </w:p>
        </w:tc>
        <w:tc>
          <w:tcPr>
            <w:tcW w:w="1239" w:type="dxa"/>
            <w:vAlign w:val="top"/>
          </w:tcPr>
          <w:p w14:paraId="4921C9AA">
            <w:pPr>
              <w:shd w:val="clear"/>
              <w:rPr>
                <w:rFonts w:ascii="Arial"/>
                <w:color w:val="auto"/>
                <w:sz w:val="24"/>
                <w:szCs w:val="24"/>
                <w:highlight w:val="none"/>
              </w:rPr>
            </w:pPr>
          </w:p>
        </w:tc>
        <w:tc>
          <w:tcPr>
            <w:tcW w:w="1446" w:type="dxa"/>
            <w:vAlign w:val="top"/>
          </w:tcPr>
          <w:p w14:paraId="58893094">
            <w:pPr>
              <w:shd w:val="clear"/>
              <w:rPr>
                <w:rFonts w:ascii="Arial"/>
                <w:color w:val="auto"/>
                <w:sz w:val="24"/>
                <w:szCs w:val="24"/>
                <w:highlight w:val="none"/>
              </w:rPr>
            </w:pPr>
          </w:p>
        </w:tc>
        <w:tc>
          <w:tcPr>
            <w:tcW w:w="1289" w:type="dxa"/>
            <w:tcBorders>
              <w:right w:val="single" w:color="000000" w:sz="10" w:space="0"/>
            </w:tcBorders>
            <w:vAlign w:val="top"/>
          </w:tcPr>
          <w:p w14:paraId="36B3D5B2">
            <w:pPr>
              <w:shd w:val="clear"/>
              <w:rPr>
                <w:rFonts w:ascii="Arial"/>
                <w:color w:val="auto"/>
                <w:sz w:val="24"/>
                <w:szCs w:val="24"/>
                <w:highlight w:val="none"/>
              </w:rPr>
            </w:pPr>
          </w:p>
        </w:tc>
      </w:tr>
      <w:tr w14:paraId="54E05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962" w:type="dxa"/>
            <w:tcBorders>
              <w:left w:val="single" w:color="000000" w:sz="10" w:space="0"/>
            </w:tcBorders>
            <w:vAlign w:val="top"/>
          </w:tcPr>
          <w:p w14:paraId="42317D35">
            <w:pPr>
              <w:shd w:val="clear"/>
              <w:rPr>
                <w:rFonts w:ascii="Arial"/>
                <w:color w:val="auto"/>
                <w:sz w:val="24"/>
                <w:szCs w:val="24"/>
                <w:highlight w:val="none"/>
              </w:rPr>
            </w:pPr>
          </w:p>
        </w:tc>
        <w:tc>
          <w:tcPr>
            <w:tcW w:w="1272" w:type="dxa"/>
            <w:vAlign w:val="top"/>
          </w:tcPr>
          <w:p w14:paraId="4B1C05D3">
            <w:pPr>
              <w:shd w:val="clear"/>
              <w:rPr>
                <w:rFonts w:ascii="Arial"/>
                <w:color w:val="auto"/>
                <w:sz w:val="24"/>
                <w:szCs w:val="24"/>
                <w:highlight w:val="none"/>
              </w:rPr>
            </w:pPr>
          </w:p>
        </w:tc>
        <w:tc>
          <w:tcPr>
            <w:tcW w:w="1446" w:type="dxa"/>
            <w:vAlign w:val="top"/>
          </w:tcPr>
          <w:p w14:paraId="2550D7E7">
            <w:pPr>
              <w:shd w:val="clear"/>
              <w:rPr>
                <w:rFonts w:ascii="Arial"/>
                <w:color w:val="auto"/>
                <w:sz w:val="24"/>
                <w:szCs w:val="24"/>
                <w:highlight w:val="none"/>
              </w:rPr>
            </w:pPr>
          </w:p>
        </w:tc>
        <w:tc>
          <w:tcPr>
            <w:tcW w:w="1239" w:type="dxa"/>
            <w:vAlign w:val="top"/>
          </w:tcPr>
          <w:p w14:paraId="3504C324">
            <w:pPr>
              <w:shd w:val="clear"/>
              <w:rPr>
                <w:rFonts w:ascii="Arial"/>
                <w:color w:val="auto"/>
                <w:sz w:val="24"/>
                <w:szCs w:val="24"/>
                <w:highlight w:val="none"/>
              </w:rPr>
            </w:pPr>
          </w:p>
        </w:tc>
        <w:tc>
          <w:tcPr>
            <w:tcW w:w="1446" w:type="dxa"/>
            <w:vAlign w:val="top"/>
          </w:tcPr>
          <w:p w14:paraId="00D74D52">
            <w:pPr>
              <w:shd w:val="clear"/>
              <w:rPr>
                <w:rFonts w:ascii="Arial"/>
                <w:color w:val="auto"/>
                <w:sz w:val="24"/>
                <w:szCs w:val="24"/>
                <w:highlight w:val="none"/>
              </w:rPr>
            </w:pPr>
          </w:p>
        </w:tc>
        <w:tc>
          <w:tcPr>
            <w:tcW w:w="1289" w:type="dxa"/>
            <w:tcBorders>
              <w:right w:val="single" w:color="000000" w:sz="10" w:space="0"/>
            </w:tcBorders>
            <w:vAlign w:val="top"/>
          </w:tcPr>
          <w:p w14:paraId="31AFEB09">
            <w:pPr>
              <w:shd w:val="clear"/>
              <w:rPr>
                <w:rFonts w:ascii="Arial"/>
                <w:color w:val="auto"/>
                <w:sz w:val="24"/>
                <w:szCs w:val="24"/>
                <w:highlight w:val="none"/>
              </w:rPr>
            </w:pPr>
          </w:p>
        </w:tc>
      </w:tr>
      <w:tr w14:paraId="3E6E0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773EBC6A">
            <w:pPr>
              <w:shd w:val="clear"/>
              <w:rPr>
                <w:rFonts w:ascii="Arial"/>
                <w:color w:val="auto"/>
                <w:sz w:val="24"/>
                <w:szCs w:val="24"/>
                <w:highlight w:val="none"/>
              </w:rPr>
            </w:pPr>
          </w:p>
        </w:tc>
        <w:tc>
          <w:tcPr>
            <w:tcW w:w="1272" w:type="dxa"/>
            <w:vAlign w:val="top"/>
          </w:tcPr>
          <w:p w14:paraId="67D93EF8">
            <w:pPr>
              <w:shd w:val="clear"/>
              <w:rPr>
                <w:rFonts w:ascii="Arial"/>
                <w:color w:val="auto"/>
                <w:sz w:val="24"/>
                <w:szCs w:val="24"/>
                <w:highlight w:val="none"/>
              </w:rPr>
            </w:pPr>
          </w:p>
        </w:tc>
        <w:tc>
          <w:tcPr>
            <w:tcW w:w="1446" w:type="dxa"/>
            <w:vAlign w:val="top"/>
          </w:tcPr>
          <w:p w14:paraId="12F64368">
            <w:pPr>
              <w:shd w:val="clear"/>
              <w:rPr>
                <w:rFonts w:ascii="Arial"/>
                <w:color w:val="auto"/>
                <w:sz w:val="24"/>
                <w:szCs w:val="24"/>
                <w:highlight w:val="none"/>
              </w:rPr>
            </w:pPr>
          </w:p>
        </w:tc>
        <w:tc>
          <w:tcPr>
            <w:tcW w:w="1239" w:type="dxa"/>
            <w:vAlign w:val="top"/>
          </w:tcPr>
          <w:p w14:paraId="79CDFD9E">
            <w:pPr>
              <w:shd w:val="clear"/>
              <w:rPr>
                <w:rFonts w:ascii="Arial"/>
                <w:color w:val="auto"/>
                <w:sz w:val="24"/>
                <w:szCs w:val="24"/>
                <w:highlight w:val="none"/>
              </w:rPr>
            </w:pPr>
          </w:p>
        </w:tc>
        <w:tc>
          <w:tcPr>
            <w:tcW w:w="1446" w:type="dxa"/>
            <w:vAlign w:val="top"/>
          </w:tcPr>
          <w:p w14:paraId="02A2A681">
            <w:pPr>
              <w:shd w:val="clear"/>
              <w:rPr>
                <w:rFonts w:ascii="Arial"/>
                <w:color w:val="auto"/>
                <w:sz w:val="24"/>
                <w:szCs w:val="24"/>
                <w:highlight w:val="none"/>
              </w:rPr>
            </w:pPr>
          </w:p>
        </w:tc>
        <w:tc>
          <w:tcPr>
            <w:tcW w:w="1289" w:type="dxa"/>
            <w:tcBorders>
              <w:right w:val="single" w:color="000000" w:sz="10" w:space="0"/>
            </w:tcBorders>
            <w:vAlign w:val="top"/>
          </w:tcPr>
          <w:p w14:paraId="74CB1C3B">
            <w:pPr>
              <w:shd w:val="clear"/>
              <w:rPr>
                <w:rFonts w:ascii="Arial"/>
                <w:color w:val="auto"/>
                <w:sz w:val="24"/>
                <w:szCs w:val="24"/>
                <w:highlight w:val="none"/>
              </w:rPr>
            </w:pPr>
          </w:p>
        </w:tc>
      </w:tr>
      <w:tr w14:paraId="39519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62" w:type="dxa"/>
            <w:tcBorders>
              <w:left w:val="single" w:color="000000" w:sz="10" w:space="0"/>
            </w:tcBorders>
            <w:vAlign w:val="top"/>
          </w:tcPr>
          <w:p w14:paraId="22AB71E4">
            <w:pPr>
              <w:shd w:val="clear"/>
              <w:rPr>
                <w:rFonts w:ascii="Arial"/>
                <w:color w:val="auto"/>
                <w:sz w:val="24"/>
                <w:szCs w:val="24"/>
                <w:highlight w:val="none"/>
              </w:rPr>
            </w:pPr>
          </w:p>
        </w:tc>
        <w:tc>
          <w:tcPr>
            <w:tcW w:w="1272" w:type="dxa"/>
            <w:vAlign w:val="top"/>
          </w:tcPr>
          <w:p w14:paraId="0EC3C96D">
            <w:pPr>
              <w:shd w:val="clear"/>
              <w:rPr>
                <w:rFonts w:ascii="Arial"/>
                <w:color w:val="auto"/>
                <w:sz w:val="24"/>
                <w:szCs w:val="24"/>
                <w:highlight w:val="none"/>
              </w:rPr>
            </w:pPr>
          </w:p>
        </w:tc>
        <w:tc>
          <w:tcPr>
            <w:tcW w:w="1446" w:type="dxa"/>
            <w:vAlign w:val="top"/>
          </w:tcPr>
          <w:p w14:paraId="1F5FF26A">
            <w:pPr>
              <w:shd w:val="clear"/>
              <w:rPr>
                <w:rFonts w:ascii="Arial"/>
                <w:color w:val="auto"/>
                <w:sz w:val="24"/>
                <w:szCs w:val="24"/>
                <w:highlight w:val="none"/>
              </w:rPr>
            </w:pPr>
          </w:p>
        </w:tc>
        <w:tc>
          <w:tcPr>
            <w:tcW w:w="1239" w:type="dxa"/>
            <w:vAlign w:val="top"/>
          </w:tcPr>
          <w:p w14:paraId="5B1A73F6">
            <w:pPr>
              <w:shd w:val="clear"/>
              <w:rPr>
                <w:rFonts w:ascii="Arial"/>
                <w:color w:val="auto"/>
                <w:sz w:val="24"/>
                <w:szCs w:val="24"/>
                <w:highlight w:val="none"/>
              </w:rPr>
            </w:pPr>
          </w:p>
        </w:tc>
        <w:tc>
          <w:tcPr>
            <w:tcW w:w="1446" w:type="dxa"/>
            <w:vAlign w:val="top"/>
          </w:tcPr>
          <w:p w14:paraId="4CE16DDF">
            <w:pPr>
              <w:shd w:val="clear"/>
              <w:rPr>
                <w:rFonts w:ascii="Arial"/>
                <w:color w:val="auto"/>
                <w:sz w:val="24"/>
                <w:szCs w:val="24"/>
                <w:highlight w:val="none"/>
              </w:rPr>
            </w:pPr>
          </w:p>
        </w:tc>
        <w:tc>
          <w:tcPr>
            <w:tcW w:w="1289" w:type="dxa"/>
            <w:tcBorders>
              <w:right w:val="single" w:color="000000" w:sz="10" w:space="0"/>
            </w:tcBorders>
            <w:vAlign w:val="top"/>
          </w:tcPr>
          <w:p w14:paraId="59F1A192">
            <w:pPr>
              <w:shd w:val="clear"/>
              <w:rPr>
                <w:rFonts w:ascii="Arial"/>
                <w:color w:val="auto"/>
                <w:sz w:val="24"/>
                <w:szCs w:val="24"/>
                <w:highlight w:val="none"/>
              </w:rPr>
            </w:pPr>
          </w:p>
        </w:tc>
      </w:tr>
      <w:tr w14:paraId="6B485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1962" w:type="dxa"/>
            <w:tcBorders>
              <w:left w:val="single" w:color="000000" w:sz="10" w:space="0"/>
              <w:bottom w:val="single" w:color="000000" w:sz="10" w:space="0"/>
            </w:tcBorders>
            <w:vAlign w:val="top"/>
          </w:tcPr>
          <w:p w14:paraId="6DD2B59B">
            <w:pPr>
              <w:shd w:val="clear"/>
              <w:rPr>
                <w:rFonts w:ascii="Arial"/>
                <w:color w:val="auto"/>
                <w:sz w:val="24"/>
                <w:szCs w:val="24"/>
                <w:highlight w:val="none"/>
              </w:rPr>
            </w:pPr>
          </w:p>
        </w:tc>
        <w:tc>
          <w:tcPr>
            <w:tcW w:w="1272" w:type="dxa"/>
            <w:tcBorders>
              <w:bottom w:val="single" w:color="000000" w:sz="10" w:space="0"/>
            </w:tcBorders>
            <w:vAlign w:val="top"/>
          </w:tcPr>
          <w:p w14:paraId="62D53397">
            <w:pPr>
              <w:shd w:val="clear"/>
              <w:rPr>
                <w:rFonts w:ascii="Arial"/>
                <w:color w:val="auto"/>
                <w:sz w:val="24"/>
                <w:szCs w:val="24"/>
                <w:highlight w:val="none"/>
              </w:rPr>
            </w:pPr>
          </w:p>
        </w:tc>
        <w:tc>
          <w:tcPr>
            <w:tcW w:w="1446" w:type="dxa"/>
            <w:tcBorders>
              <w:bottom w:val="single" w:color="000000" w:sz="10" w:space="0"/>
            </w:tcBorders>
            <w:vAlign w:val="top"/>
          </w:tcPr>
          <w:p w14:paraId="19809E7A">
            <w:pPr>
              <w:shd w:val="clear"/>
              <w:rPr>
                <w:rFonts w:ascii="Arial"/>
                <w:color w:val="auto"/>
                <w:sz w:val="24"/>
                <w:szCs w:val="24"/>
                <w:highlight w:val="none"/>
              </w:rPr>
            </w:pPr>
          </w:p>
        </w:tc>
        <w:tc>
          <w:tcPr>
            <w:tcW w:w="1239" w:type="dxa"/>
            <w:tcBorders>
              <w:bottom w:val="single" w:color="000000" w:sz="10" w:space="0"/>
            </w:tcBorders>
            <w:vAlign w:val="top"/>
          </w:tcPr>
          <w:p w14:paraId="65922303">
            <w:pPr>
              <w:shd w:val="clear"/>
              <w:rPr>
                <w:rFonts w:ascii="Arial"/>
                <w:color w:val="auto"/>
                <w:sz w:val="24"/>
                <w:szCs w:val="24"/>
                <w:highlight w:val="none"/>
              </w:rPr>
            </w:pPr>
          </w:p>
        </w:tc>
        <w:tc>
          <w:tcPr>
            <w:tcW w:w="1446" w:type="dxa"/>
            <w:tcBorders>
              <w:bottom w:val="single" w:color="000000" w:sz="10" w:space="0"/>
            </w:tcBorders>
            <w:vAlign w:val="top"/>
          </w:tcPr>
          <w:p w14:paraId="288CA77D">
            <w:pPr>
              <w:shd w:val="clear"/>
              <w:rPr>
                <w:rFonts w:ascii="Arial"/>
                <w:color w:val="auto"/>
                <w:sz w:val="24"/>
                <w:szCs w:val="24"/>
                <w:highlight w:val="none"/>
              </w:rPr>
            </w:pPr>
          </w:p>
        </w:tc>
        <w:tc>
          <w:tcPr>
            <w:tcW w:w="1289" w:type="dxa"/>
            <w:tcBorders>
              <w:bottom w:val="single" w:color="000000" w:sz="10" w:space="0"/>
              <w:right w:val="single" w:color="000000" w:sz="10" w:space="0"/>
            </w:tcBorders>
            <w:vAlign w:val="top"/>
          </w:tcPr>
          <w:p w14:paraId="1F1A93CF">
            <w:pPr>
              <w:shd w:val="clear"/>
              <w:rPr>
                <w:rFonts w:ascii="Arial"/>
                <w:color w:val="auto"/>
                <w:sz w:val="24"/>
                <w:szCs w:val="24"/>
                <w:highlight w:val="none"/>
              </w:rPr>
            </w:pPr>
          </w:p>
        </w:tc>
      </w:tr>
    </w:tbl>
    <w:p w14:paraId="60366404">
      <w:pPr>
        <w:shd w:val="clear"/>
        <w:rPr>
          <w:rFonts w:ascii="Arial"/>
          <w:color w:val="auto"/>
          <w:sz w:val="24"/>
          <w:szCs w:val="24"/>
          <w:highlight w:val="none"/>
        </w:rPr>
      </w:pPr>
    </w:p>
    <w:p w14:paraId="3F9A4081">
      <w:pPr>
        <w:shd w:val="clear"/>
        <w:rPr>
          <w:rFonts w:ascii="Arial" w:hAnsi="Arial" w:eastAsia="Arial" w:cs="Arial"/>
          <w:color w:val="auto"/>
          <w:sz w:val="24"/>
          <w:szCs w:val="24"/>
          <w:highlight w:val="none"/>
        </w:rPr>
        <w:sectPr>
          <w:footerReference r:id="rId24" w:type="default"/>
          <w:pgSz w:w="11906" w:h="16839"/>
          <w:pgMar w:top="1440" w:right="1080" w:bottom="1440" w:left="1080" w:header="0" w:footer="989" w:gutter="0"/>
          <w:pgNumType w:fmt="decimal"/>
          <w:cols w:space="720" w:num="1"/>
        </w:sectPr>
      </w:pPr>
    </w:p>
    <w:p w14:paraId="67A6E586">
      <w:pPr>
        <w:pStyle w:val="2"/>
        <w:shd w:val="clear"/>
        <w:spacing w:before="98" w:line="219" w:lineRule="auto"/>
        <w:ind w:left="64"/>
        <w:rPr>
          <w:color w:val="auto"/>
          <w:sz w:val="24"/>
          <w:szCs w:val="24"/>
          <w:highlight w:val="none"/>
        </w:rPr>
      </w:pPr>
      <w:r>
        <w:rPr>
          <w:color w:val="auto"/>
          <w:spacing w:val="-14"/>
          <w:sz w:val="24"/>
          <w:szCs w:val="24"/>
          <w:highlight w:val="none"/>
        </w:rPr>
        <w:t>附件</w:t>
      </w:r>
      <w:r>
        <w:rPr>
          <w:color w:val="auto"/>
          <w:spacing w:val="-56"/>
          <w:sz w:val="24"/>
          <w:szCs w:val="24"/>
          <w:highlight w:val="none"/>
        </w:rPr>
        <w:t xml:space="preserve"> </w:t>
      </w:r>
      <w:r>
        <w:rPr>
          <w:color w:val="auto"/>
          <w:spacing w:val="-14"/>
          <w:sz w:val="24"/>
          <w:szCs w:val="24"/>
          <w:highlight w:val="none"/>
        </w:rPr>
        <w:t>5：</w:t>
      </w:r>
    </w:p>
    <w:p w14:paraId="6B381FD1">
      <w:pPr>
        <w:shd w:val="clear"/>
        <w:spacing w:line="324" w:lineRule="auto"/>
        <w:rPr>
          <w:rFonts w:ascii="Arial"/>
          <w:color w:val="auto"/>
          <w:sz w:val="24"/>
          <w:szCs w:val="24"/>
          <w:highlight w:val="none"/>
        </w:rPr>
      </w:pPr>
    </w:p>
    <w:p w14:paraId="2BD2AAE3">
      <w:pPr>
        <w:pStyle w:val="2"/>
        <w:shd w:val="clear"/>
        <w:spacing w:before="98" w:line="219" w:lineRule="auto"/>
        <w:ind w:left="2513"/>
        <w:rPr>
          <w:color w:val="auto"/>
          <w:sz w:val="24"/>
          <w:szCs w:val="24"/>
          <w:highlight w:val="none"/>
        </w:rPr>
      </w:pPr>
      <w:r>
        <w:rPr>
          <w:color w:val="auto"/>
          <w:spacing w:val="-1"/>
          <w:sz w:val="24"/>
          <w:szCs w:val="24"/>
          <w:highlight w:val="none"/>
        </w:rPr>
        <w:t>承包人用于本工程施工的机械设备表</w:t>
      </w:r>
    </w:p>
    <w:p w14:paraId="2ACF922E">
      <w:pPr>
        <w:shd w:val="clear"/>
        <w:spacing w:before="18"/>
        <w:rPr>
          <w:color w:val="auto"/>
          <w:sz w:val="24"/>
          <w:szCs w:val="24"/>
          <w:highlight w:val="none"/>
        </w:rPr>
      </w:pPr>
    </w:p>
    <w:tbl>
      <w:tblPr>
        <w:tblStyle w:val="337"/>
        <w:tblW w:w="977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7"/>
        <w:gridCol w:w="1607"/>
        <w:gridCol w:w="848"/>
        <w:gridCol w:w="1055"/>
        <w:gridCol w:w="878"/>
        <w:gridCol w:w="1017"/>
        <w:gridCol w:w="1476"/>
        <w:gridCol w:w="1017"/>
        <w:gridCol w:w="933"/>
      </w:tblGrid>
      <w:tr w14:paraId="1457D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3" w:hRule="atLeast"/>
        </w:trPr>
        <w:tc>
          <w:tcPr>
            <w:tcW w:w="947" w:type="dxa"/>
            <w:tcBorders>
              <w:top w:val="single" w:color="000000" w:sz="10" w:space="0"/>
              <w:left w:val="single" w:color="000000" w:sz="10" w:space="0"/>
              <w:bottom w:val="single" w:color="000000" w:sz="2" w:space="0"/>
            </w:tcBorders>
            <w:vAlign w:val="top"/>
          </w:tcPr>
          <w:p w14:paraId="0FE3BA2B">
            <w:pPr>
              <w:keepNext w:val="0"/>
              <w:keepLines w:val="0"/>
              <w:pageBreakBefore w:val="0"/>
              <w:widowControl w:val="0"/>
              <w:shd w:val="clear"/>
              <w:kinsoku/>
              <w:wordWrap/>
              <w:overflowPunct/>
              <w:topLinePunct w:val="0"/>
              <w:autoSpaceDE/>
              <w:autoSpaceDN/>
              <w:bidi w:val="0"/>
              <w:adjustRightInd/>
              <w:snapToGrid/>
              <w:spacing w:line="395" w:lineRule="auto"/>
              <w:ind w:right="0"/>
              <w:jc w:val="center"/>
              <w:textAlignment w:val="auto"/>
              <w:rPr>
                <w:rFonts w:ascii="Arial"/>
                <w:color w:val="auto"/>
                <w:sz w:val="24"/>
                <w:szCs w:val="24"/>
                <w:highlight w:val="none"/>
              </w:rPr>
            </w:pPr>
          </w:p>
          <w:p w14:paraId="20964C37">
            <w:pPr>
              <w:pStyle w:val="338"/>
              <w:keepNext w:val="0"/>
              <w:keepLines w:val="0"/>
              <w:pageBreakBefore w:val="0"/>
              <w:widowControl w:val="0"/>
              <w:shd w:val="clear"/>
              <w:kinsoku/>
              <w:wordWrap/>
              <w:overflowPunct/>
              <w:topLinePunct w:val="0"/>
              <w:autoSpaceDE/>
              <w:autoSpaceDN/>
              <w:bidi w:val="0"/>
              <w:adjustRightInd/>
              <w:snapToGrid/>
              <w:spacing w:line="222" w:lineRule="auto"/>
              <w:ind w:left="0" w:leftChars="0" w:right="0" w:firstLine="0" w:firstLineChars="0"/>
              <w:jc w:val="center"/>
              <w:textAlignment w:val="auto"/>
              <w:rPr>
                <w:color w:val="auto"/>
                <w:sz w:val="24"/>
                <w:szCs w:val="24"/>
                <w:highlight w:val="none"/>
              </w:rPr>
            </w:pPr>
            <w:r>
              <w:rPr>
                <w:color w:val="auto"/>
                <w:spacing w:val="-5"/>
                <w:sz w:val="24"/>
                <w:szCs w:val="24"/>
                <w:highlight w:val="none"/>
              </w:rPr>
              <w:t>序号</w:t>
            </w:r>
          </w:p>
        </w:tc>
        <w:tc>
          <w:tcPr>
            <w:tcW w:w="1607" w:type="dxa"/>
            <w:tcBorders>
              <w:top w:val="single" w:color="000000" w:sz="10" w:space="0"/>
              <w:bottom w:val="single" w:color="000000" w:sz="2" w:space="0"/>
            </w:tcBorders>
            <w:vAlign w:val="top"/>
          </w:tcPr>
          <w:p w14:paraId="2EDA0B09">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3"/>
                <w:sz w:val="24"/>
                <w:szCs w:val="24"/>
                <w:highlight w:val="none"/>
              </w:rPr>
            </w:pPr>
          </w:p>
          <w:p w14:paraId="41110149">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3"/>
                <w:sz w:val="24"/>
                <w:szCs w:val="24"/>
                <w:highlight w:val="none"/>
              </w:rPr>
              <w:t>机械或设</w:t>
            </w:r>
            <w:r>
              <w:rPr>
                <w:color w:val="auto"/>
                <w:spacing w:val="-5"/>
                <w:sz w:val="24"/>
                <w:szCs w:val="24"/>
                <w:highlight w:val="none"/>
              </w:rPr>
              <w:t>备名称</w:t>
            </w:r>
          </w:p>
        </w:tc>
        <w:tc>
          <w:tcPr>
            <w:tcW w:w="848" w:type="dxa"/>
            <w:tcBorders>
              <w:top w:val="single" w:color="000000" w:sz="10" w:space="0"/>
              <w:bottom w:val="single" w:color="000000" w:sz="2" w:space="0"/>
            </w:tcBorders>
            <w:vAlign w:val="top"/>
          </w:tcPr>
          <w:p w14:paraId="0B979C0D">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6"/>
                <w:sz w:val="24"/>
                <w:szCs w:val="24"/>
                <w:highlight w:val="none"/>
              </w:rPr>
            </w:pPr>
          </w:p>
          <w:p w14:paraId="74962F75">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规格</w:t>
            </w:r>
            <w:r>
              <w:rPr>
                <w:color w:val="auto"/>
                <w:spacing w:val="-9"/>
                <w:sz w:val="24"/>
                <w:szCs w:val="24"/>
                <w:highlight w:val="none"/>
              </w:rPr>
              <w:t>型号</w:t>
            </w:r>
          </w:p>
        </w:tc>
        <w:tc>
          <w:tcPr>
            <w:tcW w:w="1055" w:type="dxa"/>
            <w:tcBorders>
              <w:top w:val="single" w:color="000000" w:sz="10" w:space="0"/>
              <w:bottom w:val="single" w:color="000000" w:sz="2" w:space="0"/>
            </w:tcBorders>
            <w:vAlign w:val="top"/>
          </w:tcPr>
          <w:p w14:paraId="4B76E203">
            <w:pPr>
              <w:keepNext w:val="0"/>
              <w:keepLines w:val="0"/>
              <w:pageBreakBefore w:val="0"/>
              <w:widowControl w:val="0"/>
              <w:shd w:val="clear"/>
              <w:kinsoku/>
              <w:wordWrap/>
              <w:overflowPunct/>
              <w:topLinePunct w:val="0"/>
              <w:autoSpaceDE/>
              <w:autoSpaceDN/>
              <w:bidi w:val="0"/>
              <w:adjustRightInd/>
              <w:snapToGrid/>
              <w:spacing w:line="394" w:lineRule="auto"/>
              <w:ind w:right="0"/>
              <w:jc w:val="center"/>
              <w:textAlignment w:val="auto"/>
              <w:rPr>
                <w:rFonts w:ascii="Arial"/>
                <w:color w:val="auto"/>
                <w:sz w:val="24"/>
                <w:szCs w:val="24"/>
                <w:highlight w:val="none"/>
              </w:rPr>
            </w:pPr>
          </w:p>
          <w:p w14:paraId="525F1FE5">
            <w:pPr>
              <w:pStyle w:val="338"/>
              <w:keepNext w:val="0"/>
              <w:keepLines w:val="0"/>
              <w:pageBreakBefore w:val="0"/>
              <w:widowControl w:val="0"/>
              <w:shd w:val="clear"/>
              <w:kinsoku/>
              <w:wordWrap/>
              <w:overflowPunct/>
              <w:topLinePunct w:val="0"/>
              <w:autoSpaceDE/>
              <w:autoSpaceDN/>
              <w:bidi w:val="0"/>
              <w:adjustRightInd/>
              <w:snapToGrid/>
              <w:spacing w:line="221"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数量</w:t>
            </w:r>
          </w:p>
        </w:tc>
        <w:tc>
          <w:tcPr>
            <w:tcW w:w="878" w:type="dxa"/>
            <w:tcBorders>
              <w:top w:val="single" w:color="000000" w:sz="10" w:space="0"/>
              <w:bottom w:val="single" w:color="000000" w:sz="2" w:space="0"/>
            </w:tcBorders>
            <w:vAlign w:val="top"/>
          </w:tcPr>
          <w:p w14:paraId="172E5033">
            <w:pPr>
              <w:keepNext w:val="0"/>
              <w:keepLines w:val="0"/>
              <w:pageBreakBefore w:val="0"/>
              <w:widowControl w:val="0"/>
              <w:shd w:val="clear"/>
              <w:kinsoku/>
              <w:wordWrap/>
              <w:overflowPunct/>
              <w:topLinePunct w:val="0"/>
              <w:autoSpaceDE/>
              <w:autoSpaceDN/>
              <w:bidi w:val="0"/>
              <w:adjustRightInd/>
              <w:snapToGrid/>
              <w:spacing w:line="394" w:lineRule="auto"/>
              <w:ind w:right="0"/>
              <w:jc w:val="center"/>
              <w:textAlignment w:val="auto"/>
              <w:rPr>
                <w:rFonts w:ascii="Arial"/>
                <w:color w:val="auto"/>
                <w:sz w:val="24"/>
                <w:szCs w:val="24"/>
                <w:highlight w:val="none"/>
              </w:rPr>
            </w:pPr>
          </w:p>
          <w:p w14:paraId="205617AD">
            <w:pPr>
              <w:pStyle w:val="338"/>
              <w:keepNext w:val="0"/>
              <w:keepLines w:val="0"/>
              <w:pageBreakBefore w:val="0"/>
              <w:widowControl w:val="0"/>
              <w:shd w:val="clear"/>
              <w:kinsoku/>
              <w:wordWrap/>
              <w:overflowPunct/>
              <w:topLinePunct w:val="0"/>
              <w:autoSpaceDE/>
              <w:autoSpaceDN/>
              <w:bidi w:val="0"/>
              <w:adjustRightInd/>
              <w:snapToGrid/>
              <w:spacing w:line="221" w:lineRule="auto"/>
              <w:ind w:left="0" w:leftChars="0" w:right="0" w:firstLine="0" w:firstLineChars="0"/>
              <w:jc w:val="center"/>
              <w:textAlignment w:val="auto"/>
              <w:rPr>
                <w:color w:val="auto"/>
                <w:sz w:val="24"/>
                <w:szCs w:val="24"/>
                <w:highlight w:val="none"/>
              </w:rPr>
            </w:pPr>
            <w:r>
              <w:rPr>
                <w:color w:val="auto"/>
                <w:spacing w:val="-5"/>
                <w:sz w:val="24"/>
                <w:szCs w:val="24"/>
                <w:highlight w:val="none"/>
              </w:rPr>
              <w:t>产地</w:t>
            </w:r>
          </w:p>
        </w:tc>
        <w:tc>
          <w:tcPr>
            <w:tcW w:w="1017" w:type="dxa"/>
            <w:tcBorders>
              <w:top w:val="single" w:color="000000" w:sz="10" w:space="0"/>
              <w:bottom w:val="single" w:color="000000" w:sz="2" w:space="0"/>
            </w:tcBorders>
            <w:vAlign w:val="top"/>
          </w:tcPr>
          <w:p w14:paraId="3FA0B64E">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6"/>
                <w:sz w:val="24"/>
                <w:szCs w:val="24"/>
                <w:highlight w:val="none"/>
              </w:rPr>
            </w:pPr>
          </w:p>
          <w:p w14:paraId="14DC2B36">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制造年份</w:t>
            </w:r>
          </w:p>
        </w:tc>
        <w:tc>
          <w:tcPr>
            <w:tcW w:w="1476" w:type="dxa"/>
            <w:tcBorders>
              <w:top w:val="single" w:color="000000" w:sz="10" w:space="0"/>
              <w:bottom w:val="single" w:color="000000" w:sz="2" w:space="0"/>
            </w:tcBorders>
            <w:vAlign w:val="top"/>
          </w:tcPr>
          <w:p w14:paraId="6F2D6E7A">
            <w:pPr>
              <w:pStyle w:val="338"/>
              <w:keepNext w:val="0"/>
              <w:keepLines w:val="0"/>
              <w:pageBreakBefore w:val="0"/>
              <w:widowControl w:val="0"/>
              <w:shd w:val="clear"/>
              <w:kinsoku/>
              <w:wordWrap/>
              <w:overflowPunct/>
              <w:topLinePunct w:val="0"/>
              <w:autoSpaceDE/>
              <w:autoSpaceDN/>
              <w:bidi w:val="0"/>
              <w:adjustRightInd/>
              <w:snapToGrid/>
              <w:spacing w:line="221" w:lineRule="auto"/>
              <w:ind w:left="0" w:leftChars="0" w:right="0" w:firstLine="0" w:firstLineChars="0"/>
              <w:jc w:val="center"/>
              <w:textAlignment w:val="auto"/>
              <w:rPr>
                <w:color w:val="auto"/>
                <w:spacing w:val="-3"/>
                <w:sz w:val="24"/>
                <w:szCs w:val="24"/>
                <w:highlight w:val="none"/>
              </w:rPr>
            </w:pPr>
          </w:p>
          <w:p w14:paraId="34EF0E39">
            <w:pPr>
              <w:pStyle w:val="338"/>
              <w:keepNext w:val="0"/>
              <w:keepLines w:val="0"/>
              <w:pageBreakBefore w:val="0"/>
              <w:widowControl w:val="0"/>
              <w:shd w:val="clear"/>
              <w:kinsoku/>
              <w:wordWrap/>
              <w:overflowPunct/>
              <w:topLinePunct w:val="0"/>
              <w:autoSpaceDE/>
              <w:autoSpaceDN/>
              <w:bidi w:val="0"/>
              <w:adjustRightInd/>
              <w:snapToGrid/>
              <w:spacing w:line="221" w:lineRule="auto"/>
              <w:ind w:left="0" w:leftChars="0" w:right="0" w:firstLine="0" w:firstLineChars="0"/>
              <w:jc w:val="center"/>
              <w:textAlignment w:val="auto"/>
              <w:rPr>
                <w:color w:val="auto"/>
                <w:sz w:val="24"/>
                <w:szCs w:val="24"/>
                <w:highlight w:val="none"/>
              </w:rPr>
            </w:pPr>
            <w:r>
              <w:rPr>
                <w:color w:val="auto"/>
                <w:spacing w:val="-3"/>
                <w:sz w:val="24"/>
                <w:szCs w:val="24"/>
                <w:highlight w:val="none"/>
              </w:rPr>
              <w:t>额定功率</w:t>
            </w:r>
            <w:r>
              <w:rPr>
                <w:color w:val="auto"/>
                <w:spacing w:val="-15"/>
                <w:sz w:val="24"/>
                <w:szCs w:val="24"/>
                <w:highlight w:val="none"/>
              </w:rPr>
              <w:t>(kW)</w:t>
            </w:r>
          </w:p>
        </w:tc>
        <w:tc>
          <w:tcPr>
            <w:tcW w:w="1017" w:type="dxa"/>
            <w:tcBorders>
              <w:top w:val="single" w:color="000000" w:sz="10" w:space="0"/>
              <w:bottom w:val="single" w:color="000000" w:sz="2" w:space="0"/>
            </w:tcBorders>
            <w:vAlign w:val="top"/>
          </w:tcPr>
          <w:p w14:paraId="2FD5C6DC">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pacing w:val="-6"/>
                <w:sz w:val="24"/>
                <w:szCs w:val="24"/>
                <w:highlight w:val="none"/>
              </w:rPr>
            </w:pPr>
          </w:p>
          <w:p w14:paraId="7E277504">
            <w:pPr>
              <w:pStyle w:val="338"/>
              <w:keepNext w:val="0"/>
              <w:keepLines w:val="0"/>
              <w:pageBreakBefore w:val="0"/>
              <w:widowControl w:val="0"/>
              <w:shd w:val="clear"/>
              <w:kinsoku/>
              <w:wordWrap/>
              <w:overflowPunct/>
              <w:topLinePunct w:val="0"/>
              <w:autoSpaceDE/>
              <w:autoSpaceDN/>
              <w:bidi w:val="0"/>
              <w:adjustRightInd/>
              <w:snapToGrid/>
              <w:spacing w:line="352" w:lineRule="auto"/>
              <w:ind w:left="0" w:leftChars="0" w:right="0" w:firstLine="0" w:firstLineChars="0"/>
              <w:jc w:val="center"/>
              <w:textAlignment w:val="auto"/>
              <w:rPr>
                <w:color w:val="auto"/>
                <w:sz w:val="24"/>
                <w:szCs w:val="24"/>
                <w:highlight w:val="none"/>
              </w:rPr>
            </w:pPr>
            <w:r>
              <w:rPr>
                <w:color w:val="auto"/>
                <w:spacing w:val="-6"/>
                <w:sz w:val="24"/>
                <w:szCs w:val="24"/>
                <w:highlight w:val="none"/>
              </w:rPr>
              <w:t>生产</w:t>
            </w:r>
            <w:r>
              <w:rPr>
                <w:color w:val="auto"/>
                <w:spacing w:val="-11"/>
                <w:sz w:val="24"/>
                <w:szCs w:val="24"/>
                <w:highlight w:val="none"/>
              </w:rPr>
              <w:t>能力</w:t>
            </w:r>
          </w:p>
        </w:tc>
        <w:tc>
          <w:tcPr>
            <w:tcW w:w="933" w:type="dxa"/>
            <w:tcBorders>
              <w:top w:val="single" w:color="000000" w:sz="10" w:space="0"/>
              <w:bottom w:val="single" w:color="000000" w:sz="2" w:space="0"/>
              <w:right w:val="single" w:color="000000" w:sz="10" w:space="0"/>
            </w:tcBorders>
            <w:vAlign w:val="top"/>
          </w:tcPr>
          <w:p w14:paraId="62EC531A">
            <w:pPr>
              <w:keepNext w:val="0"/>
              <w:keepLines w:val="0"/>
              <w:pageBreakBefore w:val="0"/>
              <w:widowControl w:val="0"/>
              <w:shd w:val="clear"/>
              <w:kinsoku/>
              <w:wordWrap/>
              <w:overflowPunct/>
              <w:topLinePunct w:val="0"/>
              <w:autoSpaceDE/>
              <w:autoSpaceDN/>
              <w:bidi w:val="0"/>
              <w:adjustRightInd/>
              <w:snapToGrid/>
              <w:spacing w:line="395" w:lineRule="auto"/>
              <w:ind w:right="0"/>
              <w:jc w:val="center"/>
              <w:textAlignment w:val="auto"/>
              <w:rPr>
                <w:rFonts w:ascii="Arial"/>
                <w:color w:val="auto"/>
                <w:sz w:val="24"/>
                <w:szCs w:val="24"/>
                <w:highlight w:val="none"/>
              </w:rPr>
            </w:pPr>
          </w:p>
          <w:p w14:paraId="7EF47777">
            <w:pPr>
              <w:pStyle w:val="338"/>
              <w:keepNext w:val="0"/>
              <w:keepLines w:val="0"/>
              <w:pageBreakBefore w:val="0"/>
              <w:widowControl w:val="0"/>
              <w:shd w:val="clear"/>
              <w:kinsoku/>
              <w:wordWrap/>
              <w:overflowPunct/>
              <w:topLinePunct w:val="0"/>
              <w:autoSpaceDE/>
              <w:autoSpaceDN/>
              <w:bidi w:val="0"/>
              <w:adjustRightInd/>
              <w:snapToGrid/>
              <w:spacing w:line="222" w:lineRule="auto"/>
              <w:ind w:left="0" w:leftChars="0" w:right="0" w:firstLine="0" w:firstLineChars="0"/>
              <w:jc w:val="center"/>
              <w:textAlignment w:val="auto"/>
              <w:rPr>
                <w:color w:val="auto"/>
                <w:sz w:val="24"/>
                <w:szCs w:val="24"/>
                <w:highlight w:val="none"/>
              </w:rPr>
            </w:pPr>
            <w:r>
              <w:rPr>
                <w:color w:val="auto"/>
                <w:spacing w:val="-7"/>
                <w:sz w:val="24"/>
                <w:szCs w:val="24"/>
                <w:highlight w:val="none"/>
              </w:rPr>
              <w:t>备注</w:t>
            </w:r>
          </w:p>
        </w:tc>
      </w:tr>
      <w:tr w14:paraId="0DC8D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947" w:type="dxa"/>
            <w:tcBorders>
              <w:top w:val="single" w:color="000000" w:sz="2" w:space="0"/>
              <w:left w:val="single" w:color="000000" w:sz="10" w:space="0"/>
            </w:tcBorders>
            <w:vAlign w:val="top"/>
          </w:tcPr>
          <w:p w14:paraId="38273675">
            <w:pPr>
              <w:shd w:val="clear"/>
              <w:rPr>
                <w:rFonts w:ascii="Arial"/>
                <w:color w:val="auto"/>
                <w:sz w:val="24"/>
                <w:szCs w:val="24"/>
                <w:highlight w:val="none"/>
              </w:rPr>
            </w:pPr>
          </w:p>
        </w:tc>
        <w:tc>
          <w:tcPr>
            <w:tcW w:w="1607" w:type="dxa"/>
            <w:tcBorders>
              <w:top w:val="single" w:color="000000" w:sz="2" w:space="0"/>
            </w:tcBorders>
            <w:vAlign w:val="top"/>
          </w:tcPr>
          <w:p w14:paraId="48106D2F">
            <w:pPr>
              <w:shd w:val="clear"/>
              <w:rPr>
                <w:rFonts w:ascii="Arial"/>
                <w:color w:val="auto"/>
                <w:sz w:val="24"/>
                <w:szCs w:val="24"/>
                <w:highlight w:val="none"/>
              </w:rPr>
            </w:pPr>
          </w:p>
        </w:tc>
        <w:tc>
          <w:tcPr>
            <w:tcW w:w="848" w:type="dxa"/>
            <w:tcBorders>
              <w:top w:val="single" w:color="000000" w:sz="2" w:space="0"/>
            </w:tcBorders>
            <w:vAlign w:val="top"/>
          </w:tcPr>
          <w:p w14:paraId="3CA3D315">
            <w:pPr>
              <w:shd w:val="clear"/>
              <w:rPr>
                <w:rFonts w:ascii="Arial"/>
                <w:color w:val="auto"/>
                <w:sz w:val="24"/>
                <w:szCs w:val="24"/>
                <w:highlight w:val="none"/>
              </w:rPr>
            </w:pPr>
          </w:p>
        </w:tc>
        <w:tc>
          <w:tcPr>
            <w:tcW w:w="1055" w:type="dxa"/>
            <w:tcBorders>
              <w:top w:val="single" w:color="000000" w:sz="2" w:space="0"/>
            </w:tcBorders>
            <w:vAlign w:val="top"/>
          </w:tcPr>
          <w:p w14:paraId="53BFAF13">
            <w:pPr>
              <w:shd w:val="clear"/>
              <w:rPr>
                <w:rFonts w:ascii="Arial"/>
                <w:color w:val="auto"/>
                <w:sz w:val="24"/>
                <w:szCs w:val="24"/>
                <w:highlight w:val="none"/>
              </w:rPr>
            </w:pPr>
          </w:p>
        </w:tc>
        <w:tc>
          <w:tcPr>
            <w:tcW w:w="878" w:type="dxa"/>
            <w:tcBorders>
              <w:top w:val="single" w:color="000000" w:sz="2" w:space="0"/>
            </w:tcBorders>
            <w:vAlign w:val="top"/>
          </w:tcPr>
          <w:p w14:paraId="2E1CB9C1">
            <w:pPr>
              <w:shd w:val="clear"/>
              <w:rPr>
                <w:rFonts w:ascii="Arial"/>
                <w:color w:val="auto"/>
                <w:sz w:val="24"/>
                <w:szCs w:val="24"/>
                <w:highlight w:val="none"/>
              </w:rPr>
            </w:pPr>
          </w:p>
        </w:tc>
        <w:tc>
          <w:tcPr>
            <w:tcW w:w="1017" w:type="dxa"/>
            <w:tcBorders>
              <w:top w:val="single" w:color="000000" w:sz="2" w:space="0"/>
            </w:tcBorders>
            <w:vAlign w:val="top"/>
          </w:tcPr>
          <w:p w14:paraId="592CE554">
            <w:pPr>
              <w:shd w:val="clear"/>
              <w:rPr>
                <w:rFonts w:ascii="Arial"/>
                <w:color w:val="auto"/>
                <w:sz w:val="24"/>
                <w:szCs w:val="24"/>
                <w:highlight w:val="none"/>
              </w:rPr>
            </w:pPr>
          </w:p>
        </w:tc>
        <w:tc>
          <w:tcPr>
            <w:tcW w:w="1476" w:type="dxa"/>
            <w:tcBorders>
              <w:top w:val="single" w:color="000000" w:sz="2" w:space="0"/>
            </w:tcBorders>
            <w:vAlign w:val="top"/>
          </w:tcPr>
          <w:p w14:paraId="15928EC2">
            <w:pPr>
              <w:shd w:val="clear"/>
              <w:rPr>
                <w:rFonts w:ascii="Arial"/>
                <w:color w:val="auto"/>
                <w:sz w:val="24"/>
                <w:szCs w:val="24"/>
                <w:highlight w:val="none"/>
              </w:rPr>
            </w:pPr>
          </w:p>
        </w:tc>
        <w:tc>
          <w:tcPr>
            <w:tcW w:w="1017" w:type="dxa"/>
            <w:tcBorders>
              <w:top w:val="single" w:color="000000" w:sz="2" w:space="0"/>
            </w:tcBorders>
            <w:vAlign w:val="top"/>
          </w:tcPr>
          <w:p w14:paraId="37D38F1D">
            <w:pPr>
              <w:shd w:val="clear"/>
              <w:rPr>
                <w:rFonts w:ascii="Arial"/>
                <w:color w:val="auto"/>
                <w:sz w:val="24"/>
                <w:szCs w:val="24"/>
                <w:highlight w:val="none"/>
              </w:rPr>
            </w:pPr>
          </w:p>
        </w:tc>
        <w:tc>
          <w:tcPr>
            <w:tcW w:w="933" w:type="dxa"/>
            <w:tcBorders>
              <w:top w:val="single" w:color="000000" w:sz="2" w:space="0"/>
              <w:right w:val="single" w:color="000000" w:sz="10" w:space="0"/>
            </w:tcBorders>
            <w:vAlign w:val="top"/>
          </w:tcPr>
          <w:p w14:paraId="3FDB408F">
            <w:pPr>
              <w:shd w:val="clear"/>
              <w:rPr>
                <w:rFonts w:ascii="Arial"/>
                <w:color w:val="auto"/>
                <w:sz w:val="24"/>
                <w:szCs w:val="24"/>
                <w:highlight w:val="none"/>
              </w:rPr>
            </w:pPr>
          </w:p>
        </w:tc>
      </w:tr>
      <w:tr w14:paraId="47CC0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4DC37A91">
            <w:pPr>
              <w:shd w:val="clear"/>
              <w:rPr>
                <w:rFonts w:ascii="Arial"/>
                <w:color w:val="auto"/>
                <w:sz w:val="24"/>
                <w:szCs w:val="24"/>
                <w:highlight w:val="none"/>
              </w:rPr>
            </w:pPr>
          </w:p>
        </w:tc>
        <w:tc>
          <w:tcPr>
            <w:tcW w:w="1607" w:type="dxa"/>
            <w:vAlign w:val="top"/>
          </w:tcPr>
          <w:p w14:paraId="409CE933">
            <w:pPr>
              <w:shd w:val="clear"/>
              <w:rPr>
                <w:rFonts w:ascii="Arial"/>
                <w:color w:val="auto"/>
                <w:sz w:val="24"/>
                <w:szCs w:val="24"/>
                <w:highlight w:val="none"/>
              </w:rPr>
            </w:pPr>
          </w:p>
        </w:tc>
        <w:tc>
          <w:tcPr>
            <w:tcW w:w="848" w:type="dxa"/>
            <w:vAlign w:val="top"/>
          </w:tcPr>
          <w:p w14:paraId="7E3E5785">
            <w:pPr>
              <w:shd w:val="clear"/>
              <w:rPr>
                <w:rFonts w:ascii="Arial"/>
                <w:color w:val="auto"/>
                <w:sz w:val="24"/>
                <w:szCs w:val="24"/>
                <w:highlight w:val="none"/>
              </w:rPr>
            </w:pPr>
          </w:p>
        </w:tc>
        <w:tc>
          <w:tcPr>
            <w:tcW w:w="1055" w:type="dxa"/>
            <w:vAlign w:val="top"/>
          </w:tcPr>
          <w:p w14:paraId="4CB41DAE">
            <w:pPr>
              <w:shd w:val="clear"/>
              <w:rPr>
                <w:rFonts w:ascii="Arial"/>
                <w:color w:val="auto"/>
                <w:sz w:val="24"/>
                <w:szCs w:val="24"/>
                <w:highlight w:val="none"/>
              </w:rPr>
            </w:pPr>
          </w:p>
        </w:tc>
        <w:tc>
          <w:tcPr>
            <w:tcW w:w="878" w:type="dxa"/>
            <w:vAlign w:val="top"/>
          </w:tcPr>
          <w:p w14:paraId="784DD011">
            <w:pPr>
              <w:shd w:val="clear"/>
              <w:rPr>
                <w:rFonts w:ascii="Arial"/>
                <w:color w:val="auto"/>
                <w:sz w:val="24"/>
                <w:szCs w:val="24"/>
                <w:highlight w:val="none"/>
              </w:rPr>
            </w:pPr>
          </w:p>
        </w:tc>
        <w:tc>
          <w:tcPr>
            <w:tcW w:w="1017" w:type="dxa"/>
            <w:vAlign w:val="top"/>
          </w:tcPr>
          <w:p w14:paraId="356938ED">
            <w:pPr>
              <w:shd w:val="clear"/>
              <w:rPr>
                <w:rFonts w:ascii="Arial"/>
                <w:color w:val="auto"/>
                <w:sz w:val="24"/>
                <w:szCs w:val="24"/>
                <w:highlight w:val="none"/>
              </w:rPr>
            </w:pPr>
          </w:p>
        </w:tc>
        <w:tc>
          <w:tcPr>
            <w:tcW w:w="1476" w:type="dxa"/>
            <w:vAlign w:val="top"/>
          </w:tcPr>
          <w:p w14:paraId="35E841F2">
            <w:pPr>
              <w:shd w:val="clear"/>
              <w:rPr>
                <w:rFonts w:ascii="Arial"/>
                <w:color w:val="auto"/>
                <w:sz w:val="24"/>
                <w:szCs w:val="24"/>
                <w:highlight w:val="none"/>
              </w:rPr>
            </w:pPr>
          </w:p>
        </w:tc>
        <w:tc>
          <w:tcPr>
            <w:tcW w:w="1017" w:type="dxa"/>
            <w:vAlign w:val="top"/>
          </w:tcPr>
          <w:p w14:paraId="0F75EACA">
            <w:pPr>
              <w:shd w:val="clear"/>
              <w:rPr>
                <w:rFonts w:ascii="Arial"/>
                <w:color w:val="auto"/>
                <w:sz w:val="24"/>
                <w:szCs w:val="24"/>
                <w:highlight w:val="none"/>
              </w:rPr>
            </w:pPr>
          </w:p>
        </w:tc>
        <w:tc>
          <w:tcPr>
            <w:tcW w:w="933" w:type="dxa"/>
            <w:tcBorders>
              <w:right w:val="single" w:color="000000" w:sz="10" w:space="0"/>
            </w:tcBorders>
            <w:vAlign w:val="top"/>
          </w:tcPr>
          <w:p w14:paraId="796995AD">
            <w:pPr>
              <w:shd w:val="clear"/>
              <w:rPr>
                <w:rFonts w:ascii="Arial"/>
                <w:color w:val="auto"/>
                <w:sz w:val="24"/>
                <w:szCs w:val="24"/>
                <w:highlight w:val="none"/>
              </w:rPr>
            </w:pPr>
          </w:p>
        </w:tc>
      </w:tr>
      <w:tr w14:paraId="5594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947" w:type="dxa"/>
            <w:tcBorders>
              <w:left w:val="single" w:color="000000" w:sz="10" w:space="0"/>
            </w:tcBorders>
            <w:vAlign w:val="top"/>
          </w:tcPr>
          <w:p w14:paraId="4B881733">
            <w:pPr>
              <w:shd w:val="clear"/>
              <w:rPr>
                <w:rFonts w:ascii="Arial"/>
                <w:color w:val="auto"/>
                <w:sz w:val="24"/>
                <w:szCs w:val="24"/>
                <w:highlight w:val="none"/>
              </w:rPr>
            </w:pPr>
          </w:p>
        </w:tc>
        <w:tc>
          <w:tcPr>
            <w:tcW w:w="1607" w:type="dxa"/>
            <w:vAlign w:val="top"/>
          </w:tcPr>
          <w:p w14:paraId="4B55B75B">
            <w:pPr>
              <w:shd w:val="clear"/>
              <w:rPr>
                <w:rFonts w:ascii="Arial"/>
                <w:color w:val="auto"/>
                <w:sz w:val="24"/>
                <w:szCs w:val="24"/>
                <w:highlight w:val="none"/>
              </w:rPr>
            </w:pPr>
          </w:p>
        </w:tc>
        <w:tc>
          <w:tcPr>
            <w:tcW w:w="848" w:type="dxa"/>
            <w:vAlign w:val="top"/>
          </w:tcPr>
          <w:p w14:paraId="575B721B">
            <w:pPr>
              <w:shd w:val="clear"/>
              <w:rPr>
                <w:rFonts w:ascii="Arial"/>
                <w:color w:val="auto"/>
                <w:sz w:val="24"/>
                <w:szCs w:val="24"/>
                <w:highlight w:val="none"/>
              </w:rPr>
            </w:pPr>
          </w:p>
        </w:tc>
        <w:tc>
          <w:tcPr>
            <w:tcW w:w="1055" w:type="dxa"/>
            <w:vAlign w:val="top"/>
          </w:tcPr>
          <w:p w14:paraId="7C2A70EA">
            <w:pPr>
              <w:shd w:val="clear"/>
              <w:rPr>
                <w:rFonts w:ascii="Arial"/>
                <w:color w:val="auto"/>
                <w:sz w:val="24"/>
                <w:szCs w:val="24"/>
                <w:highlight w:val="none"/>
              </w:rPr>
            </w:pPr>
          </w:p>
        </w:tc>
        <w:tc>
          <w:tcPr>
            <w:tcW w:w="878" w:type="dxa"/>
            <w:vAlign w:val="top"/>
          </w:tcPr>
          <w:p w14:paraId="3C3577CE">
            <w:pPr>
              <w:shd w:val="clear"/>
              <w:rPr>
                <w:rFonts w:ascii="Arial"/>
                <w:color w:val="auto"/>
                <w:sz w:val="24"/>
                <w:szCs w:val="24"/>
                <w:highlight w:val="none"/>
              </w:rPr>
            </w:pPr>
          </w:p>
        </w:tc>
        <w:tc>
          <w:tcPr>
            <w:tcW w:w="1017" w:type="dxa"/>
            <w:vAlign w:val="top"/>
          </w:tcPr>
          <w:p w14:paraId="4DF9B3B1">
            <w:pPr>
              <w:shd w:val="clear"/>
              <w:rPr>
                <w:rFonts w:ascii="Arial"/>
                <w:color w:val="auto"/>
                <w:sz w:val="24"/>
                <w:szCs w:val="24"/>
                <w:highlight w:val="none"/>
              </w:rPr>
            </w:pPr>
          </w:p>
        </w:tc>
        <w:tc>
          <w:tcPr>
            <w:tcW w:w="1476" w:type="dxa"/>
            <w:vAlign w:val="top"/>
          </w:tcPr>
          <w:p w14:paraId="1A59A97C">
            <w:pPr>
              <w:shd w:val="clear"/>
              <w:rPr>
                <w:rFonts w:ascii="Arial"/>
                <w:color w:val="auto"/>
                <w:sz w:val="24"/>
                <w:szCs w:val="24"/>
                <w:highlight w:val="none"/>
              </w:rPr>
            </w:pPr>
          </w:p>
        </w:tc>
        <w:tc>
          <w:tcPr>
            <w:tcW w:w="1017" w:type="dxa"/>
            <w:vAlign w:val="top"/>
          </w:tcPr>
          <w:p w14:paraId="0849009D">
            <w:pPr>
              <w:shd w:val="clear"/>
              <w:rPr>
                <w:rFonts w:ascii="Arial"/>
                <w:color w:val="auto"/>
                <w:sz w:val="24"/>
                <w:szCs w:val="24"/>
                <w:highlight w:val="none"/>
              </w:rPr>
            </w:pPr>
          </w:p>
        </w:tc>
        <w:tc>
          <w:tcPr>
            <w:tcW w:w="933" w:type="dxa"/>
            <w:tcBorders>
              <w:right w:val="single" w:color="000000" w:sz="10" w:space="0"/>
            </w:tcBorders>
            <w:vAlign w:val="top"/>
          </w:tcPr>
          <w:p w14:paraId="0CE1BC2A">
            <w:pPr>
              <w:shd w:val="clear"/>
              <w:rPr>
                <w:rFonts w:ascii="Arial"/>
                <w:color w:val="auto"/>
                <w:sz w:val="24"/>
                <w:szCs w:val="24"/>
                <w:highlight w:val="none"/>
              </w:rPr>
            </w:pPr>
          </w:p>
        </w:tc>
      </w:tr>
      <w:tr w14:paraId="10E7A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947" w:type="dxa"/>
            <w:tcBorders>
              <w:left w:val="single" w:color="000000" w:sz="10" w:space="0"/>
            </w:tcBorders>
            <w:vAlign w:val="top"/>
          </w:tcPr>
          <w:p w14:paraId="52042A8D">
            <w:pPr>
              <w:shd w:val="clear"/>
              <w:rPr>
                <w:rFonts w:ascii="Arial"/>
                <w:color w:val="auto"/>
                <w:sz w:val="24"/>
                <w:szCs w:val="24"/>
                <w:highlight w:val="none"/>
              </w:rPr>
            </w:pPr>
          </w:p>
        </w:tc>
        <w:tc>
          <w:tcPr>
            <w:tcW w:w="1607" w:type="dxa"/>
            <w:vAlign w:val="top"/>
          </w:tcPr>
          <w:p w14:paraId="584DB8F7">
            <w:pPr>
              <w:shd w:val="clear"/>
              <w:rPr>
                <w:rFonts w:ascii="Arial"/>
                <w:color w:val="auto"/>
                <w:sz w:val="24"/>
                <w:szCs w:val="24"/>
                <w:highlight w:val="none"/>
              </w:rPr>
            </w:pPr>
          </w:p>
        </w:tc>
        <w:tc>
          <w:tcPr>
            <w:tcW w:w="848" w:type="dxa"/>
            <w:vAlign w:val="top"/>
          </w:tcPr>
          <w:p w14:paraId="49B3F626">
            <w:pPr>
              <w:shd w:val="clear"/>
              <w:rPr>
                <w:rFonts w:ascii="Arial"/>
                <w:color w:val="auto"/>
                <w:sz w:val="24"/>
                <w:szCs w:val="24"/>
                <w:highlight w:val="none"/>
              </w:rPr>
            </w:pPr>
          </w:p>
        </w:tc>
        <w:tc>
          <w:tcPr>
            <w:tcW w:w="1055" w:type="dxa"/>
            <w:vAlign w:val="top"/>
          </w:tcPr>
          <w:p w14:paraId="0D04E611">
            <w:pPr>
              <w:shd w:val="clear"/>
              <w:rPr>
                <w:rFonts w:ascii="Arial"/>
                <w:color w:val="auto"/>
                <w:sz w:val="24"/>
                <w:szCs w:val="24"/>
                <w:highlight w:val="none"/>
              </w:rPr>
            </w:pPr>
          </w:p>
        </w:tc>
        <w:tc>
          <w:tcPr>
            <w:tcW w:w="878" w:type="dxa"/>
            <w:vAlign w:val="top"/>
          </w:tcPr>
          <w:p w14:paraId="3EACE44B">
            <w:pPr>
              <w:shd w:val="clear"/>
              <w:rPr>
                <w:rFonts w:ascii="Arial"/>
                <w:color w:val="auto"/>
                <w:sz w:val="24"/>
                <w:szCs w:val="24"/>
                <w:highlight w:val="none"/>
              </w:rPr>
            </w:pPr>
          </w:p>
        </w:tc>
        <w:tc>
          <w:tcPr>
            <w:tcW w:w="1017" w:type="dxa"/>
            <w:vAlign w:val="top"/>
          </w:tcPr>
          <w:p w14:paraId="76288D65">
            <w:pPr>
              <w:shd w:val="clear"/>
              <w:rPr>
                <w:rFonts w:ascii="Arial"/>
                <w:color w:val="auto"/>
                <w:sz w:val="24"/>
                <w:szCs w:val="24"/>
                <w:highlight w:val="none"/>
              </w:rPr>
            </w:pPr>
          </w:p>
        </w:tc>
        <w:tc>
          <w:tcPr>
            <w:tcW w:w="1476" w:type="dxa"/>
            <w:vAlign w:val="top"/>
          </w:tcPr>
          <w:p w14:paraId="000640E5">
            <w:pPr>
              <w:shd w:val="clear"/>
              <w:rPr>
                <w:rFonts w:ascii="Arial"/>
                <w:color w:val="auto"/>
                <w:sz w:val="24"/>
                <w:szCs w:val="24"/>
                <w:highlight w:val="none"/>
              </w:rPr>
            </w:pPr>
          </w:p>
        </w:tc>
        <w:tc>
          <w:tcPr>
            <w:tcW w:w="1017" w:type="dxa"/>
            <w:vAlign w:val="top"/>
          </w:tcPr>
          <w:p w14:paraId="2CBA043C">
            <w:pPr>
              <w:shd w:val="clear"/>
              <w:rPr>
                <w:rFonts w:ascii="Arial"/>
                <w:color w:val="auto"/>
                <w:sz w:val="24"/>
                <w:szCs w:val="24"/>
                <w:highlight w:val="none"/>
              </w:rPr>
            </w:pPr>
          </w:p>
        </w:tc>
        <w:tc>
          <w:tcPr>
            <w:tcW w:w="933" w:type="dxa"/>
            <w:tcBorders>
              <w:right w:val="single" w:color="000000" w:sz="10" w:space="0"/>
            </w:tcBorders>
            <w:vAlign w:val="top"/>
          </w:tcPr>
          <w:p w14:paraId="57780288">
            <w:pPr>
              <w:shd w:val="clear"/>
              <w:rPr>
                <w:rFonts w:ascii="Arial"/>
                <w:color w:val="auto"/>
                <w:sz w:val="24"/>
                <w:szCs w:val="24"/>
                <w:highlight w:val="none"/>
              </w:rPr>
            </w:pPr>
          </w:p>
        </w:tc>
      </w:tr>
      <w:tr w14:paraId="64309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14C13ADE">
            <w:pPr>
              <w:shd w:val="clear"/>
              <w:rPr>
                <w:rFonts w:ascii="Arial"/>
                <w:color w:val="auto"/>
                <w:sz w:val="24"/>
                <w:szCs w:val="24"/>
                <w:highlight w:val="none"/>
              </w:rPr>
            </w:pPr>
          </w:p>
        </w:tc>
        <w:tc>
          <w:tcPr>
            <w:tcW w:w="1607" w:type="dxa"/>
            <w:vAlign w:val="top"/>
          </w:tcPr>
          <w:p w14:paraId="530686C0">
            <w:pPr>
              <w:shd w:val="clear"/>
              <w:rPr>
                <w:rFonts w:ascii="Arial"/>
                <w:color w:val="auto"/>
                <w:sz w:val="24"/>
                <w:szCs w:val="24"/>
                <w:highlight w:val="none"/>
              </w:rPr>
            </w:pPr>
          </w:p>
        </w:tc>
        <w:tc>
          <w:tcPr>
            <w:tcW w:w="848" w:type="dxa"/>
            <w:vAlign w:val="top"/>
          </w:tcPr>
          <w:p w14:paraId="1DEB5B66">
            <w:pPr>
              <w:shd w:val="clear"/>
              <w:rPr>
                <w:rFonts w:ascii="Arial"/>
                <w:color w:val="auto"/>
                <w:sz w:val="24"/>
                <w:szCs w:val="24"/>
                <w:highlight w:val="none"/>
              </w:rPr>
            </w:pPr>
          </w:p>
        </w:tc>
        <w:tc>
          <w:tcPr>
            <w:tcW w:w="1055" w:type="dxa"/>
            <w:vAlign w:val="top"/>
          </w:tcPr>
          <w:p w14:paraId="4C4FC61D">
            <w:pPr>
              <w:shd w:val="clear"/>
              <w:rPr>
                <w:rFonts w:ascii="Arial"/>
                <w:color w:val="auto"/>
                <w:sz w:val="24"/>
                <w:szCs w:val="24"/>
                <w:highlight w:val="none"/>
              </w:rPr>
            </w:pPr>
          </w:p>
        </w:tc>
        <w:tc>
          <w:tcPr>
            <w:tcW w:w="878" w:type="dxa"/>
            <w:vAlign w:val="top"/>
          </w:tcPr>
          <w:p w14:paraId="131D1D38">
            <w:pPr>
              <w:shd w:val="clear"/>
              <w:rPr>
                <w:rFonts w:ascii="Arial"/>
                <w:color w:val="auto"/>
                <w:sz w:val="24"/>
                <w:szCs w:val="24"/>
                <w:highlight w:val="none"/>
              </w:rPr>
            </w:pPr>
          </w:p>
        </w:tc>
        <w:tc>
          <w:tcPr>
            <w:tcW w:w="1017" w:type="dxa"/>
            <w:vAlign w:val="top"/>
          </w:tcPr>
          <w:p w14:paraId="60FE6FB4">
            <w:pPr>
              <w:shd w:val="clear"/>
              <w:rPr>
                <w:rFonts w:ascii="Arial"/>
                <w:color w:val="auto"/>
                <w:sz w:val="24"/>
                <w:szCs w:val="24"/>
                <w:highlight w:val="none"/>
              </w:rPr>
            </w:pPr>
          </w:p>
        </w:tc>
        <w:tc>
          <w:tcPr>
            <w:tcW w:w="1476" w:type="dxa"/>
            <w:vAlign w:val="top"/>
          </w:tcPr>
          <w:p w14:paraId="5F26B74D">
            <w:pPr>
              <w:shd w:val="clear"/>
              <w:rPr>
                <w:rFonts w:ascii="Arial"/>
                <w:color w:val="auto"/>
                <w:sz w:val="24"/>
                <w:szCs w:val="24"/>
                <w:highlight w:val="none"/>
              </w:rPr>
            </w:pPr>
          </w:p>
        </w:tc>
        <w:tc>
          <w:tcPr>
            <w:tcW w:w="1017" w:type="dxa"/>
            <w:vAlign w:val="top"/>
          </w:tcPr>
          <w:p w14:paraId="1107B3AB">
            <w:pPr>
              <w:shd w:val="clear"/>
              <w:rPr>
                <w:rFonts w:ascii="Arial"/>
                <w:color w:val="auto"/>
                <w:sz w:val="24"/>
                <w:szCs w:val="24"/>
                <w:highlight w:val="none"/>
              </w:rPr>
            </w:pPr>
          </w:p>
        </w:tc>
        <w:tc>
          <w:tcPr>
            <w:tcW w:w="933" w:type="dxa"/>
            <w:tcBorders>
              <w:right w:val="single" w:color="000000" w:sz="10" w:space="0"/>
            </w:tcBorders>
            <w:vAlign w:val="top"/>
          </w:tcPr>
          <w:p w14:paraId="2A0D3B36">
            <w:pPr>
              <w:shd w:val="clear"/>
              <w:rPr>
                <w:rFonts w:ascii="Arial"/>
                <w:color w:val="auto"/>
                <w:sz w:val="24"/>
                <w:szCs w:val="24"/>
                <w:highlight w:val="none"/>
              </w:rPr>
            </w:pPr>
          </w:p>
        </w:tc>
      </w:tr>
      <w:tr w14:paraId="0BEB6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947" w:type="dxa"/>
            <w:tcBorders>
              <w:left w:val="single" w:color="000000" w:sz="10" w:space="0"/>
            </w:tcBorders>
            <w:vAlign w:val="top"/>
          </w:tcPr>
          <w:p w14:paraId="4AB93E28">
            <w:pPr>
              <w:shd w:val="clear"/>
              <w:rPr>
                <w:rFonts w:ascii="Arial"/>
                <w:color w:val="auto"/>
                <w:sz w:val="24"/>
                <w:szCs w:val="24"/>
                <w:highlight w:val="none"/>
              </w:rPr>
            </w:pPr>
          </w:p>
        </w:tc>
        <w:tc>
          <w:tcPr>
            <w:tcW w:w="1607" w:type="dxa"/>
            <w:vAlign w:val="top"/>
          </w:tcPr>
          <w:p w14:paraId="7C98BD19">
            <w:pPr>
              <w:shd w:val="clear"/>
              <w:rPr>
                <w:rFonts w:ascii="Arial"/>
                <w:color w:val="auto"/>
                <w:sz w:val="24"/>
                <w:szCs w:val="24"/>
                <w:highlight w:val="none"/>
              </w:rPr>
            </w:pPr>
          </w:p>
        </w:tc>
        <w:tc>
          <w:tcPr>
            <w:tcW w:w="848" w:type="dxa"/>
            <w:vAlign w:val="top"/>
          </w:tcPr>
          <w:p w14:paraId="70F0C9D5">
            <w:pPr>
              <w:shd w:val="clear"/>
              <w:rPr>
                <w:rFonts w:ascii="Arial"/>
                <w:color w:val="auto"/>
                <w:sz w:val="24"/>
                <w:szCs w:val="24"/>
                <w:highlight w:val="none"/>
              </w:rPr>
            </w:pPr>
          </w:p>
        </w:tc>
        <w:tc>
          <w:tcPr>
            <w:tcW w:w="1055" w:type="dxa"/>
            <w:vAlign w:val="top"/>
          </w:tcPr>
          <w:p w14:paraId="7470C25F">
            <w:pPr>
              <w:shd w:val="clear"/>
              <w:rPr>
                <w:rFonts w:ascii="Arial"/>
                <w:color w:val="auto"/>
                <w:sz w:val="24"/>
                <w:szCs w:val="24"/>
                <w:highlight w:val="none"/>
              </w:rPr>
            </w:pPr>
          </w:p>
        </w:tc>
        <w:tc>
          <w:tcPr>
            <w:tcW w:w="878" w:type="dxa"/>
            <w:vAlign w:val="top"/>
          </w:tcPr>
          <w:p w14:paraId="0FBACDBB">
            <w:pPr>
              <w:shd w:val="clear"/>
              <w:rPr>
                <w:rFonts w:ascii="Arial"/>
                <w:color w:val="auto"/>
                <w:sz w:val="24"/>
                <w:szCs w:val="24"/>
                <w:highlight w:val="none"/>
              </w:rPr>
            </w:pPr>
          </w:p>
        </w:tc>
        <w:tc>
          <w:tcPr>
            <w:tcW w:w="1017" w:type="dxa"/>
            <w:vAlign w:val="top"/>
          </w:tcPr>
          <w:p w14:paraId="2A79F096">
            <w:pPr>
              <w:shd w:val="clear"/>
              <w:rPr>
                <w:rFonts w:ascii="Arial"/>
                <w:color w:val="auto"/>
                <w:sz w:val="24"/>
                <w:szCs w:val="24"/>
                <w:highlight w:val="none"/>
              </w:rPr>
            </w:pPr>
          </w:p>
        </w:tc>
        <w:tc>
          <w:tcPr>
            <w:tcW w:w="1476" w:type="dxa"/>
            <w:vAlign w:val="top"/>
          </w:tcPr>
          <w:p w14:paraId="3D1D3F20">
            <w:pPr>
              <w:shd w:val="clear"/>
              <w:rPr>
                <w:rFonts w:ascii="Arial"/>
                <w:color w:val="auto"/>
                <w:sz w:val="24"/>
                <w:szCs w:val="24"/>
                <w:highlight w:val="none"/>
              </w:rPr>
            </w:pPr>
          </w:p>
        </w:tc>
        <w:tc>
          <w:tcPr>
            <w:tcW w:w="1017" w:type="dxa"/>
            <w:vAlign w:val="top"/>
          </w:tcPr>
          <w:p w14:paraId="55760066">
            <w:pPr>
              <w:shd w:val="clear"/>
              <w:rPr>
                <w:rFonts w:ascii="Arial"/>
                <w:color w:val="auto"/>
                <w:sz w:val="24"/>
                <w:szCs w:val="24"/>
                <w:highlight w:val="none"/>
              </w:rPr>
            </w:pPr>
          </w:p>
        </w:tc>
        <w:tc>
          <w:tcPr>
            <w:tcW w:w="933" w:type="dxa"/>
            <w:tcBorders>
              <w:right w:val="single" w:color="000000" w:sz="10" w:space="0"/>
            </w:tcBorders>
            <w:vAlign w:val="top"/>
          </w:tcPr>
          <w:p w14:paraId="0030B5B3">
            <w:pPr>
              <w:shd w:val="clear"/>
              <w:rPr>
                <w:rFonts w:ascii="Arial"/>
                <w:color w:val="auto"/>
                <w:sz w:val="24"/>
                <w:szCs w:val="24"/>
                <w:highlight w:val="none"/>
              </w:rPr>
            </w:pPr>
          </w:p>
        </w:tc>
      </w:tr>
      <w:tr w14:paraId="35FAF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4AAABA20">
            <w:pPr>
              <w:shd w:val="clear"/>
              <w:rPr>
                <w:rFonts w:ascii="Arial"/>
                <w:color w:val="auto"/>
                <w:sz w:val="24"/>
                <w:szCs w:val="24"/>
                <w:highlight w:val="none"/>
              </w:rPr>
            </w:pPr>
          </w:p>
        </w:tc>
        <w:tc>
          <w:tcPr>
            <w:tcW w:w="1607" w:type="dxa"/>
            <w:vAlign w:val="top"/>
          </w:tcPr>
          <w:p w14:paraId="2C46B32C">
            <w:pPr>
              <w:shd w:val="clear"/>
              <w:rPr>
                <w:rFonts w:ascii="Arial"/>
                <w:color w:val="auto"/>
                <w:sz w:val="24"/>
                <w:szCs w:val="24"/>
                <w:highlight w:val="none"/>
              </w:rPr>
            </w:pPr>
          </w:p>
        </w:tc>
        <w:tc>
          <w:tcPr>
            <w:tcW w:w="848" w:type="dxa"/>
            <w:vAlign w:val="top"/>
          </w:tcPr>
          <w:p w14:paraId="27A7074A">
            <w:pPr>
              <w:shd w:val="clear"/>
              <w:rPr>
                <w:rFonts w:ascii="Arial"/>
                <w:color w:val="auto"/>
                <w:sz w:val="24"/>
                <w:szCs w:val="24"/>
                <w:highlight w:val="none"/>
              </w:rPr>
            </w:pPr>
          </w:p>
        </w:tc>
        <w:tc>
          <w:tcPr>
            <w:tcW w:w="1055" w:type="dxa"/>
            <w:vAlign w:val="top"/>
          </w:tcPr>
          <w:p w14:paraId="0D672A2A">
            <w:pPr>
              <w:shd w:val="clear"/>
              <w:rPr>
                <w:rFonts w:ascii="Arial"/>
                <w:color w:val="auto"/>
                <w:sz w:val="24"/>
                <w:szCs w:val="24"/>
                <w:highlight w:val="none"/>
              </w:rPr>
            </w:pPr>
          </w:p>
        </w:tc>
        <w:tc>
          <w:tcPr>
            <w:tcW w:w="878" w:type="dxa"/>
            <w:vAlign w:val="top"/>
          </w:tcPr>
          <w:p w14:paraId="418298B1">
            <w:pPr>
              <w:shd w:val="clear"/>
              <w:rPr>
                <w:rFonts w:ascii="Arial"/>
                <w:color w:val="auto"/>
                <w:sz w:val="24"/>
                <w:szCs w:val="24"/>
                <w:highlight w:val="none"/>
              </w:rPr>
            </w:pPr>
          </w:p>
        </w:tc>
        <w:tc>
          <w:tcPr>
            <w:tcW w:w="1017" w:type="dxa"/>
            <w:vAlign w:val="top"/>
          </w:tcPr>
          <w:p w14:paraId="3D6E4047">
            <w:pPr>
              <w:shd w:val="clear"/>
              <w:rPr>
                <w:rFonts w:ascii="Arial"/>
                <w:color w:val="auto"/>
                <w:sz w:val="24"/>
                <w:szCs w:val="24"/>
                <w:highlight w:val="none"/>
              </w:rPr>
            </w:pPr>
          </w:p>
        </w:tc>
        <w:tc>
          <w:tcPr>
            <w:tcW w:w="1476" w:type="dxa"/>
            <w:vAlign w:val="top"/>
          </w:tcPr>
          <w:p w14:paraId="53BD8894">
            <w:pPr>
              <w:shd w:val="clear"/>
              <w:rPr>
                <w:rFonts w:ascii="Arial"/>
                <w:color w:val="auto"/>
                <w:sz w:val="24"/>
                <w:szCs w:val="24"/>
                <w:highlight w:val="none"/>
              </w:rPr>
            </w:pPr>
          </w:p>
        </w:tc>
        <w:tc>
          <w:tcPr>
            <w:tcW w:w="1017" w:type="dxa"/>
            <w:vAlign w:val="top"/>
          </w:tcPr>
          <w:p w14:paraId="67DC4DDB">
            <w:pPr>
              <w:shd w:val="clear"/>
              <w:rPr>
                <w:rFonts w:ascii="Arial"/>
                <w:color w:val="auto"/>
                <w:sz w:val="24"/>
                <w:szCs w:val="24"/>
                <w:highlight w:val="none"/>
              </w:rPr>
            </w:pPr>
          </w:p>
        </w:tc>
        <w:tc>
          <w:tcPr>
            <w:tcW w:w="933" w:type="dxa"/>
            <w:tcBorders>
              <w:right w:val="single" w:color="000000" w:sz="10" w:space="0"/>
            </w:tcBorders>
            <w:vAlign w:val="top"/>
          </w:tcPr>
          <w:p w14:paraId="46FAB898">
            <w:pPr>
              <w:shd w:val="clear"/>
              <w:rPr>
                <w:rFonts w:ascii="Arial"/>
                <w:color w:val="auto"/>
                <w:sz w:val="24"/>
                <w:szCs w:val="24"/>
                <w:highlight w:val="none"/>
              </w:rPr>
            </w:pPr>
          </w:p>
        </w:tc>
      </w:tr>
      <w:tr w14:paraId="4ADC4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947" w:type="dxa"/>
            <w:tcBorders>
              <w:left w:val="single" w:color="000000" w:sz="10" w:space="0"/>
            </w:tcBorders>
            <w:vAlign w:val="top"/>
          </w:tcPr>
          <w:p w14:paraId="0F039368">
            <w:pPr>
              <w:shd w:val="clear"/>
              <w:rPr>
                <w:rFonts w:ascii="Arial"/>
                <w:color w:val="auto"/>
                <w:sz w:val="24"/>
                <w:szCs w:val="24"/>
                <w:highlight w:val="none"/>
              </w:rPr>
            </w:pPr>
          </w:p>
        </w:tc>
        <w:tc>
          <w:tcPr>
            <w:tcW w:w="1607" w:type="dxa"/>
            <w:vAlign w:val="top"/>
          </w:tcPr>
          <w:p w14:paraId="2D5185AA">
            <w:pPr>
              <w:shd w:val="clear"/>
              <w:rPr>
                <w:rFonts w:ascii="Arial"/>
                <w:color w:val="auto"/>
                <w:sz w:val="24"/>
                <w:szCs w:val="24"/>
                <w:highlight w:val="none"/>
              </w:rPr>
            </w:pPr>
          </w:p>
        </w:tc>
        <w:tc>
          <w:tcPr>
            <w:tcW w:w="848" w:type="dxa"/>
            <w:vAlign w:val="top"/>
          </w:tcPr>
          <w:p w14:paraId="12454E87">
            <w:pPr>
              <w:shd w:val="clear"/>
              <w:rPr>
                <w:rFonts w:ascii="Arial"/>
                <w:color w:val="auto"/>
                <w:sz w:val="24"/>
                <w:szCs w:val="24"/>
                <w:highlight w:val="none"/>
              </w:rPr>
            </w:pPr>
          </w:p>
        </w:tc>
        <w:tc>
          <w:tcPr>
            <w:tcW w:w="1055" w:type="dxa"/>
            <w:vAlign w:val="top"/>
          </w:tcPr>
          <w:p w14:paraId="08DE2922">
            <w:pPr>
              <w:shd w:val="clear"/>
              <w:rPr>
                <w:rFonts w:ascii="Arial"/>
                <w:color w:val="auto"/>
                <w:sz w:val="24"/>
                <w:szCs w:val="24"/>
                <w:highlight w:val="none"/>
              </w:rPr>
            </w:pPr>
          </w:p>
        </w:tc>
        <w:tc>
          <w:tcPr>
            <w:tcW w:w="878" w:type="dxa"/>
            <w:vAlign w:val="top"/>
          </w:tcPr>
          <w:p w14:paraId="26E0FBBF">
            <w:pPr>
              <w:shd w:val="clear"/>
              <w:rPr>
                <w:rFonts w:ascii="Arial"/>
                <w:color w:val="auto"/>
                <w:sz w:val="24"/>
                <w:szCs w:val="24"/>
                <w:highlight w:val="none"/>
              </w:rPr>
            </w:pPr>
          </w:p>
        </w:tc>
        <w:tc>
          <w:tcPr>
            <w:tcW w:w="1017" w:type="dxa"/>
            <w:vAlign w:val="top"/>
          </w:tcPr>
          <w:p w14:paraId="31C93ED9">
            <w:pPr>
              <w:shd w:val="clear"/>
              <w:rPr>
                <w:rFonts w:ascii="Arial"/>
                <w:color w:val="auto"/>
                <w:sz w:val="24"/>
                <w:szCs w:val="24"/>
                <w:highlight w:val="none"/>
              </w:rPr>
            </w:pPr>
          </w:p>
        </w:tc>
        <w:tc>
          <w:tcPr>
            <w:tcW w:w="1476" w:type="dxa"/>
            <w:vAlign w:val="top"/>
          </w:tcPr>
          <w:p w14:paraId="7E3E1410">
            <w:pPr>
              <w:shd w:val="clear"/>
              <w:rPr>
                <w:rFonts w:ascii="Arial"/>
                <w:color w:val="auto"/>
                <w:sz w:val="24"/>
                <w:szCs w:val="24"/>
                <w:highlight w:val="none"/>
              </w:rPr>
            </w:pPr>
          </w:p>
        </w:tc>
        <w:tc>
          <w:tcPr>
            <w:tcW w:w="1017" w:type="dxa"/>
            <w:vAlign w:val="top"/>
          </w:tcPr>
          <w:p w14:paraId="7E95AEFA">
            <w:pPr>
              <w:shd w:val="clear"/>
              <w:rPr>
                <w:rFonts w:ascii="Arial"/>
                <w:color w:val="auto"/>
                <w:sz w:val="24"/>
                <w:szCs w:val="24"/>
                <w:highlight w:val="none"/>
              </w:rPr>
            </w:pPr>
          </w:p>
        </w:tc>
        <w:tc>
          <w:tcPr>
            <w:tcW w:w="933" w:type="dxa"/>
            <w:tcBorders>
              <w:right w:val="single" w:color="000000" w:sz="10" w:space="0"/>
            </w:tcBorders>
            <w:vAlign w:val="top"/>
          </w:tcPr>
          <w:p w14:paraId="64C52DC4">
            <w:pPr>
              <w:shd w:val="clear"/>
              <w:rPr>
                <w:rFonts w:ascii="Arial"/>
                <w:color w:val="auto"/>
                <w:sz w:val="24"/>
                <w:szCs w:val="24"/>
                <w:highlight w:val="none"/>
              </w:rPr>
            </w:pPr>
          </w:p>
        </w:tc>
      </w:tr>
      <w:tr w14:paraId="2E592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2E3F22B9">
            <w:pPr>
              <w:shd w:val="clear"/>
              <w:rPr>
                <w:rFonts w:ascii="Arial"/>
                <w:color w:val="auto"/>
                <w:sz w:val="24"/>
                <w:szCs w:val="24"/>
                <w:highlight w:val="none"/>
              </w:rPr>
            </w:pPr>
          </w:p>
        </w:tc>
        <w:tc>
          <w:tcPr>
            <w:tcW w:w="1607" w:type="dxa"/>
            <w:vAlign w:val="top"/>
          </w:tcPr>
          <w:p w14:paraId="7906C715">
            <w:pPr>
              <w:shd w:val="clear"/>
              <w:rPr>
                <w:rFonts w:ascii="Arial"/>
                <w:color w:val="auto"/>
                <w:sz w:val="24"/>
                <w:szCs w:val="24"/>
                <w:highlight w:val="none"/>
              </w:rPr>
            </w:pPr>
          </w:p>
        </w:tc>
        <w:tc>
          <w:tcPr>
            <w:tcW w:w="848" w:type="dxa"/>
            <w:vAlign w:val="top"/>
          </w:tcPr>
          <w:p w14:paraId="0597D298">
            <w:pPr>
              <w:shd w:val="clear"/>
              <w:rPr>
                <w:rFonts w:ascii="Arial"/>
                <w:color w:val="auto"/>
                <w:sz w:val="24"/>
                <w:szCs w:val="24"/>
                <w:highlight w:val="none"/>
              </w:rPr>
            </w:pPr>
          </w:p>
        </w:tc>
        <w:tc>
          <w:tcPr>
            <w:tcW w:w="1055" w:type="dxa"/>
            <w:vAlign w:val="top"/>
          </w:tcPr>
          <w:p w14:paraId="41879924">
            <w:pPr>
              <w:shd w:val="clear"/>
              <w:rPr>
                <w:rFonts w:ascii="Arial"/>
                <w:color w:val="auto"/>
                <w:sz w:val="24"/>
                <w:szCs w:val="24"/>
                <w:highlight w:val="none"/>
              </w:rPr>
            </w:pPr>
          </w:p>
        </w:tc>
        <w:tc>
          <w:tcPr>
            <w:tcW w:w="878" w:type="dxa"/>
            <w:vAlign w:val="top"/>
          </w:tcPr>
          <w:p w14:paraId="6154D502">
            <w:pPr>
              <w:shd w:val="clear"/>
              <w:rPr>
                <w:rFonts w:ascii="Arial"/>
                <w:color w:val="auto"/>
                <w:sz w:val="24"/>
                <w:szCs w:val="24"/>
                <w:highlight w:val="none"/>
              </w:rPr>
            </w:pPr>
          </w:p>
        </w:tc>
        <w:tc>
          <w:tcPr>
            <w:tcW w:w="1017" w:type="dxa"/>
            <w:vAlign w:val="top"/>
          </w:tcPr>
          <w:p w14:paraId="56561136">
            <w:pPr>
              <w:shd w:val="clear"/>
              <w:rPr>
                <w:rFonts w:ascii="Arial"/>
                <w:color w:val="auto"/>
                <w:sz w:val="24"/>
                <w:szCs w:val="24"/>
                <w:highlight w:val="none"/>
              </w:rPr>
            </w:pPr>
          </w:p>
        </w:tc>
        <w:tc>
          <w:tcPr>
            <w:tcW w:w="1476" w:type="dxa"/>
            <w:vAlign w:val="top"/>
          </w:tcPr>
          <w:p w14:paraId="680B5CCF">
            <w:pPr>
              <w:shd w:val="clear"/>
              <w:rPr>
                <w:rFonts w:ascii="Arial"/>
                <w:color w:val="auto"/>
                <w:sz w:val="24"/>
                <w:szCs w:val="24"/>
                <w:highlight w:val="none"/>
              </w:rPr>
            </w:pPr>
          </w:p>
        </w:tc>
        <w:tc>
          <w:tcPr>
            <w:tcW w:w="1017" w:type="dxa"/>
            <w:vAlign w:val="top"/>
          </w:tcPr>
          <w:p w14:paraId="1F3F924B">
            <w:pPr>
              <w:shd w:val="clear"/>
              <w:rPr>
                <w:rFonts w:ascii="Arial"/>
                <w:color w:val="auto"/>
                <w:sz w:val="24"/>
                <w:szCs w:val="24"/>
                <w:highlight w:val="none"/>
              </w:rPr>
            </w:pPr>
          </w:p>
        </w:tc>
        <w:tc>
          <w:tcPr>
            <w:tcW w:w="933" w:type="dxa"/>
            <w:tcBorders>
              <w:right w:val="single" w:color="000000" w:sz="10" w:space="0"/>
            </w:tcBorders>
            <w:vAlign w:val="top"/>
          </w:tcPr>
          <w:p w14:paraId="38705A35">
            <w:pPr>
              <w:shd w:val="clear"/>
              <w:rPr>
                <w:rFonts w:ascii="Arial"/>
                <w:color w:val="auto"/>
                <w:sz w:val="24"/>
                <w:szCs w:val="24"/>
                <w:highlight w:val="none"/>
              </w:rPr>
            </w:pPr>
          </w:p>
        </w:tc>
      </w:tr>
      <w:tr w14:paraId="33698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4AC103E8">
            <w:pPr>
              <w:shd w:val="clear"/>
              <w:rPr>
                <w:rFonts w:ascii="Arial"/>
                <w:color w:val="auto"/>
                <w:sz w:val="24"/>
                <w:szCs w:val="24"/>
                <w:highlight w:val="none"/>
              </w:rPr>
            </w:pPr>
          </w:p>
        </w:tc>
        <w:tc>
          <w:tcPr>
            <w:tcW w:w="1607" w:type="dxa"/>
            <w:vAlign w:val="top"/>
          </w:tcPr>
          <w:p w14:paraId="5C6E3965">
            <w:pPr>
              <w:shd w:val="clear"/>
              <w:rPr>
                <w:rFonts w:ascii="Arial"/>
                <w:color w:val="auto"/>
                <w:sz w:val="24"/>
                <w:szCs w:val="24"/>
                <w:highlight w:val="none"/>
              </w:rPr>
            </w:pPr>
          </w:p>
        </w:tc>
        <w:tc>
          <w:tcPr>
            <w:tcW w:w="848" w:type="dxa"/>
            <w:vAlign w:val="top"/>
          </w:tcPr>
          <w:p w14:paraId="0955E6C8">
            <w:pPr>
              <w:shd w:val="clear"/>
              <w:rPr>
                <w:rFonts w:ascii="Arial"/>
                <w:color w:val="auto"/>
                <w:sz w:val="24"/>
                <w:szCs w:val="24"/>
                <w:highlight w:val="none"/>
              </w:rPr>
            </w:pPr>
          </w:p>
        </w:tc>
        <w:tc>
          <w:tcPr>
            <w:tcW w:w="1055" w:type="dxa"/>
            <w:vAlign w:val="top"/>
          </w:tcPr>
          <w:p w14:paraId="5D37EEF2">
            <w:pPr>
              <w:shd w:val="clear"/>
              <w:rPr>
                <w:rFonts w:ascii="Arial"/>
                <w:color w:val="auto"/>
                <w:sz w:val="24"/>
                <w:szCs w:val="24"/>
                <w:highlight w:val="none"/>
              </w:rPr>
            </w:pPr>
          </w:p>
        </w:tc>
        <w:tc>
          <w:tcPr>
            <w:tcW w:w="878" w:type="dxa"/>
            <w:vAlign w:val="top"/>
          </w:tcPr>
          <w:p w14:paraId="2472FB01">
            <w:pPr>
              <w:shd w:val="clear"/>
              <w:rPr>
                <w:rFonts w:ascii="Arial"/>
                <w:color w:val="auto"/>
                <w:sz w:val="24"/>
                <w:szCs w:val="24"/>
                <w:highlight w:val="none"/>
              </w:rPr>
            </w:pPr>
          </w:p>
        </w:tc>
        <w:tc>
          <w:tcPr>
            <w:tcW w:w="1017" w:type="dxa"/>
            <w:vAlign w:val="top"/>
          </w:tcPr>
          <w:p w14:paraId="1D00D1CC">
            <w:pPr>
              <w:shd w:val="clear"/>
              <w:rPr>
                <w:rFonts w:ascii="Arial"/>
                <w:color w:val="auto"/>
                <w:sz w:val="24"/>
                <w:szCs w:val="24"/>
                <w:highlight w:val="none"/>
              </w:rPr>
            </w:pPr>
          </w:p>
        </w:tc>
        <w:tc>
          <w:tcPr>
            <w:tcW w:w="1476" w:type="dxa"/>
            <w:vAlign w:val="top"/>
          </w:tcPr>
          <w:p w14:paraId="0B9D6388">
            <w:pPr>
              <w:shd w:val="clear"/>
              <w:rPr>
                <w:rFonts w:ascii="Arial"/>
                <w:color w:val="auto"/>
                <w:sz w:val="24"/>
                <w:szCs w:val="24"/>
                <w:highlight w:val="none"/>
              </w:rPr>
            </w:pPr>
          </w:p>
        </w:tc>
        <w:tc>
          <w:tcPr>
            <w:tcW w:w="1017" w:type="dxa"/>
            <w:vAlign w:val="top"/>
          </w:tcPr>
          <w:p w14:paraId="033267F2">
            <w:pPr>
              <w:shd w:val="clear"/>
              <w:rPr>
                <w:rFonts w:ascii="Arial"/>
                <w:color w:val="auto"/>
                <w:sz w:val="24"/>
                <w:szCs w:val="24"/>
                <w:highlight w:val="none"/>
              </w:rPr>
            </w:pPr>
          </w:p>
        </w:tc>
        <w:tc>
          <w:tcPr>
            <w:tcW w:w="933" w:type="dxa"/>
            <w:tcBorders>
              <w:right w:val="single" w:color="000000" w:sz="10" w:space="0"/>
            </w:tcBorders>
            <w:vAlign w:val="top"/>
          </w:tcPr>
          <w:p w14:paraId="775BA752">
            <w:pPr>
              <w:shd w:val="clear"/>
              <w:rPr>
                <w:rFonts w:ascii="Arial"/>
                <w:color w:val="auto"/>
                <w:sz w:val="24"/>
                <w:szCs w:val="24"/>
                <w:highlight w:val="none"/>
              </w:rPr>
            </w:pPr>
          </w:p>
        </w:tc>
      </w:tr>
      <w:tr w14:paraId="2EA3D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7885AB5E">
            <w:pPr>
              <w:shd w:val="clear"/>
              <w:rPr>
                <w:rFonts w:ascii="Arial"/>
                <w:color w:val="auto"/>
                <w:sz w:val="24"/>
                <w:szCs w:val="24"/>
                <w:highlight w:val="none"/>
              </w:rPr>
            </w:pPr>
          </w:p>
        </w:tc>
        <w:tc>
          <w:tcPr>
            <w:tcW w:w="1607" w:type="dxa"/>
            <w:vAlign w:val="top"/>
          </w:tcPr>
          <w:p w14:paraId="43567167">
            <w:pPr>
              <w:shd w:val="clear"/>
              <w:rPr>
                <w:rFonts w:ascii="Arial"/>
                <w:color w:val="auto"/>
                <w:sz w:val="24"/>
                <w:szCs w:val="24"/>
                <w:highlight w:val="none"/>
              </w:rPr>
            </w:pPr>
          </w:p>
        </w:tc>
        <w:tc>
          <w:tcPr>
            <w:tcW w:w="848" w:type="dxa"/>
            <w:vAlign w:val="top"/>
          </w:tcPr>
          <w:p w14:paraId="1C3DB265">
            <w:pPr>
              <w:shd w:val="clear"/>
              <w:rPr>
                <w:rFonts w:ascii="Arial"/>
                <w:color w:val="auto"/>
                <w:sz w:val="24"/>
                <w:szCs w:val="24"/>
                <w:highlight w:val="none"/>
              </w:rPr>
            </w:pPr>
          </w:p>
        </w:tc>
        <w:tc>
          <w:tcPr>
            <w:tcW w:w="1055" w:type="dxa"/>
            <w:vAlign w:val="top"/>
          </w:tcPr>
          <w:p w14:paraId="7F042DF4">
            <w:pPr>
              <w:shd w:val="clear"/>
              <w:rPr>
                <w:rFonts w:ascii="Arial"/>
                <w:color w:val="auto"/>
                <w:sz w:val="24"/>
                <w:szCs w:val="24"/>
                <w:highlight w:val="none"/>
              </w:rPr>
            </w:pPr>
          </w:p>
        </w:tc>
        <w:tc>
          <w:tcPr>
            <w:tcW w:w="878" w:type="dxa"/>
            <w:vAlign w:val="top"/>
          </w:tcPr>
          <w:p w14:paraId="0F3180E9">
            <w:pPr>
              <w:shd w:val="clear"/>
              <w:rPr>
                <w:rFonts w:ascii="Arial"/>
                <w:color w:val="auto"/>
                <w:sz w:val="24"/>
                <w:szCs w:val="24"/>
                <w:highlight w:val="none"/>
              </w:rPr>
            </w:pPr>
          </w:p>
        </w:tc>
        <w:tc>
          <w:tcPr>
            <w:tcW w:w="1017" w:type="dxa"/>
            <w:vAlign w:val="top"/>
          </w:tcPr>
          <w:p w14:paraId="4A35597C">
            <w:pPr>
              <w:shd w:val="clear"/>
              <w:rPr>
                <w:rFonts w:ascii="Arial"/>
                <w:color w:val="auto"/>
                <w:sz w:val="24"/>
                <w:szCs w:val="24"/>
                <w:highlight w:val="none"/>
              </w:rPr>
            </w:pPr>
          </w:p>
        </w:tc>
        <w:tc>
          <w:tcPr>
            <w:tcW w:w="1476" w:type="dxa"/>
            <w:vAlign w:val="top"/>
          </w:tcPr>
          <w:p w14:paraId="0E59B33D">
            <w:pPr>
              <w:shd w:val="clear"/>
              <w:rPr>
                <w:rFonts w:ascii="Arial"/>
                <w:color w:val="auto"/>
                <w:sz w:val="24"/>
                <w:szCs w:val="24"/>
                <w:highlight w:val="none"/>
              </w:rPr>
            </w:pPr>
          </w:p>
        </w:tc>
        <w:tc>
          <w:tcPr>
            <w:tcW w:w="1017" w:type="dxa"/>
            <w:vAlign w:val="top"/>
          </w:tcPr>
          <w:p w14:paraId="10C1E632">
            <w:pPr>
              <w:shd w:val="clear"/>
              <w:rPr>
                <w:rFonts w:ascii="Arial"/>
                <w:color w:val="auto"/>
                <w:sz w:val="24"/>
                <w:szCs w:val="24"/>
                <w:highlight w:val="none"/>
              </w:rPr>
            </w:pPr>
          </w:p>
        </w:tc>
        <w:tc>
          <w:tcPr>
            <w:tcW w:w="933" w:type="dxa"/>
            <w:tcBorders>
              <w:right w:val="single" w:color="000000" w:sz="10" w:space="0"/>
            </w:tcBorders>
            <w:vAlign w:val="top"/>
          </w:tcPr>
          <w:p w14:paraId="1104A143">
            <w:pPr>
              <w:shd w:val="clear"/>
              <w:rPr>
                <w:rFonts w:ascii="Arial"/>
                <w:color w:val="auto"/>
                <w:sz w:val="24"/>
                <w:szCs w:val="24"/>
                <w:highlight w:val="none"/>
              </w:rPr>
            </w:pPr>
          </w:p>
        </w:tc>
      </w:tr>
      <w:tr w14:paraId="27634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947" w:type="dxa"/>
            <w:tcBorders>
              <w:left w:val="single" w:color="000000" w:sz="10" w:space="0"/>
            </w:tcBorders>
            <w:vAlign w:val="top"/>
          </w:tcPr>
          <w:p w14:paraId="57D2D313">
            <w:pPr>
              <w:shd w:val="clear"/>
              <w:rPr>
                <w:rFonts w:ascii="Arial"/>
                <w:color w:val="auto"/>
                <w:sz w:val="24"/>
                <w:szCs w:val="24"/>
                <w:highlight w:val="none"/>
              </w:rPr>
            </w:pPr>
          </w:p>
        </w:tc>
        <w:tc>
          <w:tcPr>
            <w:tcW w:w="1607" w:type="dxa"/>
            <w:vAlign w:val="top"/>
          </w:tcPr>
          <w:p w14:paraId="49BE1110">
            <w:pPr>
              <w:shd w:val="clear"/>
              <w:rPr>
                <w:rFonts w:ascii="Arial"/>
                <w:color w:val="auto"/>
                <w:sz w:val="24"/>
                <w:szCs w:val="24"/>
                <w:highlight w:val="none"/>
              </w:rPr>
            </w:pPr>
          </w:p>
        </w:tc>
        <w:tc>
          <w:tcPr>
            <w:tcW w:w="848" w:type="dxa"/>
            <w:vAlign w:val="top"/>
          </w:tcPr>
          <w:p w14:paraId="4E5D7BBE">
            <w:pPr>
              <w:shd w:val="clear"/>
              <w:rPr>
                <w:rFonts w:ascii="Arial"/>
                <w:color w:val="auto"/>
                <w:sz w:val="24"/>
                <w:szCs w:val="24"/>
                <w:highlight w:val="none"/>
              </w:rPr>
            </w:pPr>
          </w:p>
        </w:tc>
        <w:tc>
          <w:tcPr>
            <w:tcW w:w="1055" w:type="dxa"/>
            <w:vAlign w:val="top"/>
          </w:tcPr>
          <w:p w14:paraId="785B6C7F">
            <w:pPr>
              <w:shd w:val="clear"/>
              <w:rPr>
                <w:rFonts w:ascii="Arial"/>
                <w:color w:val="auto"/>
                <w:sz w:val="24"/>
                <w:szCs w:val="24"/>
                <w:highlight w:val="none"/>
              </w:rPr>
            </w:pPr>
          </w:p>
        </w:tc>
        <w:tc>
          <w:tcPr>
            <w:tcW w:w="878" w:type="dxa"/>
            <w:vAlign w:val="top"/>
          </w:tcPr>
          <w:p w14:paraId="5021CBC3">
            <w:pPr>
              <w:shd w:val="clear"/>
              <w:rPr>
                <w:rFonts w:ascii="Arial"/>
                <w:color w:val="auto"/>
                <w:sz w:val="24"/>
                <w:szCs w:val="24"/>
                <w:highlight w:val="none"/>
              </w:rPr>
            </w:pPr>
          </w:p>
        </w:tc>
        <w:tc>
          <w:tcPr>
            <w:tcW w:w="1017" w:type="dxa"/>
            <w:vAlign w:val="top"/>
          </w:tcPr>
          <w:p w14:paraId="506FC478">
            <w:pPr>
              <w:shd w:val="clear"/>
              <w:rPr>
                <w:rFonts w:ascii="Arial"/>
                <w:color w:val="auto"/>
                <w:sz w:val="24"/>
                <w:szCs w:val="24"/>
                <w:highlight w:val="none"/>
              </w:rPr>
            </w:pPr>
          </w:p>
        </w:tc>
        <w:tc>
          <w:tcPr>
            <w:tcW w:w="1476" w:type="dxa"/>
            <w:vAlign w:val="top"/>
          </w:tcPr>
          <w:p w14:paraId="032CAE92">
            <w:pPr>
              <w:shd w:val="clear"/>
              <w:rPr>
                <w:rFonts w:ascii="Arial"/>
                <w:color w:val="auto"/>
                <w:sz w:val="24"/>
                <w:szCs w:val="24"/>
                <w:highlight w:val="none"/>
              </w:rPr>
            </w:pPr>
          </w:p>
        </w:tc>
        <w:tc>
          <w:tcPr>
            <w:tcW w:w="1017" w:type="dxa"/>
            <w:vAlign w:val="top"/>
          </w:tcPr>
          <w:p w14:paraId="39D01845">
            <w:pPr>
              <w:shd w:val="clear"/>
              <w:rPr>
                <w:rFonts w:ascii="Arial"/>
                <w:color w:val="auto"/>
                <w:sz w:val="24"/>
                <w:szCs w:val="24"/>
                <w:highlight w:val="none"/>
              </w:rPr>
            </w:pPr>
          </w:p>
        </w:tc>
        <w:tc>
          <w:tcPr>
            <w:tcW w:w="933" w:type="dxa"/>
            <w:tcBorders>
              <w:right w:val="single" w:color="000000" w:sz="10" w:space="0"/>
            </w:tcBorders>
            <w:vAlign w:val="top"/>
          </w:tcPr>
          <w:p w14:paraId="0C66C66A">
            <w:pPr>
              <w:shd w:val="clear"/>
              <w:rPr>
                <w:rFonts w:ascii="Arial"/>
                <w:color w:val="auto"/>
                <w:sz w:val="24"/>
                <w:szCs w:val="24"/>
                <w:highlight w:val="none"/>
              </w:rPr>
            </w:pPr>
          </w:p>
        </w:tc>
      </w:tr>
      <w:tr w14:paraId="03D57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7BD483C3">
            <w:pPr>
              <w:shd w:val="clear"/>
              <w:rPr>
                <w:rFonts w:ascii="Arial"/>
                <w:color w:val="auto"/>
                <w:sz w:val="24"/>
                <w:szCs w:val="24"/>
                <w:highlight w:val="none"/>
              </w:rPr>
            </w:pPr>
          </w:p>
        </w:tc>
        <w:tc>
          <w:tcPr>
            <w:tcW w:w="1607" w:type="dxa"/>
            <w:vAlign w:val="top"/>
          </w:tcPr>
          <w:p w14:paraId="4BD7966A">
            <w:pPr>
              <w:shd w:val="clear"/>
              <w:rPr>
                <w:rFonts w:ascii="Arial"/>
                <w:color w:val="auto"/>
                <w:sz w:val="24"/>
                <w:szCs w:val="24"/>
                <w:highlight w:val="none"/>
              </w:rPr>
            </w:pPr>
          </w:p>
        </w:tc>
        <w:tc>
          <w:tcPr>
            <w:tcW w:w="848" w:type="dxa"/>
            <w:vAlign w:val="top"/>
          </w:tcPr>
          <w:p w14:paraId="383CC902">
            <w:pPr>
              <w:shd w:val="clear"/>
              <w:rPr>
                <w:rFonts w:ascii="Arial"/>
                <w:color w:val="auto"/>
                <w:sz w:val="24"/>
                <w:szCs w:val="24"/>
                <w:highlight w:val="none"/>
              </w:rPr>
            </w:pPr>
          </w:p>
        </w:tc>
        <w:tc>
          <w:tcPr>
            <w:tcW w:w="1055" w:type="dxa"/>
            <w:vAlign w:val="top"/>
          </w:tcPr>
          <w:p w14:paraId="3C88BC63">
            <w:pPr>
              <w:shd w:val="clear"/>
              <w:rPr>
                <w:rFonts w:ascii="Arial"/>
                <w:color w:val="auto"/>
                <w:sz w:val="24"/>
                <w:szCs w:val="24"/>
                <w:highlight w:val="none"/>
              </w:rPr>
            </w:pPr>
          </w:p>
        </w:tc>
        <w:tc>
          <w:tcPr>
            <w:tcW w:w="878" w:type="dxa"/>
            <w:vAlign w:val="top"/>
          </w:tcPr>
          <w:p w14:paraId="43712320">
            <w:pPr>
              <w:shd w:val="clear"/>
              <w:rPr>
                <w:rFonts w:ascii="Arial"/>
                <w:color w:val="auto"/>
                <w:sz w:val="24"/>
                <w:szCs w:val="24"/>
                <w:highlight w:val="none"/>
              </w:rPr>
            </w:pPr>
          </w:p>
        </w:tc>
        <w:tc>
          <w:tcPr>
            <w:tcW w:w="1017" w:type="dxa"/>
            <w:vAlign w:val="top"/>
          </w:tcPr>
          <w:p w14:paraId="6F4C96E4">
            <w:pPr>
              <w:shd w:val="clear"/>
              <w:rPr>
                <w:rFonts w:ascii="Arial"/>
                <w:color w:val="auto"/>
                <w:sz w:val="24"/>
                <w:szCs w:val="24"/>
                <w:highlight w:val="none"/>
              </w:rPr>
            </w:pPr>
          </w:p>
        </w:tc>
        <w:tc>
          <w:tcPr>
            <w:tcW w:w="1476" w:type="dxa"/>
            <w:vAlign w:val="top"/>
          </w:tcPr>
          <w:p w14:paraId="248E7C64">
            <w:pPr>
              <w:shd w:val="clear"/>
              <w:rPr>
                <w:rFonts w:ascii="Arial"/>
                <w:color w:val="auto"/>
                <w:sz w:val="24"/>
                <w:szCs w:val="24"/>
                <w:highlight w:val="none"/>
              </w:rPr>
            </w:pPr>
          </w:p>
        </w:tc>
        <w:tc>
          <w:tcPr>
            <w:tcW w:w="1017" w:type="dxa"/>
            <w:vAlign w:val="top"/>
          </w:tcPr>
          <w:p w14:paraId="4FB7C781">
            <w:pPr>
              <w:shd w:val="clear"/>
              <w:rPr>
                <w:rFonts w:ascii="Arial"/>
                <w:color w:val="auto"/>
                <w:sz w:val="24"/>
                <w:szCs w:val="24"/>
                <w:highlight w:val="none"/>
              </w:rPr>
            </w:pPr>
          </w:p>
        </w:tc>
        <w:tc>
          <w:tcPr>
            <w:tcW w:w="933" w:type="dxa"/>
            <w:tcBorders>
              <w:right w:val="single" w:color="000000" w:sz="10" w:space="0"/>
            </w:tcBorders>
            <w:vAlign w:val="top"/>
          </w:tcPr>
          <w:p w14:paraId="251BFFFB">
            <w:pPr>
              <w:shd w:val="clear"/>
              <w:rPr>
                <w:rFonts w:ascii="Arial"/>
                <w:color w:val="auto"/>
                <w:sz w:val="24"/>
                <w:szCs w:val="24"/>
                <w:highlight w:val="none"/>
              </w:rPr>
            </w:pPr>
          </w:p>
        </w:tc>
      </w:tr>
      <w:tr w14:paraId="5FBFA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08C2C8AC">
            <w:pPr>
              <w:shd w:val="clear"/>
              <w:rPr>
                <w:rFonts w:ascii="Arial"/>
                <w:color w:val="auto"/>
                <w:sz w:val="24"/>
                <w:szCs w:val="24"/>
                <w:highlight w:val="none"/>
              </w:rPr>
            </w:pPr>
          </w:p>
        </w:tc>
        <w:tc>
          <w:tcPr>
            <w:tcW w:w="1607" w:type="dxa"/>
            <w:vAlign w:val="top"/>
          </w:tcPr>
          <w:p w14:paraId="673EB6DA">
            <w:pPr>
              <w:shd w:val="clear"/>
              <w:rPr>
                <w:rFonts w:ascii="Arial"/>
                <w:color w:val="auto"/>
                <w:sz w:val="24"/>
                <w:szCs w:val="24"/>
                <w:highlight w:val="none"/>
              </w:rPr>
            </w:pPr>
          </w:p>
        </w:tc>
        <w:tc>
          <w:tcPr>
            <w:tcW w:w="848" w:type="dxa"/>
            <w:vAlign w:val="top"/>
          </w:tcPr>
          <w:p w14:paraId="7B0D5AF5">
            <w:pPr>
              <w:shd w:val="clear"/>
              <w:rPr>
                <w:rFonts w:ascii="Arial"/>
                <w:color w:val="auto"/>
                <w:sz w:val="24"/>
                <w:szCs w:val="24"/>
                <w:highlight w:val="none"/>
              </w:rPr>
            </w:pPr>
          </w:p>
        </w:tc>
        <w:tc>
          <w:tcPr>
            <w:tcW w:w="1055" w:type="dxa"/>
            <w:vAlign w:val="top"/>
          </w:tcPr>
          <w:p w14:paraId="04F08D14">
            <w:pPr>
              <w:shd w:val="clear"/>
              <w:rPr>
                <w:rFonts w:ascii="Arial"/>
                <w:color w:val="auto"/>
                <w:sz w:val="24"/>
                <w:szCs w:val="24"/>
                <w:highlight w:val="none"/>
              </w:rPr>
            </w:pPr>
          </w:p>
        </w:tc>
        <w:tc>
          <w:tcPr>
            <w:tcW w:w="878" w:type="dxa"/>
            <w:vAlign w:val="top"/>
          </w:tcPr>
          <w:p w14:paraId="31B322CA">
            <w:pPr>
              <w:shd w:val="clear"/>
              <w:rPr>
                <w:rFonts w:ascii="Arial"/>
                <w:color w:val="auto"/>
                <w:sz w:val="24"/>
                <w:szCs w:val="24"/>
                <w:highlight w:val="none"/>
              </w:rPr>
            </w:pPr>
          </w:p>
        </w:tc>
        <w:tc>
          <w:tcPr>
            <w:tcW w:w="1017" w:type="dxa"/>
            <w:vAlign w:val="top"/>
          </w:tcPr>
          <w:p w14:paraId="740CCE65">
            <w:pPr>
              <w:shd w:val="clear"/>
              <w:rPr>
                <w:rFonts w:ascii="Arial"/>
                <w:color w:val="auto"/>
                <w:sz w:val="24"/>
                <w:szCs w:val="24"/>
                <w:highlight w:val="none"/>
              </w:rPr>
            </w:pPr>
          </w:p>
        </w:tc>
        <w:tc>
          <w:tcPr>
            <w:tcW w:w="1476" w:type="dxa"/>
            <w:vAlign w:val="top"/>
          </w:tcPr>
          <w:p w14:paraId="7A65F5D8">
            <w:pPr>
              <w:shd w:val="clear"/>
              <w:rPr>
                <w:rFonts w:ascii="Arial"/>
                <w:color w:val="auto"/>
                <w:sz w:val="24"/>
                <w:szCs w:val="24"/>
                <w:highlight w:val="none"/>
              </w:rPr>
            </w:pPr>
          </w:p>
        </w:tc>
        <w:tc>
          <w:tcPr>
            <w:tcW w:w="1017" w:type="dxa"/>
            <w:vAlign w:val="top"/>
          </w:tcPr>
          <w:p w14:paraId="3C649797">
            <w:pPr>
              <w:shd w:val="clear"/>
              <w:rPr>
                <w:rFonts w:ascii="Arial"/>
                <w:color w:val="auto"/>
                <w:sz w:val="24"/>
                <w:szCs w:val="24"/>
                <w:highlight w:val="none"/>
              </w:rPr>
            </w:pPr>
          </w:p>
        </w:tc>
        <w:tc>
          <w:tcPr>
            <w:tcW w:w="933" w:type="dxa"/>
            <w:tcBorders>
              <w:right w:val="single" w:color="000000" w:sz="10" w:space="0"/>
            </w:tcBorders>
            <w:vAlign w:val="top"/>
          </w:tcPr>
          <w:p w14:paraId="7E1786DB">
            <w:pPr>
              <w:shd w:val="clear"/>
              <w:rPr>
                <w:rFonts w:ascii="Arial"/>
                <w:color w:val="auto"/>
                <w:sz w:val="24"/>
                <w:szCs w:val="24"/>
                <w:highlight w:val="none"/>
              </w:rPr>
            </w:pPr>
          </w:p>
        </w:tc>
      </w:tr>
      <w:tr w14:paraId="102B6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56F7B266">
            <w:pPr>
              <w:shd w:val="clear"/>
              <w:rPr>
                <w:rFonts w:ascii="Arial"/>
                <w:color w:val="auto"/>
                <w:sz w:val="24"/>
                <w:szCs w:val="24"/>
                <w:highlight w:val="none"/>
              </w:rPr>
            </w:pPr>
          </w:p>
        </w:tc>
        <w:tc>
          <w:tcPr>
            <w:tcW w:w="1607" w:type="dxa"/>
            <w:vAlign w:val="top"/>
          </w:tcPr>
          <w:p w14:paraId="0843AD0F">
            <w:pPr>
              <w:shd w:val="clear"/>
              <w:rPr>
                <w:rFonts w:ascii="Arial"/>
                <w:color w:val="auto"/>
                <w:sz w:val="24"/>
                <w:szCs w:val="24"/>
                <w:highlight w:val="none"/>
              </w:rPr>
            </w:pPr>
          </w:p>
        </w:tc>
        <w:tc>
          <w:tcPr>
            <w:tcW w:w="848" w:type="dxa"/>
            <w:vAlign w:val="top"/>
          </w:tcPr>
          <w:p w14:paraId="1D309D93">
            <w:pPr>
              <w:shd w:val="clear"/>
              <w:rPr>
                <w:rFonts w:ascii="Arial"/>
                <w:color w:val="auto"/>
                <w:sz w:val="24"/>
                <w:szCs w:val="24"/>
                <w:highlight w:val="none"/>
              </w:rPr>
            </w:pPr>
          </w:p>
        </w:tc>
        <w:tc>
          <w:tcPr>
            <w:tcW w:w="1055" w:type="dxa"/>
            <w:vAlign w:val="top"/>
          </w:tcPr>
          <w:p w14:paraId="0D781785">
            <w:pPr>
              <w:shd w:val="clear"/>
              <w:rPr>
                <w:rFonts w:ascii="Arial"/>
                <w:color w:val="auto"/>
                <w:sz w:val="24"/>
                <w:szCs w:val="24"/>
                <w:highlight w:val="none"/>
              </w:rPr>
            </w:pPr>
          </w:p>
        </w:tc>
        <w:tc>
          <w:tcPr>
            <w:tcW w:w="878" w:type="dxa"/>
            <w:vAlign w:val="top"/>
          </w:tcPr>
          <w:p w14:paraId="0DAD07DB">
            <w:pPr>
              <w:shd w:val="clear"/>
              <w:rPr>
                <w:rFonts w:ascii="Arial"/>
                <w:color w:val="auto"/>
                <w:sz w:val="24"/>
                <w:szCs w:val="24"/>
                <w:highlight w:val="none"/>
              </w:rPr>
            </w:pPr>
          </w:p>
        </w:tc>
        <w:tc>
          <w:tcPr>
            <w:tcW w:w="1017" w:type="dxa"/>
            <w:vAlign w:val="top"/>
          </w:tcPr>
          <w:p w14:paraId="1085E51D">
            <w:pPr>
              <w:shd w:val="clear"/>
              <w:rPr>
                <w:rFonts w:ascii="Arial"/>
                <w:color w:val="auto"/>
                <w:sz w:val="24"/>
                <w:szCs w:val="24"/>
                <w:highlight w:val="none"/>
              </w:rPr>
            </w:pPr>
          </w:p>
        </w:tc>
        <w:tc>
          <w:tcPr>
            <w:tcW w:w="1476" w:type="dxa"/>
            <w:vAlign w:val="top"/>
          </w:tcPr>
          <w:p w14:paraId="12EE2109">
            <w:pPr>
              <w:shd w:val="clear"/>
              <w:rPr>
                <w:rFonts w:ascii="Arial"/>
                <w:color w:val="auto"/>
                <w:sz w:val="24"/>
                <w:szCs w:val="24"/>
                <w:highlight w:val="none"/>
              </w:rPr>
            </w:pPr>
          </w:p>
        </w:tc>
        <w:tc>
          <w:tcPr>
            <w:tcW w:w="1017" w:type="dxa"/>
            <w:vAlign w:val="top"/>
          </w:tcPr>
          <w:p w14:paraId="43D1C896">
            <w:pPr>
              <w:shd w:val="clear"/>
              <w:rPr>
                <w:rFonts w:ascii="Arial"/>
                <w:color w:val="auto"/>
                <w:sz w:val="24"/>
                <w:szCs w:val="24"/>
                <w:highlight w:val="none"/>
              </w:rPr>
            </w:pPr>
          </w:p>
        </w:tc>
        <w:tc>
          <w:tcPr>
            <w:tcW w:w="933" w:type="dxa"/>
            <w:tcBorders>
              <w:right w:val="single" w:color="000000" w:sz="10" w:space="0"/>
            </w:tcBorders>
            <w:vAlign w:val="top"/>
          </w:tcPr>
          <w:p w14:paraId="6FF36041">
            <w:pPr>
              <w:shd w:val="clear"/>
              <w:rPr>
                <w:rFonts w:ascii="Arial"/>
                <w:color w:val="auto"/>
                <w:sz w:val="24"/>
                <w:szCs w:val="24"/>
                <w:highlight w:val="none"/>
              </w:rPr>
            </w:pPr>
          </w:p>
        </w:tc>
      </w:tr>
      <w:tr w14:paraId="6053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47" w:type="dxa"/>
            <w:tcBorders>
              <w:left w:val="single" w:color="000000" w:sz="10" w:space="0"/>
            </w:tcBorders>
            <w:vAlign w:val="top"/>
          </w:tcPr>
          <w:p w14:paraId="1A100F7B">
            <w:pPr>
              <w:shd w:val="clear"/>
              <w:rPr>
                <w:rFonts w:ascii="Arial"/>
                <w:color w:val="auto"/>
                <w:sz w:val="24"/>
                <w:szCs w:val="24"/>
                <w:highlight w:val="none"/>
              </w:rPr>
            </w:pPr>
          </w:p>
        </w:tc>
        <w:tc>
          <w:tcPr>
            <w:tcW w:w="1607" w:type="dxa"/>
            <w:vAlign w:val="top"/>
          </w:tcPr>
          <w:p w14:paraId="4E514AA3">
            <w:pPr>
              <w:shd w:val="clear"/>
              <w:rPr>
                <w:rFonts w:ascii="Arial"/>
                <w:color w:val="auto"/>
                <w:sz w:val="24"/>
                <w:szCs w:val="24"/>
                <w:highlight w:val="none"/>
              </w:rPr>
            </w:pPr>
          </w:p>
        </w:tc>
        <w:tc>
          <w:tcPr>
            <w:tcW w:w="848" w:type="dxa"/>
            <w:vAlign w:val="top"/>
          </w:tcPr>
          <w:p w14:paraId="7C4E5BFA">
            <w:pPr>
              <w:shd w:val="clear"/>
              <w:rPr>
                <w:rFonts w:ascii="Arial"/>
                <w:color w:val="auto"/>
                <w:sz w:val="24"/>
                <w:szCs w:val="24"/>
                <w:highlight w:val="none"/>
              </w:rPr>
            </w:pPr>
          </w:p>
        </w:tc>
        <w:tc>
          <w:tcPr>
            <w:tcW w:w="1055" w:type="dxa"/>
            <w:vAlign w:val="top"/>
          </w:tcPr>
          <w:p w14:paraId="3CE10245">
            <w:pPr>
              <w:shd w:val="clear"/>
              <w:rPr>
                <w:rFonts w:ascii="Arial"/>
                <w:color w:val="auto"/>
                <w:sz w:val="24"/>
                <w:szCs w:val="24"/>
                <w:highlight w:val="none"/>
              </w:rPr>
            </w:pPr>
          </w:p>
        </w:tc>
        <w:tc>
          <w:tcPr>
            <w:tcW w:w="878" w:type="dxa"/>
            <w:vAlign w:val="top"/>
          </w:tcPr>
          <w:p w14:paraId="41E0E464">
            <w:pPr>
              <w:shd w:val="clear"/>
              <w:rPr>
                <w:rFonts w:ascii="Arial"/>
                <w:color w:val="auto"/>
                <w:sz w:val="24"/>
                <w:szCs w:val="24"/>
                <w:highlight w:val="none"/>
              </w:rPr>
            </w:pPr>
          </w:p>
        </w:tc>
        <w:tc>
          <w:tcPr>
            <w:tcW w:w="1017" w:type="dxa"/>
            <w:vAlign w:val="top"/>
          </w:tcPr>
          <w:p w14:paraId="293FEDA8">
            <w:pPr>
              <w:shd w:val="clear"/>
              <w:rPr>
                <w:rFonts w:ascii="Arial"/>
                <w:color w:val="auto"/>
                <w:sz w:val="24"/>
                <w:szCs w:val="24"/>
                <w:highlight w:val="none"/>
              </w:rPr>
            </w:pPr>
          </w:p>
        </w:tc>
        <w:tc>
          <w:tcPr>
            <w:tcW w:w="1476" w:type="dxa"/>
            <w:vAlign w:val="top"/>
          </w:tcPr>
          <w:p w14:paraId="7A9F0621">
            <w:pPr>
              <w:shd w:val="clear"/>
              <w:rPr>
                <w:rFonts w:ascii="Arial"/>
                <w:color w:val="auto"/>
                <w:sz w:val="24"/>
                <w:szCs w:val="24"/>
                <w:highlight w:val="none"/>
              </w:rPr>
            </w:pPr>
          </w:p>
        </w:tc>
        <w:tc>
          <w:tcPr>
            <w:tcW w:w="1017" w:type="dxa"/>
            <w:vAlign w:val="top"/>
          </w:tcPr>
          <w:p w14:paraId="127C0D02">
            <w:pPr>
              <w:shd w:val="clear"/>
              <w:rPr>
                <w:rFonts w:ascii="Arial"/>
                <w:color w:val="auto"/>
                <w:sz w:val="24"/>
                <w:szCs w:val="24"/>
                <w:highlight w:val="none"/>
              </w:rPr>
            </w:pPr>
          </w:p>
        </w:tc>
        <w:tc>
          <w:tcPr>
            <w:tcW w:w="933" w:type="dxa"/>
            <w:tcBorders>
              <w:right w:val="single" w:color="000000" w:sz="10" w:space="0"/>
            </w:tcBorders>
            <w:vAlign w:val="top"/>
          </w:tcPr>
          <w:p w14:paraId="309DDAB4">
            <w:pPr>
              <w:shd w:val="clear"/>
              <w:rPr>
                <w:rFonts w:ascii="Arial"/>
                <w:color w:val="auto"/>
                <w:sz w:val="24"/>
                <w:szCs w:val="24"/>
                <w:highlight w:val="none"/>
              </w:rPr>
            </w:pPr>
          </w:p>
        </w:tc>
      </w:tr>
      <w:tr w14:paraId="55D9E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947" w:type="dxa"/>
            <w:tcBorders>
              <w:left w:val="single" w:color="000000" w:sz="10" w:space="0"/>
              <w:bottom w:val="single" w:color="000000" w:sz="10" w:space="0"/>
            </w:tcBorders>
            <w:vAlign w:val="top"/>
          </w:tcPr>
          <w:p w14:paraId="7ACAEE20">
            <w:pPr>
              <w:shd w:val="clear"/>
              <w:rPr>
                <w:rFonts w:ascii="Arial"/>
                <w:color w:val="auto"/>
                <w:sz w:val="24"/>
                <w:szCs w:val="24"/>
                <w:highlight w:val="none"/>
              </w:rPr>
            </w:pPr>
          </w:p>
        </w:tc>
        <w:tc>
          <w:tcPr>
            <w:tcW w:w="1607" w:type="dxa"/>
            <w:tcBorders>
              <w:bottom w:val="single" w:color="000000" w:sz="10" w:space="0"/>
            </w:tcBorders>
            <w:vAlign w:val="top"/>
          </w:tcPr>
          <w:p w14:paraId="73512E9F">
            <w:pPr>
              <w:shd w:val="clear"/>
              <w:rPr>
                <w:rFonts w:ascii="Arial"/>
                <w:color w:val="auto"/>
                <w:sz w:val="24"/>
                <w:szCs w:val="24"/>
                <w:highlight w:val="none"/>
              </w:rPr>
            </w:pPr>
          </w:p>
        </w:tc>
        <w:tc>
          <w:tcPr>
            <w:tcW w:w="848" w:type="dxa"/>
            <w:tcBorders>
              <w:bottom w:val="single" w:color="000000" w:sz="10" w:space="0"/>
            </w:tcBorders>
            <w:vAlign w:val="top"/>
          </w:tcPr>
          <w:p w14:paraId="4D67E0C6">
            <w:pPr>
              <w:shd w:val="clear"/>
              <w:rPr>
                <w:rFonts w:ascii="Arial"/>
                <w:color w:val="auto"/>
                <w:sz w:val="24"/>
                <w:szCs w:val="24"/>
                <w:highlight w:val="none"/>
              </w:rPr>
            </w:pPr>
          </w:p>
        </w:tc>
        <w:tc>
          <w:tcPr>
            <w:tcW w:w="1055" w:type="dxa"/>
            <w:tcBorders>
              <w:bottom w:val="single" w:color="000000" w:sz="10" w:space="0"/>
            </w:tcBorders>
            <w:vAlign w:val="top"/>
          </w:tcPr>
          <w:p w14:paraId="0F1DFF11">
            <w:pPr>
              <w:shd w:val="clear"/>
              <w:rPr>
                <w:rFonts w:ascii="Arial"/>
                <w:color w:val="auto"/>
                <w:sz w:val="24"/>
                <w:szCs w:val="24"/>
                <w:highlight w:val="none"/>
              </w:rPr>
            </w:pPr>
          </w:p>
        </w:tc>
        <w:tc>
          <w:tcPr>
            <w:tcW w:w="878" w:type="dxa"/>
            <w:tcBorders>
              <w:bottom w:val="single" w:color="000000" w:sz="10" w:space="0"/>
            </w:tcBorders>
            <w:vAlign w:val="top"/>
          </w:tcPr>
          <w:p w14:paraId="2B593B57">
            <w:pPr>
              <w:shd w:val="clear"/>
              <w:rPr>
                <w:rFonts w:ascii="Arial"/>
                <w:color w:val="auto"/>
                <w:sz w:val="24"/>
                <w:szCs w:val="24"/>
                <w:highlight w:val="none"/>
              </w:rPr>
            </w:pPr>
          </w:p>
        </w:tc>
        <w:tc>
          <w:tcPr>
            <w:tcW w:w="1017" w:type="dxa"/>
            <w:tcBorders>
              <w:bottom w:val="single" w:color="000000" w:sz="10" w:space="0"/>
            </w:tcBorders>
            <w:vAlign w:val="top"/>
          </w:tcPr>
          <w:p w14:paraId="303A132E">
            <w:pPr>
              <w:shd w:val="clear"/>
              <w:rPr>
                <w:rFonts w:ascii="Arial"/>
                <w:color w:val="auto"/>
                <w:sz w:val="24"/>
                <w:szCs w:val="24"/>
                <w:highlight w:val="none"/>
              </w:rPr>
            </w:pPr>
          </w:p>
        </w:tc>
        <w:tc>
          <w:tcPr>
            <w:tcW w:w="1476" w:type="dxa"/>
            <w:tcBorders>
              <w:bottom w:val="single" w:color="000000" w:sz="10" w:space="0"/>
            </w:tcBorders>
            <w:vAlign w:val="top"/>
          </w:tcPr>
          <w:p w14:paraId="1A15126E">
            <w:pPr>
              <w:shd w:val="clear"/>
              <w:rPr>
                <w:rFonts w:ascii="Arial"/>
                <w:color w:val="auto"/>
                <w:sz w:val="24"/>
                <w:szCs w:val="24"/>
                <w:highlight w:val="none"/>
              </w:rPr>
            </w:pPr>
          </w:p>
        </w:tc>
        <w:tc>
          <w:tcPr>
            <w:tcW w:w="1017" w:type="dxa"/>
            <w:tcBorders>
              <w:bottom w:val="single" w:color="000000" w:sz="10" w:space="0"/>
            </w:tcBorders>
            <w:vAlign w:val="top"/>
          </w:tcPr>
          <w:p w14:paraId="67F42D08">
            <w:pPr>
              <w:shd w:val="clear"/>
              <w:rPr>
                <w:rFonts w:ascii="Arial"/>
                <w:color w:val="auto"/>
                <w:sz w:val="24"/>
                <w:szCs w:val="24"/>
                <w:highlight w:val="none"/>
              </w:rPr>
            </w:pPr>
          </w:p>
        </w:tc>
        <w:tc>
          <w:tcPr>
            <w:tcW w:w="933" w:type="dxa"/>
            <w:tcBorders>
              <w:bottom w:val="single" w:color="000000" w:sz="10" w:space="0"/>
              <w:right w:val="single" w:color="000000" w:sz="10" w:space="0"/>
            </w:tcBorders>
            <w:vAlign w:val="top"/>
          </w:tcPr>
          <w:p w14:paraId="50F298A0">
            <w:pPr>
              <w:shd w:val="clear"/>
              <w:rPr>
                <w:rFonts w:ascii="Arial"/>
                <w:color w:val="auto"/>
                <w:sz w:val="24"/>
                <w:szCs w:val="24"/>
                <w:highlight w:val="none"/>
              </w:rPr>
            </w:pPr>
          </w:p>
        </w:tc>
      </w:tr>
    </w:tbl>
    <w:p w14:paraId="2BEF1CB2">
      <w:pPr>
        <w:pStyle w:val="2"/>
        <w:shd w:val="clear"/>
        <w:spacing w:before="98" w:line="219" w:lineRule="auto"/>
        <w:ind w:left="95"/>
        <w:rPr>
          <w:color w:val="auto"/>
          <w:sz w:val="24"/>
          <w:szCs w:val="24"/>
          <w:highlight w:val="none"/>
        </w:rPr>
      </w:pPr>
      <w:r>
        <w:rPr>
          <w:color w:val="auto"/>
          <w:spacing w:val="-13"/>
          <w:sz w:val="24"/>
          <w:szCs w:val="24"/>
          <w:highlight w:val="none"/>
        </w:rPr>
        <w:t>附件</w:t>
      </w:r>
      <w:r>
        <w:rPr>
          <w:color w:val="auto"/>
          <w:spacing w:val="-60"/>
          <w:sz w:val="24"/>
          <w:szCs w:val="24"/>
          <w:highlight w:val="none"/>
        </w:rPr>
        <w:t xml:space="preserve"> </w:t>
      </w:r>
      <w:r>
        <w:rPr>
          <w:color w:val="auto"/>
          <w:spacing w:val="-13"/>
          <w:sz w:val="24"/>
          <w:szCs w:val="24"/>
          <w:highlight w:val="none"/>
        </w:rPr>
        <w:t>6：</w:t>
      </w:r>
    </w:p>
    <w:p w14:paraId="57245B71">
      <w:pPr>
        <w:shd w:val="clear"/>
        <w:spacing w:line="324" w:lineRule="auto"/>
        <w:rPr>
          <w:rFonts w:ascii="Arial"/>
          <w:color w:val="auto"/>
          <w:sz w:val="24"/>
          <w:szCs w:val="24"/>
          <w:highlight w:val="none"/>
        </w:rPr>
      </w:pPr>
    </w:p>
    <w:p w14:paraId="0BA37BAE">
      <w:pPr>
        <w:pStyle w:val="2"/>
        <w:shd w:val="clear"/>
        <w:spacing w:before="97" w:line="220" w:lineRule="auto"/>
        <w:ind w:left="3144"/>
        <w:rPr>
          <w:color w:val="auto"/>
          <w:sz w:val="24"/>
          <w:szCs w:val="24"/>
          <w:highlight w:val="none"/>
        </w:rPr>
      </w:pPr>
      <w:r>
        <w:rPr>
          <w:color w:val="auto"/>
          <w:spacing w:val="-1"/>
          <w:sz w:val="24"/>
          <w:szCs w:val="24"/>
          <w:highlight w:val="none"/>
        </w:rPr>
        <w:t>承包人主要施工管理人员表</w:t>
      </w:r>
    </w:p>
    <w:p w14:paraId="3F38FB78">
      <w:pPr>
        <w:shd w:val="clear"/>
        <w:spacing w:before="17"/>
        <w:rPr>
          <w:color w:val="auto"/>
          <w:sz w:val="24"/>
          <w:szCs w:val="24"/>
          <w:highlight w:val="none"/>
        </w:rPr>
      </w:pPr>
    </w:p>
    <w:tbl>
      <w:tblPr>
        <w:tblStyle w:val="337"/>
        <w:tblW w:w="984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6"/>
        <w:gridCol w:w="1418"/>
        <w:gridCol w:w="1134"/>
        <w:gridCol w:w="1134"/>
        <w:gridCol w:w="4268"/>
      </w:tblGrid>
      <w:tr w14:paraId="5A3A1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886" w:type="dxa"/>
            <w:tcBorders>
              <w:top w:val="single" w:color="000000" w:sz="10" w:space="0"/>
              <w:left w:val="single" w:color="000000" w:sz="10" w:space="0"/>
              <w:bottom w:val="single" w:color="000000" w:sz="2" w:space="0"/>
            </w:tcBorders>
            <w:vAlign w:val="top"/>
          </w:tcPr>
          <w:p w14:paraId="0C5E386D">
            <w:pPr>
              <w:pStyle w:val="338"/>
              <w:shd w:val="clear"/>
              <w:spacing w:before="176" w:line="223" w:lineRule="auto"/>
              <w:ind w:left="0" w:leftChars="0" w:firstLine="0" w:firstLineChars="0"/>
              <w:jc w:val="center"/>
              <w:rPr>
                <w:color w:val="auto"/>
                <w:sz w:val="24"/>
                <w:szCs w:val="24"/>
                <w:highlight w:val="none"/>
              </w:rPr>
            </w:pPr>
            <w:r>
              <w:rPr>
                <w:color w:val="auto"/>
                <w:spacing w:val="-7"/>
                <w:sz w:val="24"/>
                <w:szCs w:val="24"/>
                <w:highlight w:val="none"/>
              </w:rPr>
              <w:t>名</w:t>
            </w:r>
            <w:r>
              <w:rPr>
                <w:color w:val="auto"/>
                <w:spacing w:val="2"/>
                <w:sz w:val="24"/>
                <w:szCs w:val="24"/>
                <w:highlight w:val="none"/>
              </w:rPr>
              <w:t xml:space="preserve">    </w:t>
            </w:r>
            <w:r>
              <w:rPr>
                <w:color w:val="auto"/>
                <w:spacing w:val="-7"/>
                <w:sz w:val="24"/>
                <w:szCs w:val="24"/>
                <w:highlight w:val="none"/>
              </w:rPr>
              <w:t>称</w:t>
            </w:r>
          </w:p>
        </w:tc>
        <w:tc>
          <w:tcPr>
            <w:tcW w:w="1418" w:type="dxa"/>
            <w:tcBorders>
              <w:top w:val="single" w:color="000000" w:sz="10" w:space="0"/>
              <w:bottom w:val="single" w:color="000000" w:sz="2" w:space="0"/>
            </w:tcBorders>
            <w:vAlign w:val="top"/>
          </w:tcPr>
          <w:p w14:paraId="3D70D565">
            <w:pPr>
              <w:pStyle w:val="338"/>
              <w:shd w:val="clear"/>
              <w:spacing w:before="175" w:line="221" w:lineRule="auto"/>
              <w:ind w:left="0" w:leftChars="0" w:firstLine="0" w:firstLineChars="0"/>
              <w:jc w:val="center"/>
              <w:rPr>
                <w:color w:val="auto"/>
                <w:sz w:val="24"/>
                <w:szCs w:val="24"/>
                <w:highlight w:val="none"/>
              </w:rPr>
            </w:pPr>
            <w:r>
              <w:rPr>
                <w:color w:val="auto"/>
                <w:spacing w:val="-5"/>
                <w:sz w:val="24"/>
                <w:szCs w:val="24"/>
                <w:highlight w:val="none"/>
              </w:rPr>
              <w:t>姓名</w:t>
            </w:r>
          </w:p>
        </w:tc>
        <w:tc>
          <w:tcPr>
            <w:tcW w:w="1134" w:type="dxa"/>
            <w:tcBorders>
              <w:top w:val="single" w:color="000000" w:sz="10" w:space="0"/>
              <w:bottom w:val="single" w:color="000000" w:sz="2" w:space="0"/>
            </w:tcBorders>
            <w:vAlign w:val="top"/>
          </w:tcPr>
          <w:p w14:paraId="69F8EB1D">
            <w:pPr>
              <w:pStyle w:val="338"/>
              <w:shd w:val="clear"/>
              <w:spacing w:before="167" w:line="220" w:lineRule="auto"/>
              <w:ind w:left="0" w:leftChars="0" w:firstLine="0" w:firstLineChars="0"/>
              <w:jc w:val="center"/>
              <w:rPr>
                <w:color w:val="auto"/>
                <w:sz w:val="24"/>
                <w:szCs w:val="24"/>
                <w:highlight w:val="none"/>
              </w:rPr>
            </w:pPr>
            <w:r>
              <w:rPr>
                <w:color w:val="auto"/>
                <w:spacing w:val="-7"/>
                <w:sz w:val="24"/>
                <w:szCs w:val="24"/>
                <w:highlight w:val="none"/>
              </w:rPr>
              <w:t>职务</w:t>
            </w:r>
          </w:p>
        </w:tc>
        <w:tc>
          <w:tcPr>
            <w:tcW w:w="1134" w:type="dxa"/>
            <w:tcBorders>
              <w:top w:val="single" w:color="000000" w:sz="10" w:space="0"/>
              <w:bottom w:val="single" w:color="000000" w:sz="2" w:space="0"/>
            </w:tcBorders>
            <w:vAlign w:val="top"/>
          </w:tcPr>
          <w:p w14:paraId="4FAB0931">
            <w:pPr>
              <w:pStyle w:val="338"/>
              <w:shd w:val="clear"/>
              <w:spacing w:before="167" w:line="222" w:lineRule="auto"/>
              <w:ind w:left="0" w:leftChars="0" w:firstLine="0" w:firstLineChars="0"/>
              <w:jc w:val="center"/>
              <w:rPr>
                <w:color w:val="auto"/>
                <w:sz w:val="24"/>
                <w:szCs w:val="24"/>
                <w:highlight w:val="none"/>
              </w:rPr>
            </w:pPr>
            <w:r>
              <w:rPr>
                <w:color w:val="auto"/>
                <w:spacing w:val="-7"/>
                <w:sz w:val="24"/>
                <w:szCs w:val="24"/>
                <w:highlight w:val="none"/>
              </w:rPr>
              <w:t>职称</w:t>
            </w:r>
          </w:p>
        </w:tc>
        <w:tc>
          <w:tcPr>
            <w:tcW w:w="4268" w:type="dxa"/>
            <w:tcBorders>
              <w:top w:val="single" w:color="000000" w:sz="10" w:space="0"/>
              <w:bottom w:val="single" w:color="000000" w:sz="2" w:space="0"/>
              <w:right w:val="single" w:color="000000" w:sz="10" w:space="0"/>
            </w:tcBorders>
            <w:vAlign w:val="top"/>
          </w:tcPr>
          <w:p w14:paraId="0A718F14">
            <w:pPr>
              <w:pStyle w:val="338"/>
              <w:shd w:val="clear"/>
              <w:spacing w:before="167" w:line="220" w:lineRule="auto"/>
              <w:ind w:left="0" w:leftChars="0" w:firstLine="0" w:firstLineChars="0"/>
              <w:jc w:val="center"/>
              <w:rPr>
                <w:color w:val="auto"/>
                <w:sz w:val="24"/>
                <w:szCs w:val="24"/>
                <w:highlight w:val="none"/>
              </w:rPr>
            </w:pPr>
            <w:r>
              <w:rPr>
                <w:color w:val="auto"/>
                <w:spacing w:val="-10"/>
                <w:sz w:val="24"/>
                <w:szCs w:val="24"/>
                <w:highlight w:val="none"/>
              </w:rPr>
              <w:t>主要资历、经验及承担过的项目</w:t>
            </w:r>
          </w:p>
        </w:tc>
      </w:tr>
      <w:tr w14:paraId="5B73B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9840" w:type="dxa"/>
            <w:gridSpan w:val="5"/>
            <w:tcBorders>
              <w:top w:val="single" w:color="000000" w:sz="2" w:space="0"/>
              <w:left w:val="single" w:color="000000" w:sz="10" w:space="0"/>
              <w:right w:val="single" w:color="000000" w:sz="10" w:space="0"/>
            </w:tcBorders>
            <w:vAlign w:val="top"/>
          </w:tcPr>
          <w:p w14:paraId="3FFC6C38">
            <w:pPr>
              <w:pStyle w:val="338"/>
              <w:shd w:val="clear"/>
              <w:spacing w:before="178" w:line="221" w:lineRule="auto"/>
              <w:ind w:left="4082"/>
              <w:rPr>
                <w:color w:val="auto"/>
                <w:sz w:val="24"/>
                <w:szCs w:val="24"/>
                <w:highlight w:val="none"/>
              </w:rPr>
            </w:pPr>
            <w:r>
              <w:rPr>
                <w:color w:val="auto"/>
                <w:spacing w:val="-3"/>
                <w:sz w:val="24"/>
                <w:szCs w:val="24"/>
                <w:highlight w:val="none"/>
              </w:rPr>
              <w:t>一、总部人员</w:t>
            </w:r>
          </w:p>
        </w:tc>
      </w:tr>
      <w:tr w14:paraId="768BB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64FEEECF">
            <w:pPr>
              <w:pStyle w:val="338"/>
              <w:shd w:val="clear"/>
              <w:spacing w:before="171" w:line="221" w:lineRule="auto"/>
              <w:ind w:left="382"/>
              <w:rPr>
                <w:color w:val="auto"/>
                <w:sz w:val="24"/>
                <w:szCs w:val="24"/>
                <w:highlight w:val="none"/>
              </w:rPr>
            </w:pPr>
            <w:r>
              <w:rPr>
                <w:color w:val="auto"/>
                <w:spacing w:val="-4"/>
                <w:sz w:val="24"/>
                <w:szCs w:val="24"/>
                <w:highlight w:val="none"/>
              </w:rPr>
              <w:t>项目主管</w:t>
            </w:r>
          </w:p>
        </w:tc>
        <w:tc>
          <w:tcPr>
            <w:tcW w:w="1418" w:type="dxa"/>
            <w:vAlign w:val="top"/>
          </w:tcPr>
          <w:p w14:paraId="1784885A">
            <w:pPr>
              <w:shd w:val="clear"/>
              <w:rPr>
                <w:rFonts w:ascii="Arial"/>
                <w:color w:val="auto"/>
                <w:sz w:val="24"/>
                <w:szCs w:val="24"/>
                <w:highlight w:val="none"/>
              </w:rPr>
            </w:pPr>
          </w:p>
        </w:tc>
        <w:tc>
          <w:tcPr>
            <w:tcW w:w="1134" w:type="dxa"/>
            <w:vAlign w:val="top"/>
          </w:tcPr>
          <w:p w14:paraId="02763BEC">
            <w:pPr>
              <w:shd w:val="clear"/>
              <w:rPr>
                <w:rFonts w:ascii="Arial"/>
                <w:color w:val="auto"/>
                <w:sz w:val="24"/>
                <w:szCs w:val="24"/>
                <w:highlight w:val="none"/>
              </w:rPr>
            </w:pPr>
          </w:p>
        </w:tc>
        <w:tc>
          <w:tcPr>
            <w:tcW w:w="1134" w:type="dxa"/>
            <w:vAlign w:val="top"/>
          </w:tcPr>
          <w:p w14:paraId="20044183">
            <w:pPr>
              <w:shd w:val="clear"/>
              <w:rPr>
                <w:rFonts w:ascii="Arial"/>
                <w:color w:val="auto"/>
                <w:sz w:val="24"/>
                <w:szCs w:val="24"/>
                <w:highlight w:val="none"/>
              </w:rPr>
            </w:pPr>
          </w:p>
        </w:tc>
        <w:tc>
          <w:tcPr>
            <w:tcW w:w="4268" w:type="dxa"/>
            <w:tcBorders>
              <w:right w:val="single" w:color="000000" w:sz="10" w:space="0"/>
            </w:tcBorders>
            <w:vAlign w:val="top"/>
          </w:tcPr>
          <w:p w14:paraId="4F6076DD">
            <w:pPr>
              <w:shd w:val="clear"/>
              <w:rPr>
                <w:rFonts w:ascii="Arial"/>
                <w:color w:val="auto"/>
                <w:sz w:val="24"/>
                <w:szCs w:val="24"/>
                <w:highlight w:val="none"/>
              </w:rPr>
            </w:pPr>
          </w:p>
        </w:tc>
      </w:tr>
      <w:tr w14:paraId="04068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restart"/>
            <w:tcBorders>
              <w:left w:val="single" w:color="000000" w:sz="10" w:space="0"/>
              <w:bottom w:val="nil"/>
            </w:tcBorders>
            <w:vAlign w:val="top"/>
          </w:tcPr>
          <w:p w14:paraId="2F0ECF18">
            <w:pPr>
              <w:shd w:val="clear"/>
              <w:spacing w:line="357" w:lineRule="auto"/>
              <w:rPr>
                <w:rFonts w:ascii="Arial"/>
                <w:color w:val="auto"/>
                <w:sz w:val="24"/>
                <w:szCs w:val="24"/>
                <w:highlight w:val="none"/>
              </w:rPr>
            </w:pPr>
          </w:p>
          <w:p w14:paraId="3974CF32">
            <w:pPr>
              <w:shd w:val="clear"/>
              <w:spacing w:line="358" w:lineRule="auto"/>
              <w:rPr>
                <w:rFonts w:ascii="Arial"/>
                <w:color w:val="auto"/>
                <w:sz w:val="24"/>
                <w:szCs w:val="24"/>
                <w:highlight w:val="none"/>
              </w:rPr>
            </w:pPr>
          </w:p>
          <w:p w14:paraId="05B04221">
            <w:pPr>
              <w:pStyle w:val="338"/>
              <w:shd w:val="clear"/>
              <w:spacing w:before="91" w:line="221" w:lineRule="auto"/>
              <w:ind w:left="378"/>
              <w:rPr>
                <w:color w:val="auto"/>
                <w:sz w:val="24"/>
                <w:szCs w:val="24"/>
                <w:highlight w:val="none"/>
              </w:rPr>
            </w:pPr>
            <w:r>
              <w:rPr>
                <w:color w:val="auto"/>
                <w:spacing w:val="-3"/>
                <w:sz w:val="24"/>
                <w:szCs w:val="24"/>
                <w:highlight w:val="none"/>
              </w:rPr>
              <w:t>其他人员</w:t>
            </w:r>
          </w:p>
        </w:tc>
        <w:tc>
          <w:tcPr>
            <w:tcW w:w="1418" w:type="dxa"/>
            <w:vAlign w:val="top"/>
          </w:tcPr>
          <w:p w14:paraId="472F25B2">
            <w:pPr>
              <w:shd w:val="clear"/>
              <w:rPr>
                <w:rFonts w:ascii="Arial"/>
                <w:color w:val="auto"/>
                <w:sz w:val="24"/>
                <w:szCs w:val="24"/>
                <w:highlight w:val="none"/>
              </w:rPr>
            </w:pPr>
          </w:p>
        </w:tc>
        <w:tc>
          <w:tcPr>
            <w:tcW w:w="1134" w:type="dxa"/>
            <w:vAlign w:val="top"/>
          </w:tcPr>
          <w:p w14:paraId="7515231D">
            <w:pPr>
              <w:shd w:val="clear"/>
              <w:rPr>
                <w:rFonts w:ascii="Arial"/>
                <w:color w:val="auto"/>
                <w:sz w:val="24"/>
                <w:szCs w:val="24"/>
                <w:highlight w:val="none"/>
              </w:rPr>
            </w:pPr>
          </w:p>
        </w:tc>
        <w:tc>
          <w:tcPr>
            <w:tcW w:w="1134" w:type="dxa"/>
            <w:vAlign w:val="top"/>
          </w:tcPr>
          <w:p w14:paraId="3079625F">
            <w:pPr>
              <w:shd w:val="clear"/>
              <w:rPr>
                <w:rFonts w:ascii="Arial"/>
                <w:color w:val="auto"/>
                <w:sz w:val="24"/>
                <w:szCs w:val="24"/>
                <w:highlight w:val="none"/>
              </w:rPr>
            </w:pPr>
          </w:p>
        </w:tc>
        <w:tc>
          <w:tcPr>
            <w:tcW w:w="4268" w:type="dxa"/>
            <w:tcBorders>
              <w:right w:val="single" w:color="000000" w:sz="10" w:space="0"/>
            </w:tcBorders>
            <w:vAlign w:val="top"/>
          </w:tcPr>
          <w:p w14:paraId="10926675">
            <w:pPr>
              <w:shd w:val="clear"/>
              <w:rPr>
                <w:rFonts w:ascii="Arial"/>
                <w:color w:val="auto"/>
                <w:sz w:val="24"/>
                <w:szCs w:val="24"/>
                <w:highlight w:val="none"/>
              </w:rPr>
            </w:pPr>
          </w:p>
        </w:tc>
      </w:tr>
      <w:tr w14:paraId="43158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vMerge w:val="continue"/>
            <w:tcBorders>
              <w:top w:val="nil"/>
              <w:left w:val="single" w:color="000000" w:sz="10" w:space="0"/>
              <w:bottom w:val="nil"/>
            </w:tcBorders>
            <w:vAlign w:val="top"/>
          </w:tcPr>
          <w:p w14:paraId="124C54DC">
            <w:pPr>
              <w:shd w:val="clear"/>
              <w:rPr>
                <w:rFonts w:ascii="Arial"/>
                <w:color w:val="auto"/>
                <w:sz w:val="24"/>
                <w:szCs w:val="24"/>
                <w:highlight w:val="none"/>
              </w:rPr>
            </w:pPr>
          </w:p>
        </w:tc>
        <w:tc>
          <w:tcPr>
            <w:tcW w:w="1418" w:type="dxa"/>
            <w:vAlign w:val="top"/>
          </w:tcPr>
          <w:p w14:paraId="38E607F1">
            <w:pPr>
              <w:shd w:val="clear"/>
              <w:rPr>
                <w:rFonts w:ascii="Arial"/>
                <w:color w:val="auto"/>
                <w:sz w:val="24"/>
                <w:szCs w:val="24"/>
                <w:highlight w:val="none"/>
              </w:rPr>
            </w:pPr>
          </w:p>
        </w:tc>
        <w:tc>
          <w:tcPr>
            <w:tcW w:w="1134" w:type="dxa"/>
            <w:vAlign w:val="top"/>
          </w:tcPr>
          <w:p w14:paraId="09013EC4">
            <w:pPr>
              <w:shd w:val="clear"/>
              <w:rPr>
                <w:rFonts w:ascii="Arial"/>
                <w:color w:val="auto"/>
                <w:sz w:val="24"/>
                <w:szCs w:val="24"/>
                <w:highlight w:val="none"/>
              </w:rPr>
            </w:pPr>
          </w:p>
        </w:tc>
        <w:tc>
          <w:tcPr>
            <w:tcW w:w="1134" w:type="dxa"/>
            <w:vAlign w:val="top"/>
          </w:tcPr>
          <w:p w14:paraId="6C9064DC">
            <w:pPr>
              <w:shd w:val="clear"/>
              <w:rPr>
                <w:rFonts w:ascii="Arial"/>
                <w:color w:val="auto"/>
                <w:sz w:val="24"/>
                <w:szCs w:val="24"/>
                <w:highlight w:val="none"/>
              </w:rPr>
            </w:pPr>
          </w:p>
        </w:tc>
        <w:tc>
          <w:tcPr>
            <w:tcW w:w="4268" w:type="dxa"/>
            <w:tcBorders>
              <w:right w:val="single" w:color="000000" w:sz="10" w:space="0"/>
            </w:tcBorders>
            <w:vAlign w:val="top"/>
          </w:tcPr>
          <w:p w14:paraId="7C4FFF16">
            <w:pPr>
              <w:shd w:val="clear"/>
              <w:rPr>
                <w:rFonts w:ascii="Arial"/>
                <w:color w:val="auto"/>
                <w:sz w:val="24"/>
                <w:szCs w:val="24"/>
                <w:highlight w:val="none"/>
              </w:rPr>
            </w:pPr>
          </w:p>
        </w:tc>
      </w:tr>
      <w:tr w14:paraId="032B9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vMerge w:val="continue"/>
            <w:tcBorders>
              <w:top w:val="nil"/>
              <w:left w:val="single" w:color="000000" w:sz="10" w:space="0"/>
            </w:tcBorders>
            <w:vAlign w:val="top"/>
          </w:tcPr>
          <w:p w14:paraId="2E08F2D4">
            <w:pPr>
              <w:shd w:val="clear"/>
              <w:rPr>
                <w:rFonts w:ascii="Arial"/>
                <w:color w:val="auto"/>
                <w:sz w:val="24"/>
                <w:szCs w:val="24"/>
                <w:highlight w:val="none"/>
              </w:rPr>
            </w:pPr>
          </w:p>
        </w:tc>
        <w:tc>
          <w:tcPr>
            <w:tcW w:w="1418" w:type="dxa"/>
            <w:vAlign w:val="top"/>
          </w:tcPr>
          <w:p w14:paraId="4A1A47D9">
            <w:pPr>
              <w:shd w:val="clear"/>
              <w:rPr>
                <w:rFonts w:ascii="Arial"/>
                <w:color w:val="auto"/>
                <w:sz w:val="24"/>
                <w:szCs w:val="24"/>
                <w:highlight w:val="none"/>
              </w:rPr>
            </w:pPr>
          </w:p>
        </w:tc>
        <w:tc>
          <w:tcPr>
            <w:tcW w:w="1134" w:type="dxa"/>
            <w:vAlign w:val="top"/>
          </w:tcPr>
          <w:p w14:paraId="6FAB6305">
            <w:pPr>
              <w:shd w:val="clear"/>
              <w:rPr>
                <w:rFonts w:ascii="Arial"/>
                <w:color w:val="auto"/>
                <w:sz w:val="24"/>
                <w:szCs w:val="24"/>
                <w:highlight w:val="none"/>
              </w:rPr>
            </w:pPr>
          </w:p>
        </w:tc>
        <w:tc>
          <w:tcPr>
            <w:tcW w:w="1134" w:type="dxa"/>
            <w:vAlign w:val="top"/>
          </w:tcPr>
          <w:p w14:paraId="4418299E">
            <w:pPr>
              <w:shd w:val="clear"/>
              <w:rPr>
                <w:rFonts w:ascii="Arial"/>
                <w:color w:val="auto"/>
                <w:sz w:val="24"/>
                <w:szCs w:val="24"/>
                <w:highlight w:val="none"/>
              </w:rPr>
            </w:pPr>
          </w:p>
        </w:tc>
        <w:tc>
          <w:tcPr>
            <w:tcW w:w="4268" w:type="dxa"/>
            <w:tcBorders>
              <w:right w:val="single" w:color="000000" w:sz="10" w:space="0"/>
            </w:tcBorders>
            <w:vAlign w:val="top"/>
          </w:tcPr>
          <w:p w14:paraId="6246A1FD">
            <w:pPr>
              <w:shd w:val="clear"/>
              <w:rPr>
                <w:rFonts w:ascii="Arial"/>
                <w:color w:val="auto"/>
                <w:sz w:val="24"/>
                <w:szCs w:val="24"/>
                <w:highlight w:val="none"/>
              </w:rPr>
            </w:pPr>
          </w:p>
        </w:tc>
      </w:tr>
      <w:tr w14:paraId="59CC3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840" w:type="dxa"/>
            <w:gridSpan w:val="5"/>
            <w:tcBorders>
              <w:left w:val="single" w:color="000000" w:sz="10" w:space="0"/>
              <w:right w:val="single" w:color="000000" w:sz="10" w:space="0"/>
            </w:tcBorders>
            <w:vAlign w:val="top"/>
          </w:tcPr>
          <w:p w14:paraId="5976CCEC">
            <w:pPr>
              <w:pStyle w:val="338"/>
              <w:shd w:val="clear"/>
              <w:spacing w:before="175" w:line="221" w:lineRule="auto"/>
              <w:ind w:left="4082"/>
              <w:rPr>
                <w:color w:val="auto"/>
                <w:sz w:val="24"/>
                <w:szCs w:val="24"/>
                <w:highlight w:val="none"/>
              </w:rPr>
            </w:pPr>
            <w:r>
              <w:rPr>
                <w:color w:val="auto"/>
                <w:spacing w:val="-3"/>
                <w:sz w:val="24"/>
                <w:szCs w:val="24"/>
                <w:highlight w:val="none"/>
              </w:rPr>
              <w:t>二、现场人员</w:t>
            </w:r>
          </w:p>
        </w:tc>
      </w:tr>
      <w:tr w14:paraId="68801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68CB8B0F">
            <w:pPr>
              <w:pStyle w:val="338"/>
              <w:shd w:val="clear"/>
              <w:spacing w:before="175" w:line="221" w:lineRule="auto"/>
              <w:ind w:left="382"/>
              <w:rPr>
                <w:color w:val="auto"/>
                <w:sz w:val="24"/>
                <w:szCs w:val="24"/>
                <w:highlight w:val="none"/>
              </w:rPr>
            </w:pPr>
            <w:r>
              <w:rPr>
                <w:color w:val="auto"/>
                <w:spacing w:val="-4"/>
                <w:sz w:val="24"/>
                <w:szCs w:val="24"/>
                <w:highlight w:val="none"/>
              </w:rPr>
              <w:t>项目经理</w:t>
            </w:r>
          </w:p>
        </w:tc>
        <w:tc>
          <w:tcPr>
            <w:tcW w:w="1418" w:type="dxa"/>
            <w:vAlign w:val="top"/>
          </w:tcPr>
          <w:p w14:paraId="358B1606">
            <w:pPr>
              <w:shd w:val="clear"/>
              <w:rPr>
                <w:rFonts w:ascii="Arial"/>
                <w:color w:val="auto"/>
                <w:sz w:val="24"/>
                <w:szCs w:val="24"/>
                <w:highlight w:val="none"/>
              </w:rPr>
            </w:pPr>
          </w:p>
        </w:tc>
        <w:tc>
          <w:tcPr>
            <w:tcW w:w="1134" w:type="dxa"/>
            <w:vAlign w:val="top"/>
          </w:tcPr>
          <w:p w14:paraId="00266AF9">
            <w:pPr>
              <w:shd w:val="clear"/>
              <w:rPr>
                <w:rFonts w:ascii="Arial"/>
                <w:color w:val="auto"/>
                <w:sz w:val="24"/>
                <w:szCs w:val="24"/>
                <w:highlight w:val="none"/>
              </w:rPr>
            </w:pPr>
          </w:p>
        </w:tc>
        <w:tc>
          <w:tcPr>
            <w:tcW w:w="1134" w:type="dxa"/>
            <w:vAlign w:val="top"/>
          </w:tcPr>
          <w:p w14:paraId="352AFA9E">
            <w:pPr>
              <w:shd w:val="clear"/>
              <w:rPr>
                <w:rFonts w:ascii="Arial"/>
                <w:color w:val="auto"/>
                <w:sz w:val="24"/>
                <w:szCs w:val="24"/>
                <w:highlight w:val="none"/>
              </w:rPr>
            </w:pPr>
          </w:p>
        </w:tc>
        <w:tc>
          <w:tcPr>
            <w:tcW w:w="4268" w:type="dxa"/>
            <w:tcBorders>
              <w:right w:val="single" w:color="000000" w:sz="10" w:space="0"/>
            </w:tcBorders>
            <w:vAlign w:val="top"/>
          </w:tcPr>
          <w:p w14:paraId="0E29AF10">
            <w:pPr>
              <w:shd w:val="clear"/>
              <w:rPr>
                <w:rFonts w:ascii="Arial"/>
                <w:color w:val="auto"/>
                <w:sz w:val="24"/>
                <w:szCs w:val="24"/>
                <w:highlight w:val="none"/>
              </w:rPr>
            </w:pPr>
          </w:p>
        </w:tc>
      </w:tr>
      <w:tr w14:paraId="16AAF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47C60F4B">
            <w:pPr>
              <w:pStyle w:val="338"/>
              <w:shd w:val="clear"/>
              <w:spacing w:before="174" w:line="221" w:lineRule="auto"/>
              <w:ind w:left="242"/>
              <w:rPr>
                <w:color w:val="auto"/>
                <w:sz w:val="24"/>
                <w:szCs w:val="24"/>
                <w:highlight w:val="none"/>
              </w:rPr>
            </w:pPr>
            <w:r>
              <w:rPr>
                <w:color w:val="auto"/>
                <w:spacing w:val="-3"/>
                <w:sz w:val="24"/>
                <w:szCs w:val="24"/>
                <w:highlight w:val="none"/>
              </w:rPr>
              <w:t>项目副经理</w:t>
            </w:r>
          </w:p>
        </w:tc>
        <w:tc>
          <w:tcPr>
            <w:tcW w:w="1418" w:type="dxa"/>
            <w:vAlign w:val="top"/>
          </w:tcPr>
          <w:p w14:paraId="7DF2C034">
            <w:pPr>
              <w:shd w:val="clear"/>
              <w:rPr>
                <w:rFonts w:ascii="Arial"/>
                <w:color w:val="auto"/>
                <w:sz w:val="24"/>
                <w:szCs w:val="24"/>
                <w:highlight w:val="none"/>
              </w:rPr>
            </w:pPr>
          </w:p>
        </w:tc>
        <w:tc>
          <w:tcPr>
            <w:tcW w:w="1134" w:type="dxa"/>
            <w:vAlign w:val="top"/>
          </w:tcPr>
          <w:p w14:paraId="01CE0F8A">
            <w:pPr>
              <w:shd w:val="clear"/>
              <w:rPr>
                <w:rFonts w:ascii="Arial"/>
                <w:color w:val="auto"/>
                <w:sz w:val="24"/>
                <w:szCs w:val="24"/>
                <w:highlight w:val="none"/>
              </w:rPr>
            </w:pPr>
          </w:p>
        </w:tc>
        <w:tc>
          <w:tcPr>
            <w:tcW w:w="1134" w:type="dxa"/>
            <w:vAlign w:val="top"/>
          </w:tcPr>
          <w:p w14:paraId="088F21E4">
            <w:pPr>
              <w:shd w:val="clear"/>
              <w:rPr>
                <w:rFonts w:ascii="Arial"/>
                <w:color w:val="auto"/>
                <w:sz w:val="24"/>
                <w:szCs w:val="24"/>
                <w:highlight w:val="none"/>
              </w:rPr>
            </w:pPr>
          </w:p>
        </w:tc>
        <w:tc>
          <w:tcPr>
            <w:tcW w:w="4268" w:type="dxa"/>
            <w:tcBorders>
              <w:right w:val="single" w:color="000000" w:sz="10" w:space="0"/>
            </w:tcBorders>
            <w:vAlign w:val="top"/>
          </w:tcPr>
          <w:p w14:paraId="685AE0AA">
            <w:pPr>
              <w:shd w:val="clear"/>
              <w:rPr>
                <w:rFonts w:ascii="Arial"/>
                <w:color w:val="auto"/>
                <w:sz w:val="24"/>
                <w:szCs w:val="24"/>
                <w:highlight w:val="none"/>
              </w:rPr>
            </w:pPr>
          </w:p>
        </w:tc>
      </w:tr>
      <w:tr w14:paraId="3A9E3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530C85D7">
            <w:pPr>
              <w:pStyle w:val="338"/>
              <w:shd w:val="clear"/>
              <w:spacing w:before="175" w:line="221" w:lineRule="auto"/>
              <w:ind w:left="239"/>
              <w:rPr>
                <w:color w:val="auto"/>
                <w:sz w:val="24"/>
                <w:szCs w:val="24"/>
                <w:highlight w:val="none"/>
              </w:rPr>
            </w:pPr>
            <w:r>
              <w:rPr>
                <w:color w:val="auto"/>
                <w:spacing w:val="-3"/>
                <w:sz w:val="24"/>
                <w:szCs w:val="24"/>
                <w:highlight w:val="none"/>
              </w:rPr>
              <w:t>技术负责人</w:t>
            </w:r>
          </w:p>
        </w:tc>
        <w:tc>
          <w:tcPr>
            <w:tcW w:w="1418" w:type="dxa"/>
            <w:vAlign w:val="top"/>
          </w:tcPr>
          <w:p w14:paraId="6EDE0D06">
            <w:pPr>
              <w:shd w:val="clear"/>
              <w:rPr>
                <w:rFonts w:ascii="Arial"/>
                <w:color w:val="auto"/>
                <w:sz w:val="24"/>
                <w:szCs w:val="24"/>
                <w:highlight w:val="none"/>
              </w:rPr>
            </w:pPr>
          </w:p>
        </w:tc>
        <w:tc>
          <w:tcPr>
            <w:tcW w:w="1134" w:type="dxa"/>
            <w:vAlign w:val="top"/>
          </w:tcPr>
          <w:p w14:paraId="05BB3626">
            <w:pPr>
              <w:shd w:val="clear"/>
              <w:rPr>
                <w:rFonts w:ascii="Arial"/>
                <w:color w:val="auto"/>
                <w:sz w:val="24"/>
                <w:szCs w:val="24"/>
                <w:highlight w:val="none"/>
              </w:rPr>
            </w:pPr>
          </w:p>
        </w:tc>
        <w:tc>
          <w:tcPr>
            <w:tcW w:w="1134" w:type="dxa"/>
            <w:vAlign w:val="top"/>
          </w:tcPr>
          <w:p w14:paraId="020B5DD8">
            <w:pPr>
              <w:shd w:val="clear"/>
              <w:rPr>
                <w:rFonts w:ascii="Arial"/>
                <w:color w:val="auto"/>
                <w:sz w:val="24"/>
                <w:szCs w:val="24"/>
                <w:highlight w:val="none"/>
              </w:rPr>
            </w:pPr>
          </w:p>
        </w:tc>
        <w:tc>
          <w:tcPr>
            <w:tcW w:w="4268" w:type="dxa"/>
            <w:tcBorders>
              <w:right w:val="single" w:color="000000" w:sz="10" w:space="0"/>
            </w:tcBorders>
            <w:vAlign w:val="top"/>
          </w:tcPr>
          <w:p w14:paraId="08513262">
            <w:pPr>
              <w:shd w:val="clear"/>
              <w:rPr>
                <w:rFonts w:ascii="Arial"/>
                <w:color w:val="auto"/>
                <w:sz w:val="24"/>
                <w:szCs w:val="24"/>
                <w:highlight w:val="none"/>
              </w:rPr>
            </w:pPr>
          </w:p>
        </w:tc>
      </w:tr>
      <w:tr w14:paraId="242D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076CCC2A">
            <w:pPr>
              <w:pStyle w:val="338"/>
              <w:shd w:val="clear"/>
              <w:spacing w:before="178" w:line="219" w:lineRule="auto"/>
              <w:ind w:left="376"/>
              <w:rPr>
                <w:color w:val="auto"/>
                <w:sz w:val="24"/>
                <w:szCs w:val="24"/>
                <w:highlight w:val="none"/>
              </w:rPr>
            </w:pPr>
            <w:r>
              <w:rPr>
                <w:color w:val="auto"/>
                <w:spacing w:val="-3"/>
                <w:sz w:val="24"/>
                <w:szCs w:val="24"/>
                <w:highlight w:val="none"/>
              </w:rPr>
              <w:t>造价管理</w:t>
            </w:r>
          </w:p>
        </w:tc>
        <w:tc>
          <w:tcPr>
            <w:tcW w:w="1418" w:type="dxa"/>
            <w:vAlign w:val="top"/>
          </w:tcPr>
          <w:p w14:paraId="5BD874ED">
            <w:pPr>
              <w:shd w:val="clear"/>
              <w:rPr>
                <w:rFonts w:ascii="Arial"/>
                <w:color w:val="auto"/>
                <w:sz w:val="24"/>
                <w:szCs w:val="24"/>
                <w:highlight w:val="none"/>
              </w:rPr>
            </w:pPr>
          </w:p>
        </w:tc>
        <w:tc>
          <w:tcPr>
            <w:tcW w:w="1134" w:type="dxa"/>
            <w:vAlign w:val="top"/>
          </w:tcPr>
          <w:p w14:paraId="117A1A45">
            <w:pPr>
              <w:shd w:val="clear"/>
              <w:rPr>
                <w:rFonts w:ascii="Arial"/>
                <w:color w:val="auto"/>
                <w:sz w:val="24"/>
                <w:szCs w:val="24"/>
                <w:highlight w:val="none"/>
              </w:rPr>
            </w:pPr>
          </w:p>
        </w:tc>
        <w:tc>
          <w:tcPr>
            <w:tcW w:w="1134" w:type="dxa"/>
            <w:vAlign w:val="top"/>
          </w:tcPr>
          <w:p w14:paraId="31F6FDC9">
            <w:pPr>
              <w:shd w:val="clear"/>
              <w:rPr>
                <w:rFonts w:ascii="Arial"/>
                <w:color w:val="auto"/>
                <w:sz w:val="24"/>
                <w:szCs w:val="24"/>
                <w:highlight w:val="none"/>
              </w:rPr>
            </w:pPr>
          </w:p>
        </w:tc>
        <w:tc>
          <w:tcPr>
            <w:tcW w:w="4268" w:type="dxa"/>
            <w:tcBorders>
              <w:right w:val="single" w:color="000000" w:sz="10" w:space="0"/>
            </w:tcBorders>
            <w:vAlign w:val="top"/>
          </w:tcPr>
          <w:p w14:paraId="343CEE7E">
            <w:pPr>
              <w:shd w:val="clear"/>
              <w:rPr>
                <w:rFonts w:ascii="Arial"/>
                <w:color w:val="auto"/>
                <w:sz w:val="24"/>
                <w:szCs w:val="24"/>
                <w:highlight w:val="none"/>
              </w:rPr>
            </w:pPr>
          </w:p>
        </w:tc>
      </w:tr>
      <w:tr w14:paraId="73DC8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tcBorders>
              <w:left w:val="single" w:color="000000" w:sz="10" w:space="0"/>
            </w:tcBorders>
            <w:vAlign w:val="top"/>
          </w:tcPr>
          <w:p w14:paraId="352A4CFF">
            <w:pPr>
              <w:pStyle w:val="338"/>
              <w:shd w:val="clear"/>
              <w:spacing w:before="178" w:line="221" w:lineRule="auto"/>
              <w:ind w:left="378"/>
              <w:rPr>
                <w:color w:val="auto"/>
                <w:sz w:val="24"/>
                <w:szCs w:val="24"/>
                <w:highlight w:val="none"/>
              </w:rPr>
            </w:pPr>
            <w:r>
              <w:rPr>
                <w:color w:val="auto"/>
                <w:spacing w:val="-3"/>
                <w:sz w:val="24"/>
                <w:szCs w:val="24"/>
                <w:highlight w:val="none"/>
              </w:rPr>
              <w:t>质量管理</w:t>
            </w:r>
          </w:p>
        </w:tc>
        <w:tc>
          <w:tcPr>
            <w:tcW w:w="1418" w:type="dxa"/>
            <w:vAlign w:val="top"/>
          </w:tcPr>
          <w:p w14:paraId="47DFE22F">
            <w:pPr>
              <w:shd w:val="clear"/>
              <w:rPr>
                <w:rFonts w:ascii="Arial"/>
                <w:color w:val="auto"/>
                <w:sz w:val="24"/>
                <w:szCs w:val="24"/>
                <w:highlight w:val="none"/>
              </w:rPr>
            </w:pPr>
          </w:p>
        </w:tc>
        <w:tc>
          <w:tcPr>
            <w:tcW w:w="1134" w:type="dxa"/>
            <w:vAlign w:val="top"/>
          </w:tcPr>
          <w:p w14:paraId="01A8BFE8">
            <w:pPr>
              <w:shd w:val="clear"/>
              <w:rPr>
                <w:rFonts w:ascii="Arial"/>
                <w:color w:val="auto"/>
                <w:sz w:val="24"/>
                <w:szCs w:val="24"/>
                <w:highlight w:val="none"/>
              </w:rPr>
            </w:pPr>
          </w:p>
        </w:tc>
        <w:tc>
          <w:tcPr>
            <w:tcW w:w="1134" w:type="dxa"/>
            <w:vAlign w:val="top"/>
          </w:tcPr>
          <w:p w14:paraId="72D34A74">
            <w:pPr>
              <w:shd w:val="clear"/>
              <w:rPr>
                <w:rFonts w:ascii="Arial"/>
                <w:color w:val="auto"/>
                <w:sz w:val="24"/>
                <w:szCs w:val="24"/>
                <w:highlight w:val="none"/>
              </w:rPr>
            </w:pPr>
          </w:p>
        </w:tc>
        <w:tc>
          <w:tcPr>
            <w:tcW w:w="4268" w:type="dxa"/>
            <w:tcBorders>
              <w:right w:val="single" w:color="000000" w:sz="10" w:space="0"/>
            </w:tcBorders>
            <w:vAlign w:val="top"/>
          </w:tcPr>
          <w:p w14:paraId="758CFC92">
            <w:pPr>
              <w:shd w:val="clear"/>
              <w:rPr>
                <w:rFonts w:ascii="Arial"/>
                <w:color w:val="auto"/>
                <w:sz w:val="24"/>
                <w:szCs w:val="24"/>
                <w:highlight w:val="none"/>
              </w:rPr>
            </w:pPr>
          </w:p>
        </w:tc>
      </w:tr>
      <w:tr w14:paraId="77FEF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tcBorders>
              <w:left w:val="single" w:color="000000" w:sz="10" w:space="0"/>
            </w:tcBorders>
            <w:vAlign w:val="top"/>
          </w:tcPr>
          <w:p w14:paraId="68F1E6F1">
            <w:pPr>
              <w:pStyle w:val="338"/>
              <w:shd w:val="clear"/>
              <w:spacing w:before="178" w:line="220" w:lineRule="auto"/>
              <w:ind w:left="377"/>
              <w:rPr>
                <w:color w:val="auto"/>
                <w:sz w:val="24"/>
                <w:szCs w:val="24"/>
                <w:highlight w:val="none"/>
              </w:rPr>
            </w:pPr>
            <w:r>
              <w:rPr>
                <w:color w:val="auto"/>
                <w:spacing w:val="-3"/>
                <w:sz w:val="24"/>
                <w:szCs w:val="24"/>
                <w:highlight w:val="none"/>
              </w:rPr>
              <w:t>材料管理</w:t>
            </w:r>
          </w:p>
        </w:tc>
        <w:tc>
          <w:tcPr>
            <w:tcW w:w="1418" w:type="dxa"/>
            <w:vAlign w:val="top"/>
          </w:tcPr>
          <w:p w14:paraId="54B5195B">
            <w:pPr>
              <w:shd w:val="clear"/>
              <w:rPr>
                <w:rFonts w:ascii="Arial"/>
                <w:color w:val="auto"/>
                <w:sz w:val="24"/>
                <w:szCs w:val="24"/>
                <w:highlight w:val="none"/>
              </w:rPr>
            </w:pPr>
          </w:p>
        </w:tc>
        <w:tc>
          <w:tcPr>
            <w:tcW w:w="1134" w:type="dxa"/>
            <w:vAlign w:val="top"/>
          </w:tcPr>
          <w:p w14:paraId="5660795F">
            <w:pPr>
              <w:shd w:val="clear"/>
              <w:rPr>
                <w:rFonts w:ascii="Arial"/>
                <w:color w:val="auto"/>
                <w:sz w:val="24"/>
                <w:szCs w:val="24"/>
                <w:highlight w:val="none"/>
              </w:rPr>
            </w:pPr>
          </w:p>
        </w:tc>
        <w:tc>
          <w:tcPr>
            <w:tcW w:w="1134" w:type="dxa"/>
            <w:vAlign w:val="top"/>
          </w:tcPr>
          <w:p w14:paraId="1C7D23D7">
            <w:pPr>
              <w:shd w:val="clear"/>
              <w:rPr>
                <w:rFonts w:ascii="Arial"/>
                <w:color w:val="auto"/>
                <w:sz w:val="24"/>
                <w:szCs w:val="24"/>
                <w:highlight w:val="none"/>
              </w:rPr>
            </w:pPr>
          </w:p>
        </w:tc>
        <w:tc>
          <w:tcPr>
            <w:tcW w:w="4268" w:type="dxa"/>
            <w:tcBorders>
              <w:right w:val="single" w:color="000000" w:sz="10" w:space="0"/>
            </w:tcBorders>
            <w:vAlign w:val="top"/>
          </w:tcPr>
          <w:p w14:paraId="57B48E1B">
            <w:pPr>
              <w:shd w:val="clear"/>
              <w:rPr>
                <w:rFonts w:ascii="Arial"/>
                <w:color w:val="auto"/>
                <w:sz w:val="24"/>
                <w:szCs w:val="24"/>
                <w:highlight w:val="none"/>
              </w:rPr>
            </w:pPr>
          </w:p>
        </w:tc>
      </w:tr>
      <w:tr w14:paraId="13F67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tcBorders>
              <w:left w:val="single" w:color="000000" w:sz="10" w:space="0"/>
            </w:tcBorders>
            <w:vAlign w:val="top"/>
          </w:tcPr>
          <w:p w14:paraId="0EE18968">
            <w:pPr>
              <w:pStyle w:val="338"/>
              <w:shd w:val="clear"/>
              <w:spacing w:before="177" w:line="221" w:lineRule="auto"/>
              <w:ind w:left="377"/>
              <w:rPr>
                <w:color w:val="auto"/>
                <w:sz w:val="24"/>
                <w:szCs w:val="24"/>
                <w:highlight w:val="none"/>
              </w:rPr>
            </w:pPr>
            <w:r>
              <w:rPr>
                <w:color w:val="auto"/>
                <w:spacing w:val="-3"/>
                <w:sz w:val="24"/>
                <w:szCs w:val="24"/>
                <w:highlight w:val="none"/>
              </w:rPr>
              <w:t>计划管理</w:t>
            </w:r>
          </w:p>
        </w:tc>
        <w:tc>
          <w:tcPr>
            <w:tcW w:w="1418" w:type="dxa"/>
            <w:vAlign w:val="top"/>
          </w:tcPr>
          <w:p w14:paraId="3FAB7733">
            <w:pPr>
              <w:shd w:val="clear"/>
              <w:rPr>
                <w:rFonts w:ascii="Arial"/>
                <w:color w:val="auto"/>
                <w:sz w:val="24"/>
                <w:szCs w:val="24"/>
                <w:highlight w:val="none"/>
              </w:rPr>
            </w:pPr>
          </w:p>
        </w:tc>
        <w:tc>
          <w:tcPr>
            <w:tcW w:w="1134" w:type="dxa"/>
            <w:vAlign w:val="top"/>
          </w:tcPr>
          <w:p w14:paraId="0058DF7D">
            <w:pPr>
              <w:shd w:val="clear"/>
              <w:rPr>
                <w:rFonts w:ascii="Arial"/>
                <w:color w:val="auto"/>
                <w:sz w:val="24"/>
                <w:szCs w:val="24"/>
                <w:highlight w:val="none"/>
              </w:rPr>
            </w:pPr>
          </w:p>
        </w:tc>
        <w:tc>
          <w:tcPr>
            <w:tcW w:w="1134" w:type="dxa"/>
            <w:vAlign w:val="top"/>
          </w:tcPr>
          <w:p w14:paraId="2A051C6F">
            <w:pPr>
              <w:shd w:val="clear"/>
              <w:rPr>
                <w:rFonts w:ascii="Arial"/>
                <w:color w:val="auto"/>
                <w:sz w:val="24"/>
                <w:szCs w:val="24"/>
                <w:highlight w:val="none"/>
              </w:rPr>
            </w:pPr>
          </w:p>
        </w:tc>
        <w:tc>
          <w:tcPr>
            <w:tcW w:w="4268" w:type="dxa"/>
            <w:tcBorders>
              <w:right w:val="single" w:color="000000" w:sz="10" w:space="0"/>
            </w:tcBorders>
            <w:vAlign w:val="top"/>
          </w:tcPr>
          <w:p w14:paraId="20BC765E">
            <w:pPr>
              <w:shd w:val="clear"/>
              <w:rPr>
                <w:rFonts w:ascii="Arial"/>
                <w:color w:val="auto"/>
                <w:sz w:val="24"/>
                <w:szCs w:val="24"/>
                <w:highlight w:val="none"/>
              </w:rPr>
            </w:pPr>
          </w:p>
        </w:tc>
      </w:tr>
      <w:tr w14:paraId="2548F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6" w:type="dxa"/>
            <w:tcBorders>
              <w:left w:val="single" w:color="000000" w:sz="10" w:space="0"/>
            </w:tcBorders>
            <w:vAlign w:val="top"/>
          </w:tcPr>
          <w:p w14:paraId="40BBB74D">
            <w:pPr>
              <w:pStyle w:val="338"/>
              <w:shd w:val="clear"/>
              <w:spacing w:before="179" w:line="221" w:lineRule="auto"/>
              <w:ind w:left="383"/>
              <w:rPr>
                <w:color w:val="auto"/>
                <w:sz w:val="24"/>
                <w:szCs w:val="24"/>
                <w:highlight w:val="none"/>
              </w:rPr>
            </w:pPr>
            <w:r>
              <w:rPr>
                <w:color w:val="auto"/>
                <w:spacing w:val="-4"/>
                <w:sz w:val="24"/>
                <w:szCs w:val="24"/>
                <w:highlight w:val="none"/>
              </w:rPr>
              <w:t>安全管理</w:t>
            </w:r>
          </w:p>
        </w:tc>
        <w:tc>
          <w:tcPr>
            <w:tcW w:w="1418" w:type="dxa"/>
            <w:vAlign w:val="top"/>
          </w:tcPr>
          <w:p w14:paraId="5511F6FD">
            <w:pPr>
              <w:shd w:val="clear"/>
              <w:rPr>
                <w:rFonts w:ascii="Arial"/>
                <w:color w:val="auto"/>
                <w:sz w:val="24"/>
                <w:szCs w:val="24"/>
                <w:highlight w:val="none"/>
              </w:rPr>
            </w:pPr>
          </w:p>
        </w:tc>
        <w:tc>
          <w:tcPr>
            <w:tcW w:w="1134" w:type="dxa"/>
            <w:vAlign w:val="top"/>
          </w:tcPr>
          <w:p w14:paraId="615BE5D4">
            <w:pPr>
              <w:shd w:val="clear"/>
              <w:rPr>
                <w:rFonts w:ascii="Arial"/>
                <w:color w:val="auto"/>
                <w:sz w:val="24"/>
                <w:szCs w:val="24"/>
                <w:highlight w:val="none"/>
              </w:rPr>
            </w:pPr>
          </w:p>
        </w:tc>
        <w:tc>
          <w:tcPr>
            <w:tcW w:w="1134" w:type="dxa"/>
            <w:vAlign w:val="top"/>
          </w:tcPr>
          <w:p w14:paraId="053101C6">
            <w:pPr>
              <w:shd w:val="clear"/>
              <w:rPr>
                <w:rFonts w:ascii="Arial"/>
                <w:color w:val="auto"/>
                <w:sz w:val="24"/>
                <w:szCs w:val="24"/>
                <w:highlight w:val="none"/>
              </w:rPr>
            </w:pPr>
          </w:p>
        </w:tc>
        <w:tc>
          <w:tcPr>
            <w:tcW w:w="4268" w:type="dxa"/>
            <w:tcBorders>
              <w:right w:val="single" w:color="000000" w:sz="10" w:space="0"/>
            </w:tcBorders>
            <w:vAlign w:val="top"/>
          </w:tcPr>
          <w:p w14:paraId="2773D3B3">
            <w:pPr>
              <w:shd w:val="clear"/>
              <w:rPr>
                <w:rFonts w:ascii="Arial"/>
                <w:color w:val="auto"/>
                <w:sz w:val="24"/>
                <w:szCs w:val="24"/>
                <w:highlight w:val="none"/>
              </w:rPr>
            </w:pPr>
          </w:p>
        </w:tc>
      </w:tr>
      <w:tr w14:paraId="2F05E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restart"/>
            <w:tcBorders>
              <w:left w:val="single" w:color="000000" w:sz="10" w:space="0"/>
              <w:bottom w:val="nil"/>
            </w:tcBorders>
            <w:vAlign w:val="top"/>
          </w:tcPr>
          <w:p w14:paraId="140D0349">
            <w:pPr>
              <w:shd w:val="clear"/>
              <w:spacing w:line="260" w:lineRule="auto"/>
              <w:rPr>
                <w:rFonts w:ascii="Arial"/>
                <w:color w:val="auto"/>
                <w:sz w:val="24"/>
                <w:szCs w:val="24"/>
                <w:highlight w:val="none"/>
              </w:rPr>
            </w:pPr>
          </w:p>
          <w:p w14:paraId="48FC50B5">
            <w:pPr>
              <w:shd w:val="clear"/>
              <w:spacing w:line="260" w:lineRule="auto"/>
              <w:rPr>
                <w:rFonts w:ascii="Arial"/>
                <w:color w:val="auto"/>
                <w:sz w:val="24"/>
                <w:szCs w:val="24"/>
                <w:highlight w:val="none"/>
              </w:rPr>
            </w:pPr>
          </w:p>
          <w:p w14:paraId="2E10463E">
            <w:pPr>
              <w:shd w:val="clear"/>
              <w:spacing w:line="260" w:lineRule="auto"/>
              <w:rPr>
                <w:rFonts w:ascii="Arial"/>
                <w:color w:val="auto"/>
                <w:sz w:val="24"/>
                <w:szCs w:val="24"/>
                <w:highlight w:val="none"/>
              </w:rPr>
            </w:pPr>
          </w:p>
          <w:p w14:paraId="7EDDB8BD">
            <w:pPr>
              <w:shd w:val="clear"/>
              <w:spacing w:line="260" w:lineRule="auto"/>
              <w:rPr>
                <w:rFonts w:ascii="Arial"/>
                <w:color w:val="auto"/>
                <w:sz w:val="24"/>
                <w:szCs w:val="24"/>
                <w:highlight w:val="none"/>
              </w:rPr>
            </w:pPr>
          </w:p>
          <w:p w14:paraId="0929F5DE">
            <w:pPr>
              <w:pStyle w:val="338"/>
              <w:shd w:val="clear"/>
              <w:spacing w:before="91" w:line="221" w:lineRule="auto"/>
              <w:ind w:left="378"/>
              <w:rPr>
                <w:color w:val="auto"/>
                <w:sz w:val="24"/>
                <w:szCs w:val="24"/>
                <w:highlight w:val="none"/>
              </w:rPr>
            </w:pPr>
            <w:r>
              <w:rPr>
                <w:color w:val="auto"/>
                <w:spacing w:val="-3"/>
                <w:sz w:val="24"/>
                <w:szCs w:val="24"/>
                <w:highlight w:val="none"/>
              </w:rPr>
              <w:t>其他人员</w:t>
            </w:r>
          </w:p>
        </w:tc>
        <w:tc>
          <w:tcPr>
            <w:tcW w:w="1418" w:type="dxa"/>
            <w:vAlign w:val="top"/>
          </w:tcPr>
          <w:p w14:paraId="72F99DE7">
            <w:pPr>
              <w:shd w:val="clear"/>
              <w:rPr>
                <w:rFonts w:ascii="Arial"/>
                <w:color w:val="auto"/>
                <w:sz w:val="24"/>
                <w:szCs w:val="24"/>
                <w:highlight w:val="none"/>
              </w:rPr>
            </w:pPr>
          </w:p>
        </w:tc>
        <w:tc>
          <w:tcPr>
            <w:tcW w:w="1134" w:type="dxa"/>
            <w:vAlign w:val="top"/>
          </w:tcPr>
          <w:p w14:paraId="4CA05D6D">
            <w:pPr>
              <w:shd w:val="clear"/>
              <w:rPr>
                <w:rFonts w:ascii="Arial"/>
                <w:color w:val="auto"/>
                <w:sz w:val="24"/>
                <w:szCs w:val="24"/>
                <w:highlight w:val="none"/>
              </w:rPr>
            </w:pPr>
          </w:p>
        </w:tc>
        <w:tc>
          <w:tcPr>
            <w:tcW w:w="1134" w:type="dxa"/>
            <w:vAlign w:val="top"/>
          </w:tcPr>
          <w:p w14:paraId="1BC1587A">
            <w:pPr>
              <w:shd w:val="clear"/>
              <w:rPr>
                <w:rFonts w:ascii="Arial"/>
                <w:color w:val="auto"/>
                <w:sz w:val="24"/>
                <w:szCs w:val="24"/>
                <w:highlight w:val="none"/>
              </w:rPr>
            </w:pPr>
          </w:p>
        </w:tc>
        <w:tc>
          <w:tcPr>
            <w:tcW w:w="4268" w:type="dxa"/>
            <w:tcBorders>
              <w:right w:val="single" w:color="000000" w:sz="10" w:space="0"/>
            </w:tcBorders>
            <w:vAlign w:val="top"/>
          </w:tcPr>
          <w:p w14:paraId="2A44B764">
            <w:pPr>
              <w:shd w:val="clear"/>
              <w:rPr>
                <w:rFonts w:ascii="Arial"/>
                <w:color w:val="auto"/>
                <w:sz w:val="24"/>
                <w:szCs w:val="24"/>
                <w:highlight w:val="none"/>
              </w:rPr>
            </w:pPr>
          </w:p>
        </w:tc>
      </w:tr>
      <w:tr w14:paraId="0647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continue"/>
            <w:tcBorders>
              <w:top w:val="nil"/>
              <w:left w:val="single" w:color="000000" w:sz="10" w:space="0"/>
              <w:bottom w:val="nil"/>
            </w:tcBorders>
            <w:vAlign w:val="top"/>
          </w:tcPr>
          <w:p w14:paraId="2C9F158F">
            <w:pPr>
              <w:shd w:val="clear"/>
              <w:rPr>
                <w:rFonts w:ascii="Arial"/>
                <w:color w:val="auto"/>
                <w:sz w:val="24"/>
                <w:szCs w:val="24"/>
                <w:highlight w:val="none"/>
              </w:rPr>
            </w:pPr>
          </w:p>
        </w:tc>
        <w:tc>
          <w:tcPr>
            <w:tcW w:w="1418" w:type="dxa"/>
            <w:vAlign w:val="top"/>
          </w:tcPr>
          <w:p w14:paraId="4C24DEF4">
            <w:pPr>
              <w:shd w:val="clear"/>
              <w:rPr>
                <w:rFonts w:ascii="Arial"/>
                <w:color w:val="auto"/>
                <w:sz w:val="24"/>
                <w:szCs w:val="24"/>
                <w:highlight w:val="none"/>
              </w:rPr>
            </w:pPr>
          </w:p>
        </w:tc>
        <w:tc>
          <w:tcPr>
            <w:tcW w:w="1134" w:type="dxa"/>
            <w:vAlign w:val="top"/>
          </w:tcPr>
          <w:p w14:paraId="2506172F">
            <w:pPr>
              <w:shd w:val="clear"/>
              <w:rPr>
                <w:rFonts w:ascii="Arial"/>
                <w:color w:val="auto"/>
                <w:sz w:val="24"/>
                <w:szCs w:val="24"/>
                <w:highlight w:val="none"/>
              </w:rPr>
            </w:pPr>
          </w:p>
        </w:tc>
        <w:tc>
          <w:tcPr>
            <w:tcW w:w="1134" w:type="dxa"/>
            <w:vAlign w:val="top"/>
          </w:tcPr>
          <w:p w14:paraId="045E8004">
            <w:pPr>
              <w:shd w:val="clear"/>
              <w:rPr>
                <w:rFonts w:ascii="Arial"/>
                <w:color w:val="auto"/>
                <w:sz w:val="24"/>
                <w:szCs w:val="24"/>
                <w:highlight w:val="none"/>
              </w:rPr>
            </w:pPr>
          </w:p>
        </w:tc>
        <w:tc>
          <w:tcPr>
            <w:tcW w:w="4268" w:type="dxa"/>
            <w:tcBorders>
              <w:right w:val="single" w:color="000000" w:sz="10" w:space="0"/>
            </w:tcBorders>
            <w:vAlign w:val="top"/>
          </w:tcPr>
          <w:p w14:paraId="14D16965">
            <w:pPr>
              <w:shd w:val="clear"/>
              <w:rPr>
                <w:rFonts w:ascii="Arial"/>
                <w:color w:val="auto"/>
                <w:sz w:val="24"/>
                <w:szCs w:val="24"/>
                <w:highlight w:val="none"/>
              </w:rPr>
            </w:pPr>
          </w:p>
        </w:tc>
      </w:tr>
      <w:tr w14:paraId="643BE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6" w:type="dxa"/>
            <w:vMerge w:val="continue"/>
            <w:tcBorders>
              <w:top w:val="nil"/>
              <w:left w:val="single" w:color="000000" w:sz="10" w:space="0"/>
              <w:bottom w:val="nil"/>
            </w:tcBorders>
            <w:vAlign w:val="top"/>
          </w:tcPr>
          <w:p w14:paraId="6450C4A0">
            <w:pPr>
              <w:shd w:val="clear"/>
              <w:rPr>
                <w:rFonts w:ascii="Arial"/>
                <w:color w:val="auto"/>
                <w:sz w:val="24"/>
                <w:szCs w:val="24"/>
                <w:highlight w:val="none"/>
              </w:rPr>
            </w:pPr>
          </w:p>
        </w:tc>
        <w:tc>
          <w:tcPr>
            <w:tcW w:w="1418" w:type="dxa"/>
            <w:vAlign w:val="top"/>
          </w:tcPr>
          <w:p w14:paraId="595E12FD">
            <w:pPr>
              <w:shd w:val="clear"/>
              <w:rPr>
                <w:rFonts w:ascii="Arial"/>
                <w:color w:val="auto"/>
                <w:sz w:val="24"/>
                <w:szCs w:val="24"/>
                <w:highlight w:val="none"/>
              </w:rPr>
            </w:pPr>
          </w:p>
        </w:tc>
        <w:tc>
          <w:tcPr>
            <w:tcW w:w="1134" w:type="dxa"/>
            <w:vAlign w:val="top"/>
          </w:tcPr>
          <w:p w14:paraId="079713BE">
            <w:pPr>
              <w:shd w:val="clear"/>
              <w:rPr>
                <w:rFonts w:ascii="Arial"/>
                <w:color w:val="auto"/>
                <w:sz w:val="24"/>
                <w:szCs w:val="24"/>
                <w:highlight w:val="none"/>
              </w:rPr>
            </w:pPr>
          </w:p>
        </w:tc>
        <w:tc>
          <w:tcPr>
            <w:tcW w:w="1134" w:type="dxa"/>
            <w:vAlign w:val="top"/>
          </w:tcPr>
          <w:p w14:paraId="6AAE2AFA">
            <w:pPr>
              <w:shd w:val="clear"/>
              <w:rPr>
                <w:rFonts w:ascii="Arial"/>
                <w:color w:val="auto"/>
                <w:sz w:val="24"/>
                <w:szCs w:val="24"/>
                <w:highlight w:val="none"/>
              </w:rPr>
            </w:pPr>
          </w:p>
        </w:tc>
        <w:tc>
          <w:tcPr>
            <w:tcW w:w="4268" w:type="dxa"/>
            <w:tcBorders>
              <w:right w:val="single" w:color="000000" w:sz="10" w:space="0"/>
            </w:tcBorders>
            <w:vAlign w:val="top"/>
          </w:tcPr>
          <w:p w14:paraId="07A4EF3F">
            <w:pPr>
              <w:shd w:val="clear"/>
              <w:rPr>
                <w:rFonts w:ascii="Arial"/>
                <w:color w:val="auto"/>
                <w:sz w:val="24"/>
                <w:szCs w:val="24"/>
                <w:highlight w:val="none"/>
              </w:rPr>
            </w:pPr>
          </w:p>
        </w:tc>
      </w:tr>
      <w:tr w14:paraId="08844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886" w:type="dxa"/>
            <w:vMerge w:val="continue"/>
            <w:tcBorders>
              <w:top w:val="nil"/>
              <w:left w:val="single" w:color="000000" w:sz="10" w:space="0"/>
            </w:tcBorders>
            <w:vAlign w:val="top"/>
          </w:tcPr>
          <w:p w14:paraId="38BF650F">
            <w:pPr>
              <w:shd w:val="clear"/>
              <w:rPr>
                <w:rFonts w:ascii="Arial"/>
                <w:color w:val="auto"/>
                <w:sz w:val="24"/>
                <w:szCs w:val="24"/>
                <w:highlight w:val="none"/>
              </w:rPr>
            </w:pPr>
          </w:p>
        </w:tc>
        <w:tc>
          <w:tcPr>
            <w:tcW w:w="1418" w:type="dxa"/>
            <w:vAlign w:val="top"/>
          </w:tcPr>
          <w:p w14:paraId="7304E9E3">
            <w:pPr>
              <w:shd w:val="clear"/>
              <w:rPr>
                <w:rFonts w:ascii="Arial"/>
                <w:color w:val="auto"/>
                <w:sz w:val="24"/>
                <w:szCs w:val="24"/>
                <w:highlight w:val="none"/>
              </w:rPr>
            </w:pPr>
          </w:p>
        </w:tc>
        <w:tc>
          <w:tcPr>
            <w:tcW w:w="1134" w:type="dxa"/>
            <w:vAlign w:val="top"/>
          </w:tcPr>
          <w:p w14:paraId="3D40FCD8">
            <w:pPr>
              <w:shd w:val="clear"/>
              <w:rPr>
                <w:rFonts w:ascii="Arial"/>
                <w:color w:val="auto"/>
                <w:sz w:val="24"/>
                <w:szCs w:val="24"/>
                <w:highlight w:val="none"/>
              </w:rPr>
            </w:pPr>
          </w:p>
        </w:tc>
        <w:tc>
          <w:tcPr>
            <w:tcW w:w="1134" w:type="dxa"/>
            <w:vAlign w:val="top"/>
          </w:tcPr>
          <w:p w14:paraId="7A96771C">
            <w:pPr>
              <w:shd w:val="clear"/>
              <w:rPr>
                <w:rFonts w:ascii="Arial"/>
                <w:color w:val="auto"/>
                <w:sz w:val="24"/>
                <w:szCs w:val="24"/>
                <w:highlight w:val="none"/>
              </w:rPr>
            </w:pPr>
          </w:p>
        </w:tc>
        <w:tc>
          <w:tcPr>
            <w:tcW w:w="4268" w:type="dxa"/>
            <w:tcBorders>
              <w:right w:val="single" w:color="000000" w:sz="10" w:space="0"/>
            </w:tcBorders>
            <w:vAlign w:val="top"/>
          </w:tcPr>
          <w:p w14:paraId="23CB1AF4">
            <w:pPr>
              <w:shd w:val="clear"/>
              <w:rPr>
                <w:rFonts w:ascii="Arial"/>
                <w:color w:val="auto"/>
                <w:sz w:val="24"/>
                <w:szCs w:val="24"/>
                <w:highlight w:val="none"/>
              </w:rPr>
            </w:pPr>
          </w:p>
        </w:tc>
      </w:tr>
    </w:tbl>
    <w:p w14:paraId="1CA8EC10">
      <w:pPr>
        <w:pStyle w:val="2"/>
        <w:shd w:val="clear"/>
        <w:spacing w:before="98" w:line="219" w:lineRule="auto"/>
        <w:ind w:left="81"/>
        <w:rPr>
          <w:color w:val="auto"/>
          <w:sz w:val="24"/>
          <w:szCs w:val="24"/>
          <w:highlight w:val="none"/>
        </w:rPr>
      </w:pPr>
      <w:r>
        <w:rPr>
          <w:color w:val="auto"/>
          <w:spacing w:val="-14"/>
          <w:sz w:val="24"/>
          <w:szCs w:val="24"/>
          <w:highlight w:val="none"/>
        </w:rPr>
        <w:t>附件</w:t>
      </w:r>
      <w:r>
        <w:rPr>
          <w:color w:val="auto"/>
          <w:spacing w:val="-56"/>
          <w:sz w:val="24"/>
          <w:szCs w:val="24"/>
          <w:highlight w:val="none"/>
        </w:rPr>
        <w:t xml:space="preserve"> </w:t>
      </w:r>
      <w:r>
        <w:rPr>
          <w:color w:val="auto"/>
          <w:spacing w:val="-14"/>
          <w:sz w:val="24"/>
          <w:szCs w:val="24"/>
          <w:highlight w:val="none"/>
        </w:rPr>
        <w:t>7：</w:t>
      </w:r>
    </w:p>
    <w:p w14:paraId="2CBA0288">
      <w:pPr>
        <w:shd w:val="clear"/>
        <w:spacing w:line="324" w:lineRule="auto"/>
        <w:rPr>
          <w:rFonts w:ascii="Arial"/>
          <w:color w:val="auto"/>
          <w:sz w:val="24"/>
          <w:szCs w:val="24"/>
          <w:highlight w:val="none"/>
        </w:rPr>
      </w:pPr>
    </w:p>
    <w:p w14:paraId="14833C3D">
      <w:pPr>
        <w:pStyle w:val="2"/>
        <w:shd w:val="clear"/>
        <w:spacing w:before="97" w:line="220" w:lineRule="auto"/>
        <w:ind w:left="3133"/>
        <w:rPr>
          <w:color w:val="auto"/>
          <w:sz w:val="24"/>
          <w:szCs w:val="24"/>
          <w:highlight w:val="none"/>
        </w:rPr>
      </w:pPr>
      <w:r>
        <w:rPr>
          <w:color w:val="auto"/>
          <w:spacing w:val="-2"/>
          <w:sz w:val="24"/>
          <w:szCs w:val="24"/>
          <w:highlight w:val="none"/>
        </w:rPr>
        <w:t>分包人主要施工管理人员表</w:t>
      </w:r>
    </w:p>
    <w:p w14:paraId="6CB1E958">
      <w:pPr>
        <w:shd w:val="clear"/>
        <w:spacing w:before="17"/>
        <w:rPr>
          <w:color w:val="auto"/>
          <w:sz w:val="24"/>
          <w:szCs w:val="24"/>
          <w:highlight w:val="none"/>
        </w:rPr>
      </w:pPr>
    </w:p>
    <w:tbl>
      <w:tblPr>
        <w:tblStyle w:val="337"/>
        <w:tblW w:w="981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1"/>
        <w:gridCol w:w="1414"/>
        <w:gridCol w:w="1131"/>
        <w:gridCol w:w="1131"/>
        <w:gridCol w:w="4255"/>
      </w:tblGrid>
      <w:tr w14:paraId="5102D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881" w:type="dxa"/>
            <w:tcBorders>
              <w:top w:val="single" w:color="000000" w:sz="10" w:space="0"/>
              <w:left w:val="single" w:color="000000" w:sz="10" w:space="0"/>
              <w:bottom w:val="single" w:color="000000" w:sz="2" w:space="0"/>
            </w:tcBorders>
            <w:vAlign w:val="top"/>
          </w:tcPr>
          <w:p w14:paraId="3D20A8E9">
            <w:pPr>
              <w:pStyle w:val="338"/>
              <w:shd w:val="clear"/>
              <w:spacing w:before="176" w:line="223" w:lineRule="auto"/>
              <w:ind w:left="0" w:leftChars="0" w:firstLine="0" w:firstLineChars="0"/>
              <w:jc w:val="center"/>
              <w:rPr>
                <w:color w:val="auto"/>
                <w:sz w:val="24"/>
                <w:szCs w:val="24"/>
                <w:highlight w:val="none"/>
              </w:rPr>
            </w:pPr>
            <w:r>
              <w:rPr>
                <w:color w:val="auto"/>
                <w:spacing w:val="-7"/>
                <w:sz w:val="24"/>
                <w:szCs w:val="24"/>
                <w:highlight w:val="none"/>
              </w:rPr>
              <w:t>名</w:t>
            </w:r>
            <w:r>
              <w:rPr>
                <w:color w:val="auto"/>
                <w:spacing w:val="2"/>
                <w:sz w:val="24"/>
                <w:szCs w:val="24"/>
                <w:highlight w:val="none"/>
              </w:rPr>
              <w:t xml:space="preserve">    </w:t>
            </w:r>
            <w:r>
              <w:rPr>
                <w:color w:val="auto"/>
                <w:spacing w:val="-7"/>
                <w:sz w:val="24"/>
                <w:szCs w:val="24"/>
                <w:highlight w:val="none"/>
              </w:rPr>
              <w:t>称</w:t>
            </w:r>
          </w:p>
        </w:tc>
        <w:tc>
          <w:tcPr>
            <w:tcW w:w="1414" w:type="dxa"/>
            <w:tcBorders>
              <w:top w:val="single" w:color="000000" w:sz="10" w:space="0"/>
              <w:bottom w:val="single" w:color="000000" w:sz="2" w:space="0"/>
            </w:tcBorders>
            <w:vAlign w:val="top"/>
          </w:tcPr>
          <w:p w14:paraId="06AE2D2F">
            <w:pPr>
              <w:pStyle w:val="338"/>
              <w:shd w:val="clear"/>
              <w:spacing w:before="175" w:line="221" w:lineRule="auto"/>
              <w:ind w:left="0" w:leftChars="0" w:firstLine="0" w:firstLineChars="0"/>
              <w:jc w:val="center"/>
              <w:rPr>
                <w:color w:val="auto"/>
                <w:sz w:val="24"/>
                <w:szCs w:val="24"/>
                <w:highlight w:val="none"/>
              </w:rPr>
            </w:pPr>
            <w:r>
              <w:rPr>
                <w:color w:val="auto"/>
                <w:spacing w:val="-5"/>
                <w:sz w:val="24"/>
                <w:szCs w:val="24"/>
                <w:highlight w:val="none"/>
              </w:rPr>
              <w:t>姓名</w:t>
            </w:r>
          </w:p>
        </w:tc>
        <w:tc>
          <w:tcPr>
            <w:tcW w:w="1131" w:type="dxa"/>
            <w:tcBorders>
              <w:top w:val="single" w:color="000000" w:sz="10" w:space="0"/>
              <w:bottom w:val="single" w:color="000000" w:sz="2" w:space="0"/>
            </w:tcBorders>
            <w:vAlign w:val="top"/>
          </w:tcPr>
          <w:p w14:paraId="105A7854">
            <w:pPr>
              <w:pStyle w:val="338"/>
              <w:shd w:val="clear"/>
              <w:spacing w:before="167" w:line="220" w:lineRule="auto"/>
              <w:ind w:left="0" w:leftChars="0" w:firstLine="0" w:firstLineChars="0"/>
              <w:jc w:val="center"/>
              <w:rPr>
                <w:color w:val="auto"/>
                <w:sz w:val="24"/>
                <w:szCs w:val="24"/>
                <w:highlight w:val="none"/>
              </w:rPr>
            </w:pPr>
            <w:r>
              <w:rPr>
                <w:color w:val="auto"/>
                <w:spacing w:val="-7"/>
                <w:sz w:val="24"/>
                <w:szCs w:val="24"/>
                <w:highlight w:val="none"/>
              </w:rPr>
              <w:t>职务</w:t>
            </w:r>
          </w:p>
        </w:tc>
        <w:tc>
          <w:tcPr>
            <w:tcW w:w="1131" w:type="dxa"/>
            <w:tcBorders>
              <w:top w:val="single" w:color="000000" w:sz="10" w:space="0"/>
              <w:bottom w:val="single" w:color="000000" w:sz="2" w:space="0"/>
            </w:tcBorders>
            <w:vAlign w:val="top"/>
          </w:tcPr>
          <w:p w14:paraId="6B33B7B9">
            <w:pPr>
              <w:pStyle w:val="338"/>
              <w:shd w:val="clear"/>
              <w:spacing w:before="167" w:line="222" w:lineRule="auto"/>
              <w:ind w:left="0" w:leftChars="0" w:firstLine="0" w:firstLineChars="0"/>
              <w:jc w:val="center"/>
              <w:rPr>
                <w:color w:val="auto"/>
                <w:sz w:val="24"/>
                <w:szCs w:val="24"/>
                <w:highlight w:val="none"/>
              </w:rPr>
            </w:pPr>
            <w:r>
              <w:rPr>
                <w:color w:val="auto"/>
                <w:spacing w:val="-7"/>
                <w:sz w:val="24"/>
                <w:szCs w:val="24"/>
                <w:highlight w:val="none"/>
              </w:rPr>
              <w:t>职称</w:t>
            </w:r>
          </w:p>
        </w:tc>
        <w:tc>
          <w:tcPr>
            <w:tcW w:w="4255" w:type="dxa"/>
            <w:tcBorders>
              <w:top w:val="single" w:color="000000" w:sz="10" w:space="0"/>
              <w:bottom w:val="single" w:color="000000" w:sz="2" w:space="0"/>
              <w:right w:val="single" w:color="000000" w:sz="10" w:space="0"/>
            </w:tcBorders>
            <w:vAlign w:val="top"/>
          </w:tcPr>
          <w:p w14:paraId="2F138550">
            <w:pPr>
              <w:pStyle w:val="338"/>
              <w:shd w:val="clear"/>
              <w:spacing w:before="167" w:line="220" w:lineRule="auto"/>
              <w:ind w:left="0" w:leftChars="0" w:firstLine="0" w:firstLineChars="0"/>
              <w:jc w:val="center"/>
              <w:rPr>
                <w:color w:val="auto"/>
                <w:sz w:val="24"/>
                <w:szCs w:val="24"/>
                <w:highlight w:val="none"/>
              </w:rPr>
            </w:pPr>
            <w:r>
              <w:rPr>
                <w:color w:val="auto"/>
                <w:spacing w:val="-11"/>
                <w:sz w:val="24"/>
                <w:szCs w:val="24"/>
                <w:highlight w:val="none"/>
              </w:rPr>
              <w:t>主要资历、经验及承担过的项目</w:t>
            </w:r>
          </w:p>
        </w:tc>
      </w:tr>
      <w:tr w14:paraId="37903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9812" w:type="dxa"/>
            <w:gridSpan w:val="5"/>
            <w:tcBorders>
              <w:top w:val="single" w:color="000000" w:sz="2" w:space="0"/>
              <w:left w:val="single" w:color="000000" w:sz="10" w:space="0"/>
              <w:right w:val="single" w:color="000000" w:sz="10" w:space="0"/>
            </w:tcBorders>
            <w:vAlign w:val="top"/>
          </w:tcPr>
          <w:p w14:paraId="2A652CA0">
            <w:pPr>
              <w:pStyle w:val="338"/>
              <w:shd w:val="clear"/>
              <w:spacing w:before="178" w:line="221" w:lineRule="auto"/>
              <w:ind w:left="4068"/>
              <w:rPr>
                <w:color w:val="auto"/>
                <w:sz w:val="24"/>
                <w:szCs w:val="24"/>
                <w:highlight w:val="none"/>
              </w:rPr>
            </w:pPr>
            <w:r>
              <w:rPr>
                <w:color w:val="auto"/>
                <w:spacing w:val="-3"/>
                <w:sz w:val="24"/>
                <w:szCs w:val="24"/>
                <w:highlight w:val="none"/>
              </w:rPr>
              <w:t>一、总部人员</w:t>
            </w:r>
          </w:p>
        </w:tc>
      </w:tr>
      <w:tr w14:paraId="66757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4A456998">
            <w:pPr>
              <w:pStyle w:val="338"/>
              <w:shd w:val="clear"/>
              <w:spacing w:before="171" w:line="221" w:lineRule="auto"/>
              <w:ind w:left="380"/>
              <w:rPr>
                <w:color w:val="auto"/>
                <w:sz w:val="24"/>
                <w:szCs w:val="24"/>
                <w:highlight w:val="none"/>
              </w:rPr>
            </w:pPr>
            <w:r>
              <w:rPr>
                <w:color w:val="auto"/>
                <w:spacing w:val="-4"/>
                <w:sz w:val="24"/>
                <w:szCs w:val="24"/>
                <w:highlight w:val="none"/>
              </w:rPr>
              <w:t>项目主管</w:t>
            </w:r>
          </w:p>
        </w:tc>
        <w:tc>
          <w:tcPr>
            <w:tcW w:w="1414" w:type="dxa"/>
            <w:vAlign w:val="top"/>
          </w:tcPr>
          <w:p w14:paraId="4E5CCCB8">
            <w:pPr>
              <w:shd w:val="clear"/>
              <w:rPr>
                <w:rFonts w:ascii="Arial"/>
                <w:color w:val="auto"/>
                <w:sz w:val="24"/>
                <w:szCs w:val="24"/>
                <w:highlight w:val="none"/>
              </w:rPr>
            </w:pPr>
          </w:p>
        </w:tc>
        <w:tc>
          <w:tcPr>
            <w:tcW w:w="1131" w:type="dxa"/>
            <w:vAlign w:val="top"/>
          </w:tcPr>
          <w:p w14:paraId="6D1F11A1">
            <w:pPr>
              <w:shd w:val="clear"/>
              <w:rPr>
                <w:rFonts w:ascii="Arial"/>
                <w:color w:val="auto"/>
                <w:sz w:val="24"/>
                <w:szCs w:val="24"/>
                <w:highlight w:val="none"/>
              </w:rPr>
            </w:pPr>
          </w:p>
        </w:tc>
        <w:tc>
          <w:tcPr>
            <w:tcW w:w="1131" w:type="dxa"/>
            <w:vAlign w:val="top"/>
          </w:tcPr>
          <w:p w14:paraId="564DC5EF">
            <w:pPr>
              <w:shd w:val="clear"/>
              <w:rPr>
                <w:rFonts w:ascii="Arial"/>
                <w:color w:val="auto"/>
                <w:sz w:val="24"/>
                <w:szCs w:val="24"/>
                <w:highlight w:val="none"/>
              </w:rPr>
            </w:pPr>
          </w:p>
        </w:tc>
        <w:tc>
          <w:tcPr>
            <w:tcW w:w="4255" w:type="dxa"/>
            <w:tcBorders>
              <w:right w:val="single" w:color="000000" w:sz="10" w:space="0"/>
            </w:tcBorders>
            <w:vAlign w:val="top"/>
          </w:tcPr>
          <w:p w14:paraId="7F5D2AA0">
            <w:pPr>
              <w:shd w:val="clear"/>
              <w:rPr>
                <w:rFonts w:ascii="Arial"/>
                <w:color w:val="auto"/>
                <w:sz w:val="24"/>
                <w:szCs w:val="24"/>
                <w:highlight w:val="none"/>
              </w:rPr>
            </w:pPr>
          </w:p>
        </w:tc>
      </w:tr>
      <w:tr w14:paraId="1ABF8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restart"/>
            <w:tcBorders>
              <w:left w:val="single" w:color="000000" w:sz="10" w:space="0"/>
              <w:bottom w:val="nil"/>
            </w:tcBorders>
            <w:vAlign w:val="top"/>
          </w:tcPr>
          <w:p w14:paraId="689E8908">
            <w:pPr>
              <w:shd w:val="clear"/>
              <w:spacing w:line="357" w:lineRule="auto"/>
              <w:rPr>
                <w:rFonts w:ascii="Arial"/>
                <w:color w:val="auto"/>
                <w:sz w:val="24"/>
                <w:szCs w:val="24"/>
                <w:highlight w:val="none"/>
              </w:rPr>
            </w:pPr>
          </w:p>
          <w:p w14:paraId="06C3513A">
            <w:pPr>
              <w:shd w:val="clear"/>
              <w:spacing w:line="358" w:lineRule="auto"/>
              <w:rPr>
                <w:rFonts w:ascii="Arial"/>
                <w:color w:val="auto"/>
                <w:sz w:val="24"/>
                <w:szCs w:val="24"/>
                <w:highlight w:val="none"/>
              </w:rPr>
            </w:pPr>
          </w:p>
          <w:p w14:paraId="61FD7E3F">
            <w:pPr>
              <w:pStyle w:val="338"/>
              <w:shd w:val="clear"/>
              <w:spacing w:before="91" w:line="221" w:lineRule="auto"/>
              <w:ind w:left="376"/>
              <w:rPr>
                <w:color w:val="auto"/>
                <w:sz w:val="24"/>
                <w:szCs w:val="24"/>
                <w:highlight w:val="none"/>
              </w:rPr>
            </w:pPr>
            <w:r>
              <w:rPr>
                <w:color w:val="auto"/>
                <w:spacing w:val="-3"/>
                <w:sz w:val="24"/>
                <w:szCs w:val="24"/>
                <w:highlight w:val="none"/>
              </w:rPr>
              <w:t>其他人员</w:t>
            </w:r>
          </w:p>
        </w:tc>
        <w:tc>
          <w:tcPr>
            <w:tcW w:w="1414" w:type="dxa"/>
            <w:vAlign w:val="top"/>
          </w:tcPr>
          <w:p w14:paraId="231B0C9F">
            <w:pPr>
              <w:shd w:val="clear"/>
              <w:rPr>
                <w:rFonts w:ascii="Arial"/>
                <w:color w:val="auto"/>
                <w:sz w:val="24"/>
                <w:szCs w:val="24"/>
                <w:highlight w:val="none"/>
              </w:rPr>
            </w:pPr>
          </w:p>
        </w:tc>
        <w:tc>
          <w:tcPr>
            <w:tcW w:w="1131" w:type="dxa"/>
            <w:vAlign w:val="top"/>
          </w:tcPr>
          <w:p w14:paraId="07B097F1">
            <w:pPr>
              <w:shd w:val="clear"/>
              <w:rPr>
                <w:rFonts w:ascii="Arial"/>
                <w:color w:val="auto"/>
                <w:sz w:val="24"/>
                <w:szCs w:val="24"/>
                <w:highlight w:val="none"/>
              </w:rPr>
            </w:pPr>
          </w:p>
        </w:tc>
        <w:tc>
          <w:tcPr>
            <w:tcW w:w="1131" w:type="dxa"/>
            <w:vAlign w:val="top"/>
          </w:tcPr>
          <w:p w14:paraId="658E2A6C">
            <w:pPr>
              <w:shd w:val="clear"/>
              <w:rPr>
                <w:rFonts w:ascii="Arial"/>
                <w:color w:val="auto"/>
                <w:sz w:val="24"/>
                <w:szCs w:val="24"/>
                <w:highlight w:val="none"/>
              </w:rPr>
            </w:pPr>
          </w:p>
        </w:tc>
        <w:tc>
          <w:tcPr>
            <w:tcW w:w="4255" w:type="dxa"/>
            <w:tcBorders>
              <w:right w:val="single" w:color="000000" w:sz="10" w:space="0"/>
            </w:tcBorders>
            <w:vAlign w:val="top"/>
          </w:tcPr>
          <w:p w14:paraId="5A57361A">
            <w:pPr>
              <w:shd w:val="clear"/>
              <w:rPr>
                <w:rFonts w:ascii="Arial"/>
                <w:color w:val="auto"/>
                <w:sz w:val="24"/>
                <w:szCs w:val="24"/>
                <w:highlight w:val="none"/>
              </w:rPr>
            </w:pPr>
          </w:p>
        </w:tc>
      </w:tr>
      <w:tr w14:paraId="3EF6F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vMerge w:val="continue"/>
            <w:tcBorders>
              <w:top w:val="nil"/>
              <w:left w:val="single" w:color="000000" w:sz="10" w:space="0"/>
              <w:bottom w:val="nil"/>
            </w:tcBorders>
            <w:vAlign w:val="top"/>
          </w:tcPr>
          <w:p w14:paraId="64E35251">
            <w:pPr>
              <w:shd w:val="clear"/>
              <w:rPr>
                <w:rFonts w:ascii="Arial"/>
                <w:color w:val="auto"/>
                <w:sz w:val="24"/>
                <w:szCs w:val="24"/>
                <w:highlight w:val="none"/>
              </w:rPr>
            </w:pPr>
          </w:p>
        </w:tc>
        <w:tc>
          <w:tcPr>
            <w:tcW w:w="1414" w:type="dxa"/>
            <w:vAlign w:val="top"/>
          </w:tcPr>
          <w:p w14:paraId="77C4FAB2">
            <w:pPr>
              <w:shd w:val="clear"/>
              <w:rPr>
                <w:rFonts w:ascii="Arial"/>
                <w:color w:val="auto"/>
                <w:sz w:val="24"/>
                <w:szCs w:val="24"/>
                <w:highlight w:val="none"/>
              </w:rPr>
            </w:pPr>
          </w:p>
        </w:tc>
        <w:tc>
          <w:tcPr>
            <w:tcW w:w="1131" w:type="dxa"/>
            <w:vAlign w:val="top"/>
          </w:tcPr>
          <w:p w14:paraId="18604914">
            <w:pPr>
              <w:shd w:val="clear"/>
              <w:rPr>
                <w:rFonts w:ascii="Arial"/>
                <w:color w:val="auto"/>
                <w:sz w:val="24"/>
                <w:szCs w:val="24"/>
                <w:highlight w:val="none"/>
              </w:rPr>
            </w:pPr>
          </w:p>
        </w:tc>
        <w:tc>
          <w:tcPr>
            <w:tcW w:w="1131" w:type="dxa"/>
            <w:vAlign w:val="top"/>
          </w:tcPr>
          <w:p w14:paraId="3A8243C9">
            <w:pPr>
              <w:shd w:val="clear"/>
              <w:rPr>
                <w:rFonts w:ascii="Arial"/>
                <w:color w:val="auto"/>
                <w:sz w:val="24"/>
                <w:szCs w:val="24"/>
                <w:highlight w:val="none"/>
              </w:rPr>
            </w:pPr>
          </w:p>
        </w:tc>
        <w:tc>
          <w:tcPr>
            <w:tcW w:w="4255" w:type="dxa"/>
            <w:tcBorders>
              <w:right w:val="single" w:color="000000" w:sz="10" w:space="0"/>
            </w:tcBorders>
            <w:vAlign w:val="top"/>
          </w:tcPr>
          <w:p w14:paraId="60587A7D">
            <w:pPr>
              <w:shd w:val="clear"/>
              <w:rPr>
                <w:rFonts w:ascii="Arial"/>
                <w:color w:val="auto"/>
                <w:sz w:val="24"/>
                <w:szCs w:val="24"/>
                <w:highlight w:val="none"/>
              </w:rPr>
            </w:pPr>
          </w:p>
        </w:tc>
      </w:tr>
      <w:tr w14:paraId="15EDD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vMerge w:val="continue"/>
            <w:tcBorders>
              <w:top w:val="nil"/>
              <w:left w:val="single" w:color="000000" w:sz="10" w:space="0"/>
            </w:tcBorders>
            <w:vAlign w:val="top"/>
          </w:tcPr>
          <w:p w14:paraId="32B578FF">
            <w:pPr>
              <w:shd w:val="clear"/>
              <w:rPr>
                <w:rFonts w:ascii="Arial"/>
                <w:color w:val="auto"/>
                <w:sz w:val="24"/>
                <w:szCs w:val="24"/>
                <w:highlight w:val="none"/>
              </w:rPr>
            </w:pPr>
          </w:p>
        </w:tc>
        <w:tc>
          <w:tcPr>
            <w:tcW w:w="1414" w:type="dxa"/>
            <w:vAlign w:val="top"/>
          </w:tcPr>
          <w:p w14:paraId="56DADF70">
            <w:pPr>
              <w:shd w:val="clear"/>
              <w:rPr>
                <w:rFonts w:ascii="Arial"/>
                <w:color w:val="auto"/>
                <w:sz w:val="24"/>
                <w:szCs w:val="24"/>
                <w:highlight w:val="none"/>
              </w:rPr>
            </w:pPr>
          </w:p>
        </w:tc>
        <w:tc>
          <w:tcPr>
            <w:tcW w:w="1131" w:type="dxa"/>
            <w:vAlign w:val="top"/>
          </w:tcPr>
          <w:p w14:paraId="467E14F7">
            <w:pPr>
              <w:shd w:val="clear"/>
              <w:rPr>
                <w:rFonts w:ascii="Arial"/>
                <w:color w:val="auto"/>
                <w:sz w:val="24"/>
                <w:szCs w:val="24"/>
                <w:highlight w:val="none"/>
              </w:rPr>
            </w:pPr>
          </w:p>
        </w:tc>
        <w:tc>
          <w:tcPr>
            <w:tcW w:w="1131" w:type="dxa"/>
            <w:vAlign w:val="top"/>
          </w:tcPr>
          <w:p w14:paraId="7FA76F4B">
            <w:pPr>
              <w:shd w:val="clear"/>
              <w:rPr>
                <w:rFonts w:ascii="Arial"/>
                <w:color w:val="auto"/>
                <w:sz w:val="24"/>
                <w:szCs w:val="24"/>
                <w:highlight w:val="none"/>
              </w:rPr>
            </w:pPr>
          </w:p>
        </w:tc>
        <w:tc>
          <w:tcPr>
            <w:tcW w:w="4255" w:type="dxa"/>
            <w:tcBorders>
              <w:right w:val="single" w:color="000000" w:sz="10" w:space="0"/>
            </w:tcBorders>
            <w:vAlign w:val="top"/>
          </w:tcPr>
          <w:p w14:paraId="7EE6B584">
            <w:pPr>
              <w:shd w:val="clear"/>
              <w:rPr>
                <w:rFonts w:ascii="Arial"/>
                <w:color w:val="auto"/>
                <w:sz w:val="24"/>
                <w:szCs w:val="24"/>
                <w:highlight w:val="none"/>
              </w:rPr>
            </w:pPr>
          </w:p>
        </w:tc>
      </w:tr>
      <w:tr w14:paraId="3A92E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812" w:type="dxa"/>
            <w:gridSpan w:val="5"/>
            <w:tcBorders>
              <w:left w:val="single" w:color="000000" w:sz="10" w:space="0"/>
              <w:right w:val="single" w:color="000000" w:sz="10" w:space="0"/>
            </w:tcBorders>
            <w:vAlign w:val="top"/>
          </w:tcPr>
          <w:p w14:paraId="26DFBA5C">
            <w:pPr>
              <w:pStyle w:val="338"/>
              <w:shd w:val="clear"/>
              <w:spacing w:before="175" w:line="221" w:lineRule="auto"/>
              <w:ind w:left="4068"/>
              <w:rPr>
                <w:color w:val="auto"/>
                <w:sz w:val="24"/>
                <w:szCs w:val="24"/>
                <w:highlight w:val="none"/>
              </w:rPr>
            </w:pPr>
            <w:r>
              <w:rPr>
                <w:color w:val="auto"/>
                <w:spacing w:val="-3"/>
                <w:sz w:val="24"/>
                <w:szCs w:val="24"/>
                <w:highlight w:val="none"/>
              </w:rPr>
              <w:t>二、现场人员</w:t>
            </w:r>
          </w:p>
        </w:tc>
      </w:tr>
      <w:tr w14:paraId="0EEFD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63AFEC1C">
            <w:pPr>
              <w:pStyle w:val="338"/>
              <w:shd w:val="clear"/>
              <w:spacing w:before="175" w:line="221" w:lineRule="auto"/>
              <w:ind w:left="380"/>
              <w:rPr>
                <w:color w:val="auto"/>
                <w:sz w:val="24"/>
                <w:szCs w:val="24"/>
                <w:highlight w:val="none"/>
              </w:rPr>
            </w:pPr>
            <w:r>
              <w:rPr>
                <w:color w:val="auto"/>
                <w:spacing w:val="-4"/>
                <w:sz w:val="24"/>
                <w:szCs w:val="24"/>
                <w:highlight w:val="none"/>
              </w:rPr>
              <w:t>项目经理</w:t>
            </w:r>
          </w:p>
        </w:tc>
        <w:tc>
          <w:tcPr>
            <w:tcW w:w="1414" w:type="dxa"/>
            <w:vAlign w:val="top"/>
          </w:tcPr>
          <w:p w14:paraId="7ADD347C">
            <w:pPr>
              <w:shd w:val="clear"/>
              <w:rPr>
                <w:rFonts w:ascii="Arial"/>
                <w:color w:val="auto"/>
                <w:sz w:val="24"/>
                <w:szCs w:val="24"/>
                <w:highlight w:val="none"/>
              </w:rPr>
            </w:pPr>
          </w:p>
        </w:tc>
        <w:tc>
          <w:tcPr>
            <w:tcW w:w="1131" w:type="dxa"/>
            <w:vAlign w:val="top"/>
          </w:tcPr>
          <w:p w14:paraId="21299BCB">
            <w:pPr>
              <w:shd w:val="clear"/>
              <w:rPr>
                <w:rFonts w:ascii="Arial"/>
                <w:color w:val="auto"/>
                <w:sz w:val="24"/>
                <w:szCs w:val="24"/>
                <w:highlight w:val="none"/>
              </w:rPr>
            </w:pPr>
          </w:p>
        </w:tc>
        <w:tc>
          <w:tcPr>
            <w:tcW w:w="1131" w:type="dxa"/>
            <w:vAlign w:val="top"/>
          </w:tcPr>
          <w:p w14:paraId="3CFDBAAE">
            <w:pPr>
              <w:shd w:val="clear"/>
              <w:rPr>
                <w:rFonts w:ascii="Arial"/>
                <w:color w:val="auto"/>
                <w:sz w:val="24"/>
                <w:szCs w:val="24"/>
                <w:highlight w:val="none"/>
              </w:rPr>
            </w:pPr>
          </w:p>
        </w:tc>
        <w:tc>
          <w:tcPr>
            <w:tcW w:w="4255" w:type="dxa"/>
            <w:tcBorders>
              <w:right w:val="single" w:color="000000" w:sz="10" w:space="0"/>
            </w:tcBorders>
            <w:vAlign w:val="top"/>
          </w:tcPr>
          <w:p w14:paraId="565F2E7C">
            <w:pPr>
              <w:shd w:val="clear"/>
              <w:rPr>
                <w:rFonts w:ascii="Arial"/>
                <w:color w:val="auto"/>
                <w:sz w:val="24"/>
                <w:szCs w:val="24"/>
                <w:highlight w:val="none"/>
              </w:rPr>
            </w:pPr>
          </w:p>
        </w:tc>
      </w:tr>
      <w:tr w14:paraId="4E33F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3C2473E8">
            <w:pPr>
              <w:pStyle w:val="338"/>
              <w:shd w:val="clear"/>
              <w:spacing w:before="174" w:line="221" w:lineRule="auto"/>
              <w:ind w:left="240"/>
              <w:rPr>
                <w:color w:val="auto"/>
                <w:sz w:val="24"/>
                <w:szCs w:val="24"/>
                <w:highlight w:val="none"/>
              </w:rPr>
            </w:pPr>
            <w:r>
              <w:rPr>
                <w:color w:val="auto"/>
                <w:spacing w:val="-3"/>
                <w:sz w:val="24"/>
                <w:szCs w:val="24"/>
                <w:highlight w:val="none"/>
              </w:rPr>
              <w:t>项目副经理</w:t>
            </w:r>
          </w:p>
        </w:tc>
        <w:tc>
          <w:tcPr>
            <w:tcW w:w="1414" w:type="dxa"/>
            <w:vAlign w:val="top"/>
          </w:tcPr>
          <w:p w14:paraId="6B7EE287">
            <w:pPr>
              <w:shd w:val="clear"/>
              <w:rPr>
                <w:rFonts w:ascii="Arial"/>
                <w:color w:val="auto"/>
                <w:sz w:val="24"/>
                <w:szCs w:val="24"/>
                <w:highlight w:val="none"/>
              </w:rPr>
            </w:pPr>
          </w:p>
        </w:tc>
        <w:tc>
          <w:tcPr>
            <w:tcW w:w="1131" w:type="dxa"/>
            <w:vAlign w:val="top"/>
          </w:tcPr>
          <w:p w14:paraId="468A2ACF">
            <w:pPr>
              <w:shd w:val="clear"/>
              <w:rPr>
                <w:rFonts w:ascii="Arial"/>
                <w:color w:val="auto"/>
                <w:sz w:val="24"/>
                <w:szCs w:val="24"/>
                <w:highlight w:val="none"/>
              </w:rPr>
            </w:pPr>
          </w:p>
        </w:tc>
        <w:tc>
          <w:tcPr>
            <w:tcW w:w="1131" w:type="dxa"/>
            <w:vAlign w:val="top"/>
          </w:tcPr>
          <w:p w14:paraId="7F88BAB2">
            <w:pPr>
              <w:shd w:val="clear"/>
              <w:rPr>
                <w:rFonts w:ascii="Arial"/>
                <w:color w:val="auto"/>
                <w:sz w:val="24"/>
                <w:szCs w:val="24"/>
                <w:highlight w:val="none"/>
              </w:rPr>
            </w:pPr>
          </w:p>
        </w:tc>
        <w:tc>
          <w:tcPr>
            <w:tcW w:w="4255" w:type="dxa"/>
            <w:tcBorders>
              <w:right w:val="single" w:color="000000" w:sz="10" w:space="0"/>
            </w:tcBorders>
            <w:vAlign w:val="top"/>
          </w:tcPr>
          <w:p w14:paraId="7B4559AA">
            <w:pPr>
              <w:shd w:val="clear"/>
              <w:rPr>
                <w:rFonts w:ascii="Arial"/>
                <w:color w:val="auto"/>
                <w:sz w:val="24"/>
                <w:szCs w:val="24"/>
                <w:highlight w:val="none"/>
              </w:rPr>
            </w:pPr>
          </w:p>
        </w:tc>
      </w:tr>
      <w:tr w14:paraId="59F4B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20DABAA6">
            <w:pPr>
              <w:pStyle w:val="338"/>
              <w:shd w:val="clear"/>
              <w:spacing w:before="175" w:line="221" w:lineRule="auto"/>
              <w:ind w:left="237"/>
              <w:rPr>
                <w:color w:val="auto"/>
                <w:sz w:val="24"/>
                <w:szCs w:val="24"/>
                <w:highlight w:val="none"/>
              </w:rPr>
            </w:pPr>
            <w:r>
              <w:rPr>
                <w:color w:val="auto"/>
                <w:spacing w:val="-3"/>
                <w:sz w:val="24"/>
                <w:szCs w:val="24"/>
                <w:highlight w:val="none"/>
              </w:rPr>
              <w:t>技术负责人</w:t>
            </w:r>
          </w:p>
        </w:tc>
        <w:tc>
          <w:tcPr>
            <w:tcW w:w="1414" w:type="dxa"/>
            <w:vAlign w:val="top"/>
          </w:tcPr>
          <w:p w14:paraId="2F1FC3E7">
            <w:pPr>
              <w:shd w:val="clear"/>
              <w:rPr>
                <w:rFonts w:ascii="Arial"/>
                <w:color w:val="auto"/>
                <w:sz w:val="24"/>
                <w:szCs w:val="24"/>
                <w:highlight w:val="none"/>
              </w:rPr>
            </w:pPr>
          </w:p>
        </w:tc>
        <w:tc>
          <w:tcPr>
            <w:tcW w:w="1131" w:type="dxa"/>
            <w:vAlign w:val="top"/>
          </w:tcPr>
          <w:p w14:paraId="49E9345A">
            <w:pPr>
              <w:shd w:val="clear"/>
              <w:rPr>
                <w:rFonts w:ascii="Arial"/>
                <w:color w:val="auto"/>
                <w:sz w:val="24"/>
                <w:szCs w:val="24"/>
                <w:highlight w:val="none"/>
              </w:rPr>
            </w:pPr>
          </w:p>
        </w:tc>
        <w:tc>
          <w:tcPr>
            <w:tcW w:w="1131" w:type="dxa"/>
            <w:vAlign w:val="top"/>
          </w:tcPr>
          <w:p w14:paraId="72DAAE17">
            <w:pPr>
              <w:shd w:val="clear"/>
              <w:rPr>
                <w:rFonts w:ascii="Arial"/>
                <w:color w:val="auto"/>
                <w:sz w:val="24"/>
                <w:szCs w:val="24"/>
                <w:highlight w:val="none"/>
              </w:rPr>
            </w:pPr>
          </w:p>
        </w:tc>
        <w:tc>
          <w:tcPr>
            <w:tcW w:w="4255" w:type="dxa"/>
            <w:tcBorders>
              <w:right w:val="single" w:color="000000" w:sz="10" w:space="0"/>
            </w:tcBorders>
            <w:vAlign w:val="top"/>
          </w:tcPr>
          <w:p w14:paraId="3150AD15">
            <w:pPr>
              <w:shd w:val="clear"/>
              <w:rPr>
                <w:rFonts w:ascii="Arial"/>
                <w:color w:val="auto"/>
                <w:sz w:val="24"/>
                <w:szCs w:val="24"/>
                <w:highlight w:val="none"/>
              </w:rPr>
            </w:pPr>
          </w:p>
        </w:tc>
      </w:tr>
      <w:tr w14:paraId="2D7EA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29B930B4">
            <w:pPr>
              <w:pStyle w:val="338"/>
              <w:shd w:val="clear"/>
              <w:spacing w:before="178" w:line="219" w:lineRule="auto"/>
              <w:ind w:left="374"/>
              <w:rPr>
                <w:color w:val="auto"/>
                <w:sz w:val="24"/>
                <w:szCs w:val="24"/>
                <w:highlight w:val="none"/>
              </w:rPr>
            </w:pPr>
            <w:r>
              <w:rPr>
                <w:color w:val="auto"/>
                <w:spacing w:val="-3"/>
                <w:sz w:val="24"/>
                <w:szCs w:val="24"/>
                <w:highlight w:val="none"/>
              </w:rPr>
              <w:t>造价管理</w:t>
            </w:r>
          </w:p>
        </w:tc>
        <w:tc>
          <w:tcPr>
            <w:tcW w:w="1414" w:type="dxa"/>
            <w:vAlign w:val="top"/>
          </w:tcPr>
          <w:p w14:paraId="6264E042">
            <w:pPr>
              <w:shd w:val="clear"/>
              <w:rPr>
                <w:rFonts w:ascii="Arial"/>
                <w:color w:val="auto"/>
                <w:sz w:val="24"/>
                <w:szCs w:val="24"/>
                <w:highlight w:val="none"/>
              </w:rPr>
            </w:pPr>
          </w:p>
        </w:tc>
        <w:tc>
          <w:tcPr>
            <w:tcW w:w="1131" w:type="dxa"/>
            <w:vAlign w:val="top"/>
          </w:tcPr>
          <w:p w14:paraId="57224110">
            <w:pPr>
              <w:shd w:val="clear"/>
              <w:rPr>
                <w:rFonts w:ascii="Arial"/>
                <w:color w:val="auto"/>
                <w:sz w:val="24"/>
                <w:szCs w:val="24"/>
                <w:highlight w:val="none"/>
              </w:rPr>
            </w:pPr>
          </w:p>
        </w:tc>
        <w:tc>
          <w:tcPr>
            <w:tcW w:w="1131" w:type="dxa"/>
            <w:vAlign w:val="top"/>
          </w:tcPr>
          <w:p w14:paraId="07BB4D15">
            <w:pPr>
              <w:shd w:val="clear"/>
              <w:rPr>
                <w:rFonts w:ascii="Arial"/>
                <w:color w:val="auto"/>
                <w:sz w:val="24"/>
                <w:szCs w:val="24"/>
                <w:highlight w:val="none"/>
              </w:rPr>
            </w:pPr>
          </w:p>
        </w:tc>
        <w:tc>
          <w:tcPr>
            <w:tcW w:w="4255" w:type="dxa"/>
            <w:tcBorders>
              <w:right w:val="single" w:color="000000" w:sz="10" w:space="0"/>
            </w:tcBorders>
            <w:vAlign w:val="top"/>
          </w:tcPr>
          <w:p w14:paraId="14873623">
            <w:pPr>
              <w:shd w:val="clear"/>
              <w:rPr>
                <w:rFonts w:ascii="Arial"/>
                <w:color w:val="auto"/>
                <w:sz w:val="24"/>
                <w:szCs w:val="24"/>
                <w:highlight w:val="none"/>
              </w:rPr>
            </w:pPr>
          </w:p>
        </w:tc>
      </w:tr>
      <w:tr w14:paraId="51878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tcBorders>
              <w:left w:val="single" w:color="000000" w:sz="10" w:space="0"/>
            </w:tcBorders>
            <w:vAlign w:val="top"/>
          </w:tcPr>
          <w:p w14:paraId="0B8EB02C">
            <w:pPr>
              <w:pStyle w:val="338"/>
              <w:shd w:val="clear"/>
              <w:spacing w:before="178" w:line="221" w:lineRule="auto"/>
              <w:ind w:left="376"/>
              <w:rPr>
                <w:color w:val="auto"/>
                <w:sz w:val="24"/>
                <w:szCs w:val="24"/>
                <w:highlight w:val="none"/>
              </w:rPr>
            </w:pPr>
            <w:r>
              <w:rPr>
                <w:color w:val="auto"/>
                <w:spacing w:val="-3"/>
                <w:sz w:val="24"/>
                <w:szCs w:val="24"/>
                <w:highlight w:val="none"/>
              </w:rPr>
              <w:t>质量管理</w:t>
            </w:r>
          </w:p>
        </w:tc>
        <w:tc>
          <w:tcPr>
            <w:tcW w:w="1414" w:type="dxa"/>
            <w:vAlign w:val="top"/>
          </w:tcPr>
          <w:p w14:paraId="3FCA1479">
            <w:pPr>
              <w:shd w:val="clear"/>
              <w:rPr>
                <w:rFonts w:ascii="Arial"/>
                <w:color w:val="auto"/>
                <w:sz w:val="24"/>
                <w:szCs w:val="24"/>
                <w:highlight w:val="none"/>
              </w:rPr>
            </w:pPr>
          </w:p>
        </w:tc>
        <w:tc>
          <w:tcPr>
            <w:tcW w:w="1131" w:type="dxa"/>
            <w:vAlign w:val="top"/>
          </w:tcPr>
          <w:p w14:paraId="4B70EA97">
            <w:pPr>
              <w:shd w:val="clear"/>
              <w:rPr>
                <w:rFonts w:ascii="Arial"/>
                <w:color w:val="auto"/>
                <w:sz w:val="24"/>
                <w:szCs w:val="24"/>
                <w:highlight w:val="none"/>
              </w:rPr>
            </w:pPr>
          </w:p>
        </w:tc>
        <w:tc>
          <w:tcPr>
            <w:tcW w:w="1131" w:type="dxa"/>
            <w:vAlign w:val="top"/>
          </w:tcPr>
          <w:p w14:paraId="41E0A7FB">
            <w:pPr>
              <w:shd w:val="clear"/>
              <w:rPr>
                <w:rFonts w:ascii="Arial"/>
                <w:color w:val="auto"/>
                <w:sz w:val="24"/>
                <w:szCs w:val="24"/>
                <w:highlight w:val="none"/>
              </w:rPr>
            </w:pPr>
          </w:p>
        </w:tc>
        <w:tc>
          <w:tcPr>
            <w:tcW w:w="4255" w:type="dxa"/>
            <w:tcBorders>
              <w:right w:val="single" w:color="000000" w:sz="10" w:space="0"/>
            </w:tcBorders>
            <w:vAlign w:val="top"/>
          </w:tcPr>
          <w:p w14:paraId="3F535F43">
            <w:pPr>
              <w:shd w:val="clear"/>
              <w:rPr>
                <w:rFonts w:ascii="Arial"/>
                <w:color w:val="auto"/>
                <w:sz w:val="24"/>
                <w:szCs w:val="24"/>
                <w:highlight w:val="none"/>
              </w:rPr>
            </w:pPr>
          </w:p>
        </w:tc>
      </w:tr>
      <w:tr w14:paraId="28685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tcBorders>
              <w:left w:val="single" w:color="000000" w:sz="10" w:space="0"/>
            </w:tcBorders>
            <w:vAlign w:val="top"/>
          </w:tcPr>
          <w:p w14:paraId="11BC5F19">
            <w:pPr>
              <w:pStyle w:val="338"/>
              <w:shd w:val="clear"/>
              <w:spacing w:before="178" w:line="220" w:lineRule="auto"/>
              <w:ind w:left="375"/>
              <w:rPr>
                <w:color w:val="auto"/>
                <w:sz w:val="24"/>
                <w:szCs w:val="24"/>
                <w:highlight w:val="none"/>
              </w:rPr>
            </w:pPr>
            <w:r>
              <w:rPr>
                <w:color w:val="auto"/>
                <w:spacing w:val="-3"/>
                <w:sz w:val="24"/>
                <w:szCs w:val="24"/>
                <w:highlight w:val="none"/>
              </w:rPr>
              <w:t>材料管理</w:t>
            </w:r>
          </w:p>
        </w:tc>
        <w:tc>
          <w:tcPr>
            <w:tcW w:w="1414" w:type="dxa"/>
            <w:vAlign w:val="top"/>
          </w:tcPr>
          <w:p w14:paraId="46C3B512">
            <w:pPr>
              <w:shd w:val="clear"/>
              <w:rPr>
                <w:rFonts w:ascii="Arial"/>
                <w:color w:val="auto"/>
                <w:sz w:val="24"/>
                <w:szCs w:val="24"/>
                <w:highlight w:val="none"/>
              </w:rPr>
            </w:pPr>
          </w:p>
        </w:tc>
        <w:tc>
          <w:tcPr>
            <w:tcW w:w="1131" w:type="dxa"/>
            <w:vAlign w:val="top"/>
          </w:tcPr>
          <w:p w14:paraId="2B806DF3">
            <w:pPr>
              <w:shd w:val="clear"/>
              <w:rPr>
                <w:rFonts w:ascii="Arial"/>
                <w:color w:val="auto"/>
                <w:sz w:val="24"/>
                <w:szCs w:val="24"/>
                <w:highlight w:val="none"/>
              </w:rPr>
            </w:pPr>
          </w:p>
        </w:tc>
        <w:tc>
          <w:tcPr>
            <w:tcW w:w="1131" w:type="dxa"/>
            <w:vAlign w:val="top"/>
          </w:tcPr>
          <w:p w14:paraId="23E57BCA">
            <w:pPr>
              <w:shd w:val="clear"/>
              <w:rPr>
                <w:rFonts w:ascii="Arial"/>
                <w:color w:val="auto"/>
                <w:sz w:val="24"/>
                <w:szCs w:val="24"/>
                <w:highlight w:val="none"/>
              </w:rPr>
            </w:pPr>
          </w:p>
        </w:tc>
        <w:tc>
          <w:tcPr>
            <w:tcW w:w="4255" w:type="dxa"/>
            <w:tcBorders>
              <w:right w:val="single" w:color="000000" w:sz="10" w:space="0"/>
            </w:tcBorders>
            <w:vAlign w:val="top"/>
          </w:tcPr>
          <w:p w14:paraId="07663C7F">
            <w:pPr>
              <w:shd w:val="clear"/>
              <w:rPr>
                <w:rFonts w:ascii="Arial"/>
                <w:color w:val="auto"/>
                <w:sz w:val="24"/>
                <w:szCs w:val="24"/>
                <w:highlight w:val="none"/>
              </w:rPr>
            </w:pPr>
          </w:p>
        </w:tc>
      </w:tr>
      <w:tr w14:paraId="27F3D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tcBorders>
              <w:left w:val="single" w:color="000000" w:sz="10" w:space="0"/>
            </w:tcBorders>
            <w:vAlign w:val="top"/>
          </w:tcPr>
          <w:p w14:paraId="54C5876F">
            <w:pPr>
              <w:pStyle w:val="338"/>
              <w:shd w:val="clear"/>
              <w:spacing w:before="177" w:line="221" w:lineRule="auto"/>
              <w:ind w:left="375"/>
              <w:rPr>
                <w:color w:val="auto"/>
                <w:sz w:val="24"/>
                <w:szCs w:val="24"/>
                <w:highlight w:val="none"/>
              </w:rPr>
            </w:pPr>
            <w:r>
              <w:rPr>
                <w:color w:val="auto"/>
                <w:spacing w:val="-3"/>
                <w:sz w:val="24"/>
                <w:szCs w:val="24"/>
                <w:highlight w:val="none"/>
              </w:rPr>
              <w:t>计划管理</w:t>
            </w:r>
          </w:p>
        </w:tc>
        <w:tc>
          <w:tcPr>
            <w:tcW w:w="1414" w:type="dxa"/>
            <w:vAlign w:val="top"/>
          </w:tcPr>
          <w:p w14:paraId="5C0EE63D">
            <w:pPr>
              <w:shd w:val="clear"/>
              <w:rPr>
                <w:rFonts w:ascii="Arial"/>
                <w:color w:val="auto"/>
                <w:sz w:val="24"/>
                <w:szCs w:val="24"/>
                <w:highlight w:val="none"/>
              </w:rPr>
            </w:pPr>
          </w:p>
        </w:tc>
        <w:tc>
          <w:tcPr>
            <w:tcW w:w="1131" w:type="dxa"/>
            <w:vAlign w:val="top"/>
          </w:tcPr>
          <w:p w14:paraId="29DAFD1C">
            <w:pPr>
              <w:shd w:val="clear"/>
              <w:rPr>
                <w:rFonts w:ascii="Arial"/>
                <w:color w:val="auto"/>
                <w:sz w:val="24"/>
                <w:szCs w:val="24"/>
                <w:highlight w:val="none"/>
              </w:rPr>
            </w:pPr>
          </w:p>
        </w:tc>
        <w:tc>
          <w:tcPr>
            <w:tcW w:w="1131" w:type="dxa"/>
            <w:vAlign w:val="top"/>
          </w:tcPr>
          <w:p w14:paraId="2C773CE9">
            <w:pPr>
              <w:shd w:val="clear"/>
              <w:rPr>
                <w:rFonts w:ascii="Arial"/>
                <w:color w:val="auto"/>
                <w:sz w:val="24"/>
                <w:szCs w:val="24"/>
                <w:highlight w:val="none"/>
              </w:rPr>
            </w:pPr>
          </w:p>
        </w:tc>
        <w:tc>
          <w:tcPr>
            <w:tcW w:w="4255" w:type="dxa"/>
            <w:tcBorders>
              <w:right w:val="single" w:color="000000" w:sz="10" w:space="0"/>
            </w:tcBorders>
            <w:vAlign w:val="top"/>
          </w:tcPr>
          <w:p w14:paraId="60DBA75C">
            <w:pPr>
              <w:shd w:val="clear"/>
              <w:rPr>
                <w:rFonts w:ascii="Arial"/>
                <w:color w:val="auto"/>
                <w:sz w:val="24"/>
                <w:szCs w:val="24"/>
                <w:highlight w:val="none"/>
              </w:rPr>
            </w:pPr>
          </w:p>
        </w:tc>
      </w:tr>
      <w:tr w14:paraId="03EC7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881" w:type="dxa"/>
            <w:tcBorders>
              <w:left w:val="single" w:color="000000" w:sz="10" w:space="0"/>
            </w:tcBorders>
            <w:vAlign w:val="top"/>
          </w:tcPr>
          <w:p w14:paraId="0BB04E30">
            <w:pPr>
              <w:pStyle w:val="338"/>
              <w:shd w:val="clear"/>
              <w:spacing w:before="179" w:line="221" w:lineRule="auto"/>
              <w:ind w:left="381"/>
              <w:rPr>
                <w:color w:val="auto"/>
                <w:sz w:val="24"/>
                <w:szCs w:val="24"/>
                <w:highlight w:val="none"/>
              </w:rPr>
            </w:pPr>
            <w:r>
              <w:rPr>
                <w:color w:val="auto"/>
                <w:spacing w:val="-4"/>
                <w:sz w:val="24"/>
                <w:szCs w:val="24"/>
                <w:highlight w:val="none"/>
              </w:rPr>
              <w:t>安全管理</w:t>
            </w:r>
          </w:p>
        </w:tc>
        <w:tc>
          <w:tcPr>
            <w:tcW w:w="1414" w:type="dxa"/>
            <w:vAlign w:val="top"/>
          </w:tcPr>
          <w:p w14:paraId="35947CA8">
            <w:pPr>
              <w:shd w:val="clear"/>
              <w:rPr>
                <w:rFonts w:ascii="Arial"/>
                <w:color w:val="auto"/>
                <w:sz w:val="24"/>
                <w:szCs w:val="24"/>
                <w:highlight w:val="none"/>
              </w:rPr>
            </w:pPr>
          </w:p>
        </w:tc>
        <w:tc>
          <w:tcPr>
            <w:tcW w:w="1131" w:type="dxa"/>
            <w:vAlign w:val="top"/>
          </w:tcPr>
          <w:p w14:paraId="612A5DD3">
            <w:pPr>
              <w:shd w:val="clear"/>
              <w:rPr>
                <w:rFonts w:ascii="Arial"/>
                <w:color w:val="auto"/>
                <w:sz w:val="24"/>
                <w:szCs w:val="24"/>
                <w:highlight w:val="none"/>
              </w:rPr>
            </w:pPr>
          </w:p>
        </w:tc>
        <w:tc>
          <w:tcPr>
            <w:tcW w:w="1131" w:type="dxa"/>
            <w:vAlign w:val="top"/>
          </w:tcPr>
          <w:p w14:paraId="6D855323">
            <w:pPr>
              <w:shd w:val="clear"/>
              <w:rPr>
                <w:rFonts w:ascii="Arial"/>
                <w:color w:val="auto"/>
                <w:sz w:val="24"/>
                <w:szCs w:val="24"/>
                <w:highlight w:val="none"/>
              </w:rPr>
            </w:pPr>
          </w:p>
        </w:tc>
        <w:tc>
          <w:tcPr>
            <w:tcW w:w="4255" w:type="dxa"/>
            <w:tcBorders>
              <w:right w:val="single" w:color="000000" w:sz="10" w:space="0"/>
            </w:tcBorders>
            <w:vAlign w:val="top"/>
          </w:tcPr>
          <w:p w14:paraId="43F783E1">
            <w:pPr>
              <w:shd w:val="clear"/>
              <w:rPr>
                <w:rFonts w:ascii="Arial"/>
                <w:color w:val="auto"/>
                <w:sz w:val="24"/>
                <w:szCs w:val="24"/>
                <w:highlight w:val="none"/>
              </w:rPr>
            </w:pPr>
          </w:p>
        </w:tc>
      </w:tr>
      <w:tr w14:paraId="66E3A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restart"/>
            <w:tcBorders>
              <w:left w:val="single" w:color="000000" w:sz="10" w:space="0"/>
              <w:bottom w:val="nil"/>
            </w:tcBorders>
            <w:vAlign w:val="top"/>
          </w:tcPr>
          <w:p w14:paraId="5724B280">
            <w:pPr>
              <w:shd w:val="clear"/>
              <w:spacing w:line="260" w:lineRule="auto"/>
              <w:rPr>
                <w:rFonts w:ascii="Arial"/>
                <w:color w:val="auto"/>
                <w:sz w:val="24"/>
                <w:szCs w:val="24"/>
                <w:highlight w:val="none"/>
              </w:rPr>
            </w:pPr>
          </w:p>
          <w:p w14:paraId="00B643B6">
            <w:pPr>
              <w:shd w:val="clear"/>
              <w:spacing w:line="260" w:lineRule="auto"/>
              <w:rPr>
                <w:rFonts w:ascii="Arial"/>
                <w:color w:val="auto"/>
                <w:sz w:val="24"/>
                <w:szCs w:val="24"/>
                <w:highlight w:val="none"/>
              </w:rPr>
            </w:pPr>
          </w:p>
          <w:p w14:paraId="1FDB561C">
            <w:pPr>
              <w:shd w:val="clear"/>
              <w:spacing w:line="260" w:lineRule="auto"/>
              <w:rPr>
                <w:rFonts w:ascii="Arial"/>
                <w:color w:val="auto"/>
                <w:sz w:val="24"/>
                <w:szCs w:val="24"/>
                <w:highlight w:val="none"/>
              </w:rPr>
            </w:pPr>
          </w:p>
          <w:p w14:paraId="11DAE7FD">
            <w:pPr>
              <w:shd w:val="clear"/>
              <w:spacing w:line="260" w:lineRule="auto"/>
              <w:rPr>
                <w:rFonts w:ascii="Arial"/>
                <w:color w:val="auto"/>
                <w:sz w:val="24"/>
                <w:szCs w:val="24"/>
                <w:highlight w:val="none"/>
              </w:rPr>
            </w:pPr>
          </w:p>
          <w:p w14:paraId="456AEC77">
            <w:pPr>
              <w:pStyle w:val="338"/>
              <w:shd w:val="clear"/>
              <w:spacing w:before="91" w:line="221" w:lineRule="auto"/>
              <w:ind w:left="376"/>
              <w:rPr>
                <w:color w:val="auto"/>
                <w:sz w:val="24"/>
                <w:szCs w:val="24"/>
                <w:highlight w:val="none"/>
              </w:rPr>
            </w:pPr>
            <w:r>
              <w:rPr>
                <w:color w:val="auto"/>
                <w:spacing w:val="-3"/>
                <w:sz w:val="24"/>
                <w:szCs w:val="24"/>
                <w:highlight w:val="none"/>
              </w:rPr>
              <w:t>其他人员</w:t>
            </w:r>
          </w:p>
        </w:tc>
        <w:tc>
          <w:tcPr>
            <w:tcW w:w="1414" w:type="dxa"/>
            <w:vAlign w:val="top"/>
          </w:tcPr>
          <w:p w14:paraId="17EC2118">
            <w:pPr>
              <w:shd w:val="clear"/>
              <w:rPr>
                <w:rFonts w:ascii="Arial"/>
                <w:color w:val="auto"/>
                <w:sz w:val="24"/>
                <w:szCs w:val="24"/>
                <w:highlight w:val="none"/>
              </w:rPr>
            </w:pPr>
          </w:p>
        </w:tc>
        <w:tc>
          <w:tcPr>
            <w:tcW w:w="1131" w:type="dxa"/>
            <w:vAlign w:val="top"/>
          </w:tcPr>
          <w:p w14:paraId="690E1EC9">
            <w:pPr>
              <w:shd w:val="clear"/>
              <w:rPr>
                <w:rFonts w:ascii="Arial"/>
                <w:color w:val="auto"/>
                <w:sz w:val="24"/>
                <w:szCs w:val="24"/>
                <w:highlight w:val="none"/>
              </w:rPr>
            </w:pPr>
          </w:p>
        </w:tc>
        <w:tc>
          <w:tcPr>
            <w:tcW w:w="1131" w:type="dxa"/>
            <w:vAlign w:val="top"/>
          </w:tcPr>
          <w:p w14:paraId="5364A6E6">
            <w:pPr>
              <w:shd w:val="clear"/>
              <w:rPr>
                <w:rFonts w:ascii="Arial"/>
                <w:color w:val="auto"/>
                <w:sz w:val="24"/>
                <w:szCs w:val="24"/>
                <w:highlight w:val="none"/>
              </w:rPr>
            </w:pPr>
          </w:p>
        </w:tc>
        <w:tc>
          <w:tcPr>
            <w:tcW w:w="4255" w:type="dxa"/>
            <w:tcBorders>
              <w:right w:val="single" w:color="000000" w:sz="10" w:space="0"/>
            </w:tcBorders>
            <w:vAlign w:val="top"/>
          </w:tcPr>
          <w:p w14:paraId="280D85C0">
            <w:pPr>
              <w:shd w:val="clear"/>
              <w:rPr>
                <w:rFonts w:ascii="Arial"/>
                <w:color w:val="auto"/>
                <w:sz w:val="24"/>
                <w:szCs w:val="24"/>
                <w:highlight w:val="none"/>
              </w:rPr>
            </w:pPr>
          </w:p>
        </w:tc>
      </w:tr>
      <w:tr w14:paraId="6F3FB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continue"/>
            <w:tcBorders>
              <w:top w:val="nil"/>
              <w:left w:val="single" w:color="000000" w:sz="10" w:space="0"/>
              <w:bottom w:val="nil"/>
            </w:tcBorders>
            <w:vAlign w:val="top"/>
          </w:tcPr>
          <w:p w14:paraId="3FB98482">
            <w:pPr>
              <w:shd w:val="clear"/>
              <w:rPr>
                <w:rFonts w:ascii="Arial"/>
                <w:color w:val="auto"/>
                <w:sz w:val="24"/>
                <w:szCs w:val="24"/>
                <w:highlight w:val="none"/>
              </w:rPr>
            </w:pPr>
          </w:p>
        </w:tc>
        <w:tc>
          <w:tcPr>
            <w:tcW w:w="1414" w:type="dxa"/>
            <w:vAlign w:val="top"/>
          </w:tcPr>
          <w:p w14:paraId="3DF273AF">
            <w:pPr>
              <w:shd w:val="clear"/>
              <w:rPr>
                <w:rFonts w:ascii="Arial"/>
                <w:color w:val="auto"/>
                <w:sz w:val="24"/>
                <w:szCs w:val="24"/>
                <w:highlight w:val="none"/>
              </w:rPr>
            </w:pPr>
          </w:p>
        </w:tc>
        <w:tc>
          <w:tcPr>
            <w:tcW w:w="1131" w:type="dxa"/>
            <w:vAlign w:val="top"/>
          </w:tcPr>
          <w:p w14:paraId="1EF81D0B">
            <w:pPr>
              <w:shd w:val="clear"/>
              <w:rPr>
                <w:rFonts w:ascii="Arial"/>
                <w:color w:val="auto"/>
                <w:sz w:val="24"/>
                <w:szCs w:val="24"/>
                <w:highlight w:val="none"/>
              </w:rPr>
            </w:pPr>
          </w:p>
        </w:tc>
        <w:tc>
          <w:tcPr>
            <w:tcW w:w="1131" w:type="dxa"/>
            <w:vAlign w:val="top"/>
          </w:tcPr>
          <w:p w14:paraId="7638ED1F">
            <w:pPr>
              <w:shd w:val="clear"/>
              <w:rPr>
                <w:rFonts w:ascii="Arial"/>
                <w:color w:val="auto"/>
                <w:sz w:val="24"/>
                <w:szCs w:val="24"/>
                <w:highlight w:val="none"/>
              </w:rPr>
            </w:pPr>
          </w:p>
        </w:tc>
        <w:tc>
          <w:tcPr>
            <w:tcW w:w="4255" w:type="dxa"/>
            <w:tcBorders>
              <w:right w:val="single" w:color="000000" w:sz="10" w:space="0"/>
            </w:tcBorders>
            <w:vAlign w:val="top"/>
          </w:tcPr>
          <w:p w14:paraId="0A6EDC18">
            <w:pPr>
              <w:shd w:val="clear"/>
              <w:rPr>
                <w:rFonts w:ascii="Arial"/>
                <w:color w:val="auto"/>
                <w:sz w:val="24"/>
                <w:szCs w:val="24"/>
                <w:highlight w:val="none"/>
              </w:rPr>
            </w:pPr>
          </w:p>
        </w:tc>
      </w:tr>
      <w:tr w14:paraId="19927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81" w:type="dxa"/>
            <w:vMerge w:val="continue"/>
            <w:tcBorders>
              <w:top w:val="nil"/>
              <w:left w:val="single" w:color="000000" w:sz="10" w:space="0"/>
              <w:bottom w:val="nil"/>
            </w:tcBorders>
            <w:vAlign w:val="top"/>
          </w:tcPr>
          <w:p w14:paraId="75E42D8B">
            <w:pPr>
              <w:shd w:val="clear"/>
              <w:rPr>
                <w:rFonts w:ascii="Arial"/>
                <w:color w:val="auto"/>
                <w:sz w:val="24"/>
                <w:szCs w:val="24"/>
                <w:highlight w:val="none"/>
              </w:rPr>
            </w:pPr>
          </w:p>
        </w:tc>
        <w:tc>
          <w:tcPr>
            <w:tcW w:w="1414" w:type="dxa"/>
            <w:vAlign w:val="top"/>
          </w:tcPr>
          <w:p w14:paraId="584E036E">
            <w:pPr>
              <w:shd w:val="clear"/>
              <w:rPr>
                <w:rFonts w:ascii="Arial"/>
                <w:color w:val="auto"/>
                <w:sz w:val="24"/>
                <w:szCs w:val="24"/>
                <w:highlight w:val="none"/>
              </w:rPr>
            </w:pPr>
          </w:p>
        </w:tc>
        <w:tc>
          <w:tcPr>
            <w:tcW w:w="1131" w:type="dxa"/>
            <w:vAlign w:val="top"/>
          </w:tcPr>
          <w:p w14:paraId="02993248">
            <w:pPr>
              <w:shd w:val="clear"/>
              <w:rPr>
                <w:rFonts w:ascii="Arial"/>
                <w:color w:val="auto"/>
                <w:sz w:val="24"/>
                <w:szCs w:val="24"/>
                <w:highlight w:val="none"/>
              </w:rPr>
            </w:pPr>
          </w:p>
        </w:tc>
        <w:tc>
          <w:tcPr>
            <w:tcW w:w="1131" w:type="dxa"/>
            <w:vAlign w:val="top"/>
          </w:tcPr>
          <w:p w14:paraId="4C50562C">
            <w:pPr>
              <w:shd w:val="clear"/>
              <w:rPr>
                <w:rFonts w:ascii="Arial"/>
                <w:color w:val="auto"/>
                <w:sz w:val="24"/>
                <w:szCs w:val="24"/>
                <w:highlight w:val="none"/>
              </w:rPr>
            </w:pPr>
          </w:p>
        </w:tc>
        <w:tc>
          <w:tcPr>
            <w:tcW w:w="4255" w:type="dxa"/>
            <w:tcBorders>
              <w:right w:val="single" w:color="000000" w:sz="10" w:space="0"/>
            </w:tcBorders>
            <w:vAlign w:val="top"/>
          </w:tcPr>
          <w:p w14:paraId="2217ECFD">
            <w:pPr>
              <w:shd w:val="clear"/>
              <w:rPr>
                <w:rFonts w:ascii="Arial"/>
                <w:color w:val="auto"/>
                <w:sz w:val="24"/>
                <w:szCs w:val="24"/>
                <w:highlight w:val="none"/>
              </w:rPr>
            </w:pPr>
          </w:p>
        </w:tc>
      </w:tr>
      <w:tr w14:paraId="58C5B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881" w:type="dxa"/>
            <w:vMerge w:val="continue"/>
            <w:tcBorders>
              <w:top w:val="nil"/>
              <w:left w:val="single" w:color="000000" w:sz="10" w:space="0"/>
            </w:tcBorders>
            <w:vAlign w:val="top"/>
          </w:tcPr>
          <w:p w14:paraId="10D28592">
            <w:pPr>
              <w:shd w:val="clear"/>
              <w:rPr>
                <w:rFonts w:ascii="Arial"/>
                <w:color w:val="auto"/>
                <w:sz w:val="24"/>
                <w:szCs w:val="24"/>
                <w:highlight w:val="none"/>
              </w:rPr>
            </w:pPr>
          </w:p>
        </w:tc>
        <w:tc>
          <w:tcPr>
            <w:tcW w:w="1414" w:type="dxa"/>
            <w:vAlign w:val="top"/>
          </w:tcPr>
          <w:p w14:paraId="77DB5E0D">
            <w:pPr>
              <w:shd w:val="clear"/>
              <w:rPr>
                <w:rFonts w:ascii="Arial"/>
                <w:color w:val="auto"/>
                <w:sz w:val="24"/>
                <w:szCs w:val="24"/>
                <w:highlight w:val="none"/>
              </w:rPr>
            </w:pPr>
          </w:p>
        </w:tc>
        <w:tc>
          <w:tcPr>
            <w:tcW w:w="1131" w:type="dxa"/>
            <w:vAlign w:val="top"/>
          </w:tcPr>
          <w:p w14:paraId="0C463EC1">
            <w:pPr>
              <w:shd w:val="clear"/>
              <w:rPr>
                <w:rFonts w:ascii="Arial"/>
                <w:color w:val="auto"/>
                <w:sz w:val="24"/>
                <w:szCs w:val="24"/>
                <w:highlight w:val="none"/>
              </w:rPr>
            </w:pPr>
          </w:p>
        </w:tc>
        <w:tc>
          <w:tcPr>
            <w:tcW w:w="1131" w:type="dxa"/>
            <w:vAlign w:val="top"/>
          </w:tcPr>
          <w:p w14:paraId="4C7D6181">
            <w:pPr>
              <w:shd w:val="clear"/>
              <w:rPr>
                <w:rFonts w:ascii="Arial"/>
                <w:color w:val="auto"/>
                <w:sz w:val="24"/>
                <w:szCs w:val="24"/>
                <w:highlight w:val="none"/>
              </w:rPr>
            </w:pPr>
          </w:p>
        </w:tc>
        <w:tc>
          <w:tcPr>
            <w:tcW w:w="4255" w:type="dxa"/>
            <w:tcBorders>
              <w:right w:val="single" w:color="000000" w:sz="10" w:space="0"/>
            </w:tcBorders>
            <w:vAlign w:val="top"/>
          </w:tcPr>
          <w:p w14:paraId="71F16C67">
            <w:pPr>
              <w:shd w:val="clear"/>
              <w:rPr>
                <w:rFonts w:ascii="Arial"/>
                <w:color w:val="auto"/>
                <w:sz w:val="24"/>
                <w:szCs w:val="24"/>
                <w:highlight w:val="none"/>
              </w:rPr>
            </w:pPr>
          </w:p>
        </w:tc>
      </w:tr>
    </w:tbl>
    <w:p w14:paraId="1DB3351B">
      <w:pPr>
        <w:pStyle w:val="2"/>
        <w:shd w:val="clear"/>
        <w:spacing w:before="98" w:line="219" w:lineRule="auto"/>
        <w:ind w:left="0" w:leftChars="0" w:firstLine="0" w:firstLineChars="0"/>
        <w:rPr>
          <w:color w:val="auto"/>
          <w:sz w:val="24"/>
          <w:szCs w:val="24"/>
          <w:highlight w:val="none"/>
        </w:rPr>
      </w:pPr>
      <w:r>
        <w:rPr>
          <w:color w:val="auto"/>
          <w:spacing w:val="-12"/>
          <w:sz w:val="24"/>
          <w:szCs w:val="24"/>
          <w:highlight w:val="none"/>
        </w:rPr>
        <w:t>附件</w:t>
      </w:r>
      <w:r>
        <w:rPr>
          <w:color w:val="auto"/>
          <w:spacing w:val="-63"/>
          <w:sz w:val="24"/>
          <w:szCs w:val="24"/>
          <w:highlight w:val="none"/>
        </w:rPr>
        <w:t xml:space="preserve"> </w:t>
      </w:r>
      <w:r>
        <w:rPr>
          <w:color w:val="auto"/>
          <w:spacing w:val="-12"/>
          <w:sz w:val="24"/>
          <w:szCs w:val="24"/>
          <w:highlight w:val="none"/>
        </w:rPr>
        <w:t>8：</w:t>
      </w:r>
    </w:p>
    <w:p w14:paraId="280DB7D3">
      <w:pPr>
        <w:shd w:val="clear"/>
        <w:spacing w:line="323" w:lineRule="auto"/>
        <w:rPr>
          <w:rFonts w:ascii="Arial"/>
          <w:color w:val="auto"/>
          <w:sz w:val="24"/>
          <w:szCs w:val="24"/>
          <w:highlight w:val="none"/>
        </w:rPr>
      </w:pPr>
    </w:p>
    <w:p w14:paraId="5CAEC934">
      <w:pPr>
        <w:pStyle w:val="2"/>
        <w:shd w:val="clear"/>
        <w:spacing w:before="98" w:line="221" w:lineRule="auto"/>
        <w:ind w:left="4288"/>
        <w:rPr>
          <w:color w:val="auto"/>
          <w:sz w:val="24"/>
          <w:szCs w:val="24"/>
          <w:highlight w:val="none"/>
        </w:rPr>
      </w:pPr>
      <w:r>
        <w:rPr>
          <w:color w:val="auto"/>
          <w:spacing w:val="-5"/>
          <w:sz w:val="24"/>
          <w:szCs w:val="24"/>
          <w:highlight w:val="none"/>
        </w:rPr>
        <w:t>履约担保</w:t>
      </w:r>
    </w:p>
    <w:p w14:paraId="669B200A">
      <w:pPr>
        <w:shd w:val="clear"/>
        <w:spacing w:line="271" w:lineRule="auto"/>
        <w:rPr>
          <w:rFonts w:ascii="Arial"/>
          <w:color w:val="auto"/>
          <w:sz w:val="24"/>
          <w:szCs w:val="24"/>
          <w:highlight w:val="none"/>
        </w:rPr>
      </w:pPr>
    </w:p>
    <w:p w14:paraId="25E96664">
      <w:pPr>
        <w:pStyle w:val="2"/>
        <w:shd w:val="clear"/>
        <w:tabs>
          <w:tab w:val="left" w:pos="1680"/>
        </w:tabs>
        <w:spacing w:before="106" w:line="229" w:lineRule="auto"/>
        <w:rPr>
          <w:color w:val="auto"/>
          <w:sz w:val="24"/>
          <w:szCs w:val="24"/>
          <w:highlight w:val="none"/>
        </w:rPr>
      </w:pPr>
      <w:r>
        <w:rPr>
          <w:color w:val="auto"/>
          <w:spacing w:val="9"/>
          <w:sz w:val="24"/>
          <w:szCs w:val="24"/>
          <w:highlight w:val="none"/>
        </w:rPr>
        <w:t>（发包人名称</w:t>
      </w:r>
      <w:r>
        <w:rPr>
          <w:color w:val="auto"/>
          <w:spacing w:val="1"/>
          <w:sz w:val="24"/>
          <w:szCs w:val="24"/>
          <w:highlight w:val="none"/>
        </w:rPr>
        <w:t>）：</w:t>
      </w:r>
    </w:p>
    <w:p w14:paraId="222C1981">
      <w:pPr>
        <w:shd w:val="clear"/>
        <w:spacing w:line="387" w:lineRule="auto"/>
        <w:rPr>
          <w:rFonts w:ascii="Arial"/>
          <w:color w:val="auto"/>
          <w:sz w:val="24"/>
          <w:szCs w:val="24"/>
          <w:highlight w:val="none"/>
        </w:rPr>
      </w:pPr>
    </w:p>
    <w:p w14:paraId="3F38A914">
      <w:pPr>
        <w:pStyle w:val="2"/>
        <w:shd w:val="clear"/>
        <w:spacing w:before="65" w:line="318" w:lineRule="auto"/>
        <w:ind w:left="8" w:firstLine="422"/>
        <w:jc w:val="both"/>
        <w:rPr>
          <w:color w:val="auto"/>
          <w:sz w:val="24"/>
          <w:szCs w:val="24"/>
          <w:highlight w:val="none"/>
        </w:rPr>
      </w:pPr>
      <w:r>
        <w:rPr>
          <w:color w:val="auto"/>
          <w:spacing w:val="8"/>
          <w:sz w:val="24"/>
          <w:szCs w:val="24"/>
          <w:highlight w:val="none"/>
        </w:rPr>
        <w:t>鉴于</w:t>
      </w:r>
      <w:r>
        <w:rPr>
          <w:color w:val="auto"/>
          <w:spacing w:val="-98"/>
          <w:sz w:val="24"/>
          <w:szCs w:val="24"/>
          <w:highlight w:val="none"/>
        </w:rPr>
        <w:t xml:space="preserve"> </w:t>
      </w:r>
      <w:r>
        <w:rPr>
          <w:color w:val="auto"/>
          <w:spacing w:val="8"/>
          <w:sz w:val="24"/>
          <w:szCs w:val="24"/>
          <w:highlight w:val="none"/>
          <w:u w:val="single" w:color="auto"/>
        </w:rPr>
        <w:t xml:space="preserve">                </w:t>
      </w:r>
      <w:r>
        <w:rPr>
          <w:color w:val="auto"/>
          <w:spacing w:val="8"/>
          <w:sz w:val="24"/>
          <w:szCs w:val="24"/>
          <w:highlight w:val="none"/>
        </w:rPr>
        <w:t>（发包人名称，以下简称“发包人</w:t>
      </w:r>
      <w:r>
        <w:rPr>
          <w:color w:val="auto"/>
          <w:spacing w:val="-70"/>
          <w:sz w:val="24"/>
          <w:szCs w:val="24"/>
          <w:highlight w:val="none"/>
        </w:rPr>
        <w:t xml:space="preserve"> </w:t>
      </w:r>
      <w:r>
        <w:rPr>
          <w:color w:val="auto"/>
          <w:spacing w:val="8"/>
          <w:sz w:val="24"/>
          <w:szCs w:val="24"/>
          <w:highlight w:val="none"/>
        </w:rPr>
        <w:t>”）与</w:t>
      </w:r>
      <w:r>
        <w:rPr>
          <w:color w:val="auto"/>
          <w:spacing w:val="7"/>
          <w:sz w:val="24"/>
          <w:szCs w:val="24"/>
          <w:highlight w:val="none"/>
        </w:rPr>
        <w:t xml:space="preserve"> </w:t>
      </w:r>
      <w:r>
        <w:rPr>
          <w:color w:val="auto"/>
          <w:spacing w:val="2"/>
          <w:sz w:val="24"/>
          <w:szCs w:val="24"/>
          <w:highlight w:val="none"/>
          <w:u w:val="single" w:color="auto"/>
        </w:rPr>
        <w:t xml:space="preserve">                            </w:t>
      </w:r>
      <w:r>
        <w:rPr>
          <w:color w:val="auto"/>
          <w:spacing w:val="7"/>
          <w:sz w:val="24"/>
          <w:szCs w:val="24"/>
          <w:highlight w:val="none"/>
        </w:rPr>
        <w:t>（承</w:t>
      </w:r>
      <w:r>
        <w:rPr>
          <w:color w:val="auto"/>
          <w:spacing w:val="15"/>
          <w:sz w:val="24"/>
          <w:szCs w:val="24"/>
          <w:highlight w:val="none"/>
        </w:rPr>
        <w:t xml:space="preserve"> </w:t>
      </w:r>
      <w:r>
        <w:rPr>
          <w:color w:val="auto"/>
          <w:spacing w:val="6"/>
          <w:sz w:val="24"/>
          <w:szCs w:val="24"/>
          <w:highlight w:val="none"/>
        </w:rPr>
        <w:t>包人名称</w:t>
      </w:r>
      <w:r>
        <w:rPr>
          <w:color w:val="auto"/>
          <w:spacing w:val="-8"/>
          <w:sz w:val="24"/>
          <w:szCs w:val="24"/>
          <w:highlight w:val="none"/>
        </w:rPr>
        <w:t>）（</w:t>
      </w:r>
      <w:r>
        <w:rPr>
          <w:color w:val="auto"/>
          <w:spacing w:val="6"/>
          <w:sz w:val="24"/>
          <w:szCs w:val="24"/>
          <w:highlight w:val="none"/>
        </w:rPr>
        <w:t>以下称“承包人</w:t>
      </w:r>
      <w:r>
        <w:rPr>
          <w:color w:val="auto"/>
          <w:spacing w:val="-69"/>
          <w:sz w:val="24"/>
          <w:szCs w:val="24"/>
          <w:highlight w:val="none"/>
        </w:rPr>
        <w:t xml:space="preserve"> </w:t>
      </w:r>
      <w:r>
        <w:rPr>
          <w:color w:val="auto"/>
          <w:spacing w:val="6"/>
          <w:sz w:val="24"/>
          <w:szCs w:val="24"/>
          <w:highlight w:val="none"/>
        </w:rPr>
        <w:t>”）于</w:t>
      </w:r>
      <w:r>
        <w:rPr>
          <w:color w:val="auto"/>
          <w:spacing w:val="6"/>
          <w:sz w:val="24"/>
          <w:szCs w:val="24"/>
          <w:highlight w:val="none"/>
          <w:u w:val="single" w:color="auto"/>
        </w:rPr>
        <w:t xml:space="preserve">    </w:t>
      </w:r>
      <w:r>
        <w:rPr>
          <w:color w:val="auto"/>
          <w:spacing w:val="-91"/>
          <w:sz w:val="24"/>
          <w:szCs w:val="24"/>
          <w:highlight w:val="none"/>
        </w:rPr>
        <w:t xml:space="preserve"> </w:t>
      </w:r>
      <w:r>
        <w:rPr>
          <w:color w:val="auto"/>
          <w:spacing w:val="6"/>
          <w:sz w:val="24"/>
          <w:szCs w:val="24"/>
          <w:highlight w:val="none"/>
        </w:rPr>
        <w:t>年</w:t>
      </w:r>
      <w:r>
        <w:rPr>
          <w:color w:val="auto"/>
          <w:spacing w:val="-98"/>
          <w:sz w:val="24"/>
          <w:szCs w:val="24"/>
          <w:highlight w:val="none"/>
        </w:rPr>
        <w:t xml:space="preserve"> </w:t>
      </w:r>
      <w:r>
        <w:rPr>
          <w:color w:val="auto"/>
          <w:spacing w:val="5"/>
          <w:sz w:val="24"/>
          <w:szCs w:val="24"/>
          <w:highlight w:val="none"/>
          <w:u w:val="single" w:color="auto"/>
        </w:rPr>
        <w:t xml:space="preserve">   </w:t>
      </w:r>
      <w:r>
        <w:rPr>
          <w:color w:val="auto"/>
          <w:spacing w:val="-87"/>
          <w:sz w:val="24"/>
          <w:szCs w:val="24"/>
          <w:highlight w:val="none"/>
        </w:rPr>
        <w:t xml:space="preserve"> </w:t>
      </w:r>
      <w:r>
        <w:rPr>
          <w:color w:val="auto"/>
          <w:spacing w:val="6"/>
          <w:sz w:val="24"/>
          <w:szCs w:val="24"/>
          <w:highlight w:val="none"/>
        </w:rPr>
        <w:t>月</w:t>
      </w:r>
      <w:r>
        <w:rPr>
          <w:color w:val="auto"/>
          <w:spacing w:val="6"/>
          <w:sz w:val="24"/>
          <w:szCs w:val="24"/>
          <w:highlight w:val="none"/>
          <w:u w:val="single" w:color="auto"/>
        </w:rPr>
        <w:t xml:space="preserve">   </w:t>
      </w:r>
      <w:r>
        <w:rPr>
          <w:color w:val="auto"/>
          <w:spacing w:val="-55"/>
          <w:sz w:val="24"/>
          <w:szCs w:val="24"/>
          <w:highlight w:val="none"/>
        </w:rPr>
        <w:t xml:space="preserve"> </w:t>
      </w:r>
      <w:r>
        <w:rPr>
          <w:color w:val="auto"/>
          <w:spacing w:val="6"/>
          <w:sz w:val="24"/>
          <w:szCs w:val="24"/>
          <w:highlight w:val="none"/>
        </w:rPr>
        <w:t>日就</w:t>
      </w:r>
      <w:r>
        <w:rPr>
          <w:color w:val="auto"/>
          <w:spacing w:val="-98"/>
          <w:sz w:val="24"/>
          <w:szCs w:val="24"/>
          <w:highlight w:val="none"/>
        </w:rPr>
        <w:t xml:space="preserve"> </w:t>
      </w:r>
      <w:r>
        <w:rPr>
          <w:color w:val="auto"/>
          <w:spacing w:val="6"/>
          <w:sz w:val="24"/>
          <w:szCs w:val="24"/>
          <w:highlight w:val="none"/>
          <w:u w:val="single" w:color="auto"/>
        </w:rPr>
        <w:t xml:space="preserve">              </w:t>
      </w:r>
      <w:r>
        <w:rPr>
          <w:color w:val="auto"/>
          <w:spacing w:val="5"/>
          <w:sz w:val="24"/>
          <w:szCs w:val="24"/>
          <w:highlight w:val="none"/>
          <w:u w:val="single" w:color="auto"/>
        </w:rPr>
        <w:t xml:space="preserve">           </w:t>
      </w:r>
      <w:r>
        <w:rPr>
          <w:color w:val="auto"/>
          <w:spacing w:val="5"/>
          <w:sz w:val="24"/>
          <w:szCs w:val="24"/>
          <w:highlight w:val="none"/>
        </w:rPr>
        <w:t>（工程名称）施工及</w:t>
      </w:r>
      <w:r>
        <w:rPr>
          <w:color w:val="auto"/>
          <w:sz w:val="24"/>
          <w:szCs w:val="24"/>
          <w:highlight w:val="none"/>
        </w:rPr>
        <w:t xml:space="preserve"> </w:t>
      </w:r>
      <w:r>
        <w:rPr>
          <w:color w:val="auto"/>
          <w:spacing w:val="11"/>
          <w:sz w:val="24"/>
          <w:szCs w:val="24"/>
          <w:highlight w:val="none"/>
        </w:rPr>
        <w:t>有关事项协商一致共同签订《建设工程施工合同》</w:t>
      </w:r>
      <w:r>
        <w:rPr>
          <w:color w:val="auto"/>
          <w:spacing w:val="-56"/>
          <w:sz w:val="24"/>
          <w:szCs w:val="24"/>
          <w:highlight w:val="none"/>
        </w:rPr>
        <w:t xml:space="preserve"> </w:t>
      </w:r>
      <w:r>
        <w:rPr>
          <w:color w:val="auto"/>
          <w:spacing w:val="11"/>
          <w:sz w:val="24"/>
          <w:szCs w:val="24"/>
          <w:highlight w:val="none"/>
        </w:rPr>
        <w:t>。我方愿意无条件</w:t>
      </w:r>
      <w:r>
        <w:rPr>
          <w:color w:val="auto"/>
          <w:spacing w:val="10"/>
          <w:sz w:val="24"/>
          <w:szCs w:val="24"/>
          <w:highlight w:val="none"/>
        </w:rPr>
        <w:t>地、不可撤销地就承包人履行与你方</w:t>
      </w:r>
      <w:r>
        <w:rPr>
          <w:color w:val="auto"/>
          <w:sz w:val="24"/>
          <w:szCs w:val="24"/>
          <w:highlight w:val="none"/>
        </w:rPr>
        <w:t xml:space="preserve"> </w:t>
      </w:r>
      <w:r>
        <w:rPr>
          <w:color w:val="auto"/>
          <w:spacing w:val="8"/>
          <w:sz w:val="24"/>
          <w:szCs w:val="24"/>
          <w:highlight w:val="none"/>
        </w:rPr>
        <w:t>签订的合同，向你方提供连带责任担保。</w:t>
      </w:r>
    </w:p>
    <w:p w14:paraId="14798120">
      <w:pPr>
        <w:pStyle w:val="2"/>
        <w:shd w:val="clear"/>
        <w:spacing w:before="32" w:line="228" w:lineRule="auto"/>
        <w:ind w:left="443"/>
        <w:rPr>
          <w:color w:val="auto"/>
          <w:sz w:val="24"/>
          <w:szCs w:val="24"/>
          <w:highlight w:val="none"/>
        </w:rPr>
      </w:pPr>
      <w:r>
        <w:rPr>
          <w:color w:val="auto"/>
          <w:spacing w:val="3"/>
          <w:sz w:val="24"/>
          <w:szCs w:val="24"/>
          <w:highlight w:val="none"/>
        </w:rPr>
        <w:t>1. 担保金额人民币（大写）</w:t>
      </w:r>
      <w:r>
        <w:rPr>
          <w:color w:val="auto"/>
          <w:spacing w:val="5"/>
          <w:sz w:val="24"/>
          <w:szCs w:val="24"/>
          <w:highlight w:val="none"/>
          <w:u w:val="single" w:color="auto"/>
        </w:rPr>
        <w:t xml:space="preserve">                 </w:t>
      </w:r>
      <w:r>
        <w:rPr>
          <w:color w:val="auto"/>
          <w:spacing w:val="-76"/>
          <w:sz w:val="24"/>
          <w:szCs w:val="24"/>
          <w:highlight w:val="none"/>
        </w:rPr>
        <w:t xml:space="preserve"> </w:t>
      </w:r>
      <w:r>
        <w:rPr>
          <w:color w:val="auto"/>
          <w:spacing w:val="3"/>
          <w:sz w:val="24"/>
          <w:szCs w:val="24"/>
          <w:highlight w:val="none"/>
        </w:rPr>
        <w:t>元 (¥</w:t>
      </w:r>
      <w:r>
        <w:rPr>
          <w:color w:val="auto"/>
          <w:spacing w:val="-100"/>
          <w:sz w:val="24"/>
          <w:szCs w:val="24"/>
          <w:highlight w:val="none"/>
        </w:rPr>
        <w:t xml:space="preserve"> </w:t>
      </w:r>
      <w:r>
        <w:rPr>
          <w:color w:val="auto"/>
          <w:spacing w:val="5"/>
          <w:sz w:val="24"/>
          <w:szCs w:val="24"/>
          <w:highlight w:val="none"/>
          <w:u w:val="single" w:color="auto"/>
        </w:rPr>
        <w:t xml:space="preserve">             </w:t>
      </w:r>
      <w:r>
        <w:rPr>
          <w:color w:val="auto"/>
          <w:spacing w:val="-68"/>
          <w:sz w:val="24"/>
          <w:szCs w:val="24"/>
          <w:highlight w:val="none"/>
        </w:rPr>
        <w:t xml:space="preserve"> </w:t>
      </w:r>
      <w:r>
        <w:rPr>
          <w:color w:val="auto"/>
          <w:spacing w:val="3"/>
          <w:sz w:val="24"/>
          <w:szCs w:val="24"/>
          <w:highlight w:val="none"/>
        </w:rPr>
        <w:t>)</w:t>
      </w:r>
      <w:r>
        <w:rPr>
          <w:color w:val="auto"/>
          <w:spacing w:val="19"/>
          <w:sz w:val="24"/>
          <w:szCs w:val="24"/>
          <w:highlight w:val="none"/>
        </w:rPr>
        <w:t xml:space="preserve"> </w:t>
      </w:r>
      <w:r>
        <w:rPr>
          <w:color w:val="auto"/>
          <w:spacing w:val="3"/>
          <w:sz w:val="24"/>
          <w:szCs w:val="24"/>
          <w:highlight w:val="none"/>
        </w:rPr>
        <w:t>。</w:t>
      </w:r>
    </w:p>
    <w:p w14:paraId="627048BD">
      <w:pPr>
        <w:pStyle w:val="2"/>
        <w:shd w:val="clear"/>
        <w:spacing w:before="103" w:line="228" w:lineRule="auto"/>
        <w:ind w:left="430"/>
        <w:rPr>
          <w:color w:val="auto"/>
          <w:sz w:val="24"/>
          <w:szCs w:val="24"/>
          <w:highlight w:val="none"/>
        </w:rPr>
      </w:pPr>
      <w:r>
        <w:rPr>
          <w:color w:val="auto"/>
          <w:spacing w:val="9"/>
          <w:sz w:val="24"/>
          <w:szCs w:val="24"/>
          <w:highlight w:val="none"/>
        </w:rPr>
        <w:t>2. 担保有效期自你方与承包人签订的合同生效之日起至你方签发或应签发工程接收证书之日止。</w:t>
      </w:r>
    </w:p>
    <w:p w14:paraId="739257B0">
      <w:pPr>
        <w:pStyle w:val="2"/>
        <w:shd w:val="clear"/>
        <w:spacing w:before="107" w:line="277" w:lineRule="auto"/>
        <w:ind w:left="10" w:firstLine="421"/>
        <w:rPr>
          <w:color w:val="auto"/>
          <w:sz w:val="24"/>
          <w:szCs w:val="24"/>
          <w:highlight w:val="none"/>
        </w:rPr>
      </w:pPr>
      <w:r>
        <w:rPr>
          <w:color w:val="auto"/>
          <w:spacing w:val="9"/>
          <w:sz w:val="24"/>
          <w:szCs w:val="24"/>
          <w:highlight w:val="none"/>
        </w:rPr>
        <w:t>3. 在本担保有效期内，因承包人违反合同约定的义务给你方造成经济损失时，我方在收到你</w:t>
      </w:r>
      <w:r>
        <w:rPr>
          <w:color w:val="auto"/>
          <w:spacing w:val="8"/>
          <w:sz w:val="24"/>
          <w:szCs w:val="24"/>
          <w:highlight w:val="none"/>
        </w:rPr>
        <w:t>方以书面</w:t>
      </w:r>
      <w:r>
        <w:rPr>
          <w:color w:val="auto"/>
          <w:sz w:val="24"/>
          <w:szCs w:val="24"/>
          <w:highlight w:val="none"/>
        </w:rPr>
        <w:t xml:space="preserve"> </w:t>
      </w:r>
      <w:r>
        <w:rPr>
          <w:color w:val="auto"/>
          <w:spacing w:val="8"/>
          <w:sz w:val="24"/>
          <w:szCs w:val="24"/>
          <w:highlight w:val="none"/>
        </w:rPr>
        <w:t>形式提出的在担保金额内的赔偿要求后，在</w:t>
      </w:r>
      <w:r>
        <w:rPr>
          <w:color w:val="auto"/>
          <w:spacing w:val="-33"/>
          <w:sz w:val="24"/>
          <w:szCs w:val="24"/>
          <w:highlight w:val="none"/>
        </w:rPr>
        <w:t xml:space="preserve"> </w:t>
      </w:r>
      <w:r>
        <w:rPr>
          <w:color w:val="auto"/>
          <w:spacing w:val="8"/>
          <w:sz w:val="24"/>
          <w:szCs w:val="24"/>
          <w:highlight w:val="none"/>
        </w:rPr>
        <w:t>7</w:t>
      </w:r>
      <w:r>
        <w:rPr>
          <w:color w:val="auto"/>
          <w:spacing w:val="-34"/>
          <w:sz w:val="24"/>
          <w:szCs w:val="24"/>
          <w:highlight w:val="none"/>
        </w:rPr>
        <w:t xml:space="preserve"> </w:t>
      </w:r>
      <w:r>
        <w:rPr>
          <w:color w:val="auto"/>
          <w:spacing w:val="8"/>
          <w:sz w:val="24"/>
          <w:szCs w:val="24"/>
          <w:highlight w:val="none"/>
        </w:rPr>
        <w:t>天内无条件支付。</w:t>
      </w:r>
    </w:p>
    <w:p w14:paraId="482C5C1F">
      <w:pPr>
        <w:pStyle w:val="2"/>
        <w:shd w:val="clear"/>
        <w:spacing w:before="105" w:line="228" w:lineRule="auto"/>
        <w:ind w:left="427"/>
        <w:rPr>
          <w:color w:val="auto"/>
          <w:sz w:val="24"/>
          <w:szCs w:val="24"/>
          <w:highlight w:val="none"/>
        </w:rPr>
      </w:pPr>
      <w:r>
        <w:rPr>
          <w:color w:val="auto"/>
          <w:spacing w:val="9"/>
          <w:sz w:val="24"/>
          <w:szCs w:val="24"/>
          <w:highlight w:val="none"/>
        </w:rPr>
        <w:t>4. 你方和承包人按合同约定变更合同时，我方承担本担保规定的义务不变。</w:t>
      </w:r>
    </w:p>
    <w:p w14:paraId="2A865BC1">
      <w:pPr>
        <w:pStyle w:val="2"/>
        <w:shd w:val="clear"/>
        <w:spacing w:before="104" w:line="278" w:lineRule="auto"/>
        <w:ind w:left="8" w:firstLine="423"/>
        <w:rPr>
          <w:color w:val="auto"/>
          <w:sz w:val="24"/>
          <w:szCs w:val="24"/>
          <w:highlight w:val="none"/>
        </w:rPr>
      </w:pPr>
      <w:r>
        <w:rPr>
          <w:color w:val="auto"/>
          <w:spacing w:val="9"/>
          <w:sz w:val="24"/>
          <w:szCs w:val="24"/>
          <w:highlight w:val="none"/>
        </w:rPr>
        <w:t>5. 因本保函发生的纠纷，可由双方协商解决，协商不</w:t>
      </w:r>
      <w:r>
        <w:rPr>
          <w:color w:val="auto"/>
          <w:spacing w:val="8"/>
          <w:sz w:val="24"/>
          <w:szCs w:val="24"/>
          <w:highlight w:val="none"/>
        </w:rPr>
        <w:t>成的，任何一方均可提请</w:t>
      </w:r>
      <w:r>
        <w:rPr>
          <w:color w:val="auto"/>
          <w:spacing w:val="-98"/>
          <w:sz w:val="24"/>
          <w:szCs w:val="24"/>
          <w:highlight w:val="none"/>
        </w:rPr>
        <w:t xml:space="preserve"> </w:t>
      </w:r>
      <w:r>
        <w:rPr>
          <w:color w:val="auto"/>
          <w:spacing w:val="5"/>
          <w:sz w:val="24"/>
          <w:szCs w:val="24"/>
          <w:highlight w:val="none"/>
          <w:u w:val="single" w:color="auto"/>
        </w:rPr>
        <w:t xml:space="preserve">        </w:t>
      </w:r>
      <w:r>
        <w:rPr>
          <w:color w:val="auto"/>
          <w:spacing w:val="-93"/>
          <w:sz w:val="24"/>
          <w:szCs w:val="24"/>
          <w:highlight w:val="none"/>
        </w:rPr>
        <w:t xml:space="preserve"> </w:t>
      </w:r>
      <w:r>
        <w:rPr>
          <w:color w:val="auto"/>
          <w:spacing w:val="8"/>
          <w:sz w:val="24"/>
          <w:szCs w:val="24"/>
          <w:highlight w:val="none"/>
        </w:rPr>
        <w:t>仲裁委员会仲</w:t>
      </w:r>
      <w:r>
        <w:rPr>
          <w:color w:val="auto"/>
          <w:sz w:val="24"/>
          <w:szCs w:val="24"/>
          <w:highlight w:val="none"/>
        </w:rPr>
        <w:t xml:space="preserve"> 裁。</w:t>
      </w:r>
    </w:p>
    <w:p w14:paraId="487D7830">
      <w:pPr>
        <w:pStyle w:val="2"/>
        <w:shd w:val="clear"/>
        <w:spacing w:before="102" w:line="228" w:lineRule="auto"/>
        <w:ind w:left="429"/>
        <w:rPr>
          <w:color w:val="auto"/>
          <w:sz w:val="24"/>
          <w:szCs w:val="24"/>
          <w:highlight w:val="none"/>
        </w:rPr>
      </w:pPr>
      <w:r>
        <w:rPr>
          <w:color w:val="auto"/>
          <w:spacing w:val="9"/>
          <w:sz w:val="24"/>
          <w:szCs w:val="24"/>
          <w:highlight w:val="none"/>
        </w:rPr>
        <w:t>6. 本保函自我方法定代表人（或其授权代理人）签字并加盖公章之日起</w:t>
      </w:r>
      <w:r>
        <w:rPr>
          <w:color w:val="auto"/>
          <w:spacing w:val="8"/>
          <w:sz w:val="24"/>
          <w:szCs w:val="24"/>
          <w:highlight w:val="none"/>
        </w:rPr>
        <w:t>生效。</w:t>
      </w:r>
    </w:p>
    <w:p w14:paraId="6C328EF1">
      <w:pPr>
        <w:shd w:val="clear"/>
        <w:spacing w:line="389" w:lineRule="auto"/>
        <w:rPr>
          <w:rFonts w:ascii="Arial"/>
          <w:color w:val="auto"/>
          <w:sz w:val="24"/>
          <w:szCs w:val="24"/>
          <w:highlight w:val="none"/>
        </w:rPr>
      </w:pPr>
    </w:p>
    <w:p w14:paraId="7C25BECC">
      <w:pPr>
        <w:pStyle w:val="2"/>
        <w:shd w:val="clear"/>
        <w:spacing w:before="66" w:line="313" w:lineRule="auto"/>
        <w:ind w:left="8" w:right="4619"/>
        <w:jc w:val="right"/>
        <w:rPr>
          <w:color w:val="auto"/>
          <w:spacing w:val="9"/>
          <w:sz w:val="24"/>
          <w:szCs w:val="24"/>
          <w:highlight w:val="none"/>
        </w:rPr>
      </w:pPr>
      <w:r>
        <w:rPr>
          <w:color w:val="auto"/>
          <w:spacing w:val="11"/>
          <w:sz w:val="24"/>
          <w:szCs w:val="24"/>
          <w:highlight w:val="none"/>
        </w:rPr>
        <w:t>担 保</w:t>
      </w:r>
      <w:r>
        <w:rPr>
          <w:color w:val="auto"/>
          <w:spacing w:val="17"/>
          <w:sz w:val="24"/>
          <w:szCs w:val="24"/>
          <w:highlight w:val="none"/>
        </w:rPr>
        <w:t xml:space="preserve"> </w:t>
      </w:r>
      <w:r>
        <w:rPr>
          <w:color w:val="auto"/>
          <w:spacing w:val="11"/>
          <w:sz w:val="24"/>
          <w:szCs w:val="24"/>
          <w:highlight w:val="none"/>
        </w:rPr>
        <w:t>人</w:t>
      </w:r>
      <w:r>
        <w:rPr>
          <w:color w:val="auto"/>
          <w:spacing w:val="-19"/>
          <w:sz w:val="24"/>
          <w:szCs w:val="24"/>
          <w:highlight w:val="none"/>
        </w:rPr>
        <w:t>：</w:t>
      </w:r>
      <w:r>
        <w:rPr>
          <w:color w:val="auto"/>
          <w:spacing w:val="1"/>
          <w:sz w:val="24"/>
          <w:szCs w:val="24"/>
          <w:highlight w:val="none"/>
          <w:u w:val="single" w:color="auto"/>
        </w:rPr>
        <w:t xml:space="preserve">                      </w:t>
      </w:r>
      <w:r>
        <w:rPr>
          <w:color w:val="auto"/>
          <w:spacing w:val="-19"/>
          <w:sz w:val="24"/>
          <w:szCs w:val="24"/>
          <w:highlight w:val="none"/>
        </w:rPr>
        <w:t>（</w:t>
      </w:r>
      <w:r>
        <w:rPr>
          <w:color w:val="auto"/>
          <w:spacing w:val="11"/>
          <w:sz w:val="24"/>
          <w:szCs w:val="24"/>
          <w:highlight w:val="none"/>
        </w:rPr>
        <w:t>盖单位章）</w:t>
      </w:r>
      <w:r>
        <w:rPr>
          <w:color w:val="auto"/>
          <w:spacing w:val="9"/>
          <w:sz w:val="24"/>
          <w:szCs w:val="24"/>
          <w:highlight w:val="none"/>
        </w:rPr>
        <w:t xml:space="preserve"> </w:t>
      </w:r>
    </w:p>
    <w:p w14:paraId="1D4DB31C">
      <w:pPr>
        <w:pStyle w:val="2"/>
        <w:shd w:val="clear"/>
        <w:spacing w:before="66" w:line="313" w:lineRule="auto"/>
        <w:ind w:left="8" w:right="4619"/>
        <w:jc w:val="left"/>
        <w:rPr>
          <w:color w:val="auto"/>
          <w:sz w:val="24"/>
          <w:szCs w:val="24"/>
          <w:highlight w:val="none"/>
        </w:rPr>
      </w:pPr>
      <w:r>
        <w:rPr>
          <w:color w:val="auto"/>
          <w:spacing w:val="9"/>
          <w:sz w:val="24"/>
          <w:szCs w:val="24"/>
          <w:highlight w:val="none"/>
        </w:rPr>
        <w:t>法定代表人或其委托代理人</w:t>
      </w:r>
      <w:r>
        <w:rPr>
          <w:color w:val="auto"/>
          <w:spacing w:val="1"/>
          <w:sz w:val="24"/>
          <w:szCs w:val="24"/>
          <w:highlight w:val="none"/>
        </w:rPr>
        <w:t>：</w:t>
      </w:r>
      <w:r>
        <w:rPr>
          <w:color w:val="auto"/>
          <w:spacing w:val="5"/>
          <w:sz w:val="24"/>
          <w:szCs w:val="24"/>
          <w:highlight w:val="none"/>
          <w:u w:val="single" w:color="auto"/>
        </w:rPr>
        <w:t xml:space="preserve">        </w:t>
      </w:r>
      <w:r>
        <w:rPr>
          <w:color w:val="auto"/>
          <w:spacing w:val="1"/>
          <w:sz w:val="24"/>
          <w:szCs w:val="24"/>
          <w:highlight w:val="none"/>
        </w:rPr>
        <w:t>（</w:t>
      </w:r>
      <w:r>
        <w:rPr>
          <w:color w:val="auto"/>
          <w:spacing w:val="9"/>
          <w:sz w:val="24"/>
          <w:szCs w:val="24"/>
          <w:highlight w:val="none"/>
        </w:rPr>
        <w:t>签字）</w:t>
      </w:r>
    </w:p>
    <w:p w14:paraId="28F34205">
      <w:pPr>
        <w:pStyle w:val="2"/>
        <w:shd w:val="clear"/>
        <w:spacing w:before="27" w:line="238" w:lineRule="auto"/>
        <w:ind w:left="8"/>
        <w:rPr>
          <w:color w:val="auto"/>
          <w:sz w:val="24"/>
          <w:szCs w:val="24"/>
          <w:highlight w:val="none"/>
        </w:rPr>
      </w:pPr>
      <w:r>
        <w:rPr>
          <w:color w:val="auto"/>
          <w:spacing w:val="-3"/>
          <w:sz w:val="24"/>
          <w:szCs w:val="24"/>
          <w:highlight w:val="none"/>
        </w:rPr>
        <w:t>地</w:t>
      </w:r>
      <w:r>
        <w:rPr>
          <w:color w:val="auto"/>
          <w:spacing w:val="9"/>
          <w:sz w:val="24"/>
          <w:szCs w:val="24"/>
          <w:highlight w:val="none"/>
        </w:rPr>
        <w:t xml:space="preserve">    </w:t>
      </w:r>
      <w:r>
        <w:rPr>
          <w:color w:val="auto"/>
          <w:spacing w:val="-3"/>
          <w:sz w:val="24"/>
          <w:szCs w:val="24"/>
          <w:highlight w:val="none"/>
        </w:rPr>
        <w:t>址</w:t>
      </w:r>
      <w:r>
        <w:rPr>
          <w:color w:val="auto"/>
          <w:spacing w:val="-74"/>
          <w:sz w:val="24"/>
          <w:szCs w:val="24"/>
          <w:highlight w:val="none"/>
        </w:rPr>
        <w:t xml:space="preserve"> </w:t>
      </w:r>
      <w:r>
        <w:rPr>
          <w:color w:val="auto"/>
          <w:spacing w:val="-3"/>
          <w:sz w:val="24"/>
          <w:szCs w:val="24"/>
          <w:highlight w:val="none"/>
        </w:rPr>
        <w:t>：</w:t>
      </w:r>
      <w:r>
        <w:rPr>
          <w:color w:val="auto"/>
          <w:spacing w:val="-3"/>
          <w:sz w:val="24"/>
          <w:szCs w:val="24"/>
          <w:highlight w:val="none"/>
          <w:u w:val="single" w:color="auto"/>
        </w:rPr>
        <w:t xml:space="preserve">                                         </w:t>
      </w:r>
    </w:p>
    <w:p w14:paraId="74E79BA5">
      <w:pPr>
        <w:pStyle w:val="2"/>
        <w:shd w:val="clear"/>
        <w:spacing w:before="95" w:line="228" w:lineRule="auto"/>
        <w:ind w:left="23"/>
        <w:rPr>
          <w:color w:val="auto"/>
          <w:sz w:val="24"/>
          <w:szCs w:val="24"/>
          <w:highlight w:val="none"/>
        </w:rPr>
      </w:pPr>
      <w:r>
        <w:rPr>
          <w:color w:val="auto"/>
          <w:spacing w:val="3"/>
          <w:sz w:val="24"/>
          <w:szCs w:val="24"/>
          <w:highlight w:val="none"/>
        </w:rPr>
        <w:t>邮政编码：</w:t>
      </w:r>
      <w:r>
        <w:rPr>
          <w:color w:val="auto"/>
          <w:spacing w:val="3"/>
          <w:sz w:val="24"/>
          <w:szCs w:val="24"/>
          <w:highlight w:val="none"/>
          <w:u w:val="single" w:color="auto"/>
        </w:rPr>
        <w:t xml:space="preserve">                      </w:t>
      </w:r>
      <w:r>
        <w:rPr>
          <w:color w:val="auto"/>
          <w:spacing w:val="2"/>
          <w:sz w:val="24"/>
          <w:szCs w:val="24"/>
          <w:highlight w:val="none"/>
          <w:u w:val="single" w:color="auto"/>
        </w:rPr>
        <w:t xml:space="preserve">                 </w:t>
      </w:r>
    </w:p>
    <w:p w14:paraId="04CDC20A">
      <w:pPr>
        <w:pStyle w:val="2"/>
        <w:shd w:val="clear"/>
        <w:spacing w:before="105" w:line="231" w:lineRule="auto"/>
        <w:ind w:left="32"/>
        <w:rPr>
          <w:color w:val="auto"/>
          <w:sz w:val="24"/>
          <w:szCs w:val="24"/>
          <w:highlight w:val="none"/>
        </w:rPr>
      </w:pPr>
      <w:r>
        <w:rPr>
          <w:color w:val="auto"/>
          <w:spacing w:val="-13"/>
          <w:sz w:val="24"/>
          <w:szCs w:val="24"/>
          <w:highlight w:val="none"/>
        </w:rPr>
        <w:t>电</w:t>
      </w:r>
      <w:r>
        <w:rPr>
          <w:color w:val="auto"/>
          <w:spacing w:val="6"/>
          <w:sz w:val="24"/>
          <w:szCs w:val="24"/>
          <w:highlight w:val="none"/>
        </w:rPr>
        <w:t xml:space="preserve">    </w:t>
      </w:r>
      <w:r>
        <w:rPr>
          <w:color w:val="auto"/>
          <w:spacing w:val="-13"/>
          <w:sz w:val="24"/>
          <w:szCs w:val="24"/>
          <w:highlight w:val="none"/>
        </w:rPr>
        <w:t>话</w:t>
      </w:r>
      <w:r>
        <w:rPr>
          <w:color w:val="auto"/>
          <w:spacing w:val="-71"/>
          <w:sz w:val="24"/>
          <w:szCs w:val="24"/>
          <w:highlight w:val="none"/>
        </w:rPr>
        <w:t xml:space="preserve"> </w:t>
      </w:r>
      <w:r>
        <w:rPr>
          <w:color w:val="auto"/>
          <w:spacing w:val="-13"/>
          <w:sz w:val="24"/>
          <w:szCs w:val="24"/>
          <w:highlight w:val="none"/>
        </w:rPr>
        <w:t>：</w:t>
      </w:r>
      <w:r>
        <w:rPr>
          <w:color w:val="auto"/>
          <w:sz w:val="24"/>
          <w:szCs w:val="24"/>
          <w:highlight w:val="none"/>
          <w:u w:val="single" w:color="auto"/>
        </w:rPr>
        <w:t xml:space="preserve">                                        </w:t>
      </w:r>
    </w:p>
    <w:p w14:paraId="32C549B2">
      <w:pPr>
        <w:pStyle w:val="2"/>
        <w:shd w:val="clear"/>
        <w:spacing w:before="103" w:line="228" w:lineRule="auto"/>
        <w:ind w:left="6"/>
        <w:rPr>
          <w:color w:val="auto"/>
          <w:sz w:val="24"/>
          <w:szCs w:val="24"/>
          <w:highlight w:val="none"/>
        </w:rPr>
      </w:pPr>
      <w:r>
        <w:rPr>
          <w:color w:val="auto"/>
          <w:spacing w:val="-3"/>
          <w:sz w:val="24"/>
          <w:szCs w:val="24"/>
          <w:highlight w:val="none"/>
        </w:rPr>
        <w:t>传</w:t>
      </w:r>
      <w:r>
        <w:rPr>
          <w:color w:val="auto"/>
          <w:spacing w:val="9"/>
          <w:sz w:val="24"/>
          <w:szCs w:val="24"/>
          <w:highlight w:val="none"/>
        </w:rPr>
        <w:t xml:space="preserve">    </w:t>
      </w:r>
      <w:r>
        <w:rPr>
          <w:color w:val="auto"/>
          <w:spacing w:val="-3"/>
          <w:sz w:val="24"/>
          <w:szCs w:val="24"/>
          <w:highlight w:val="none"/>
        </w:rPr>
        <w:t>真</w:t>
      </w:r>
      <w:r>
        <w:rPr>
          <w:color w:val="auto"/>
          <w:spacing w:val="-72"/>
          <w:sz w:val="24"/>
          <w:szCs w:val="24"/>
          <w:highlight w:val="none"/>
        </w:rPr>
        <w:t xml:space="preserve"> </w:t>
      </w:r>
      <w:r>
        <w:rPr>
          <w:color w:val="auto"/>
          <w:spacing w:val="-3"/>
          <w:sz w:val="24"/>
          <w:szCs w:val="24"/>
          <w:highlight w:val="none"/>
        </w:rPr>
        <w:t>：</w:t>
      </w:r>
      <w:r>
        <w:rPr>
          <w:color w:val="auto"/>
          <w:spacing w:val="-3"/>
          <w:sz w:val="24"/>
          <w:szCs w:val="24"/>
          <w:highlight w:val="none"/>
          <w:u w:val="single" w:color="auto"/>
        </w:rPr>
        <w:t xml:space="preserve">                                         </w:t>
      </w:r>
    </w:p>
    <w:p w14:paraId="7FD583C5">
      <w:pPr>
        <w:pStyle w:val="2"/>
        <w:shd w:val="clear"/>
        <w:tabs>
          <w:tab w:val="left" w:pos="2727"/>
        </w:tabs>
        <w:spacing w:before="104" w:line="228" w:lineRule="auto"/>
        <w:ind w:left="1573"/>
        <w:rPr>
          <w:color w:val="auto"/>
          <w:sz w:val="24"/>
          <w:szCs w:val="24"/>
          <w:highlight w:val="none"/>
        </w:rPr>
      </w:pPr>
      <w:r>
        <w:rPr>
          <w:color w:val="auto"/>
          <w:sz w:val="24"/>
          <w:szCs w:val="24"/>
          <w:highlight w:val="none"/>
          <w:u w:val="single" w:color="auto"/>
        </w:rPr>
        <w:tab/>
      </w:r>
      <w:r>
        <w:rPr>
          <w:color w:val="auto"/>
          <w:spacing w:val="-89"/>
          <w:sz w:val="24"/>
          <w:szCs w:val="24"/>
          <w:highlight w:val="none"/>
        </w:rPr>
        <w:t xml:space="preserve"> </w:t>
      </w:r>
      <w:r>
        <w:rPr>
          <w:color w:val="auto"/>
          <w:spacing w:val="-2"/>
          <w:sz w:val="24"/>
          <w:szCs w:val="24"/>
          <w:highlight w:val="none"/>
        </w:rPr>
        <w:t>年</w:t>
      </w:r>
      <w:r>
        <w:rPr>
          <w:color w:val="auto"/>
          <w:spacing w:val="-98"/>
          <w:sz w:val="24"/>
          <w:szCs w:val="24"/>
          <w:highlight w:val="none"/>
        </w:rPr>
        <w:t xml:space="preserve"> </w:t>
      </w:r>
      <w:r>
        <w:rPr>
          <w:color w:val="auto"/>
          <w:spacing w:val="5"/>
          <w:sz w:val="24"/>
          <w:szCs w:val="24"/>
          <w:highlight w:val="none"/>
          <w:u w:val="single" w:color="auto"/>
        </w:rPr>
        <w:t xml:space="preserve">        </w:t>
      </w:r>
      <w:r>
        <w:rPr>
          <w:color w:val="auto"/>
          <w:spacing w:val="-87"/>
          <w:sz w:val="24"/>
          <w:szCs w:val="24"/>
          <w:highlight w:val="none"/>
        </w:rPr>
        <w:t xml:space="preserve"> </w:t>
      </w:r>
      <w:r>
        <w:rPr>
          <w:color w:val="auto"/>
          <w:spacing w:val="-2"/>
          <w:sz w:val="24"/>
          <w:szCs w:val="24"/>
          <w:highlight w:val="none"/>
        </w:rPr>
        <w:t>月</w:t>
      </w:r>
      <w:r>
        <w:rPr>
          <w:color w:val="auto"/>
          <w:spacing w:val="4"/>
          <w:sz w:val="24"/>
          <w:szCs w:val="24"/>
          <w:highlight w:val="none"/>
          <w:u w:val="single" w:color="auto"/>
        </w:rPr>
        <w:t xml:space="preserve">        </w:t>
      </w:r>
      <w:r>
        <w:rPr>
          <w:color w:val="auto"/>
          <w:spacing w:val="-48"/>
          <w:sz w:val="24"/>
          <w:szCs w:val="24"/>
          <w:highlight w:val="none"/>
        </w:rPr>
        <w:t xml:space="preserve"> </w:t>
      </w:r>
      <w:r>
        <w:rPr>
          <w:color w:val="auto"/>
          <w:spacing w:val="-2"/>
          <w:sz w:val="24"/>
          <w:szCs w:val="24"/>
          <w:highlight w:val="none"/>
        </w:rPr>
        <w:t>日</w:t>
      </w:r>
    </w:p>
    <w:p w14:paraId="541171B4">
      <w:pPr>
        <w:shd w:val="clear"/>
        <w:spacing w:line="228" w:lineRule="auto"/>
        <w:rPr>
          <w:color w:val="auto"/>
          <w:sz w:val="24"/>
          <w:szCs w:val="24"/>
          <w:highlight w:val="none"/>
        </w:rPr>
        <w:sectPr>
          <w:footerReference r:id="rId25" w:type="default"/>
          <w:pgSz w:w="11906" w:h="16839"/>
          <w:pgMar w:top="1440" w:right="1080" w:bottom="1440" w:left="1080" w:header="0" w:footer="989" w:gutter="0"/>
          <w:pgNumType w:fmt="decimal"/>
          <w:cols w:space="720" w:num="1"/>
        </w:sectPr>
      </w:pPr>
    </w:p>
    <w:p w14:paraId="2F59A889">
      <w:pPr>
        <w:pStyle w:val="2"/>
        <w:shd w:val="clear"/>
        <w:spacing w:before="98" w:line="219" w:lineRule="auto"/>
        <w:ind w:left="35"/>
        <w:rPr>
          <w:color w:val="auto"/>
          <w:sz w:val="24"/>
          <w:szCs w:val="24"/>
          <w:highlight w:val="none"/>
        </w:rPr>
      </w:pPr>
      <w:r>
        <w:rPr>
          <w:color w:val="auto"/>
          <w:spacing w:val="-10"/>
          <w:sz w:val="24"/>
          <w:szCs w:val="24"/>
          <w:highlight w:val="none"/>
        </w:rPr>
        <w:t>附件</w:t>
      </w:r>
      <w:r>
        <w:rPr>
          <w:color w:val="auto"/>
          <w:spacing w:val="-62"/>
          <w:sz w:val="24"/>
          <w:szCs w:val="24"/>
          <w:highlight w:val="none"/>
        </w:rPr>
        <w:t xml:space="preserve"> </w:t>
      </w:r>
      <w:r>
        <w:rPr>
          <w:color w:val="auto"/>
          <w:spacing w:val="-10"/>
          <w:sz w:val="24"/>
          <w:szCs w:val="24"/>
          <w:highlight w:val="none"/>
        </w:rPr>
        <w:t>9 ：</w:t>
      </w:r>
    </w:p>
    <w:p w14:paraId="304BAE83">
      <w:pPr>
        <w:shd w:val="clear"/>
        <w:spacing w:line="324" w:lineRule="auto"/>
        <w:rPr>
          <w:rFonts w:ascii="Arial"/>
          <w:color w:val="auto"/>
          <w:sz w:val="24"/>
          <w:szCs w:val="24"/>
          <w:highlight w:val="none"/>
        </w:rPr>
      </w:pPr>
    </w:p>
    <w:p w14:paraId="229E5BF0">
      <w:pPr>
        <w:pStyle w:val="2"/>
        <w:shd w:val="clear"/>
        <w:spacing w:before="97" w:line="220" w:lineRule="auto"/>
        <w:ind w:left="4137"/>
        <w:rPr>
          <w:color w:val="auto"/>
          <w:sz w:val="24"/>
          <w:szCs w:val="24"/>
          <w:highlight w:val="none"/>
        </w:rPr>
      </w:pPr>
      <w:r>
        <w:rPr>
          <w:color w:val="auto"/>
          <w:spacing w:val="-3"/>
          <w:sz w:val="24"/>
          <w:szCs w:val="24"/>
          <w:highlight w:val="none"/>
        </w:rPr>
        <w:t>预付款担保</w:t>
      </w:r>
    </w:p>
    <w:p w14:paraId="7036814F">
      <w:pPr>
        <w:pStyle w:val="2"/>
        <w:shd w:val="clear"/>
        <w:spacing w:before="65" w:line="229" w:lineRule="auto"/>
        <w:rPr>
          <w:color w:val="auto"/>
          <w:sz w:val="24"/>
          <w:szCs w:val="24"/>
          <w:highlight w:val="none"/>
        </w:rPr>
      </w:pPr>
      <w:r>
        <w:rPr>
          <w:color w:val="auto"/>
          <w:spacing w:val="6"/>
          <w:sz w:val="24"/>
          <w:szCs w:val="24"/>
          <w:highlight w:val="none"/>
        </w:rPr>
        <w:t>（发包人名称</w:t>
      </w:r>
      <w:r>
        <w:rPr>
          <w:color w:val="auto"/>
          <w:spacing w:val="1"/>
          <w:sz w:val="24"/>
          <w:szCs w:val="24"/>
          <w:highlight w:val="none"/>
        </w:rPr>
        <w:t>）：</w:t>
      </w:r>
    </w:p>
    <w:p w14:paraId="339B02DF">
      <w:pPr>
        <w:shd w:val="clear"/>
        <w:spacing w:line="387" w:lineRule="auto"/>
        <w:rPr>
          <w:rFonts w:ascii="Arial"/>
          <w:color w:val="auto"/>
          <w:sz w:val="24"/>
          <w:szCs w:val="24"/>
          <w:highlight w:val="none"/>
        </w:rPr>
      </w:pPr>
    </w:p>
    <w:p w14:paraId="28246862">
      <w:pPr>
        <w:pStyle w:val="2"/>
        <w:shd w:val="clear"/>
        <w:spacing w:before="65" w:line="318" w:lineRule="auto"/>
        <w:ind w:left="8" w:firstLine="419"/>
        <w:jc w:val="both"/>
        <w:rPr>
          <w:color w:val="auto"/>
          <w:sz w:val="24"/>
          <w:szCs w:val="24"/>
          <w:highlight w:val="none"/>
        </w:rPr>
      </w:pPr>
      <w:r>
        <w:rPr>
          <w:color w:val="auto"/>
          <w:spacing w:val="6"/>
          <w:sz w:val="24"/>
          <w:szCs w:val="24"/>
          <w:highlight w:val="none"/>
        </w:rPr>
        <w:t>根据</w:t>
      </w:r>
      <w:r>
        <w:rPr>
          <w:color w:val="auto"/>
          <w:spacing w:val="-97"/>
          <w:sz w:val="24"/>
          <w:szCs w:val="24"/>
          <w:highlight w:val="none"/>
        </w:rPr>
        <w:t xml:space="preserve"> </w:t>
      </w:r>
      <w:r>
        <w:rPr>
          <w:color w:val="auto"/>
          <w:spacing w:val="6"/>
          <w:sz w:val="24"/>
          <w:szCs w:val="24"/>
          <w:highlight w:val="none"/>
          <w:u w:val="single" w:color="auto"/>
        </w:rPr>
        <w:t xml:space="preserve">                 </w:t>
      </w:r>
      <w:r>
        <w:rPr>
          <w:color w:val="auto"/>
          <w:spacing w:val="6"/>
          <w:sz w:val="24"/>
          <w:szCs w:val="24"/>
          <w:highlight w:val="none"/>
        </w:rPr>
        <w:t>（承包人名称</w:t>
      </w:r>
      <w:r>
        <w:rPr>
          <w:color w:val="auto"/>
          <w:spacing w:val="1"/>
          <w:sz w:val="24"/>
          <w:szCs w:val="24"/>
          <w:highlight w:val="none"/>
        </w:rPr>
        <w:t>）（</w:t>
      </w:r>
      <w:r>
        <w:rPr>
          <w:color w:val="auto"/>
          <w:spacing w:val="6"/>
          <w:sz w:val="24"/>
          <w:szCs w:val="24"/>
          <w:highlight w:val="none"/>
        </w:rPr>
        <w:t>以下称“承包人</w:t>
      </w:r>
      <w:r>
        <w:rPr>
          <w:color w:val="auto"/>
          <w:spacing w:val="-70"/>
          <w:sz w:val="24"/>
          <w:szCs w:val="24"/>
          <w:highlight w:val="none"/>
        </w:rPr>
        <w:t xml:space="preserve"> </w:t>
      </w:r>
      <w:r>
        <w:rPr>
          <w:color w:val="auto"/>
          <w:spacing w:val="6"/>
          <w:sz w:val="24"/>
          <w:szCs w:val="24"/>
          <w:highlight w:val="none"/>
        </w:rPr>
        <w:t>”）与</w:t>
      </w:r>
      <w:r>
        <w:rPr>
          <w:color w:val="auto"/>
          <w:spacing w:val="-98"/>
          <w:sz w:val="24"/>
          <w:szCs w:val="24"/>
          <w:highlight w:val="none"/>
        </w:rPr>
        <w:t xml:space="preserve"> </w:t>
      </w:r>
      <w:r>
        <w:rPr>
          <w:color w:val="auto"/>
          <w:spacing w:val="6"/>
          <w:sz w:val="24"/>
          <w:szCs w:val="24"/>
          <w:highlight w:val="none"/>
          <w:u w:val="single" w:color="auto"/>
        </w:rPr>
        <w:t xml:space="preserve">                        </w:t>
      </w:r>
      <w:r>
        <w:rPr>
          <w:color w:val="auto"/>
          <w:spacing w:val="6"/>
          <w:sz w:val="24"/>
          <w:szCs w:val="24"/>
          <w:highlight w:val="none"/>
        </w:rPr>
        <w:t>（发包人</w:t>
      </w:r>
      <w:r>
        <w:rPr>
          <w:color w:val="auto"/>
          <w:sz w:val="24"/>
          <w:szCs w:val="24"/>
          <w:highlight w:val="none"/>
        </w:rPr>
        <w:t xml:space="preserve"> </w:t>
      </w:r>
      <w:r>
        <w:rPr>
          <w:color w:val="auto"/>
          <w:spacing w:val="7"/>
          <w:sz w:val="24"/>
          <w:szCs w:val="24"/>
          <w:highlight w:val="none"/>
        </w:rPr>
        <w:t>名称</w:t>
      </w:r>
      <w:r>
        <w:rPr>
          <w:color w:val="auto"/>
          <w:spacing w:val="-4"/>
          <w:sz w:val="24"/>
          <w:szCs w:val="24"/>
          <w:highlight w:val="none"/>
        </w:rPr>
        <w:t>）（</w:t>
      </w:r>
      <w:r>
        <w:rPr>
          <w:color w:val="auto"/>
          <w:spacing w:val="7"/>
          <w:sz w:val="24"/>
          <w:szCs w:val="24"/>
          <w:highlight w:val="none"/>
        </w:rPr>
        <w:t>以下简称“发包人</w:t>
      </w:r>
      <w:r>
        <w:rPr>
          <w:color w:val="auto"/>
          <w:spacing w:val="-68"/>
          <w:sz w:val="24"/>
          <w:szCs w:val="24"/>
          <w:highlight w:val="none"/>
        </w:rPr>
        <w:t xml:space="preserve"> </w:t>
      </w:r>
      <w:r>
        <w:rPr>
          <w:color w:val="auto"/>
          <w:spacing w:val="7"/>
          <w:sz w:val="24"/>
          <w:szCs w:val="24"/>
          <w:highlight w:val="none"/>
        </w:rPr>
        <w:t>”）于</w:t>
      </w:r>
      <w:r>
        <w:rPr>
          <w:color w:val="auto"/>
          <w:spacing w:val="-98"/>
          <w:sz w:val="24"/>
          <w:szCs w:val="24"/>
          <w:highlight w:val="none"/>
        </w:rPr>
        <w:t xml:space="preserve"> </w:t>
      </w:r>
      <w:r>
        <w:rPr>
          <w:color w:val="auto"/>
          <w:spacing w:val="6"/>
          <w:sz w:val="24"/>
          <w:szCs w:val="24"/>
          <w:highlight w:val="none"/>
          <w:u w:val="single" w:color="auto"/>
        </w:rPr>
        <w:t xml:space="preserve">     </w:t>
      </w:r>
      <w:r>
        <w:rPr>
          <w:color w:val="auto"/>
          <w:spacing w:val="-88"/>
          <w:sz w:val="24"/>
          <w:szCs w:val="24"/>
          <w:highlight w:val="none"/>
        </w:rPr>
        <w:t xml:space="preserve"> </w:t>
      </w:r>
      <w:r>
        <w:rPr>
          <w:color w:val="auto"/>
          <w:spacing w:val="7"/>
          <w:sz w:val="24"/>
          <w:szCs w:val="24"/>
          <w:highlight w:val="none"/>
        </w:rPr>
        <w:t>年</w:t>
      </w:r>
      <w:r>
        <w:rPr>
          <w:color w:val="auto"/>
          <w:spacing w:val="-98"/>
          <w:sz w:val="24"/>
          <w:szCs w:val="24"/>
          <w:highlight w:val="none"/>
        </w:rPr>
        <w:t xml:space="preserve"> </w:t>
      </w:r>
      <w:r>
        <w:rPr>
          <w:color w:val="auto"/>
          <w:spacing w:val="6"/>
          <w:sz w:val="24"/>
          <w:szCs w:val="24"/>
          <w:highlight w:val="none"/>
          <w:u w:val="single" w:color="auto"/>
        </w:rPr>
        <w:t xml:space="preserve">    </w:t>
      </w:r>
      <w:r>
        <w:rPr>
          <w:color w:val="auto"/>
          <w:spacing w:val="-85"/>
          <w:sz w:val="24"/>
          <w:szCs w:val="24"/>
          <w:highlight w:val="none"/>
        </w:rPr>
        <w:t xml:space="preserve"> </w:t>
      </w:r>
      <w:r>
        <w:rPr>
          <w:color w:val="auto"/>
          <w:spacing w:val="7"/>
          <w:sz w:val="24"/>
          <w:szCs w:val="24"/>
          <w:highlight w:val="none"/>
        </w:rPr>
        <w:t>月</w:t>
      </w:r>
      <w:r>
        <w:rPr>
          <w:color w:val="auto"/>
          <w:spacing w:val="-99"/>
          <w:sz w:val="24"/>
          <w:szCs w:val="24"/>
          <w:highlight w:val="none"/>
        </w:rPr>
        <w:t xml:space="preserve"> </w:t>
      </w:r>
      <w:r>
        <w:rPr>
          <w:color w:val="auto"/>
          <w:spacing w:val="6"/>
          <w:sz w:val="24"/>
          <w:szCs w:val="24"/>
          <w:highlight w:val="none"/>
          <w:u w:val="single" w:color="auto"/>
        </w:rPr>
        <w:t xml:space="preserve">    </w:t>
      </w:r>
      <w:r>
        <w:rPr>
          <w:color w:val="auto"/>
          <w:spacing w:val="-52"/>
          <w:sz w:val="24"/>
          <w:szCs w:val="24"/>
          <w:highlight w:val="none"/>
        </w:rPr>
        <w:t xml:space="preserve"> </w:t>
      </w:r>
      <w:r>
        <w:rPr>
          <w:color w:val="auto"/>
          <w:spacing w:val="7"/>
          <w:sz w:val="24"/>
          <w:szCs w:val="24"/>
          <w:highlight w:val="none"/>
        </w:rPr>
        <w:t>日签订的</w:t>
      </w:r>
      <w:r>
        <w:rPr>
          <w:color w:val="auto"/>
          <w:spacing w:val="-98"/>
          <w:sz w:val="24"/>
          <w:szCs w:val="24"/>
          <w:highlight w:val="none"/>
        </w:rPr>
        <w:t xml:space="preserve"> </w:t>
      </w:r>
      <w:r>
        <w:rPr>
          <w:color w:val="auto"/>
          <w:spacing w:val="7"/>
          <w:sz w:val="24"/>
          <w:szCs w:val="24"/>
          <w:highlight w:val="none"/>
          <w:u w:val="single" w:color="auto"/>
        </w:rPr>
        <w:t xml:space="preserve">                   </w:t>
      </w:r>
      <w:r>
        <w:rPr>
          <w:color w:val="auto"/>
          <w:spacing w:val="7"/>
          <w:sz w:val="24"/>
          <w:szCs w:val="24"/>
          <w:highlight w:val="none"/>
        </w:rPr>
        <w:t>（工程名称）</w:t>
      </w:r>
      <w:r>
        <w:rPr>
          <w:color w:val="auto"/>
          <w:spacing w:val="-79"/>
          <w:sz w:val="24"/>
          <w:szCs w:val="24"/>
          <w:highlight w:val="none"/>
        </w:rPr>
        <w:t xml:space="preserve"> </w:t>
      </w:r>
      <w:r>
        <w:rPr>
          <w:color w:val="auto"/>
          <w:spacing w:val="7"/>
          <w:sz w:val="24"/>
          <w:szCs w:val="24"/>
          <w:highlight w:val="none"/>
        </w:rPr>
        <w:t>《建设</w:t>
      </w:r>
      <w:r>
        <w:rPr>
          <w:color w:val="auto"/>
          <w:sz w:val="24"/>
          <w:szCs w:val="24"/>
          <w:highlight w:val="none"/>
        </w:rPr>
        <w:t xml:space="preserve"> </w:t>
      </w:r>
      <w:r>
        <w:rPr>
          <w:color w:val="auto"/>
          <w:spacing w:val="12"/>
          <w:sz w:val="24"/>
          <w:szCs w:val="24"/>
          <w:highlight w:val="none"/>
        </w:rPr>
        <w:t>工程施工合同》，承包人按约定的金额向你方提交一份预付款</w:t>
      </w:r>
      <w:r>
        <w:rPr>
          <w:color w:val="auto"/>
          <w:spacing w:val="11"/>
          <w:sz w:val="24"/>
          <w:szCs w:val="24"/>
          <w:highlight w:val="none"/>
        </w:rPr>
        <w:t>担保，即有权得到你方支付相等金额的预付</w:t>
      </w:r>
      <w:r>
        <w:rPr>
          <w:color w:val="auto"/>
          <w:sz w:val="24"/>
          <w:szCs w:val="24"/>
          <w:highlight w:val="none"/>
        </w:rPr>
        <w:t xml:space="preserve"> </w:t>
      </w:r>
      <w:r>
        <w:rPr>
          <w:color w:val="auto"/>
          <w:spacing w:val="9"/>
          <w:sz w:val="24"/>
          <w:szCs w:val="24"/>
          <w:highlight w:val="none"/>
        </w:rPr>
        <w:t>款。我方愿意就你方提供给承包人的预付款为承包人提供连带责任担保。</w:t>
      </w:r>
    </w:p>
    <w:p w14:paraId="1A777BBC">
      <w:pPr>
        <w:pStyle w:val="2"/>
        <w:shd w:val="clear"/>
        <w:spacing w:before="32" w:line="228" w:lineRule="auto"/>
        <w:ind w:left="443"/>
        <w:rPr>
          <w:color w:val="auto"/>
          <w:sz w:val="24"/>
          <w:szCs w:val="24"/>
          <w:highlight w:val="none"/>
        </w:rPr>
      </w:pPr>
      <w:r>
        <w:rPr>
          <w:color w:val="auto"/>
          <w:spacing w:val="3"/>
          <w:sz w:val="24"/>
          <w:szCs w:val="24"/>
          <w:highlight w:val="none"/>
        </w:rPr>
        <w:t>1. 担保金额人民币（大写）</w:t>
      </w:r>
      <w:r>
        <w:rPr>
          <w:color w:val="auto"/>
          <w:spacing w:val="5"/>
          <w:sz w:val="24"/>
          <w:szCs w:val="24"/>
          <w:highlight w:val="none"/>
          <w:u w:val="single" w:color="auto"/>
        </w:rPr>
        <w:t xml:space="preserve">                </w:t>
      </w:r>
      <w:r>
        <w:rPr>
          <w:color w:val="auto"/>
          <w:spacing w:val="-75"/>
          <w:sz w:val="24"/>
          <w:szCs w:val="24"/>
          <w:highlight w:val="none"/>
        </w:rPr>
        <w:t xml:space="preserve"> </w:t>
      </w:r>
      <w:r>
        <w:rPr>
          <w:color w:val="auto"/>
          <w:spacing w:val="3"/>
          <w:sz w:val="24"/>
          <w:szCs w:val="24"/>
          <w:highlight w:val="none"/>
        </w:rPr>
        <w:t>元 (¥</w:t>
      </w:r>
      <w:r>
        <w:rPr>
          <w:color w:val="auto"/>
          <w:spacing w:val="4"/>
          <w:sz w:val="24"/>
          <w:szCs w:val="24"/>
          <w:highlight w:val="none"/>
          <w:u w:val="single" w:color="auto"/>
        </w:rPr>
        <w:t xml:space="preserve">             </w:t>
      </w:r>
      <w:r>
        <w:rPr>
          <w:color w:val="auto"/>
          <w:spacing w:val="-57"/>
          <w:sz w:val="24"/>
          <w:szCs w:val="24"/>
          <w:highlight w:val="none"/>
        </w:rPr>
        <w:t xml:space="preserve"> </w:t>
      </w:r>
      <w:r>
        <w:rPr>
          <w:color w:val="auto"/>
          <w:spacing w:val="3"/>
          <w:sz w:val="24"/>
          <w:szCs w:val="24"/>
          <w:highlight w:val="none"/>
        </w:rPr>
        <w:t>)</w:t>
      </w:r>
      <w:r>
        <w:rPr>
          <w:color w:val="auto"/>
          <w:spacing w:val="19"/>
          <w:sz w:val="24"/>
          <w:szCs w:val="24"/>
          <w:highlight w:val="none"/>
        </w:rPr>
        <w:t xml:space="preserve"> </w:t>
      </w:r>
      <w:r>
        <w:rPr>
          <w:color w:val="auto"/>
          <w:spacing w:val="3"/>
          <w:sz w:val="24"/>
          <w:szCs w:val="24"/>
          <w:highlight w:val="none"/>
        </w:rPr>
        <w:t>。</w:t>
      </w:r>
    </w:p>
    <w:p w14:paraId="68C7E41E">
      <w:pPr>
        <w:pStyle w:val="2"/>
        <w:shd w:val="clear"/>
        <w:spacing w:before="103" w:line="228" w:lineRule="auto"/>
        <w:ind w:left="430"/>
        <w:rPr>
          <w:color w:val="auto"/>
          <w:sz w:val="24"/>
          <w:szCs w:val="24"/>
          <w:highlight w:val="none"/>
        </w:rPr>
      </w:pPr>
      <w:r>
        <w:rPr>
          <w:color w:val="auto"/>
          <w:spacing w:val="9"/>
          <w:sz w:val="24"/>
          <w:szCs w:val="24"/>
          <w:highlight w:val="none"/>
        </w:rPr>
        <w:t>2. 担保有效期自预付款支付给承包人起生效，至你方签发的进度款支付证书说明已完全扣清止。</w:t>
      </w:r>
    </w:p>
    <w:p w14:paraId="177E89CE">
      <w:pPr>
        <w:pStyle w:val="2"/>
        <w:shd w:val="clear"/>
        <w:spacing w:before="107" w:line="293" w:lineRule="auto"/>
        <w:ind w:left="7" w:firstLine="425"/>
        <w:rPr>
          <w:color w:val="auto"/>
          <w:sz w:val="24"/>
          <w:szCs w:val="24"/>
          <w:highlight w:val="none"/>
        </w:rPr>
      </w:pPr>
      <w:r>
        <w:rPr>
          <w:color w:val="auto"/>
          <w:spacing w:val="9"/>
          <w:sz w:val="24"/>
          <w:szCs w:val="24"/>
          <w:highlight w:val="none"/>
        </w:rPr>
        <w:t>3. 在本保函有效期内，因承包人违反合同约定的义务而要求收回预付款时，我方在收到你方</w:t>
      </w:r>
      <w:r>
        <w:rPr>
          <w:color w:val="auto"/>
          <w:spacing w:val="8"/>
          <w:sz w:val="24"/>
          <w:szCs w:val="24"/>
          <w:highlight w:val="none"/>
        </w:rPr>
        <w:t>的书面通</w:t>
      </w:r>
      <w:r>
        <w:rPr>
          <w:color w:val="auto"/>
          <w:sz w:val="24"/>
          <w:szCs w:val="24"/>
          <w:highlight w:val="none"/>
        </w:rPr>
        <w:t xml:space="preserve"> </w:t>
      </w:r>
      <w:r>
        <w:rPr>
          <w:color w:val="auto"/>
          <w:spacing w:val="14"/>
          <w:sz w:val="24"/>
          <w:szCs w:val="24"/>
          <w:highlight w:val="none"/>
        </w:rPr>
        <w:t>知后，在7天内无条件支付。但本保函的担保金额，在任何时候不应超过预付款金额</w:t>
      </w:r>
      <w:r>
        <w:rPr>
          <w:color w:val="auto"/>
          <w:spacing w:val="13"/>
          <w:sz w:val="24"/>
          <w:szCs w:val="24"/>
          <w:highlight w:val="none"/>
        </w:rPr>
        <w:t>减去你方按合同约定</w:t>
      </w:r>
      <w:r>
        <w:rPr>
          <w:color w:val="auto"/>
          <w:sz w:val="24"/>
          <w:szCs w:val="24"/>
          <w:highlight w:val="none"/>
        </w:rPr>
        <w:t xml:space="preserve"> </w:t>
      </w:r>
      <w:r>
        <w:rPr>
          <w:color w:val="auto"/>
          <w:spacing w:val="9"/>
          <w:sz w:val="24"/>
          <w:szCs w:val="24"/>
          <w:highlight w:val="none"/>
        </w:rPr>
        <w:t>在向承包人签发的进度款支付证书中扣除的金额。</w:t>
      </w:r>
    </w:p>
    <w:p w14:paraId="0DBD207D">
      <w:pPr>
        <w:pStyle w:val="2"/>
        <w:shd w:val="clear"/>
        <w:spacing w:before="103" w:line="228" w:lineRule="auto"/>
        <w:ind w:left="427"/>
        <w:rPr>
          <w:color w:val="auto"/>
          <w:sz w:val="24"/>
          <w:szCs w:val="24"/>
          <w:highlight w:val="none"/>
        </w:rPr>
      </w:pPr>
      <w:r>
        <w:rPr>
          <w:color w:val="auto"/>
          <w:spacing w:val="9"/>
          <w:sz w:val="24"/>
          <w:szCs w:val="24"/>
          <w:highlight w:val="none"/>
        </w:rPr>
        <w:t>4. 你方和承包人按合同约定变更合同时，我方承担本保函规定的义务不变。</w:t>
      </w:r>
    </w:p>
    <w:p w14:paraId="63517C97">
      <w:pPr>
        <w:pStyle w:val="2"/>
        <w:shd w:val="clear"/>
        <w:spacing w:before="106" w:line="278" w:lineRule="auto"/>
        <w:ind w:left="8" w:firstLine="423"/>
        <w:rPr>
          <w:color w:val="auto"/>
          <w:sz w:val="24"/>
          <w:szCs w:val="24"/>
          <w:highlight w:val="none"/>
        </w:rPr>
      </w:pPr>
      <w:r>
        <w:rPr>
          <w:color w:val="auto"/>
          <w:spacing w:val="9"/>
          <w:sz w:val="24"/>
          <w:szCs w:val="24"/>
          <w:highlight w:val="none"/>
        </w:rPr>
        <w:t>5. 因本保函发生的纠纷，可由双方协商解决，协商不</w:t>
      </w:r>
      <w:r>
        <w:rPr>
          <w:color w:val="auto"/>
          <w:spacing w:val="8"/>
          <w:sz w:val="24"/>
          <w:szCs w:val="24"/>
          <w:highlight w:val="none"/>
        </w:rPr>
        <w:t>成的，任何一方均可提请</w:t>
      </w:r>
      <w:r>
        <w:rPr>
          <w:color w:val="auto"/>
          <w:spacing w:val="-98"/>
          <w:sz w:val="24"/>
          <w:szCs w:val="24"/>
          <w:highlight w:val="none"/>
        </w:rPr>
        <w:t xml:space="preserve"> </w:t>
      </w:r>
      <w:r>
        <w:rPr>
          <w:color w:val="auto"/>
          <w:spacing w:val="5"/>
          <w:sz w:val="24"/>
          <w:szCs w:val="24"/>
          <w:highlight w:val="none"/>
          <w:u w:val="single" w:color="auto"/>
        </w:rPr>
        <w:t xml:space="preserve">        </w:t>
      </w:r>
      <w:r>
        <w:rPr>
          <w:color w:val="auto"/>
          <w:spacing w:val="-93"/>
          <w:sz w:val="24"/>
          <w:szCs w:val="24"/>
          <w:highlight w:val="none"/>
        </w:rPr>
        <w:t xml:space="preserve"> </w:t>
      </w:r>
      <w:r>
        <w:rPr>
          <w:color w:val="auto"/>
          <w:spacing w:val="8"/>
          <w:sz w:val="24"/>
          <w:szCs w:val="24"/>
          <w:highlight w:val="none"/>
        </w:rPr>
        <w:t>仲裁委员会仲</w:t>
      </w:r>
      <w:r>
        <w:rPr>
          <w:color w:val="auto"/>
          <w:sz w:val="24"/>
          <w:szCs w:val="24"/>
          <w:highlight w:val="none"/>
        </w:rPr>
        <w:t>裁。</w:t>
      </w:r>
    </w:p>
    <w:p w14:paraId="425776E9">
      <w:pPr>
        <w:pStyle w:val="2"/>
        <w:shd w:val="clear"/>
        <w:spacing w:before="103" w:line="228" w:lineRule="auto"/>
        <w:ind w:left="429"/>
        <w:rPr>
          <w:color w:val="auto"/>
          <w:sz w:val="24"/>
          <w:szCs w:val="24"/>
          <w:highlight w:val="none"/>
        </w:rPr>
      </w:pPr>
      <w:r>
        <w:rPr>
          <w:color w:val="auto"/>
          <w:spacing w:val="9"/>
          <w:sz w:val="24"/>
          <w:szCs w:val="24"/>
          <w:highlight w:val="none"/>
        </w:rPr>
        <w:t>6. 本保函自我方法定代表人（或其授权代理人）签字并加盖公章之日起</w:t>
      </w:r>
      <w:r>
        <w:rPr>
          <w:color w:val="auto"/>
          <w:spacing w:val="8"/>
          <w:sz w:val="24"/>
          <w:szCs w:val="24"/>
          <w:highlight w:val="none"/>
        </w:rPr>
        <w:t>生效。</w:t>
      </w:r>
    </w:p>
    <w:p w14:paraId="4F6F6D10">
      <w:pPr>
        <w:shd w:val="clear"/>
        <w:spacing w:line="246" w:lineRule="auto"/>
        <w:rPr>
          <w:rFonts w:ascii="Arial"/>
          <w:color w:val="auto"/>
          <w:sz w:val="24"/>
          <w:szCs w:val="24"/>
          <w:highlight w:val="none"/>
        </w:rPr>
      </w:pPr>
    </w:p>
    <w:p w14:paraId="26309DF1">
      <w:pPr>
        <w:shd w:val="clear"/>
        <w:spacing w:line="246" w:lineRule="auto"/>
        <w:rPr>
          <w:rFonts w:ascii="Arial"/>
          <w:color w:val="auto"/>
          <w:sz w:val="24"/>
          <w:szCs w:val="24"/>
          <w:highlight w:val="none"/>
        </w:rPr>
      </w:pPr>
    </w:p>
    <w:p w14:paraId="39E350CF">
      <w:pPr>
        <w:shd w:val="clear"/>
        <w:spacing w:line="247" w:lineRule="auto"/>
        <w:rPr>
          <w:rFonts w:ascii="Arial"/>
          <w:color w:val="auto"/>
          <w:sz w:val="24"/>
          <w:szCs w:val="24"/>
          <w:highlight w:val="none"/>
        </w:rPr>
      </w:pPr>
    </w:p>
    <w:p w14:paraId="5B1293E7">
      <w:pPr>
        <w:pStyle w:val="2"/>
        <w:shd w:val="clear"/>
        <w:spacing w:before="66" w:line="311" w:lineRule="auto"/>
        <w:ind w:left="8" w:right="4935"/>
        <w:rPr>
          <w:color w:val="auto"/>
          <w:spacing w:val="1"/>
          <w:sz w:val="24"/>
          <w:szCs w:val="24"/>
          <w:highlight w:val="none"/>
        </w:rPr>
      </w:pPr>
      <w:r>
        <w:rPr>
          <w:color w:val="auto"/>
          <w:spacing w:val="10"/>
          <w:sz w:val="24"/>
          <w:szCs w:val="24"/>
          <w:highlight w:val="none"/>
        </w:rPr>
        <w:t>担保人</w:t>
      </w:r>
      <w:r>
        <w:rPr>
          <w:color w:val="auto"/>
          <w:spacing w:val="-5"/>
          <w:sz w:val="24"/>
          <w:szCs w:val="24"/>
          <w:highlight w:val="none"/>
        </w:rPr>
        <w:t>：</w:t>
      </w:r>
      <w:r>
        <w:rPr>
          <w:color w:val="auto"/>
          <w:spacing w:val="1"/>
          <w:sz w:val="24"/>
          <w:szCs w:val="24"/>
          <w:highlight w:val="none"/>
          <w:u w:val="single" w:color="auto"/>
        </w:rPr>
        <w:t xml:space="preserve">                    </w:t>
      </w:r>
      <w:r>
        <w:rPr>
          <w:color w:val="auto"/>
          <w:spacing w:val="-5"/>
          <w:sz w:val="24"/>
          <w:szCs w:val="24"/>
          <w:highlight w:val="none"/>
        </w:rPr>
        <w:t>（</w:t>
      </w:r>
      <w:r>
        <w:rPr>
          <w:color w:val="auto"/>
          <w:spacing w:val="10"/>
          <w:sz w:val="24"/>
          <w:szCs w:val="24"/>
          <w:highlight w:val="none"/>
        </w:rPr>
        <w:t>盖单位章）</w:t>
      </w:r>
      <w:r>
        <w:rPr>
          <w:color w:val="auto"/>
          <w:spacing w:val="1"/>
          <w:sz w:val="24"/>
          <w:szCs w:val="24"/>
          <w:highlight w:val="none"/>
        </w:rPr>
        <w:t xml:space="preserve"> </w:t>
      </w:r>
    </w:p>
    <w:p w14:paraId="66642DE3">
      <w:pPr>
        <w:pStyle w:val="2"/>
        <w:shd w:val="clear"/>
        <w:spacing w:before="66" w:line="311" w:lineRule="auto"/>
        <w:ind w:left="8" w:right="4935"/>
        <w:rPr>
          <w:color w:val="auto"/>
          <w:sz w:val="24"/>
          <w:szCs w:val="24"/>
          <w:highlight w:val="none"/>
        </w:rPr>
      </w:pPr>
      <w:r>
        <w:rPr>
          <w:color w:val="auto"/>
          <w:spacing w:val="9"/>
          <w:sz w:val="24"/>
          <w:szCs w:val="24"/>
          <w:highlight w:val="none"/>
        </w:rPr>
        <w:t>法定代表人或其委托代理人</w:t>
      </w:r>
      <w:r>
        <w:rPr>
          <w:color w:val="auto"/>
          <w:spacing w:val="1"/>
          <w:sz w:val="24"/>
          <w:szCs w:val="24"/>
          <w:highlight w:val="none"/>
        </w:rPr>
        <w:t>：</w:t>
      </w:r>
      <w:r>
        <w:rPr>
          <w:color w:val="auto"/>
          <w:spacing w:val="5"/>
          <w:sz w:val="24"/>
          <w:szCs w:val="24"/>
          <w:highlight w:val="none"/>
          <w:u w:val="single" w:color="auto"/>
        </w:rPr>
        <w:t xml:space="preserve">      </w:t>
      </w:r>
      <w:r>
        <w:rPr>
          <w:color w:val="auto"/>
          <w:spacing w:val="1"/>
          <w:sz w:val="24"/>
          <w:szCs w:val="24"/>
          <w:highlight w:val="none"/>
        </w:rPr>
        <w:t>（</w:t>
      </w:r>
      <w:r>
        <w:rPr>
          <w:color w:val="auto"/>
          <w:spacing w:val="9"/>
          <w:sz w:val="24"/>
          <w:szCs w:val="24"/>
          <w:highlight w:val="none"/>
        </w:rPr>
        <w:t>签字）</w:t>
      </w:r>
    </w:p>
    <w:p w14:paraId="562E8F79">
      <w:pPr>
        <w:pStyle w:val="2"/>
        <w:shd w:val="clear"/>
        <w:tabs>
          <w:tab w:val="left" w:pos="5460"/>
        </w:tabs>
        <w:spacing w:before="33" w:line="317" w:lineRule="auto"/>
        <w:ind w:left="6" w:right="4284" w:firstLine="1"/>
        <w:jc w:val="both"/>
        <w:rPr>
          <w:color w:val="auto"/>
          <w:sz w:val="24"/>
          <w:szCs w:val="24"/>
          <w:highlight w:val="none"/>
        </w:rPr>
      </w:pPr>
      <w:r>
        <w:rPr>
          <w:color w:val="auto"/>
          <w:spacing w:val="-5"/>
          <w:sz w:val="24"/>
          <w:szCs w:val="24"/>
          <w:highlight w:val="none"/>
        </w:rPr>
        <w:t>地</w:t>
      </w:r>
      <w:r>
        <w:rPr>
          <w:color w:val="auto"/>
          <w:spacing w:val="7"/>
          <w:sz w:val="24"/>
          <w:szCs w:val="24"/>
          <w:highlight w:val="none"/>
        </w:rPr>
        <w:t xml:space="preserve">    </w:t>
      </w:r>
      <w:r>
        <w:rPr>
          <w:color w:val="auto"/>
          <w:spacing w:val="-5"/>
          <w:sz w:val="24"/>
          <w:szCs w:val="24"/>
          <w:highlight w:val="none"/>
        </w:rPr>
        <w:t>址</w:t>
      </w:r>
      <w:r>
        <w:rPr>
          <w:color w:val="auto"/>
          <w:spacing w:val="-75"/>
          <w:sz w:val="24"/>
          <w:szCs w:val="24"/>
          <w:highlight w:val="none"/>
        </w:rPr>
        <w:t xml:space="preserve"> </w:t>
      </w:r>
      <w:r>
        <w:rPr>
          <w:color w:val="auto"/>
          <w:spacing w:val="-5"/>
          <w:sz w:val="24"/>
          <w:szCs w:val="24"/>
          <w:highlight w:val="none"/>
        </w:rPr>
        <w:t>：</w:t>
      </w:r>
      <w:r>
        <w:rPr>
          <w:color w:val="auto"/>
          <w:sz w:val="24"/>
          <w:szCs w:val="24"/>
          <w:highlight w:val="none"/>
          <w:u w:val="single" w:color="auto"/>
        </w:rPr>
        <w:tab/>
      </w:r>
      <w:r>
        <w:rPr>
          <w:color w:val="auto"/>
          <w:sz w:val="24"/>
          <w:szCs w:val="24"/>
          <w:highlight w:val="none"/>
        </w:rPr>
        <w:t xml:space="preserve"> </w:t>
      </w:r>
      <w:r>
        <w:rPr>
          <w:color w:val="auto"/>
          <w:spacing w:val="8"/>
          <w:sz w:val="24"/>
          <w:szCs w:val="24"/>
          <w:highlight w:val="none"/>
        </w:rPr>
        <w:t>邮政编码：</w:t>
      </w:r>
      <w:r>
        <w:rPr>
          <w:color w:val="auto"/>
          <w:sz w:val="24"/>
          <w:szCs w:val="24"/>
          <w:highlight w:val="none"/>
          <w:u w:val="single" w:color="auto"/>
        </w:rPr>
        <w:tab/>
      </w:r>
      <w:r>
        <w:rPr>
          <w:color w:val="auto"/>
          <w:sz w:val="24"/>
          <w:szCs w:val="24"/>
          <w:highlight w:val="none"/>
        </w:rPr>
        <w:t xml:space="preserve"> </w:t>
      </w:r>
      <w:r>
        <w:rPr>
          <w:color w:val="auto"/>
          <w:spacing w:val="-5"/>
          <w:sz w:val="24"/>
          <w:szCs w:val="24"/>
          <w:highlight w:val="none"/>
        </w:rPr>
        <w:t>电</w:t>
      </w:r>
      <w:r>
        <w:rPr>
          <w:color w:val="auto"/>
          <w:spacing w:val="7"/>
          <w:sz w:val="24"/>
          <w:szCs w:val="24"/>
          <w:highlight w:val="none"/>
        </w:rPr>
        <w:t xml:space="preserve">    </w:t>
      </w:r>
      <w:r>
        <w:rPr>
          <w:color w:val="auto"/>
          <w:spacing w:val="-5"/>
          <w:sz w:val="24"/>
          <w:szCs w:val="24"/>
          <w:highlight w:val="none"/>
        </w:rPr>
        <w:t>话</w:t>
      </w:r>
      <w:r>
        <w:rPr>
          <w:color w:val="auto"/>
          <w:spacing w:val="-73"/>
          <w:sz w:val="24"/>
          <w:szCs w:val="24"/>
          <w:highlight w:val="none"/>
        </w:rPr>
        <w:t xml:space="preserve"> </w:t>
      </w:r>
      <w:r>
        <w:rPr>
          <w:color w:val="auto"/>
          <w:spacing w:val="-5"/>
          <w:sz w:val="24"/>
          <w:szCs w:val="24"/>
          <w:highlight w:val="none"/>
        </w:rPr>
        <w:t>：</w:t>
      </w:r>
      <w:r>
        <w:rPr>
          <w:color w:val="auto"/>
          <w:sz w:val="24"/>
          <w:szCs w:val="24"/>
          <w:highlight w:val="none"/>
          <w:u w:val="single" w:color="auto"/>
        </w:rPr>
        <w:tab/>
      </w:r>
      <w:r>
        <w:rPr>
          <w:color w:val="auto"/>
          <w:sz w:val="24"/>
          <w:szCs w:val="24"/>
          <w:highlight w:val="none"/>
        </w:rPr>
        <w:t xml:space="preserve"> </w:t>
      </w:r>
      <w:r>
        <w:rPr>
          <w:color w:val="auto"/>
          <w:spacing w:val="-5"/>
          <w:sz w:val="24"/>
          <w:szCs w:val="24"/>
          <w:highlight w:val="none"/>
        </w:rPr>
        <w:t>传</w:t>
      </w:r>
      <w:r>
        <w:rPr>
          <w:color w:val="auto"/>
          <w:spacing w:val="7"/>
          <w:sz w:val="24"/>
          <w:szCs w:val="24"/>
          <w:highlight w:val="none"/>
        </w:rPr>
        <w:t xml:space="preserve">    </w:t>
      </w:r>
      <w:r>
        <w:rPr>
          <w:color w:val="auto"/>
          <w:spacing w:val="-5"/>
          <w:sz w:val="24"/>
          <w:szCs w:val="24"/>
          <w:highlight w:val="none"/>
        </w:rPr>
        <w:t>真</w:t>
      </w:r>
      <w:r>
        <w:rPr>
          <w:color w:val="auto"/>
          <w:spacing w:val="-73"/>
          <w:sz w:val="24"/>
          <w:szCs w:val="24"/>
          <w:highlight w:val="none"/>
        </w:rPr>
        <w:t xml:space="preserve"> </w:t>
      </w:r>
      <w:r>
        <w:rPr>
          <w:color w:val="auto"/>
          <w:spacing w:val="-5"/>
          <w:sz w:val="24"/>
          <w:szCs w:val="24"/>
          <w:highlight w:val="none"/>
        </w:rPr>
        <w:t>：</w:t>
      </w:r>
      <w:r>
        <w:rPr>
          <w:color w:val="auto"/>
          <w:sz w:val="24"/>
          <w:szCs w:val="24"/>
          <w:highlight w:val="none"/>
          <w:u w:val="single" w:color="auto"/>
        </w:rPr>
        <w:t xml:space="preserve">                                             </w:t>
      </w:r>
    </w:p>
    <w:p w14:paraId="586E6E6E">
      <w:pPr>
        <w:pStyle w:val="2"/>
        <w:shd w:val="clear"/>
        <w:spacing w:before="34" w:line="228" w:lineRule="auto"/>
        <w:ind w:left="252"/>
        <w:rPr>
          <w:color w:val="auto"/>
          <w:sz w:val="24"/>
          <w:szCs w:val="24"/>
          <w:highlight w:val="none"/>
        </w:rPr>
      </w:pPr>
      <w:r>
        <w:rPr>
          <w:color w:val="auto"/>
          <w:spacing w:val="-6"/>
          <w:sz w:val="24"/>
          <w:szCs w:val="24"/>
          <w:highlight w:val="none"/>
        </w:rPr>
        <w:t>日期：</w:t>
      </w:r>
      <w:r>
        <w:rPr>
          <w:color w:val="auto"/>
          <w:spacing w:val="22"/>
          <w:sz w:val="24"/>
          <w:szCs w:val="24"/>
          <w:highlight w:val="none"/>
        </w:rPr>
        <w:t xml:space="preserve"> </w:t>
      </w:r>
      <w:r>
        <w:rPr>
          <w:color w:val="auto"/>
          <w:spacing w:val="5"/>
          <w:sz w:val="24"/>
          <w:szCs w:val="24"/>
          <w:highlight w:val="none"/>
          <w:u w:val="single" w:color="auto"/>
        </w:rPr>
        <w:t xml:space="preserve">               </w:t>
      </w:r>
      <w:r>
        <w:rPr>
          <w:color w:val="auto"/>
          <w:spacing w:val="-91"/>
          <w:sz w:val="24"/>
          <w:szCs w:val="24"/>
          <w:highlight w:val="none"/>
        </w:rPr>
        <w:t xml:space="preserve"> </w:t>
      </w:r>
      <w:r>
        <w:rPr>
          <w:color w:val="auto"/>
          <w:spacing w:val="-6"/>
          <w:sz w:val="24"/>
          <w:szCs w:val="24"/>
          <w:highlight w:val="none"/>
        </w:rPr>
        <w:t>年</w:t>
      </w:r>
      <w:r>
        <w:rPr>
          <w:color w:val="auto"/>
          <w:spacing w:val="5"/>
          <w:sz w:val="24"/>
          <w:szCs w:val="24"/>
          <w:highlight w:val="none"/>
          <w:u w:val="single" w:color="auto"/>
        </w:rPr>
        <w:t xml:space="preserve">      </w:t>
      </w:r>
      <w:r>
        <w:rPr>
          <w:color w:val="auto"/>
          <w:spacing w:val="-85"/>
          <w:sz w:val="24"/>
          <w:szCs w:val="24"/>
          <w:highlight w:val="none"/>
        </w:rPr>
        <w:t xml:space="preserve"> </w:t>
      </w:r>
      <w:r>
        <w:rPr>
          <w:color w:val="auto"/>
          <w:spacing w:val="-6"/>
          <w:sz w:val="24"/>
          <w:szCs w:val="24"/>
          <w:highlight w:val="none"/>
        </w:rPr>
        <w:t>月</w:t>
      </w:r>
      <w:r>
        <w:rPr>
          <w:color w:val="auto"/>
          <w:spacing w:val="5"/>
          <w:sz w:val="24"/>
          <w:szCs w:val="24"/>
          <w:highlight w:val="none"/>
          <w:u w:val="single" w:color="auto"/>
        </w:rPr>
        <w:t xml:space="preserve">      </w:t>
      </w:r>
      <w:r>
        <w:rPr>
          <w:color w:val="auto"/>
          <w:spacing w:val="-55"/>
          <w:sz w:val="24"/>
          <w:szCs w:val="24"/>
          <w:highlight w:val="none"/>
        </w:rPr>
        <w:t xml:space="preserve"> </w:t>
      </w:r>
      <w:r>
        <w:rPr>
          <w:color w:val="auto"/>
          <w:spacing w:val="-6"/>
          <w:sz w:val="24"/>
          <w:szCs w:val="24"/>
          <w:highlight w:val="none"/>
        </w:rPr>
        <w:t>日</w:t>
      </w:r>
    </w:p>
    <w:p w14:paraId="5827216E">
      <w:pPr>
        <w:shd w:val="clear"/>
        <w:spacing w:line="228" w:lineRule="auto"/>
        <w:rPr>
          <w:color w:val="auto"/>
          <w:sz w:val="24"/>
          <w:szCs w:val="24"/>
          <w:highlight w:val="none"/>
        </w:rPr>
        <w:sectPr>
          <w:footerReference r:id="rId26" w:type="default"/>
          <w:pgSz w:w="11906" w:h="16839"/>
          <w:pgMar w:top="1440" w:right="1080" w:bottom="1440" w:left="1080" w:header="0" w:footer="989" w:gutter="0"/>
          <w:pgNumType w:fmt="decimal"/>
          <w:cols w:space="720" w:num="1"/>
        </w:sectPr>
      </w:pPr>
    </w:p>
    <w:p w14:paraId="15730C2C">
      <w:pPr>
        <w:pStyle w:val="2"/>
        <w:shd w:val="clear"/>
        <w:tabs>
          <w:tab w:val="left" w:pos="1365"/>
        </w:tabs>
        <w:spacing w:before="98" w:line="423" w:lineRule="auto"/>
        <w:ind w:right="7245" w:firstLine="35"/>
        <w:rPr>
          <w:color w:val="auto"/>
          <w:sz w:val="24"/>
          <w:szCs w:val="24"/>
          <w:highlight w:val="none"/>
        </w:rPr>
      </w:pPr>
      <w:r>
        <w:rPr>
          <w:color w:val="auto"/>
          <w:spacing w:val="-8"/>
          <w:sz w:val="24"/>
          <w:szCs w:val="24"/>
          <w:highlight w:val="none"/>
        </w:rPr>
        <w:t>附件</w:t>
      </w:r>
      <w:r>
        <w:rPr>
          <w:color w:val="auto"/>
          <w:spacing w:val="-39"/>
          <w:sz w:val="24"/>
          <w:szCs w:val="24"/>
          <w:highlight w:val="none"/>
        </w:rPr>
        <w:t xml:space="preserve"> </w:t>
      </w:r>
      <w:r>
        <w:rPr>
          <w:color w:val="auto"/>
          <w:spacing w:val="-8"/>
          <w:sz w:val="24"/>
          <w:szCs w:val="24"/>
          <w:highlight w:val="none"/>
        </w:rPr>
        <w:t>10:支付担保</w:t>
      </w:r>
      <w:r>
        <w:rPr>
          <w:color w:val="auto"/>
          <w:sz w:val="24"/>
          <w:szCs w:val="24"/>
          <w:highlight w:val="none"/>
        </w:rPr>
        <w:t xml:space="preserve">  </w:t>
      </w:r>
    </w:p>
    <w:p w14:paraId="43A27F0C">
      <w:pPr>
        <w:pStyle w:val="2"/>
        <w:keepNext w:val="0"/>
        <w:keepLines w:val="0"/>
        <w:pageBreakBefore w:val="0"/>
        <w:widowControl w:val="0"/>
        <w:shd w:val="clear"/>
        <w:tabs>
          <w:tab w:val="left" w:pos="1365"/>
        </w:tabs>
        <w:kinsoku/>
        <w:wordWrap/>
        <w:overflowPunct/>
        <w:topLinePunct w:val="0"/>
        <w:autoSpaceDE w:val="0"/>
        <w:autoSpaceDN w:val="0"/>
        <w:bidi w:val="0"/>
        <w:adjustRightInd/>
        <w:snapToGrid/>
        <w:spacing w:line="380" w:lineRule="exact"/>
        <w:ind w:left="0" w:right="0" w:firstLine="35"/>
        <w:textAlignment w:val="auto"/>
        <w:rPr>
          <w:color w:val="auto"/>
          <w:sz w:val="24"/>
          <w:szCs w:val="24"/>
          <w:highlight w:val="none"/>
        </w:rPr>
      </w:pPr>
      <w:r>
        <w:rPr>
          <w:color w:val="auto"/>
          <w:spacing w:val="9"/>
          <w:sz w:val="24"/>
          <w:szCs w:val="24"/>
          <w:highlight w:val="none"/>
        </w:rPr>
        <w:t>（承包人</w:t>
      </w:r>
      <w:r>
        <w:rPr>
          <w:color w:val="auto"/>
          <w:spacing w:val="-16"/>
          <w:sz w:val="24"/>
          <w:szCs w:val="24"/>
          <w:highlight w:val="none"/>
        </w:rPr>
        <w:t>）：</w:t>
      </w:r>
    </w:p>
    <w:p w14:paraId="04C46A5C">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4" w:firstLineChars="200"/>
        <w:jc w:val="both"/>
        <w:textAlignment w:val="auto"/>
        <w:rPr>
          <w:color w:val="auto"/>
          <w:sz w:val="24"/>
          <w:szCs w:val="24"/>
          <w:highlight w:val="none"/>
        </w:rPr>
      </w:pPr>
      <w:r>
        <w:rPr>
          <w:color w:val="auto"/>
          <w:spacing w:val="6"/>
          <w:sz w:val="24"/>
          <w:szCs w:val="24"/>
          <w:highlight w:val="none"/>
        </w:rPr>
        <w:t>鉴于你方作为承包人已经与</w:t>
      </w:r>
      <w:r>
        <w:rPr>
          <w:color w:val="auto"/>
          <w:spacing w:val="-98"/>
          <w:sz w:val="24"/>
          <w:szCs w:val="24"/>
          <w:highlight w:val="none"/>
        </w:rPr>
        <w:t xml:space="preserve"> </w:t>
      </w:r>
      <w:r>
        <w:rPr>
          <w:color w:val="auto"/>
          <w:spacing w:val="6"/>
          <w:sz w:val="24"/>
          <w:szCs w:val="24"/>
          <w:highlight w:val="none"/>
          <w:u w:val="single" w:color="auto"/>
        </w:rPr>
        <w:t xml:space="preserve">             </w:t>
      </w:r>
      <w:r>
        <w:rPr>
          <w:color w:val="auto"/>
          <w:spacing w:val="6"/>
          <w:sz w:val="24"/>
          <w:szCs w:val="24"/>
          <w:highlight w:val="none"/>
        </w:rPr>
        <w:t>（发包人名称</w:t>
      </w:r>
      <w:r>
        <w:rPr>
          <w:color w:val="auto"/>
          <w:spacing w:val="-4"/>
          <w:sz w:val="24"/>
          <w:szCs w:val="24"/>
          <w:highlight w:val="none"/>
        </w:rPr>
        <w:t>）（</w:t>
      </w:r>
      <w:r>
        <w:rPr>
          <w:color w:val="auto"/>
          <w:spacing w:val="6"/>
          <w:sz w:val="24"/>
          <w:szCs w:val="24"/>
          <w:highlight w:val="none"/>
        </w:rPr>
        <w:t>以下称“发包人</w:t>
      </w:r>
      <w:r>
        <w:rPr>
          <w:color w:val="auto"/>
          <w:spacing w:val="-70"/>
          <w:sz w:val="24"/>
          <w:szCs w:val="24"/>
          <w:highlight w:val="none"/>
        </w:rPr>
        <w:t xml:space="preserve"> </w:t>
      </w:r>
      <w:r>
        <w:rPr>
          <w:color w:val="auto"/>
          <w:spacing w:val="6"/>
          <w:sz w:val="24"/>
          <w:szCs w:val="24"/>
          <w:highlight w:val="none"/>
        </w:rPr>
        <w:t>”）于</w:t>
      </w:r>
      <w:r>
        <w:rPr>
          <w:color w:val="auto"/>
          <w:spacing w:val="-98"/>
          <w:sz w:val="24"/>
          <w:szCs w:val="24"/>
          <w:highlight w:val="none"/>
        </w:rPr>
        <w:t xml:space="preserve"> </w:t>
      </w:r>
      <w:r>
        <w:rPr>
          <w:color w:val="auto"/>
          <w:spacing w:val="4"/>
          <w:sz w:val="24"/>
          <w:szCs w:val="24"/>
          <w:highlight w:val="none"/>
          <w:u w:val="single" w:color="auto"/>
        </w:rPr>
        <w:t xml:space="preserve">   </w:t>
      </w:r>
      <w:r>
        <w:rPr>
          <w:color w:val="auto"/>
          <w:spacing w:val="-88"/>
          <w:sz w:val="24"/>
          <w:szCs w:val="24"/>
          <w:highlight w:val="none"/>
        </w:rPr>
        <w:t xml:space="preserve"> </w:t>
      </w:r>
      <w:r>
        <w:rPr>
          <w:color w:val="auto"/>
          <w:spacing w:val="6"/>
          <w:sz w:val="24"/>
          <w:szCs w:val="24"/>
          <w:highlight w:val="none"/>
        </w:rPr>
        <w:t>年</w:t>
      </w:r>
      <w:r>
        <w:rPr>
          <w:color w:val="auto"/>
          <w:spacing w:val="-98"/>
          <w:sz w:val="24"/>
          <w:szCs w:val="24"/>
          <w:highlight w:val="none"/>
        </w:rPr>
        <w:t xml:space="preserve"> </w:t>
      </w:r>
      <w:r>
        <w:rPr>
          <w:color w:val="auto"/>
          <w:spacing w:val="4"/>
          <w:sz w:val="24"/>
          <w:szCs w:val="24"/>
          <w:highlight w:val="none"/>
          <w:u w:val="single" w:color="auto"/>
        </w:rPr>
        <w:t xml:space="preserve">   </w:t>
      </w:r>
      <w:r>
        <w:rPr>
          <w:color w:val="auto"/>
          <w:spacing w:val="-84"/>
          <w:sz w:val="24"/>
          <w:szCs w:val="24"/>
          <w:highlight w:val="none"/>
        </w:rPr>
        <w:t xml:space="preserve"> </w:t>
      </w:r>
      <w:r>
        <w:rPr>
          <w:color w:val="auto"/>
          <w:spacing w:val="6"/>
          <w:sz w:val="24"/>
          <w:szCs w:val="24"/>
          <w:highlight w:val="none"/>
        </w:rPr>
        <w:t>月</w:t>
      </w:r>
      <w:r>
        <w:rPr>
          <w:color w:val="auto"/>
          <w:spacing w:val="6"/>
          <w:sz w:val="24"/>
          <w:szCs w:val="24"/>
          <w:highlight w:val="none"/>
          <w:u w:val="single" w:color="auto"/>
        </w:rPr>
        <w:t xml:space="preserve">    </w:t>
      </w:r>
      <w:r>
        <w:rPr>
          <w:color w:val="auto"/>
          <w:spacing w:val="-56"/>
          <w:sz w:val="24"/>
          <w:szCs w:val="24"/>
          <w:highlight w:val="none"/>
        </w:rPr>
        <w:t xml:space="preserve"> </w:t>
      </w:r>
      <w:r>
        <w:rPr>
          <w:color w:val="auto"/>
          <w:spacing w:val="6"/>
          <w:sz w:val="24"/>
          <w:szCs w:val="24"/>
          <w:highlight w:val="none"/>
        </w:rPr>
        <w:t>日</w:t>
      </w:r>
      <w:r>
        <w:rPr>
          <w:color w:val="auto"/>
          <w:sz w:val="24"/>
          <w:szCs w:val="24"/>
          <w:highlight w:val="none"/>
        </w:rPr>
        <w:t xml:space="preserve"> </w:t>
      </w:r>
      <w:r>
        <w:rPr>
          <w:color w:val="auto"/>
          <w:spacing w:val="8"/>
          <w:sz w:val="24"/>
          <w:szCs w:val="24"/>
          <w:highlight w:val="none"/>
        </w:rPr>
        <w:t>签订了</w:t>
      </w:r>
      <w:r>
        <w:rPr>
          <w:color w:val="auto"/>
          <w:spacing w:val="8"/>
          <w:sz w:val="24"/>
          <w:szCs w:val="24"/>
          <w:highlight w:val="none"/>
          <w:u w:val="single" w:color="auto"/>
        </w:rPr>
        <w:t xml:space="preserve">             </w:t>
      </w:r>
      <w:r>
        <w:rPr>
          <w:color w:val="auto"/>
          <w:spacing w:val="8"/>
          <w:sz w:val="24"/>
          <w:szCs w:val="24"/>
          <w:highlight w:val="none"/>
        </w:rPr>
        <w:t>（工程名称）《建设工程施工合同》（以下称“主合同</w:t>
      </w:r>
      <w:r>
        <w:rPr>
          <w:color w:val="auto"/>
          <w:spacing w:val="-72"/>
          <w:sz w:val="24"/>
          <w:szCs w:val="24"/>
          <w:highlight w:val="none"/>
        </w:rPr>
        <w:t xml:space="preserve"> </w:t>
      </w:r>
      <w:r>
        <w:rPr>
          <w:color w:val="auto"/>
          <w:spacing w:val="8"/>
          <w:sz w:val="24"/>
          <w:szCs w:val="24"/>
          <w:highlight w:val="none"/>
        </w:rPr>
        <w:t>”</w:t>
      </w:r>
      <w:r>
        <w:rPr>
          <w:color w:val="auto"/>
          <w:spacing w:val="-2"/>
          <w:sz w:val="24"/>
          <w:szCs w:val="24"/>
          <w:highlight w:val="none"/>
        </w:rPr>
        <w:t>），</w:t>
      </w:r>
      <w:r>
        <w:rPr>
          <w:color w:val="auto"/>
          <w:spacing w:val="8"/>
          <w:sz w:val="24"/>
          <w:szCs w:val="24"/>
          <w:highlight w:val="none"/>
        </w:rPr>
        <w:t>应发包人的申请，我方</w:t>
      </w:r>
      <w:r>
        <w:rPr>
          <w:color w:val="auto"/>
          <w:sz w:val="24"/>
          <w:szCs w:val="24"/>
          <w:highlight w:val="none"/>
        </w:rPr>
        <w:t xml:space="preserve"> </w:t>
      </w:r>
      <w:r>
        <w:rPr>
          <w:color w:val="auto"/>
          <w:spacing w:val="9"/>
          <w:sz w:val="24"/>
          <w:szCs w:val="24"/>
          <w:highlight w:val="none"/>
        </w:rPr>
        <w:t>愿就发包人履行主合同约定的工程款支付义务以保证的方式向你方提供如下担保：</w:t>
      </w:r>
    </w:p>
    <w:p w14:paraId="2B4F9B5B">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0" w:firstLineChars="200"/>
        <w:textAlignment w:val="auto"/>
        <w:rPr>
          <w:color w:val="auto"/>
          <w:sz w:val="24"/>
          <w:szCs w:val="24"/>
          <w:highlight w:val="none"/>
        </w:rPr>
      </w:pPr>
      <w:r>
        <w:rPr>
          <w:b/>
          <w:bCs/>
          <w:color w:val="auto"/>
          <w:spacing w:val="7"/>
          <w:sz w:val="24"/>
          <w:szCs w:val="24"/>
          <w:highlight w:val="none"/>
        </w:rPr>
        <w:t>一、保证的范围及保证金额</w:t>
      </w:r>
    </w:p>
    <w:p w14:paraId="3FC4B89C">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8" w:firstLineChars="200"/>
        <w:textAlignment w:val="auto"/>
        <w:rPr>
          <w:color w:val="auto"/>
          <w:sz w:val="24"/>
          <w:szCs w:val="24"/>
          <w:highlight w:val="none"/>
        </w:rPr>
      </w:pPr>
      <w:r>
        <w:rPr>
          <w:color w:val="auto"/>
          <w:spacing w:val="7"/>
          <w:sz w:val="24"/>
          <w:szCs w:val="24"/>
          <w:highlight w:val="none"/>
        </w:rPr>
        <w:t>1. 我方的保证范围是主合同约定的工程款。</w:t>
      </w:r>
    </w:p>
    <w:p w14:paraId="56CE978F">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2. 本保函所称主合同约定的工程款是指主合同约定的除工程质量保证金以外的合同价款。</w:t>
      </w:r>
    </w:p>
    <w:p w14:paraId="34F09615">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2" w:firstLineChars="200"/>
        <w:jc w:val="both"/>
        <w:textAlignment w:val="auto"/>
        <w:rPr>
          <w:color w:val="auto"/>
          <w:sz w:val="24"/>
          <w:szCs w:val="24"/>
          <w:highlight w:val="none"/>
        </w:rPr>
      </w:pPr>
      <w:r>
        <w:rPr>
          <w:color w:val="auto"/>
          <w:spacing w:val="8"/>
          <w:sz w:val="24"/>
          <w:szCs w:val="24"/>
          <w:highlight w:val="none"/>
        </w:rPr>
        <w:t>3. 我方保证的金额是主合同约定的工程款的</w:t>
      </w:r>
      <w:r>
        <w:rPr>
          <w:color w:val="auto"/>
          <w:spacing w:val="-97"/>
          <w:sz w:val="24"/>
          <w:szCs w:val="24"/>
          <w:highlight w:val="none"/>
        </w:rPr>
        <w:t xml:space="preserve"> </w:t>
      </w:r>
      <w:r>
        <w:rPr>
          <w:color w:val="auto"/>
          <w:spacing w:val="5"/>
          <w:sz w:val="24"/>
          <w:szCs w:val="24"/>
          <w:highlight w:val="none"/>
          <w:u w:val="single" w:color="auto"/>
        </w:rPr>
        <w:t xml:space="preserve">      </w:t>
      </w:r>
      <w:r>
        <w:rPr>
          <w:color w:val="auto"/>
          <w:spacing w:val="-96"/>
          <w:sz w:val="24"/>
          <w:szCs w:val="24"/>
          <w:highlight w:val="none"/>
        </w:rPr>
        <w:t xml:space="preserve"> </w:t>
      </w:r>
      <w:r>
        <w:rPr>
          <w:color w:val="auto"/>
          <w:spacing w:val="8"/>
          <w:sz w:val="24"/>
          <w:szCs w:val="24"/>
          <w:highlight w:val="none"/>
        </w:rPr>
        <w:t>%，数额最高不超过</w:t>
      </w:r>
      <w:r>
        <w:rPr>
          <w:color w:val="auto"/>
          <w:spacing w:val="7"/>
          <w:sz w:val="24"/>
          <w:szCs w:val="24"/>
          <w:highlight w:val="none"/>
        </w:rPr>
        <w:t>人民币元（大写</w:t>
      </w:r>
      <w:r>
        <w:rPr>
          <w:color w:val="auto"/>
          <w:spacing w:val="-11"/>
          <w:sz w:val="24"/>
          <w:szCs w:val="24"/>
          <w:highlight w:val="none"/>
        </w:rPr>
        <w:t>：</w:t>
      </w:r>
      <w:r>
        <w:rPr>
          <w:color w:val="auto"/>
          <w:spacing w:val="5"/>
          <w:sz w:val="24"/>
          <w:szCs w:val="24"/>
          <w:highlight w:val="none"/>
          <w:u w:val="single" w:color="auto"/>
        </w:rPr>
        <w:t xml:space="preserve">        </w:t>
      </w:r>
      <w:r>
        <w:rPr>
          <w:color w:val="auto"/>
          <w:spacing w:val="-69"/>
          <w:sz w:val="24"/>
          <w:szCs w:val="24"/>
          <w:highlight w:val="none"/>
        </w:rPr>
        <w:t xml:space="preserve"> </w:t>
      </w:r>
      <w:r>
        <w:rPr>
          <w:color w:val="auto"/>
          <w:spacing w:val="-11"/>
          <w:sz w:val="24"/>
          <w:szCs w:val="24"/>
          <w:highlight w:val="none"/>
        </w:rPr>
        <w:t>）</w:t>
      </w:r>
      <w:r>
        <w:rPr>
          <w:color w:val="auto"/>
          <w:spacing w:val="7"/>
          <w:sz w:val="24"/>
          <w:szCs w:val="24"/>
          <w:highlight w:val="none"/>
        </w:rPr>
        <w:t>。</w:t>
      </w:r>
    </w:p>
    <w:p w14:paraId="33747076">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0" w:firstLineChars="200"/>
        <w:textAlignment w:val="auto"/>
        <w:rPr>
          <w:color w:val="auto"/>
          <w:sz w:val="24"/>
          <w:szCs w:val="24"/>
          <w:highlight w:val="none"/>
        </w:rPr>
      </w:pPr>
      <w:r>
        <w:rPr>
          <w:b/>
          <w:bCs/>
          <w:color w:val="auto"/>
          <w:spacing w:val="7"/>
          <w:sz w:val="24"/>
          <w:szCs w:val="24"/>
          <w:highlight w:val="none"/>
        </w:rPr>
        <w:t>二、保证的方式及保证期间</w:t>
      </w:r>
    </w:p>
    <w:p w14:paraId="7DE8CE35">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8" w:firstLineChars="200"/>
        <w:textAlignment w:val="auto"/>
        <w:rPr>
          <w:color w:val="auto"/>
          <w:sz w:val="24"/>
          <w:szCs w:val="24"/>
          <w:highlight w:val="none"/>
        </w:rPr>
      </w:pPr>
      <w:r>
        <w:rPr>
          <w:color w:val="auto"/>
          <w:spacing w:val="7"/>
          <w:sz w:val="24"/>
          <w:szCs w:val="24"/>
          <w:highlight w:val="none"/>
        </w:rPr>
        <w:t>1. 我方保证的方式为：连带责任保证。</w:t>
      </w:r>
    </w:p>
    <w:p w14:paraId="3ED9DA08">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2" w:firstLineChars="200"/>
        <w:textAlignment w:val="auto"/>
        <w:rPr>
          <w:color w:val="auto"/>
          <w:sz w:val="24"/>
          <w:szCs w:val="24"/>
          <w:highlight w:val="none"/>
        </w:rPr>
      </w:pPr>
      <w:r>
        <w:rPr>
          <w:color w:val="auto"/>
          <w:spacing w:val="8"/>
          <w:sz w:val="24"/>
          <w:szCs w:val="24"/>
          <w:highlight w:val="none"/>
        </w:rPr>
        <w:t>2. 我方保证的期间为：</w:t>
      </w:r>
      <w:r>
        <w:rPr>
          <w:color w:val="auto"/>
          <w:spacing w:val="-47"/>
          <w:sz w:val="24"/>
          <w:szCs w:val="24"/>
          <w:highlight w:val="none"/>
        </w:rPr>
        <w:t xml:space="preserve"> </w:t>
      </w:r>
      <w:r>
        <w:rPr>
          <w:color w:val="auto"/>
          <w:spacing w:val="8"/>
          <w:sz w:val="24"/>
          <w:szCs w:val="24"/>
          <w:highlight w:val="none"/>
        </w:rPr>
        <w:t>自本合同生效之日起至主</w:t>
      </w:r>
      <w:r>
        <w:rPr>
          <w:color w:val="auto"/>
          <w:spacing w:val="7"/>
          <w:sz w:val="24"/>
          <w:szCs w:val="24"/>
          <w:highlight w:val="none"/>
        </w:rPr>
        <w:t>合同约定的工程款支付完毕之日后</w:t>
      </w:r>
      <w:r>
        <w:rPr>
          <w:color w:val="auto"/>
          <w:spacing w:val="7"/>
          <w:sz w:val="24"/>
          <w:szCs w:val="24"/>
          <w:highlight w:val="none"/>
          <w:u w:val="single"/>
        </w:rPr>
        <w:t xml:space="preserve">    </w:t>
      </w:r>
      <w:r>
        <w:rPr>
          <w:color w:val="auto"/>
          <w:spacing w:val="7"/>
          <w:sz w:val="24"/>
          <w:szCs w:val="24"/>
          <w:highlight w:val="none"/>
        </w:rPr>
        <w:t>日内。</w:t>
      </w:r>
    </w:p>
    <w:p w14:paraId="194CEBA6">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3. 你方与发包人协议变更工程款支付日期的，经我方书面同意后，保证期间按照变更后的支</w:t>
      </w:r>
      <w:r>
        <w:rPr>
          <w:color w:val="auto"/>
          <w:spacing w:val="8"/>
          <w:sz w:val="24"/>
          <w:szCs w:val="24"/>
          <w:highlight w:val="none"/>
        </w:rPr>
        <w:t>付日期做</w:t>
      </w:r>
      <w:r>
        <w:rPr>
          <w:color w:val="auto"/>
          <w:sz w:val="24"/>
          <w:szCs w:val="24"/>
          <w:highlight w:val="none"/>
        </w:rPr>
        <w:t xml:space="preserve"> </w:t>
      </w:r>
      <w:r>
        <w:rPr>
          <w:color w:val="auto"/>
          <w:spacing w:val="5"/>
          <w:sz w:val="24"/>
          <w:szCs w:val="24"/>
          <w:highlight w:val="none"/>
        </w:rPr>
        <w:t>相应调整。</w:t>
      </w:r>
    </w:p>
    <w:p w14:paraId="76016B19">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0" w:firstLineChars="200"/>
        <w:textAlignment w:val="auto"/>
        <w:rPr>
          <w:color w:val="auto"/>
          <w:sz w:val="24"/>
          <w:szCs w:val="24"/>
          <w:highlight w:val="none"/>
        </w:rPr>
      </w:pPr>
      <w:r>
        <w:rPr>
          <w:b/>
          <w:bCs/>
          <w:color w:val="auto"/>
          <w:spacing w:val="7"/>
          <w:sz w:val="24"/>
          <w:szCs w:val="24"/>
          <w:highlight w:val="none"/>
        </w:rPr>
        <w:t>三、承担保证责任的形式</w:t>
      </w:r>
    </w:p>
    <w:p w14:paraId="7FD37613">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20" w:firstLineChars="200"/>
        <w:textAlignment w:val="auto"/>
        <w:rPr>
          <w:color w:val="auto"/>
          <w:sz w:val="24"/>
          <w:szCs w:val="24"/>
          <w:highlight w:val="none"/>
        </w:rPr>
      </w:pPr>
      <w:r>
        <w:rPr>
          <w:color w:val="auto"/>
          <w:spacing w:val="10"/>
          <w:sz w:val="24"/>
          <w:szCs w:val="24"/>
          <w:highlight w:val="none"/>
        </w:rPr>
        <w:t>我方承担保证责任的形式是代为支付。发包人未按主合同约定向你方</w:t>
      </w:r>
      <w:r>
        <w:rPr>
          <w:color w:val="auto"/>
          <w:spacing w:val="9"/>
          <w:sz w:val="24"/>
          <w:szCs w:val="24"/>
          <w:highlight w:val="none"/>
        </w:rPr>
        <w:t>支付工程款的，由我方在保证金</w:t>
      </w:r>
      <w:r>
        <w:rPr>
          <w:color w:val="auto"/>
          <w:sz w:val="24"/>
          <w:szCs w:val="24"/>
          <w:highlight w:val="none"/>
        </w:rPr>
        <w:t xml:space="preserve"> </w:t>
      </w:r>
      <w:r>
        <w:rPr>
          <w:color w:val="auto"/>
          <w:spacing w:val="7"/>
          <w:sz w:val="24"/>
          <w:szCs w:val="24"/>
          <w:highlight w:val="none"/>
        </w:rPr>
        <w:t>额内代为支付。</w:t>
      </w:r>
    </w:p>
    <w:p w14:paraId="794DE557">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498" w:firstLineChars="200"/>
        <w:textAlignment w:val="auto"/>
        <w:rPr>
          <w:color w:val="auto"/>
          <w:sz w:val="24"/>
          <w:szCs w:val="24"/>
          <w:highlight w:val="none"/>
        </w:rPr>
      </w:pPr>
      <w:r>
        <w:rPr>
          <w:b/>
          <w:bCs/>
          <w:color w:val="auto"/>
          <w:spacing w:val="4"/>
          <w:sz w:val="24"/>
          <w:szCs w:val="24"/>
          <w:highlight w:val="none"/>
        </w:rPr>
        <w:t>四、代偿的安排</w:t>
      </w:r>
    </w:p>
    <w:p w14:paraId="19006EDD">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1. 你方要求我方承担保证责任的，应向我方发出书面索赔通知及发</w:t>
      </w:r>
      <w:r>
        <w:rPr>
          <w:color w:val="auto"/>
          <w:spacing w:val="8"/>
          <w:sz w:val="24"/>
          <w:szCs w:val="24"/>
          <w:highlight w:val="none"/>
        </w:rPr>
        <w:t>包人未支付主合同约定工程款的证</w:t>
      </w:r>
      <w:r>
        <w:rPr>
          <w:color w:val="auto"/>
          <w:sz w:val="24"/>
          <w:szCs w:val="24"/>
          <w:highlight w:val="none"/>
        </w:rPr>
        <w:t xml:space="preserve"> </w:t>
      </w:r>
      <w:r>
        <w:rPr>
          <w:color w:val="auto"/>
          <w:spacing w:val="9"/>
          <w:sz w:val="24"/>
          <w:szCs w:val="24"/>
          <w:highlight w:val="none"/>
        </w:rPr>
        <w:t>明材料。索赔通知应写明要求索赔的金额，</w:t>
      </w:r>
      <w:r>
        <w:rPr>
          <w:color w:val="auto"/>
          <w:spacing w:val="8"/>
          <w:sz w:val="24"/>
          <w:szCs w:val="24"/>
          <w:highlight w:val="none"/>
        </w:rPr>
        <w:t>支付款项应到达的账号。</w:t>
      </w:r>
    </w:p>
    <w:p w14:paraId="75068830">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2. 在出现你方与发包人因工程质量发生争议，发包人拒绝向你方支付工程款的情形时，你方要求</w:t>
      </w:r>
      <w:r>
        <w:rPr>
          <w:color w:val="auto"/>
          <w:spacing w:val="8"/>
          <w:sz w:val="24"/>
          <w:szCs w:val="24"/>
          <w:highlight w:val="none"/>
        </w:rPr>
        <w:t>我方</w:t>
      </w:r>
      <w:r>
        <w:rPr>
          <w:color w:val="auto"/>
          <w:sz w:val="24"/>
          <w:szCs w:val="24"/>
          <w:highlight w:val="none"/>
        </w:rPr>
        <w:t xml:space="preserve"> </w:t>
      </w:r>
      <w:r>
        <w:rPr>
          <w:color w:val="auto"/>
          <w:spacing w:val="9"/>
          <w:sz w:val="24"/>
          <w:szCs w:val="24"/>
          <w:highlight w:val="none"/>
        </w:rPr>
        <w:t>履行保证责任代为支付的，需提供符合相应条件要求的工程质量检测机构出具的质量说明材料。</w:t>
      </w:r>
    </w:p>
    <w:p w14:paraId="064B2F68">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28" w:firstLineChars="200"/>
        <w:textAlignment w:val="auto"/>
        <w:rPr>
          <w:color w:val="auto"/>
          <w:sz w:val="24"/>
          <w:szCs w:val="24"/>
          <w:highlight w:val="none"/>
        </w:rPr>
      </w:pPr>
      <w:r>
        <w:rPr>
          <w:color w:val="auto"/>
          <w:spacing w:val="12"/>
          <w:sz w:val="24"/>
          <w:szCs w:val="24"/>
          <w:highlight w:val="none"/>
        </w:rPr>
        <w:t>3. 我方收到你方的书面索赔通知及相应的证明材料</w:t>
      </w:r>
      <w:r>
        <w:rPr>
          <w:color w:val="auto"/>
          <w:spacing w:val="11"/>
          <w:sz w:val="24"/>
          <w:szCs w:val="24"/>
          <w:highlight w:val="none"/>
        </w:rPr>
        <w:t>后7天内无条件支付。</w:t>
      </w:r>
    </w:p>
    <w:p w14:paraId="6CEDF645">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0" w:firstLineChars="200"/>
        <w:textAlignment w:val="auto"/>
        <w:rPr>
          <w:color w:val="auto"/>
          <w:sz w:val="24"/>
          <w:szCs w:val="24"/>
          <w:highlight w:val="none"/>
        </w:rPr>
      </w:pPr>
      <w:r>
        <w:rPr>
          <w:b/>
          <w:bCs/>
          <w:color w:val="auto"/>
          <w:spacing w:val="7"/>
          <w:sz w:val="24"/>
          <w:szCs w:val="24"/>
          <w:highlight w:val="none"/>
        </w:rPr>
        <w:t>五、保证责任的解除</w:t>
      </w:r>
    </w:p>
    <w:p w14:paraId="2AF918E8">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2" w:firstLineChars="200"/>
        <w:textAlignment w:val="auto"/>
        <w:rPr>
          <w:color w:val="auto"/>
          <w:sz w:val="24"/>
          <w:szCs w:val="24"/>
          <w:highlight w:val="none"/>
        </w:rPr>
      </w:pPr>
      <w:r>
        <w:rPr>
          <w:color w:val="auto"/>
          <w:spacing w:val="8"/>
          <w:sz w:val="24"/>
          <w:szCs w:val="24"/>
          <w:highlight w:val="none"/>
        </w:rPr>
        <w:t>1. 在本保函承诺的保证期间内，你方未书面向我方主张保证责任的，</w:t>
      </w:r>
      <w:r>
        <w:rPr>
          <w:color w:val="auto"/>
          <w:spacing w:val="-58"/>
          <w:sz w:val="24"/>
          <w:szCs w:val="24"/>
          <w:highlight w:val="none"/>
        </w:rPr>
        <w:t xml:space="preserve"> </w:t>
      </w:r>
      <w:r>
        <w:rPr>
          <w:color w:val="auto"/>
          <w:spacing w:val="8"/>
          <w:sz w:val="24"/>
          <w:szCs w:val="24"/>
          <w:highlight w:val="none"/>
        </w:rPr>
        <w:t>自保证</w:t>
      </w:r>
      <w:r>
        <w:rPr>
          <w:color w:val="auto"/>
          <w:spacing w:val="7"/>
          <w:sz w:val="24"/>
          <w:szCs w:val="24"/>
          <w:highlight w:val="none"/>
        </w:rPr>
        <w:t>期间届满次日起，我方保</w:t>
      </w:r>
      <w:r>
        <w:rPr>
          <w:color w:val="auto"/>
          <w:sz w:val="24"/>
          <w:szCs w:val="24"/>
          <w:highlight w:val="none"/>
        </w:rPr>
        <w:t xml:space="preserve"> </w:t>
      </w:r>
      <w:r>
        <w:rPr>
          <w:color w:val="auto"/>
          <w:spacing w:val="6"/>
          <w:sz w:val="24"/>
          <w:szCs w:val="24"/>
          <w:highlight w:val="none"/>
        </w:rPr>
        <w:t>证责任解除。</w:t>
      </w:r>
    </w:p>
    <w:p w14:paraId="140C7A55">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2. 发包人按主合同约定履行了工程款的全部支付义务的，自本保函承诺的保证期间届满次日起，</w:t>
      </w:r>
      <w:r>
        <w:rPr>
          <w:color w:val="auto"/>
          <w:spacing w:val="8"/>
          <w:sz w:val="24"/>
          <w:szCs w:val="24"/>
          <w:highlight w:val="none"/>
        </w:rPr>
        <w:t>我方</w:t>
      </w:r>
      <w:r>
        <w:rPr>
          <w:color w:val="auto"/>
          <w:sz w:val="24"/>
          <w:szCs w:val="24"/>
          <w:highlight w:val="none"/>
        </w:rPr>
        <w:t xml:space="preserve"> </w:t>
      </w:r>
      <w:r>
        <w:rPr>
          <w:color w:val="auto"/>
          <w:spacing w:val="6"/>
          <w:sz w:val="24"/>
          <w:szCs w:val="24"/>
          <w:highlight w:val="none"/>
        </w:rPr>
        <w:t>保证责任解除。</w:t>
      </w:r>
    </w:p>
    <w:p w14:paraId="3F3A1AB1">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3. 我方按照本保函向你方履行保证责任所支付金额达到本保函保证金额时，自我方向你方支</w:t>
      </w:r>
      <w:r>
        <w:rPr>
          <w:color w:val="auto"/>
          <w:spacing w:val="8"/>
          <w:sz w:val="24"/>
          <w:szCs w:val="24"/>
          <w:highlight w:val="none"/>
        </w:rPr>
        <w:t>付（支付</w:t>
      </w:r>
      <w:r>
        <w:rPr>
          <w:color w:val="auto"/>
          <w:sz w:val="24"/>
          <w:szCs w:val="24"/>
          <w:highlight w:val="none"/>
        </w:rPr>
        <w:t xml:space="preserve"> </w:t>
      </w:r>
      <w:r>
        <w:rPr>
          <w:color w:val="auto"/>
          <w:spacing w:val="9"/>
          <w:sz w:val="24"/>
          <w:szCs w:val="24"/>
          <w:highlight w:val="none"/>
        </w:rPr>
        <w:t>款项从我方账户划出）之日起，保证责任即解除。</w:t>
      </w:r>
    </w:p>
    <w:p w14:paraId="4D127BBD">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4. 按照法律法规的规定或出现应解除我方保证责任的其他情形的，我方在本保函项下的保证责任亦解</w:t>
      </w:r>
      <w:r>
        <w:rPr>
          <w:color w:val="auto"/>
          <w:spacing w:val="1"/>
          <w:sz w:val="24"/>
          <w:szCs w:val="24"/>
          <w:highlight w:val="none"/>
        </w:rPr>
        <w:t xml:space="preserve"> </w:t>
      </w:r>
      <w:r>
        <w:rPr>
          <w:color w:val="auto"/>
          <w:spacing w:val="-6"/>
          <w:sz w:val="24"/>
          <w:szCs w:val="24"/>
          <w:highlight w:val="none"/>
        </w:rPr>
        <w:t>除。</w:t>
      </w:r>
    </w:p>
    <w:p w14:paraId="708E6FD8">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5. 我方解除保证责任后，你方应自我方保证责任解除之日起</w:t>
      </w:r>
      <w:r>
        <w:rPr>
          <w:color w:val="auto"/>
          <w:spacing w:val="-98"/>
          <w:sz w:val="24"/>
          <w:szCs w:val="24"/>
          <w:highlight w:val="none"/>
        </w:rPr>
        <w:t xml:space="preserve"> </w:t>
      </w:r>
      <w:r>
        <w:rPr>
          <w:color w:val="auto"/>
          <w:spacing w:val="4"/>
          <w:sz w:val="24"/>
          <w:szCs w:val="24"/>
          <w:highlight w:val="none"/>
          <w:u w:val="single" w:color="auto"/>
        </w:rPr>
        <w:t xml:space="preserve">  </w:t>
      </w:r>
      <w:r>
        <w:rPr>
          <w:color w:val="auto"/>
          <w:spacing w:val="-91"/>
          <w:sz w:val="24"/>
          <w:szCs w:val="24"/>
          <w:highlight w:val="none"/>
        </w:rPr>
        <w:t xml:space="preserve"> </w:t>
      </w:r>
      <w:r>
        <w:rPr>
          <w:color w:val="auto"/>
          <w:spacing w:val="9"/>
          <w:sz w:val="24"/>
          <w:szCs w:val="24"/>
          <w:highlight w:val="none"/>
        </w:rPr>
        <w:t>个工作日内，将本保函原</w:t>
      </w:r>
      <w:r>
        <w:rPr>
          <w:color w:val="auto"/>
          <w:spacing w:val="8"/>
          <w:sz w:val="24"/>
          <w:szCs w:val="24"/>
          <w:highlight w:val="none"/>
        </w:rPr>
        <w:t>件返还我方。</w:t>
      </w:r>
    </w:p>
    <w:p w14:paraId="75A8A715">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6" w:firstLineChars="200"/>
        <w:textAlignment w:val="auto"/>
        <w:rPr>
          <w:color w:val="auto"/>
          <w:sz w:val="24"/>
          <w:szCs w:val="24"/>
          <w:highlight w:val="none"/>
        </w:rPr>
      </w:pPr>
      <w:r>
        <w:rPr>
          <w:b/>
          <w:bCs/>
          <w:color w:val="auto"/>
          <w:spacing w:val="6"/>
          <w:sz w:val="24"/>
          <w:szCs w:val="24"/>
          <w:highlight w:val="none"/>
        </w:rPr>
        <w:t>六、免责条款</w:t>
      </w:r>
    </w:p>
    <w:p w14:paraId="7E6613DD">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2" w:firstLineChars="200"/>
        <w:textAlignment w:val="auto"/>
        <w:rPr>
          <w:color w:val="auto"/>
          <w:sz w:val="24"/>
          <w:szCs w:val="24"/>
          <w:highlight w:val="none"/>
        </w:rPr>
      </w:pPr>
      <w:r>
        <w:rPr>
          <w:color w:val="auto"/>
          <w:spacing w:val="8"/>
          <w:sz w:val="24"/>
          <w:szCs w:val="24"/>
          <w:highlight w:val="none"/>
        </w:rPr>
        <w:t>1. 因你方违约致使发包人不能履行义务的，我方不承担保证责任。</w:t>
      </w:r>
    </w:p>
    <w:p w14:paraId="0882BB65">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2. 依照法律法规的规定或你方与发包人的另行约定，免除发包人部分或全部义务的，我方亦免除</w:t>
      </w:r>
      <w:r>
        <w:rPr>
          <w:color w:val="auto"/>
          <w:spacing w:val="8"/>
          <w:sz w:val="24"/>
          <w:szCs w:val="24"/>
          <w:highlight w:val="none"/>
        </w:rPr>
        <w:t>其相</w:t>
      </w:r>
      <w:r>
        <w:rPr>
          <w:color w:val="auto"/>
          <w:sz w:val="24"/>
          <w:szCs w:val="24"/>
          <w:highlight w:val="none"/>
        </w:rPr>
        <w:t xml:space="preserve"> </w:t>
      </w:r>
      <w:r>
        <w:rPr>
          <w:color w:val="auto"/>
          <w:spacing w:val="7"/>
          <w:sz w:val="24"/>
          <w:szCs w:val="24"/>
          <w:highlight w:val="none"/>
        </w:rPr>
        <w:t>应的保证责任。</w:t>
      </w:r>
    </w:p>
    <w:p w14:paraId="776C4188">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3. 你方与发包人协议变更主合同的，如加重发包人责任致使我方保证责任加重的，需征得我</w:t>
      </w:r>
      <w:r>
        <w:rPr>
          <w:color w:val="auto"/>
          <w:spacing w:val="8"/>
          <w:sz w:val="24"/>
          <w:szCs w:val="24"/>
          <w:highlight w:val="none"/>
        </w:rPr>
        <w:t>方书面同</w:t>
      </w:r>
      <w:r>
        <w:rPr>
          <w:color w:val="auto"/>
          <w:sz w:val="24"/>
          <w:szCs w:val="24"/>
          <w:highlight w:val="none"/>
        </w:rPr>
        <w:t xml:space="preserve"> </w:t>
      </w:r>
      <w:r>
        <w:rPr>
          <w:color w:val="auto"/>
          <w:spacing w:val="8"/>
          <w:sz w:val="24"/>
          <w:szCs w:val="24"/>
          <w:highlight w:val="none"/>
        </w:rPr>
        <w:t>意，否则我方不再承担因此而加重部分的保证责任，但主合同第</w:t>
      </w:r>
      <w:r>
        <w:rPr>
          <w:color w:val="auto"/>
          <w:spacing w:val="-21"/>
          <w:sz w:val="24"/>
          <w:szCs w:val="24"/>
          <w:highlight w:val="none"/>
        </w:rPr>
        <w:t xml:space="preserve"> </w:t>
      </w:r>
      <w:r>
        <w:rPr>
          <w:color w:val="auto"/>
          <w:spacing w:val="8"/>
          <w:sz w:val="24"/>
          <w:szCs w:val="24"/>
          <w:highlight w:val="none"/>
        </w:rPr>
        <w:t>10</w:t>
      </w:r>
      <w:r>
        <w:rPr>
          <w:color w:val="auto"/>
          <w:spacing w:val="-39"/>
          <w:sz w:val="24"/>
          <w:szCs w:val="24"/>
          <w:highlight w:val="none"/>
        </w:rPr>
        <w:t xml:space="preserve"> </w:t>
      </w:r>
      <w:r>
        <w:rPr>
          <w:color w:val="auto"/>
          <w:spacing w:val="8"/>
          <w:sz w:val="24"/>
          <w:szCs w:val="24"/>
          <w:highlight w:val="none"/>
        </w:rPr>
        <w:t>条〔变更〕约定的变更不受本款限</w:t>
      </w:r>
      <w:r>
        <w:rPr>
          <w:color w:val="auto"/>
          <w:spacing w:val="7"/>
          <w:sz w:val="24"/>
          <w:szCs w:val="24"/>
          <w:highlight w:val="none"/>
        </w:rPr>
        <w:t>制。</w:t>
      </w:r>
    </w:p>
    <w:p w14:paraId="15B88D17">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4. 因不可抗力造成发包人不能履行义务的，我方不承担</w:t>
      </w:r>
      <w:r>
        <w:rPr>
          <w:color w:val="auto"/>
          <w:spacing w:val="8"/>
          <w:sz w:val="24"/>
          <w:szCs w:val="24"/>
          <w:highlight w:val="none"/>
        </w:rPr>
        <w:t>保证责任。</w:t>
      </w:r>
    </w:p>
    <w:p w14:paraId="171E7FB4">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0" w:firstLineChars="200"/>
        <w:textAlignment w:val="auto"/>
        <w:rPr>
          <w:color w:val="auto"/>
          <w:sz w:val="24"/>
          <w:szCs w:val="24"/>
          <w:highlight w:val="none"/>
        </w:rPr>
      </w:pPr>
      <w:r>
        <w:rPr>
          <w:b/>
          <w:bCs/>
          <w:color w:val="auto"/>
          <w:spacing w:val="7"/>
          <w:sz w:val="24"/>
          <w:szCs w:val="24"/>
          <w:highlight w:val="none"/>
        </w:rPr>
        <w:t>七、争议解决</w:t>
      </w:r>
    </w:p>
    <w:p w14:paraId="5DD170B3">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0" w:firstLineChars="200"/>
        <w:jc w:val="both"/>
        <w:textAlignment w:val="auto"/>
        <w:rPr>
          <w:color w:val="auto"/>
          <w:sz w:val="24"/>
          <w:szCs w:val="24"/>
          <w:highlight w:val="none"/>
        </w:rPr>
      </w:pPr>
      <w:r>
        <w:rPr>
          <w:color w:val="auto"/>
          <w:spacing w:val="5"/>
          <w:sz w:val="24"/>
          <w:szCs w:val="24"/>
          <w:highlight w:val="none"/>
        </w:rPr>
        <w:t>因本保函或本保函相关事项发生的纠纷，可由双方协商解决，协商不成的，按下列第</w:t>
      </w:r>
      <w:r>
        <w:rPr>
          <w:color w:val="auto"/>
          <w:spacing w:val="-98"/>
          <w:sz w:val="24"/>
          <w:szCs w:val="24"/>
          <w:highlight w:val="none"/>
        </w:rPr>
        <w:t xml:space="preserve"> </w:t>
      </w:r>
      <w:r>
        <w:rPr>
          <w:color w:val="auto"/>
          <w:spacing w:val="5"/>
          <w:sz w:val="24"/>
          <w:szCs w:val="24"/>
          <w:highlight w:val="none"/>
          <w:u w:val="single" w:color="auto"/>
        </w:rPr>
        <w:t xml:space="preserve">     </w:t>
      </w:r>
      <w:r>
        <w:rPr>
          <w:color w:val="auto"/>
          <w:spacing w:val="-91"/>
          <w:sz w:val="24"/>
          <w:szCs w:val="24"/>
          <w:highlight w:val="none"/>
        </w:rPr>
        <w:t xml:space="preserve"> </w:t>
      </w:r>
      <w:r>
        <w:rPr>
          <w:color w:val="auto"/>
          <w:spacing w:val="5"/>
          <w:sz w:val="24"/>
          <w:szCs w:val="24"/>
          <w:highlight w:val="none"/>
        </w:rPr>
        <w:t>种方式解决：</w:t>
      </w:r>
    </w:p>
    <w:p w14:paraId="15A22B1E">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4" w:firstLineChars="200"/>
        <w:textAlignment w:val="auto"/>
        <w:rPr>
          <w:color w:val="auto"/>
          <w:sz w:val="24"/>
          <w:szCs w:val="24"/>
          <w:highlight w:val="none"/>
        </w:rPr>
      </w:pPr>
      <w:r>
        <w:rPr>
          <w:color w:val="auto"/>
          <w:spacing w:val="6"/>
          <w:sz w:val="24"/>
          <w:szCs w:val="24"/>
          <w:highlight w:val="none"/>
        </w:rPr>
        <w:t>（1）向</w:t>
      </w:r>
      <w:r>
        <w:rPr>
          <w:color w:val="auto"/>
          <w:spacing w:val="-88"/>
          <w:sz w:val="24"/>
          <w:szCs w:val="24"/>
          <w:highlight w:val="none"/>
        </w:rPr>
        <w:t xml:space="preserve"> </w:t>
      </w:r>
      <w:r>
        <w:rPr>
          <w:color w:val="auto"/>
          <w:sz w:val="24"/>
          <w:szCs w:val="24"/>
          <w:highlight w:val="none"/>
          <w:u w:val="single" w:color="auto"/>
        </w:rPr>
        <w:t xml:space="preserve">                      </w:t>
      </w:r>
      <w:r>
        <w:rPr>
          <w:color w:val="auto"/>
          <w:spacing w:val="-87"/>
          <w:sz w:val="24"/>
          <w:szCs w:val="24"/>
          <w:highlight w:val="none"/>
        </w:rPr>
        <w:t xml:space="preserve"> </w:t>
      </w:r>
      <w:r>
        <w:rPr>
          <w:color w:val="auto"/>
          <w:spacing w:val="6"/>
          <w:sz w:val="24"/>
          <w:szCs w:val="24"/>
          <w:highlight w:val="none"/>
        </w:rPr>
        <w:t>仲裁委员会申请仲裁；</w:t>
      </w:r>
    </w:p>
    <w:p w14:paraId="291723DC">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0" w:firstLineChars="200"/>
        <w:textAlignment w:val="auto"/>
        <w:rPr>
          <w:color w:val="auto"/>
          <w:sz w:val="24"/>
          <w:szCs w:val="24"/>
          <w:highlight w:val="none"/>
        </w:rPr>
      </w:pPr>
      <w:r>
        <w:rPr>
          <w:color w:val="auto"/>
          <w:spacing w:val="5"/>
          <w:sz w:val="24"/>
          <w:szCs w:val="24"/>
          <w:highlight w:val="none"/>
        </w:rPr>
        <w:t>（2）向</w:t>
      </w:r>
      <w:r>
        <w:rPr>
          <w:color w:val="auto"/>
          <w:spacing w:val="-93"/>
          <w:sz w:val="24"/>
          <w:szCs w:val="24"/>
          <w:highlight w:val="none"/>
        </w:rPr>
        <w:t xml:space="preserve"> </w:t>
      </w:r>
      <w:r>
        <w:rPr>
          <w:color w:val="auto"/>
          <w:sz w:val="24"/>
          <w:szCs w:val="24"/>
          <w:highlight w:val="none"/>
          <w:u w:val="single" w:color="auto"/>
        </w:rPr>
        <w:t xml:space="preserve">                      </w:t>
      </w:r>
      <w:r>
        <w:rPr>
          <w:color w:val="auto"/>
          <w:spacing w:val="-84"/>
          <w:sz w:val="24"/>
          <w:szCs w:val="24"/>
          <w:highlight w:val="none"/>
        </w:rPr>
        <w:t xml:space="preserve"> </w:t>
      </w:r>
      <w:r>
        <w:rPr>
          <w:color w:val="auto"/>
          <w:spacing w:val="5"/>
          <w:sz w:val="24"/>
          <w:szCs w:val="24"/>
          <w:highlight w:val="none"/>
        </w:rPr>
        <w:t>人民法院起诉。</w:t>
      </w:r>
    </w:p>
    <w:p w14:paraId="51BA6181">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06" w:firstLineChars="200"/>
        <w:textAlignment w:val="auto"/>
        <w:rPr>
          <w:color w:val="auto"/>
          <w:sz w:val="24"/>
          <w:szCs w:val="24"/>
          <w:highlight w:val="none"/>
        </w:rPr>
      </w:pPr>
      <w:r>
        <w:rPr>
          <w:b/>
          <w:bCs/>
          <w:color w:val="auto"/>
          <w:spacing w:val="6"/>
          <w:sz w:val="24"/>
          <w:szCs w:val="24"/>
          <w:highlight w:val="none"/>
        </w:rPr>
        <w:t>八、保函的生效</w:t>
      </w:r>
    </w:p>
    <w:p w14:paraId="35C235CC">
      <w:pPr>
        <w:pStyle w:val="2"/>
        <w:keepNext w:val="0"/>
        <w:keepLines w:val="0"/>
        <w:pageBreakBefore w:val="0"/>
        <w:widowControl w:val="0"/>
        <w:shd w:val="clear"/>
        <w:kinsoku/>
        <w:wordWrap/>
        <w:overflowPunct/>
        <w:topLinePunct w:val="0"/>
        <w:autoSpaceDE w:val="0"/>
        <w:autoSpaceDN w:val="0"/>
        <w:bidi w:val="0"/>
        <w:adjustRightInd/>
        <w:snapToGrid/>
        <w:spacing w:line="380" w:lineRule="exact"/>
        <w:ind w:left="0" w:right="0" w:firstLine="516" w:firstLineChars="200"/>
        <w:textAlignment w:val="auto"/>
        <w:rPr>
          <w:color w:val="auto"/>
          <w:sz w:val="24"/>
          <w:szCs w:val="24"/>
          <w:highlight w:val="none"/>
        </w:rPr>
      </w:pPr>
      <w:r>
        <w:rPr>
          <w:color w:val="auto"/>
          <w:spacing w:val="9"/>
          <w:sz w:val="24"/>
          <w:szCs w:val="24"/>
          <w:highlight w:val="none"/>
        </w:rPr>
        <w:t>本保函自我方法定代表人（或其授权代理人）签字并加盖公章之日起生效。</w:t>
      </w:r>
    </w:p>
    <w:p w14:paraId="62737D31">
      <w:pPr>
        <w:shd w:val="clear"/>
        <w:spacing w:line="247" w:lineRule="auto"/>
        <w:rPr>
          <w:rFonts w:ascii="Arial"/>
          <w:color w:val="auto"/>
          <w:sz w:val="24"/>
          <w:szCs w:val="24"/>
          <w:highlight w:val="none"/>
        </w:rPr>
      </w:pPr>
    </w:p>
    <w:p w14:paraId="3A5BB113">
      <w:pPr>
        <w:shd w:val="clear"/>
        <w:spacing w:line="247" w:lineRule="auto"/>
        <w:rPr>
          <w:rFonts w:ascii="Arial"/>
          <w:color w:val="auto"/>
          <w:sz w:val="24"/>
          <w:szCs w:val="24"/>
          <w:highlight w:val="none"/>
        </w:rPr>
      </w:pPr>
    </w:p>
    <w:p w14:paraId="0D0D8EA6">
      <w:pPr>
        <w:shd w:val="clear"/>
        <w:spacing w:line="248" w:lineRule="auto"/>
        <w:rPr>
          <w:rFonts w:ascii="Arial"/>
          <w:color w:val="auto"/>
          <w:sz w:val="24"/>
          <w:szCs w:val="24"/>
          <w:highlight w:val="none"/>
        </w:rPr>
      </w:pPr>
    </w:p>
    <w:p w14:paraId="0BA1C186">
      <w:pPr>
        <w:pStyle w:val="2"/>
        <w:shd w:val="clear"/>
        <w:tabs>
          <w:tab w:val="left" w:pos="5240"/>
        </w:tabs>
        <w:spacing w:before="66" w:line="319" w:lineRule="auto"/>
        <w:ind w:right="4463" w:firstLine="2"/>
        <w:jc w:val="left"/>
        <w:rPr>
          <w:color w:val="auto"/>
          <w:sz w:val="24"/>
          <w:szCs w:val="24"/>
          <w:highlight w:val="none"/>
        </w:rPr>
      </w:pPr>
      <w:r>
        <w:rPr>
          <w:color w:val="auto"/>
          <w:spacing w:val="10"/>
          <w:sz w:val="24"/>
          <w:szCs w:val="24"/>
          <w:highlight w:val="none"/>
        </w:rPr>
        <w:t>担保人</w:t>
      </w:r>
      <w:r>
        <w:rPr>
          <w:color w:val="auto"/>
          <w:spacing w:val="-5"/>
          <w:sz w:val="24"/>
          <w:szCs w:val="24"/>
          <w:highlight w:val="none"/>
        </w:rPr>
        <w:t>：</w:t>
      </w:r>
      <w:r>
        <w:rPr>
          <w:color w:val="auto"/>
          <w:spacing w:val="2"/>
          <w:sz w:val="24"/>
          <w:szCs w:val="24"/>
          <w:highlight w:val="none"/>
          <w:u w:val="single" w:color="auto"/>
        </w:rPr>
        <w:t xml:space="preserve">                                    </w:t>
      </w:r>
      <w:r>
        <w:rPr>
          <w:color w:val="auto"/>
          <w:spacing w:val="-5"/>
          <w:sz w:val="24"/>
          <w:szCs w:val="24"/>
          <w:highlight w:val="none"/>
        </w:rPr>
        <w:t>（</w:t>
      </w:r>
      <w:r>
        <w:rPr>
          <w:color w:val="auto"/>
          <w:spacing w:val="10"/>
          <w:sz w:val="24"/>
          <w:szCs w:val="24"/>
          <w:highlight w:val="none"/>
        </w:rPr>
        <w:t>盖章）</w:t>
      </w:r>
      <w:r>
        <w:rPr>
          <w:color w:val="auto"/>
          <w:spacing w:val="1"/>
          <w:sz w:val="24"/>
          <w:szCs w:val="24"/>
          <w:highlight w:val="none"/>
        </w:rPr>
        <w:t xml:space="preserve"> </w:t>
      </w:r>
      <w:r>
        <w:rPr>
          <w:color w:val="auto"/>
          <w:spacing w:val="10"/>
          <w:sz w:val="24"/>
          <w:szCs w:val="24"/>
          <w:highlight w:val="none"/>
        </w:rPr>
        <w:t>法定代表人或委托代理人</w:t>
      </w:r>
      <w:r>
        <w:rPr>
          <w:color w:val="auto"/>
          <w:spacing w:val="-4"/>
          <w:sz w:val="24"/>
          <w:szCs w:val="24"/>
          <w:highlight w:val="none"/>
        </w:rPr>
        <w:t>：</w:t>
      </w:r>
      <w:r>
        <w:rPr>
          <w:color w:val="auto"/>
          <w:spacing w:val="4"/>
          <w:sz w:val="24"/>
          <w:szCs w:val="24"/>
          <w:highlight w:val="none"/>
          <w:u w:val="single" w:color="auto"/>
        </w:rPr>
        <w:t xml:space="preserve">                   </w:t>
      </w:r>
      <w:r>
        <w:rPr>
          <w:color w:val="auto"/>
          <w:spacing w:val="-4"/>
          <w:sz w:val="24"/>
          <w:szCs w:val="24"/>
          <w:highlight w:val="none"/>
        </w:rPr>
        <w:t>（</w:t>
      </w:r>
      <w:r>
        <w:rPr>
          <w:color w:val="auto"/>
          <w:spacing w:val="10"/>
          <w:sz w:val="24"/>
          <w:szCs w:val="24"/>
          <w:highlight w:val="none"/>
        </w:rPr>
        <w:t>签字）</w:t>
      </w:r>
      <w:r>
        <w:rPr>
          <w:color w:val="auto"/>
          <w:spacing w:val="18"/>
          <w:sz w:val="24"/>
          <w:szCs w:val="24"/>
          <w:highlight w:val="none"/>
        </w:rPr>
        <w:t xml:space="preserve"> </w:t>
      </w:r>
      <w:r>
        <w:rPr>
          <w:color w:val="auto"/>
          <w:spacing w:val="-5"/>
          <w:sz w:val="24"/>
          <w:szCs w:val="24"/>
          <w:highlight w:val="none"/>
        </w:rPr>
        <w:t>地</w:t>
      </w:r>
      <w:r>
        <w:rPr>
          <w:color w:val="auto"/>
          <w:spacing w:val="7"/>
          <w:sz w:val="24"/>
          <w:szCs w:val="24"/>
          <w:highlight w:val="none"/>
        </w:rPr>
        <w:t xml:space="preserve">    </w:t>
      </w:r>
      <w:r>
        <w:rPr>
          <w:color w:val="auto"/>
          <w:spacing w:val="-5"/>
          <w:sz w:val="24"/>
          <w:szCs w:val="24"/>
          <w:highlight w:val="none"/>
        </w:rPr>
        <w:t>址</w:t>
      </w:r>
      <w:r>
        <w:rPr>
          <w:color w:val="auto"/>
          <w:spacing w:val="-73"/>
          <w:sz w:val="24"/>
          <w:szCs w:val="24"/>
          <w:highlight w:val="none"/>
        </w:rPr>
        <w:t xml:space="preserve"> </w:t>
      </w:r>
      <w:r>
        <w:rPr>
          <w:color w:val="auto"/>
          <w:spacing w:val="-5"/>
          <w:sz w:val="24"/>
          <w:szCs w:val="24"/>
          <w:highlight w:val="none"/>
        </w:rPr>
        <w:t>：</w:t>
      </w:r>
      <w:r>
        <w:rPr>
          <w:color w:val="auto"/>
          <w:sz w:val="24"/>
          <w:szCs w:val="24"/>
          <w:highlight w:val="none"/>
          <w:u w:val="single" w:color="auto"/>
        </w:rPr>
        <w:tab/>
      </w:r>
      <w:r>
        <w:rPr>
          <w:color w:val="auto"/>
          <w:sz w:val="24"/>
          <w:szCs w:val="24"/>
          <w:highlight w:val="none"/>
        </w:rPr>
        <w:t xml:space="preserve">  </w:t>
      </w:r>
      <w:r>
        <w:rPr>
          <w:color w:val="auto"/>
          <w:spacing w:val="8"/>
          <w:sz w:val="24"/>
          <w:szCs w:val="24"/>
          <w:highlight w:val="none"/>
        </w:rPr>
        <w:t>邮政编码：</w:t>
      </w:r>
      <w:r>
        <w:rPr>
          <w:color w:val="auto"/>
          <w:sz w:val="24"/>
          <w:szCs w:val="24"/>
          <w:highlight w:val="none"/>
          <w:u w:val="single" w:color="auto"/>
        </w:rPr>
        <w:tab/>
      </w:r>
      <w:r>
        <w:rPr>
          <w:color w:val="auto"/>
          <w:sz w:val="24"/>
          <w:szCs w:val="24"/>
          <w:highlight w:val="none"/>
        </w:rPr>
        <w:t xml:space="preserve">  </w:t>
      </w:r>
      <w:r>
        <w:rPr>
          <w:color w:val="auto"/>
          <w:spacing w:val="-5"/>
          <w:sz w:val="24"/>
          <w:szCs w:val="24"/>
          <w:highlight w:val="none"/>
        </w:rPr>
        <w:t>传</w:t>
      </w:r>
      <w:r>
        <w:rPr>
          <w:color w:val="auto"/>
          <w:spacing w:val="7"/>
          <w:sz w:val="24"/>
          <w:szCs w:val="24"/>
          <w:highlight w:val="none"/>
        </w:rPr>
        <w:t xml:space="preserve">    </w:t>
      </w:r>
      <w:r>
        <w:rPr>
          <w:color w:val="auto"/>
          <w:spacing w:val="-5"/>
          <w:sz w:val="24"/>
          <w:szCs w:val="24"/>
          <w:highlight w:val="none"/>
        </w:rPr>
        <w:t>真</w:t>
      </w:r>
      <w:r>
        <w:rPr>
          <w:color w:val="auto"/>
          <w:spacing w:val="-73"/>
          <w:sz w:val="24"/>
          <w:szCs w:val="24"/>
          <w:highlight w:val="none"/>
        </w:rPr>
        <w:t xml:space="preserve"> </w:t>
      </w:r>
      <w:r>
        <w:rPr>
          <w:color w:val="auto"/>
          <w:spacing w:val="-5"/>
          <w:sz w:val="24"/>
          <w:szCs w:val="24"/>
          <w:highlight w:val="none"/>
        </w:rPr>
        <w:t>：</w:t>
      </w:r>
      <w:r>
        <w:rPr>
          <w:color w:val="auto"/>
          <w:sz w:val="24"/>
          <w:szCs w:val="24"/>
          <w:highlight w:val="none"/>
          <w:u w:val="single" w:color="auto"/>
        </w:rPr>
        <w:t xml:space="preserve">                                          </w:t>
      </w:r>
    </w:p>
    <w:p w14:paraId="57E3CF21">
      <w:pPr>
        <w:pStyle w:val="2"/>
        <w:shd w:val="clear"/>
        <w:spacing w:before="31" w:line="228" w:lineRule="auto"/>
        <w:ind w:left="143"/>
        <w:rPr>
          <w:color w:val="auto"/>
          <w:sz w:val="24"/>
          <w:szCs w:val="24"/>
          <w:highlight w:val="none"/>
        </w:rPr>
      </w:pPr>
      <w:r>
        <w:rPr>
          <w:color w:val="auto"/>
          <w:spacing w:val="-2"/>
          <w:sz w:val="24"/>
          <w:szCs w:val="24"/>
          <w:highlight w:val="none"/>
        </w:rPr>
        <w:t>日期：</w:t>
      </w:r>
      <w:r>
        <w:rPr>
          <w:color w:val="auto"/>
          <w:spacing w:val="-2"/>
          <w:sz w:val="24"/>
          <w:szCs w:val="24"/>
          <w:highlight w:val="none"/>
          <w:u w:val="single" w:color="auto"/>
        </w:rPr>
        <w:t xml:space="preserve">                </w:t>
      </w:r>
      <w:r>
        <w:rPr>
          <w:color w:val="auto"/>
          <w:spacing w:val="-91"/>
          <w:sz w:val="24"/>
          <w:szCs w:val="24"/>
          <w:highlight w:val="none"/>
        </w:rPr>
        <w:t xml:space="preserve"> </w:t>
      </w:r>
      <w:r>
        <w:rPr>
          <w:color w:val="auto"/>
          <w:spacing w:val="-3"/>
          <w:sz w:val="24"/>
          <w:szCs w:val="24"/>
          <w:highlight w:val="none"/>
        </w:rPr>
        <w:t>年</w:t>
      </w:r>
      <w:r>
        <w:rPr>
          <w:color w:val="auto"/>
          <w:spacing w:val="-97"/>
          <w:sz w:val="24"/>
          <w:szCs w:val="24"/>
          <w:highlight w:val="none"/>
        </w:rPr>
        <w:t xml:space="preserve"> </w:t>
      </w:r>
      <w:r>
        <w:rPr>
          <w:color w:val="auto"/>
          <w:spacing w:val="4"/>
          <w:sz w:val="24"/>
          <w:szCs w:val="24"/>
          <w:highlight w:val="none"/>
          <w:u w:val="single" w:color="auto"/>
        </w:rPr>
        <w:t xml:space="preserve">      </w:t>
      </w:r>
      <w:r>
        <w:rPr>
          <w:color w:val="auto"/>
          <w:spacing w:val="-82"/>
          <w:sz w:val="24"/>
          <w:szCs w:val="24"/>
          <w:highlight w:val="none"/>
        </w:rPr>
        <w:t xml:space="preserve"> </w:t>
      </w:r>
      <w:r>
        <w:rPr>
          <w:color w:val="auto"/>
          <w:spacing w:val="-3"/>
          <w:sz w:val="24"/>
          <w:szCs w:val="24"/>
          <w:highlight w:val="none"/>
        </w:rPr>
        <w:t>月</w:t>
      </w:r>
      <w:r>
        <w:rPr>
          <w:color w:val="auto"/>
          <w:spacing w:val="-98"/>
          <w:sz w:val="24"/>
          <w:szCs w:val="24"/>
          <w:highlight w:val="none"/>
        </w:rPr>
        <w:t xml:space="preserve"> </w:t>
      </w:r>
      <w:r>
        <w:rPr>
          <w:color w:val="auto"/>
          <w:spacing w:val="4"/>
          <w:sz w:val="24"/>
          <w:szCs w:val="24"/>
          <w:highlight w:val="none"/>
          <w:u w:val="single" w:color="auto"/>
        </w:rPr>
        <w:t xml:space="preserve">      </w:t>
      </w:r>
      <w:r>
        <w:rPr>
          <w:color w:val="auto"/>
          <w:spacing w:val="-51"/>
          <w:sz w:val="24"/>
          <w:szCs w:val="24"/>
          <w:highlight w:val="none"/>
        </w:rPr>
        <w:t xml:space="preserve"> </w:t>
      </w:r>
      <w:r>
        <w:rPr>
          <w:color w:val="auto"/>
          <w:spacing w:val="-3"/>
          <w:sz w:val="24"/>
          <w:szCs w:val="24"/>
          <w:highlight w:val="none"/>
        </w:rPr>
        <w:t>日</w:t>
      </w:r>
    </w:p>
    <w:p w14:paraId="701B273E">
      <w:pPr>
        <w:shd w:val="clear"/>
        <w:spacing w:line="228" w:lineRule="auto"/>
        <w:rPr>
          <w:color w:val="auto"/>
          <w:sz w:val="24"/>
          <w:szCs w:val="24"/>
          <w:highlight w:val="none"/>
        </w:rPr>
        <w:sectPr>
          <w:footerReference r:id="rId27" w:type="default"/>
          <w:pgSz w:w="11906" w:h="16839"/>
          <w:pgMar w:top="1440" w:right="1080" w:bottom="1440" w:left="1080" w:header="0" w:footer="989" w:gutter="0"/>
          <w:pgNumType w:fmt="decimal"/>
          <w:cols w:space="720" w:num="1"/>
        </w:sectPr>
      </w:pPr>
    </w:p>
    <w:p w14:paraId="16BB0B03">
      <w:pPr>
        <w:pStyle w:val="2"/>
        <w:shd w:val="clear"/>
        <w:spacing w:before="98" w:line="219" w:lineRule="auto"/>
        <w:rPr>
          <w:color w:val="auto"/>
          <w:sz w:val="24"/>
          <w:szCs w:val="24"/>
          <w:highlight w:val="none"/>
        </w:rPr>
      </w:pPr>
      <w:r>
        <w:rPr>
          <w:color w:val="auto"/>
          <w:spacing w:val="-14"/>
          <w:sz w:val="24"/>
          <w:szCs w:val="24"/>
          <w:highlight w:val="none"/>
        </w:rPr>
        <w:t>附件</w:t>
      </w:r>
      <w:r>
        <w:rPr>
          <w:color w:val="auto"/>
          <w:spacing w:val="-41"/>
          <w:sz w:val="24"/>
          <w:szCs w:val="24"/>
          <w:highlight w:val="none"/>
        </w:rPr>
        <w:t xml:space="preserve"> </w:t>
      </w:r>
      <w:r>
        <w:rPr>
          <w:color w:val="auto"/>
          <w:spacing w:val="-14"/>
          <w:sz w:val="24"/>
          <w:szCs w:val="24"/>
          <w:highlight w:val="none"/>
        </w:rPr>
        <w:t>11：</w:t>
      </w:r>
    </w:p>
    <w:p w14:paraId="3E38AB31">
      <w:pPr>
        <w:pStyle w:val="2"/>
        <w:shd w:val="clear"/>
        <w:spacing w:before="266" w:line="219" w:lineRule="auto"/>
        <w:ind w:left="3521"/>
        <w:rPr>
          <w:color w:val="auto"/>
          <w:sz w:val="24"/>
          <w:szCs w:val="24"/>
          <w:highlight w:val="none"/>
        </w:rPr>
      </w:pPr>
      <w:r>
        <w:rPr>
          <w:color w:val="auto"/>
          <w:spacing w:val="-4"/>
          <w:sz w:val="24"/>
          <w:szCs w:val="24"/>
          <w:highlight w:val="none"/>
        </w:rPr>
        <w:t>11-1：材料暂估价表</w:t>
      </w:r>
    </w:p>
    <w:p w14:paraId="63708D1A">
      <w:pPr>
        <w:shd w:val="clear"/>
        <w:spacing w:line="105" w:lineRule="exact"/>
        <w:rPr>
          <w:color w:val="auto"/>
          <w:sz w:val="24"/>
          <w:szCs w:val="24"/>
          <w:highlight w:val="none"/>
        </w:rPr>
      </w:pPr>
    </w:p>
    <w:tbl>
      <w:tblPr>
        <w:tblStyle w:val="337"/>
        <w:tblW w:w="8639" w:type="dxa"/>
        <w:tblInd w:w="2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7"/>
        <w:gridCol w:w="1376"/>
        <w:gridCol w:w="868"/>
        <w:gridCol w:w="790"/>
        <w:gridCol w:w="1380"/>
        <w:gridCol w:w="1448"/>
        <w:gridCol w:w="1750"/>
      </w:tblGrid>
      <w:tr w14:paraId="36281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027" w:type="dxa"/>
            <w:tcBorders>
              <w:top w:val="single" w:color="000000" w:sz="10" w:space="0"/>
              <w:left w:val="single" w:color="000000" w:sz="10" w:space="0"/>
              <w:bottom w:val="single" w:color="000000" w:sz="2" w:space="0"/>
            </w:tcBorders>
            <w:vAlign w:val="top"/>
          </w:tcPr>
          <w:p w14:paraId="1B0C7145">
            <w:pPr>
              <w:pStyle w:val="338"/>
              <w:shd w:val="clear"/>
              <w:spacing w:before="176" w:line="222" w:lineRule="auto"/>
              <w:ind w:left="0" w:leftChars="0" w:firstLine="0" w:firstLineChars="0"/>
              <w:jc w:val="center"/>
              <w:rPr>
                <w:color w:val="auto"/>
                <w:sz w:val="24"/>
                <w:szCs w:val="24"/>
                <w:highlight w:val="none"/>
              </w:rPr>
            </w:pPr>
            <w:r>
              <w:rPr>
                <w:color w:val="auto"/>
                <w:spacing w:val="-5"/>
                <w:sz w:val="24"/>
                <w:szCs w:val="24"/>
                <w:highlight w:val="none"/>
              </w:rPr>
              <w:t>序号</w:t>
            </w:r>
          </w:p>
        </w:tc>
        <w:tc>
          <w:tcPr>
            <w:tcW w:w="1376" w:type="dxa"/>
            <w:tcBorders>
              <w:top w:val="single" w:color="000000" w:sz="10" w:space="0"/>
              <w:bottom w:val="single" w:color="000000" w:sz="2" w:space="0"/>
            </w:tcBorders>
            <w:vAlign w:val="top"/>
          </w:tcPr>
          <w:p w14:paraId="054B1D1A">
            <w:pPr>
              <w:pStyle w:val="338"/>
              <w:shd w:val="clear"/>
              <w:spacing w:before="176" w:line="223" w:lineRule="auto"/>
              <w:ind w:left="0" w:leftChars="0" w:firstLine="0" w:firstLineChars="0"/>
              <w:jc w:val="center"/>
              <w:rPr>
                <w:color w:val="auto"/>
                <w:sz w:val="24"/>
                <w:szCs w:val="24"/>
                <w:highlight w:val="none"/>
              </w:rPr>
            </w:pPr>
            <w:r>
              <w:rPr>
                <w:color w:val="auto"/>
                <w:spacing w:val="-7"/>
                <w:sz w:val="24"/>
                <w:szCs w:val="24"/>
                <w:highlight w:val="none"/>
              </w:rPr>
              <w:t>名称</w:t>
            </w:r>
          </w:p>
        </w:tc>
        <w:tc>
          <w:tcPr>
            <w:tcW w:w="868" w:type="dxa"/>
            <w:tcBorders>
              <w:top w:val="single" w:color="000000" w:sz="10" w:space="0"/>
              <w:bottom w:val="single" w:color="000000" w:sz="2" w:space="0"/>
            </w:tcBorders>
            <w:vAlign w:val="top"/>
          </w:tcPr>
          <w:p w14:paraId="3DFAD6C6">
            <w:pPr>
              <w:pStyle w:val="338"/>
              <w:shd w:val="clear"/>
              <w:spacing w:before="176" w:line="221" w:lineRule="auto"/>
              <w:ind w:left="0" w:leftChars="0" w:firstLine="0" w:firstLineChars="0"/>
              <w:jc w:val="center"/>
              <w:rPr>
                <w:color w:val="auto"/>
                <w:sz w:val="24"/>
                <w:szCs w:val="24"/>
                <w:highlight w:val="none"/>
              </w:rPr>
            </w:pPr>
            <w:r>
              <w:rPr>
                <w:color w:val="auto"/>
                <w:spacing w:val="-6"/>
                <w:sz w:val="24"/>
                <w:szCs w:val="24"/>
                <w:highlight w:val="none"/>
              </w:rPr>
              <w:t>单位</w:t>
            </w:r>
          </w:p>
        </w:tc>
        <w:tc>
          <w:tcPr>
            <w:tcW w:w="790" w:type="dxa"/>
            <w:tcBorders>
              <w:top w:val="single" w:color="000000" w:sz="10" w:space="0"/>
              <w:bottom w:val="single" w:color="000000" w:sz="2" w:space="0"/>
            </w:tcBorders>
            <w:vAlign w:val="top"/>
          </w:tcPr>
          <w:p w14:paraId="23ABF11E">
            <w:pPr>
              <w:pStyle w:val="338"/>
              <w:shd w:val="clear"/>
              <w:spacing w:before="175" w:line="221" w:lineRule="auto"/>
              <w:ind w:left="0" w:leftChars="0" w:firstLine="0" w:firstLineChars="0"/>
              <w:jc w:val="center"/>
              <w:rPr>
                <w:color w:val="auto"/>
                <w:sz w:val="24"/>
                <w:szCs w:val="24"/>
                <w:highlight w:val="none"/>
              </w:rPr>
            </w:pPr>
            <w:r>
              <w:rPr>
                <w:color w:val="auto"/>
                <w:spacing w:val="-6"/>
                <w:sz w:val="24"/>
                <w:szCs w:val="24"/>
                <w:highlight w:val="none"/>
              </w:rPr>
              <w:t>数量</w:t>
            </w:r>
          </w:p>
        </w:tc>
        <w:tc>
          <w:tcPr>
            <w:tcW w:w="1380" w:type="dxa"/>
            <w:tcBorders>
              <w:top w:val="single" w:color="000000" w:sz="10" w:space="0"/>
              <w:bottom w:val="single" w:color="000000" w:sz="2" w:space="0"/>
            </w:tcBorders>
            <w:vAlign w:val="top"/>
          </w:tcPr>
          <w:p w14:paraId="40438A55">
            <w:pPr>
              <w:pStyle w:val="338"/>
              <w:shd w:val="clear"/>
              <w:spacing w:before="176" w:line="219" w:lineRule="auto"/>
              <w:ind w:left="0" w:leftChars="0" w:firstLine="0" w:firstLineChars="0"/>
              <w:jc w:val="center"/>
              <w:rPr>
                <w:color w:val="auto"/>
                <w:sz w:val="24"/>
                <w:szCs w:val="24"/>
                <w:highlight w:val="none"/>
              </w:rPr>
            </w:pPr>
            <w:r>
              <w:rPr>
                <w:color w:val="auto"/>
                <w:spacing w:val="-26"/>
                <w:sz w:val="24"/>
                <w:szCs w:val="24"/>
                <w:highlight w:val="none"/>
              </w:rPr>
              <w:t>单价（元）</w:t>
            </w:r>
          </w:p>
        </w:tc>
        <w:tc>
          <w:tcPr>
            <w:tcW w:w="1448" w:type="dxa"/>
            <w:tcBorders>
              <w:top w:val="single" w:color="000000" w:sz="10" w:space="0"/>
              <w:bottom w:val="single" w:color="000000" w:sz="2" w:space="0"/>
            </w:tcBorders>
            <w:vAlign w:val="top"/>
          </w:tcPr>
          <w:p w14:paraId="649BA8C3">
            <w:pPr>
              <w:pStyle w:val="338"/>
              <w:shd w:val="clear"/>
              <w:spacing w:before="176" w:line="219" w:lineRule="auto"/>
              <w:ind w:left="0" w:leftChars="0" w:firstLine="0" w:firstLineChars="0"/>
              <w:jc w:val="center"/>
              <w:rPr>
                <w:color w:val="auto"/>
                <w:sz w:val="24"/>
                <w:szCs w:val="24"/>
                <w:highlight w:val="none"/>
              </w:rPr>
            </w:pPr>
            <w:r>
              <w:rPr>
                <w:color w:val="auto"/>
                <w:spacing w:val="-13"/>
                <w:sz w:val="24"/>
                <w:szCs w:val="24"/>
                <w:highlight w:val="none"/>
              </w:rPr>
              <w:t>合价（元）</w:t>
            </w:r>
          </w:p>
        </w:tc>
        <w:tc>
          <w:tcPr>
            <w:tcW w:w="1750" w:type="dxa"/>
            <w:tcBorders>
              <w:top w:val="single" w:color="000000" w:sz="10" w:space="0"/>
              <w:bottom w:val="single" w:color="000000" w:sz="2" w:space="0"/>
              <w:right w:val="single" w:color="000000" w:sz="10" w:space="0"/>
            </w:tcBorders>
            <w:vAlign w:val="top"/>
          </w:tcPr>
          <w:p w14:paraId="0EE6FE3F">
            <w:pPr>
              <w:pStyle w:val="338"/>
              <w:shd w:val="clear"/>
              <w:spacing w:before="176" w:line="222" w:lineRule="auto"/>
              <w:ind w:left="0" w:leftChars="0" w:firstLine="0" w:firstLineChars="0"/>
              <w:jc w:val="center"/>
              <w:rPr>
                <w:color w:val="auto"/>
                <w:sz w:val="24"/>
                <w:szCs w:val="24"/>
                <w:highlight w:val="none"/>
              </w:rPr>
            </w:pPr>
            <w:r>
              <w:rPr>
                <w:color w:val="auto"/>
                <w:spacing w:val="-7"/>
                <w:sz w:val="24"/>
                <w:szCs w:val="24"/>
                <w:highlight w:val="none"/>
              </w:rPr>
              <w:t>备注</w:t>
            </w:r>
          </w:p>
        </w:tc>
      </w:tr>
      <w:tr w14:paraId="5BAEB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027" w:type="dxa"/>
            <w:tcBorders>
              <w:top w:val="single" w:color="000000" w:sz="2" w:space="0"/>
              <w:left w:val="single" w:color="000000" w:sz="10" w:space="0"/>
            </w:tcBorders>
            <w:vAlign w:val="top"/>
          </w:tcPr>
          <w:p w14:paraId="65B090C6">
            <w:pPr>
              <w:shd w:val="clear"/>
              <w:rPr>
                <w:rFonts w:ascii="Arial"/>
                <w:color w:val="auto"/>
                <w:sz w:val="24"/>
                <w:szCs w:val="24"/>
                <w:highlight w:val="none"/>
              </w:rPr>
            </w:pPr>
          </w:p>
        </w:tc>
        <w:tc>
          <w:tcPr>
            <w:tcW w:w="1376" w:type="dxa"/>
            <w:tcBorders>
              <w:top w:val="single" w:color="000000" w:sz="2" w:space="0"/>
            </w:tcBorders>
            <w:vAlign w:val="top"/>
          </w:tcPr>
          <w:p w14:paraId="67822A99">
            <w:pPr>
              <w:shd w:val="clear"/>
              <w:rPr>
                <w:rFonts w:ascii="Arial"/>
                <w:color w:val="auto"/>
                <w:sz w:val="24"/>
                <w:szCs w:val="24"/>
                <w:highlight w:val="none"/>
              </w:rPr>
            </w:pPr>
          </w:p>
        </w:tc>
        <w:tc>
          <w:tcPr>
            <w:tcW w:w="868" w:type="dxa"/>
            <w:tcBorders>
              <w:top w:val="single" w:color="000000" w:sz="2" w:space="0"/>
            </w:tcBorders>
            <w:vAlign w:val="top"/>
          </w:tcPr>
          <w:p w14:paraId="12631D58">
            <w:pPr>
              <w:shd w:val="clear"/>
              <w:rPr>
                <w:rFonts w:ascii="Arial"/>
                <w:color w:val="auto"/>
                <w:sz w:val="24"/>
                <w:szCs w:val="24"/>
                <w:highlight w:val="none"/>
              </w:rPr>
            </w:pPr>
          </w:p>
        </w:tc>
        <w:tc>
          <w:tcPr>
            <w:tcW w:w="790" w:type="dxa"/>
            <w:tcBorders>
              <w:top w:val="single" w:color="000000" w:sz="2" w:space="0"/>
            </w:tcBorders>
            <w:vAlign w:val="top"/>
          </w:tcPr>
          <w:p w14:paraId="5655B8CF">
            <w:pPr>
              <w:shd w:val="clear"/>
              <w:rPr>
                <w:rFonts w:ascii="Arial"/>
                <w:color w:val="auto"/>
                <w:sz w:val="24"/>
                <w:szCs w:val="24"/>
                <w:highlight w:val="none"/>
              </w:rPr>
            </w:pPr>
          </w:p>
        </w:tc>
        <w:tc>
          <w:tcPr>
            <w:tcW w:w="1380" w:type="dxa"/>
            <w:tcBorders>
              <w:top w:val="single" w:color="000000" w:sz="2" w:space="0"/>
            </w:tcBorders>
            <w:vAlign w:val="top"/>
          </w:tcPr>
          <w:p w14:paraId="7DE0971B">
            <w:pPr>
              <w:shd w:val="clear"/>
              <w:rPr>
                <w:rFonts w:ascii="Arial"/>
                <w:color w:val="auto"/>
                <w:sz w:val="24"/>
                <w:szCs w:val="24"/>
                <w:highlight w:val="none"/>
              </w:rPr>
            </w:pPr>
          </w:p>
        </w:tc>
        <w:tc>
          <w:tcPr>
            <w:tcW w:w="1448" w:type="dxa"/>
            <w:tcBorders>
              <w:top w:val="single" w:color="000000" w:sz="2" w:space="0"/>
            </w:tcBorders>
            <w:vAlign w:val="top"/>
          </w:tcPr>
          <w:p w14:paraId="2ABB4BB7">
            <w:pPr>
              <w:shd w:val="clear"/>
              <w:rPr>
                <w:rFonts w:ascii="Arial"/>
                <w:color w:val="auto"/>
                <w:sz w:val="24"/>
                <w:szCs w:val="24"/>
                <w:highlight w:val="none"/>
              </w:rPr>
            </w:pPr>
          </w:p>
        </w:tc>
        <w:tc>
          <w:tcPr>
            <w:tcW w:w="1750" w:type="dxa"/>
            <w:tcBorders>
              <w:top w:val="single" w:color="000000" w:sz="2" w:space="0"/>
              <w:right w:val="single" w:color="000000" w:sz="10" w:space="0"/>
            </w:tcBorders>
            <w:vAlign w:val="top"/>
          </w:tcPr>
          <w:p w14:paraId="5AA2A9A2">
            <w:pPr>
              <w:shd w:val="clear"/>
              <w:rPr>
                <w:rFonts w:ascii="Arial"/>
                <w:color w:val="auto"/>
                <w:sz w:val="24"/>
                <w:szCs w:val="24"/>
                <w:highlight w:val="none"/>
              </w:rPr>
            </w:pPr>
          </w:p>
        </w:tc>
      </w:tr>
      <w:tr w14:paraId="520C9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961F77B">
            <w:pPr>
              <w:shd w:val="clear"/>
              <w:rPr>
                <w:rFonts w:ascii="Arial"/>
                <w:color w:val="auto"/>
                <w:sz w:val="24"/>
                <w:szCs w:val="24"/>
                <w:highlight w:val="none"/>
              </w:rPr>
            </w:pPr>
          </w:p>
        </w:tc>
        <w:tc>
          <w:tcPr>
            <w:tcW w:w="1376" w:type="dxa"/>
            <w:vAlign w:val="top"/>
          </w:tcPr>
          <w:p w14:paraId="568A2DEB">
            <w:pPr>
              <w:shd w:val="clear"/>
              <w:rPr>
                <w:rFonts w:ascii="Arial"/>
                <w:color w:val="auto"/>
                <w:sz w:val="24"/>
                <w:szCs w:val="24"/>
                <w:highlight w:val="none"/>
              </w:rPr>
            </w:pPr>
          </w:p>
        </w:tc>
        <w:tc>
          <w:tcPr>
            <w:tcW w:w="868" w:type="dxa"/>
            <w:vAlign w:val="top"/>
          </w:tcPr>
          <w:p w14:paraId="7F58370B">
            <w:pPr>
              <w:shd w:val="clear"/>
              <w:rPr>
                <w:rFonts w:ascii="Arial"/>
                <w:color w:val="auto"/>
                <w:sz w:val="24"/>
                <w:szCs w:val="24"/>
                <w:highlight w:val="none"/>
              </w:rPr>
            </w:pPr>
          </w:p>
        </w:tc>
        <w:tc>
          <w:tcPr>
            <w:tcW w:w="790" w:type="dxa"/>
            <w:vAlign w:val="top"/>
          </w:tcPr>
          <w:p w14:paraId="1CD3AE16">
            <w:pPr>
              <w:shd w:val="clear"/>
              <w:rPr>
                <w:rFonts w:ascii="Arial"/>
                <w:color w:val="auto"/>
                <w:sz w:val="24"/>
                <w:szCs w:val="24"/>
                <w:highlight w:val="none"/>
              </w:rPr>
            </w:pPr>
          </w:p>
        </w:tc>
        <w:tc>
          <w:tcPr>
            <w:tcW w:w="1380" w:type="dxa"/>
            <w:vAlign w:val="top"/>
          </w:tcPr>
          <w:p w14:paraId="000961FD">
            <w:pPr>
              <w:shd w:val="clear"/>
              <w:rPr>
                <w:rFonts w:ascii="Arial"/>
                <w:color w:val="auto"/>
                <w:sz w:val="24"/>
                <w:szCs w:val="24"/>
                <w:highlight w:val="none"/>
              </w:rPr>
            </w:pPr>
          </w:p>
        </w:tc>
        <w:tc>
          <w:tcPr>
            <w:tcW w:w="1448" w:type="dxa"/>
            <w:vAlign w:val="top"/>
          </w:tcPr>
          <w:p w14:paraId="417C8D5E">
            <w:pPr>
              <w:shd w:val="clear"/>
              <w:rPr>
                <w:rFonts w:ascii="Arial"/>
                <w:color w:val="auto"/>
                <w:sz w:val="24"/>
                <w:szCs w:val="24"/>
                <w:highlight w:val="none"/>
              </w:rPr>
            </w:pPr>
          </w:p>
        </w:tc>
        <w:tc>
          <w:tcPr>
            <w:tcW w:w="1750" w:type="dxa"/>
            <w:tcBorders>
              <w:right w:val="single" w:color="000000" w:sz="10" w:space="0"/>
            </w:tcBorders>
            <w:vAlign w:val="top"/>
          </w:tcPr>
          <w:p w14:paraId="33D4881D">
            <w:pPr>
              <w:shd w:val="clear"/>
              <w:rPr>
                <w:rFonts w:ascii="Arial"/>
                <w:color w:val="auto"/>
                <w:sz w:val="24"/>
                <w:szCs w:val="24"/>
                <w:highlight w:val="none"/>
              </w:rPr>
            </w:pPr>
          </w:p>
        </w:tc>
      </w:tr>
      <w:tr w14:paraId="06A6F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4017FD4">
            <w:pPr>
              <w:shd w:val="clear"/>
              <w:rPr>
                <w:rFonts w:ascii="Arial"/>
                <w:color w:val="auto"/>
                <w:sz w:val="24"/>
                <w:szCs w:val="24"/>
                <w:highlight w:val="none"/>
              </w:rPr>
            </w:pPr>
          </w:p>
        </w:tc>
        <w:tc>
          <w:tcPr>
            <w:tcW w:w="1376" w:type="dxa"/>
            <w:vAlign w:val="top"/>
          </w:tcPr>
          <w:p w14:paraId="2A4474A6">
            <w:pPr>
              <w:shd w:val="clear"/>
              <w:rPr>
                <w:rFonts w:ascii="Arial"/>
                <w:color w:val="auto"/>
                <w:sz w:val="24"/>
                <w:szCs w:val="24"/>
                <w:highlight w:val="none"/>
              </w:rPr>
            </w:pPr>
          </w:p>
        </w:tc>
        <w:tc>
          <w:tcPr>
            <w:tcW w:w="868" w:type="dxa"/>
            <w:vAlign w:val="top"/>
          </w:tcPr>
          <w:p w14:paraId="6191BF18">
            <w:pPr>
              <w:shd w:val="clear"/>
              <w:rPr>
                <w:rFonts w:ascii="Arial"/>
                <w:color w:val="auto"/>
                <w:sz w:val="24"/>
                <w:szCs w:val="24"/>
                <w:highlight w:val="none"/>
              </w:rPr>
            </w:pPr>
          </w:p>
        </w:tc>
        <w:tc>
          <w:tcPr>
            <w:tcW w:w="790" w:type="dxa"/>
            <w:vAlign w:val="top"/>
          </w:tcPr>
          <w:p w14:paraId="3ED46117">
            <w:pPr>
              <w:shd w:val="clear"/>
              <w:rPr>
                <w:rFonts w:ascii="Arial"/>
                <w:color w:val="auto"/>
                <w:sz w:val="24"/>
                <w:szCs w:val="24"/>
                <w:highlight w:val="none"/>
              </w:rPr>
            </w:pPr>
          </w:p>
        </w:tc>
        <w:tc>
          <w:tcPr>
            <w:tcW w:w="1380" w:type="dxa"/>
            <w:vAlign w:val="top"/>
          </w:tcPr>
          <w:p w14:paraId="4730614F">
            <w:pPr>
              <w:shd w:val="clear"/>
              <w:rPr>
                <w:rFonts w:ascii="Arial"/>
                <w:color w:val="auto"/>
                <w:sz w:val="24"/>
                <w:szCs w:val="24"/>
                <w:highlight w:val="none"/>
              </w:rPr>
            </w:pPr>
          </w:p>
        </w:tc>
        <w:tc>
          <w:tcPr>
            <w:tcW w:w="1448" w:type="dxa"/>
            <w:vAlign w:val="top"/>
          </w:tcPr>
          <w:p w14:paraId="3D92186B">
            <w:pPr>
              <w:shd w:val="clear"/>
              <w:rPr>
                <w:rFonts w:ascii="Arial"/>
                <w:color w:val="auto"/>
                <w:sz w:val="24"/>
                <w:szCs w:val="24"/>
                <w:highlight w:val="none"/>
              </w:rPr>
            </w:pPr>
          </w:p>
        </w:tc>
        <w:tc>
          <w:tcPr>
            <w:tcW w:w="1750" w:type="dxa"/>
            <w:tcBorders>
              <w:right w:val="single" w:color="000000" w:sz="10" w:space="0"/>
            </w:tcBorders>
            <w:vAlign w:val="top"/>
          </w:tcPr>
          <w:p w14:paraId="3D7A90F6">
            <w:pPr>
              <w:shd w:val="clear"/>
              <w:rPr>
                <w:rFonts w:ascii="Arial"/>
                <w:color w:val="auto"/>
                <w:sz w:val="24"/>
                <w:szCs w:val="24"/>
                <w:highlight w:val="none"/>
              </w:rPr>
            </w:pPr>
          </w:p>
        </w:tc>
      </w:tr>
      <w:tr w14:paraId="13789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62CADCFF">
            <w:pPr>
              <w:shd w:val="clear"/>
              <w:rPr>
                <w:rFonts w:ascii="Arial"/>
                <w:color w:val="auto"/>
                <w:sz w:val="24"/>
                <w:szCs w:val="24"/>
                <w:highlight w:val="none"/>
              </w:rPr>
            </w:pPr>
          </w:p>
        </w:tc>
        <w:tc>
          <w:tcPr>
            <w:tcW w:w="1376" w:type="dxa"/>
            <w:vAlign w:val="top"/>
          </w:tcPr>
          <w:p w14:paraId="61F38E14">
            <w:pPr>
              <w:shd w:val="clear"/>
              <w:rPr>
                <w:rFonts w:ascii="Arial"/>
                <w:color w:val="auto"/>
                <w:sz w:val="24"/>
                <w:szCs w:val="24"/>
                <w:highlight w:val="none"/>
              </w:rPr>
            </w:pPr>
          </w:p>
        </w:tc>
        <w:tc>
          <w:tcPr>
            <w:tcW w:w="868" w:type="dxa"/>
            <w:vAlign w:val="top"/>
          </w:tcPr>
          <w:p w14:paraId="13420B70">
            <w:pPr>
              <w:shd w:val="clear"/>
              <w:rPr>
                <w:rFonts w:ascii="Arial"/>
                <w:color w:val="auto"/>
                <w:sz w:val="24"/>
                <w:szCs w:val="24"/>
                <w:highlight w:val="none"/>
              </w:rPr>
            </w:pPr>
          </w:p>
        </w:tc>
        <w:tc>
          <w:tcPr>
            <w:tcW w:w="790" w:type="dxa"/>
            <w:vAlign w:val="top"/>
          </w:tcPr>
          <w:p w14:paraId="5C5E2E26">
            <w:pPr>
              <w:shd w:val="clear"/>
              <w:rPr>
                <w:rFonts w:ascii="Arial"/>
                <w:color w:val="auto"/>
                <w:sz w:val="24"/>
                <w:szCs w:val="24"/>
                <w:highlight w:val="none"/>
              </w:rPr>
            </w:pPr>
          </w:p>
        </w:tc>
        <w:tc>
          <w:tcPr>
            <w:tcW w:w="1380" w:type="dxa"/>
            <w:vAlign w:val="top"/>
          </w:tcPr>
          <w:p w14:paraId="414E2659">
            <w:pPr>
              <w:shd w:val="clear"/>
              <w:rPr>
                <w:rFonts w:ascii="Arial"/>
                <w:color w:val="auto"/>
                <w:sz w:val="24"/>
                <w:szCs w:val="24"/>
                <w:highlight w:val="none"/>
              </w:rPr>
            </w:pPr>
          </w:p>
        </w:tc>
        <w:tc>
          <w:tcPr>
            <w:tcW w:w="1448" w:type="dxa"/>
            <w:vAlign w:val="top"/>
          </w:tcPr>
          <w:p w14:paraId="16B22616">
            <w:pPr>
              <w:shd w:val="clear"/>
              <w:rPr>
                <w:rFonts w:ascii="Arial"/>
                <w:color w:val="auto"/>
                <w:sz w:val="24"/>
                <w:szCs w:val="24"/>
                <w:highlight w:val="none"/>
              </w:rPr>
            </w:pPr>
          </w:p>
        </w:tc>
        <w:tc>
          <w:tcPr>
            <w:tcW w:w="1750" w:type="dxa"/>
            <w:tcBorders>
              <w:right w:val="single" w:color="000000" w:sz="10" w:space="0"/>
            </w:tcBorders>
            <w:vAlign w:val="top"/>
          </w:tcPr>
          <w:p w14:paraId="63E5A229">
            <w:pPr>
              <w:shd w:val="clear"/>
              <w:rPr>
                <w:rFonts w:ascii="Arial"/>
                <w:color w:val="auto"/>
                <w:sz w:val="24"/>
                <w:szCs w:val="24"/>
                <w:highlight w:val="none"/>
              </w:rPr>
            </w:pPr>
          </w:p>
        </w:tc>
      </w:tr>
      <w:tr w14:paraId="3CA25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6035225">
            <w:pPr>
              <w:shd w:val="clear"/>
              <w:rPr>
                <w:rFonts w:ascii="Arial"/>
                <w:color w:val="auto"/>
                <w:sz w:val="24"/>
                <w:szCs w:val="24"/>
                <w:highlight w:val="none"/>
              </w:rPr>
            </w:pPr>
          </w:p>
        </w:tc>
        <w:tc>
          <w:tcPr>
            <w:tcW w:w="1376" w:type="dxa"/>
            <w:vAlign w:val="top"/>
          </w:tcPr>
          <w:p w14:paraId="1271F825">
            <w:pPr>
              <w:shd w:val="clear"/>
              <w:rPr>
                <w:rFonts w:ascii="Arial"/>
                <w:color w:val="auto"/>
                <w:sz w:val="24"/>
                <w:szCs w:val="24"/>
                <w:highlight w:val="none"/>
              </w:rPr>
            </w:pPr>
          </w:p>
        </w:tc>
        <w:tc>
          <w:tcPr>
            <w:tcW w:w="868" w:type="dxa"/>
            <w:vAlign w:val="top"/>
          </w:tcPr>
          <w:p w14:paraId="57A21B0E">
            <w:pPr>
              <w:shd w:val="clear"/>
              <w:rPr>
                <w:rFonts w:ascii="Arial"/>
                <w:color w:val="auto"/>
                <w:sz w:val="24"/>
                <w:szCs w:val="24"/>
                <w:highlight w:val="none"/>
              </w:rPr>
            </w:pPr>
          </w:p>
        </w:tc>
        <w:tc>
          <w:tcPr>
            <w:tcW w:w="790" w:type="dxa"/>
            <w:vAlign w:val="top"/>
          </w:tcPr>
          <w:p w14:paraId="16EA63EB">
            <w:pPr>
              <w:shd w:val="clear"/>
              <w:rPr>
                <w:rFonts w:ascii="Arial"/>
                <w:color w:val="auto"/>
                <w:sz w:val="24"/>
                <w:szCs w:val="24"/>
                <w:highlight w:val="none"/>
              </w:rPr>
            </w:pPr>
          </w:p>
        </w:tc>
        <w:tc>
          <w:tcPr>
            <w:tcW w:w="1380" w:type="dxa"/>
            <w:vAlign w:val="top"/>
          </w:tcPr>
          <w:p w14:paraId="19E59F75">
            <w:pPr>
              <w:shd w:val="clear"/>
              <w:rPr>
                <w:rFonts w:ascii="Arial"/>
                <w:color w:val="auto"/>
                <w:sz w:val="24"/>
                <w:szCs w:val="24"/>
                <w:highlight w:val="none"/>
              </w:rPr>
            </w:pPr>
          </w:p>
        </w:tc>
        <w:tc>
          <w:tcPr>
            <w:tcW w:w="1448" w:type="dxa"/>
            <w:vAlign w:val="top"/>
          </w:tcPr>
          <w:p w14:paraId="72708D5B">
            <w:pPr>
              <w:shd w:val="clear"/>
              <w:rPr>
                <w:rFonts w:ascii="Arial"/>
                <w:color w:val="auto"/>
                <w:sz w:val="24"/>
                <w:szCs w:val="24"/>
                <w:highlight w:val="none"/>
              </w:rPr>
            </w:pPr>
          </w:p>
        </w:tc>
        <w:tc>
          <w:tcPr>
            <w:tcW w:w="1750" w:type="dxa"/>
            <w:tcBorders>
              <w:right w:val="single" w:color="000000" w:sz="10" w:space="0"/>
            </w:tcBorders>
            <w:vAlign w:val="top"/>
          </w:tcPr>
          <w:p w14:paraId="7B7405AF">
            <w:pPr>
              <w:shd w:val="clear"/>
              <w:rPr>
                <w:rFonts w:ascii="Arial"/>
                <w:color w:val="auto"/>
                <w:sz w:val="24"/>
                <w:szCs w:val="24"/>
                <w:highlight w:val="none"/>
              </w:rPr>
            </w:pPr>
          </w:p>
        </w:tc>
      </w:tr>
      <w:tr w14:paraId="1CE88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0620CBD0">
            <w:pPr>
              <w:shd w:val="clear"/>
              <w:rPr>
                <w:rFonts w:ascii="Arial"/>
                <w:color w:val="auto"/>
                <w:sz w:val="24"/>
                <w:szCs w:val="24"/>
                <w:highlight w:val="none"/>
              </w:rPr>
            </w:pPr>
          </w:p>
        </w:tc>
        <w:tc>
          <w:tcPr>
            <w:tcW w:w="1376" w:type="dxa"/>
            <w:vAlign w:val="top"/>
          </w:tcPr>
          <w:p w14:paraId="17FD4318">
            <w:pPr>
              <w:shd w:val="clear"/>
              <w:rPr>
                <w:rFonts w:ascii="Arial"/>
                <w:color w:val="auto"/>
                <w:sz w:val="24"/>
                <w:szCs w:val="24"/>
                <w:highlight w:val="none"/>
              </w:rPr>
            </w:pPr>
          </w:p>
        </w:tc>
        <w:tc>
          <w:tcPr>
            <w:tcW w:w="868" w:type="dxa"/>
            <w:vAlign w:val="top"/>
          </w:tcPr>
          <w:p w14:paraId="7C5C4455">
            <w:pPr>
              <w:shd w:val="clear"/>
              <w:rPr>
                <w:rFonts w:ascii="Arial"/>
                <w:color w:val="auto"/>
                <w:sz w:val="24"/>
                <w:szCs w:val="24"/>
                <w:highlight w:val="none"/>
              </w:rPr>
            </w:pPr>
          </w:p>
        </w:tc>
        <w:tc>
          <w:tcPr>
            <w:tcW w:w="790" w:type="dxa"/>
            <w:vAlign w:val="top"/>
          </w:tcPr>
          <w:p w14:paraId="1477E669">
            <w:pPr>
              <w:shd w:val="clear"/>
              <w:rPr>
                <w:rFonts w:ascii="Arial"/>
                <w:color w:val="auto"/>
                <w:sz w:val="24"/>
                <w:szCs w:val="24"/>
                <w:highlight w:val="none"/>
              </w:rPr>
            </w:pPr>
          </w:p>
        </w:tc>
        <w:tc>
          <w:tcPr>
            <w:tcW w:w="1380" w:type="dxa"/>
            <w:vAlign w:val="top"/>
          </w:tcPr>
          <w:p w14:paraId="06BDB668">
            <w:pPr>
              <w:shd w:val="clear"/>
              <w:rPr>
                <w:rFonts w:ascii="Arial"/>
                <w:color w:val="auto"/>
                <w:sz w:val="24"/>
                <w:szCs w:val="24"/>
                <w:highlight w:val="none"/>
              </w:rPr>
            </w:pPr>
          </w:p>
        </w:tc>
        <w:tc>
          <w:tcPr>
            <w:tcW w:w="1448" w:type="dxa"/>
            <w:vAlign w:val="top"/>
          </w:tcPr>
          <w:p w14:paraId="5F16FA2B">
            <w:pPr>
              <w:shd w:val="clear"/>
              <w:rPr>
                <w:rFonts w:ascii="Arial"/>
                <w:color w:val="auto"/>
                <w:sz w:val="24"/>
                <w:szCs w:val="24"/>
                <w:highlight w:val="none"/>
              </w:rPr>
            </w:pPr>
          </w:p>
        </w:tc>
        <w:tc>
          <w:tcPr>
            <w:tcW w:w="1750" w:type="dxa"/>
            <w:tcBorders>
              <w:right w:val="single" w:color="000000" w:sz="10" w:space="0"/>
            </w:tcBorders>
            <w:vAlign w:val="top"/>
          </w:tcPr>
          <w:p w14:paraId="1AA42181">
            <w:pPr>
              <w:shd w:val="clear"/>
              <w:rPr>
                <w:rFonts w:ascii="Arial"/>
                <w:color w:val="auto"/>
                <w:sz w:val="24"/>
                <w:szCs w:val="24"/>
                <w:highlight w:val="none"/>
              </w:rPr>
            </w:pPr>
          </w:p>
        </w:tc>
      </w:tr>
      <w:tr w14:paraId="401DB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5080CE8A">
            <w:pPr>
              <w:shd w:val="clear"/>
              <w:rPr>
                <w:rFonts w:ascii="Arial"/>
                <w:color w:val="auto"/>
                <w:sz w:val="24"/>
                <w:szCs w:val="24"/>
                <w:highlight w:val="none"/>
              </w:rPr>
            </w:pPr>
          </w:p>
        </w:tc>
        <w:tc>
          <w:tcPr>
            <w:tcW w:w="1376" w:type="dxa"/>
            <w:vAlign w:val="top"/>
          </w:tcPr>
          <w:p w14:paraId="4071ECCF">
            <w:pPr>
              <w:shd w:val="clear"/>
              <w:rPr>
                <w:rFonts w:ascii="Arial"/>
                <w:color w:val="auto"/>
                <w:sz w:val="24"/>
                <w:szCs w:val="24"/>
                <w:highlight w:val="none"/>
              </w:rPr>
            </w:pPr>
          </w:p>
        </w:tc>
        <w:tc>
          <w:tcPr>
            <w:tcW w:w="868" w:type="dxa"/>
            <w:vAlign w:val="top"/>
          </w:tcPr>
          <w:p w14:paraId="2CA0445A">
            <w:pPr>
              <w:shd w:val="clear"/>
              <w:rPr>
                <w:rFonts w:ascii="Arial"/>
                <w:color w:val="auto"/>
                <w:sz w:val="24"/>
                <w:szCs w:val="24"/>
                <w:highlight w:val="none"/>
              </w:rPr>
            </w:pPr>
          </w:p>
        </w:tc>
        <w:tc>
          <w:tcPr>
            <w:tcW w:w="790" w:type="dxa"/>
            <w:vAlign w:val="top"/>
          </w:tcPr>
          <w:p w14:paraId="39B382D1">
            <w:pPr>
              <w:shd w:val="clear"/>
              <w:rPr>
                <w:rFonts w:ascii="Arial"/>
                <w:color w:val="auto"/>
                <w:sz w:val="24"/>
                <w:szCs w:val="24"/>
                <w:highlight w:val="none"/>
              </w:rPr>
            </w:pPr>
          </w:p>
        </w:tc>
        <w:tc>
          <w:tcPr>
            <w:tcW w:w="1380" w:type="dxa"/>
            <w:vAlign w:val="top"/>
          </w:tcPr>
          <w:p w14:paraId="267D21AE">
            <w:pPr>
              <w:shd w:val="clear"/>
              <w:rPr>
                <w:rFonts w:ascii="Arial"/>
                <w:color w:val="auto"/>
                <w:sz w:val="24"/>
                <w:szCs w:val="24"/>
                <w:highlight w:val="none"/>
              </w:rPr>
            </w:pPr>
          </w:p>
        </w:tc>
        <w:tc>
          <w:tcPr>
            <w:tcW w:w="1448" w:type="dxa"/>
            <w:vAlign w:val="top"/>
          </w:tcPr>
          <w:p w14:paraId="62EE33F0">
            <w:pPr>
              <w:shd w:val="clear"/>
              <w:rPr>
                <w:rFonts w:ascii="Arial"/>
                <w:color w:val="auto"/>
                <w:sz w:val="24"/>
                <w:szCs w:val="24"/>
                <w:highlight w:val="none"/>
              </w:rPr>
            </w:pPr>
          </w:p>
        </w:tc>
        <w:tc>
          <w:tcPr>
            <w:tcW w:w="1750" w:type="dxa"/>
            <w:tcBorders>
              <w:right w:val="single" w:color="000000" w:sz="10" w:space="0"/>
            </w:tcBorders>
            <w:vAlign w:val="top"/>
          </w:tcPr>
          <w:p w14:paraId="1A77D39F">
            <w:pPr>
              <w:shd w:val="clear"/>
              <w:rPr>
                <w:rFonts w:ascii="Arial"/>
                <w:color w:val="auto"/>
                <w:sz w:val="24"/>
                <w:szCs w:val="24"/>
                <w:highlight w:val="none"/>
              </w:rPr>
            </w:pPr>
          </w:p>
        </w:tc>
      </w:tr>
      <w:tr w14:paraId="287E3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15570422">
            <w:pPr>
              <w:shd w:val="clear"/>
              <w:rPr>
                <w:rFonts w:ascii="Arial"/>
                <w:color w:val="auto"/>
                <w:sz w:val="24"/>
                <w:szCs w:val="24"/>
                <w:highlight w:val="none"/>
              </w:rPr>
            </w:pPr>
          </w:p>
        </w:tc>
        <w:tc>
          <w:tcPr>
            <w:tcW w:w="1376" w:type="dxa"/>
            <w:vAlign w:val="top"/>
          </w:tcPr>
          <w:p w14:paraId="2BAF9AAE">
            <w:pPr>
              <w:shd w:val="clear"/>
              <w:rPr>
                <w:rFonts w:ascii="Arial"/>
                <w:color w:val="auto"/>
                <w:sz w:val="24"/>
                <w:szCs w:val="24"/>
                <w:highlight w:val="none"/>
              </w:rPr>
            </w:pPr>
          </w:p>
        </w:tc>
        <w:tc>
          <w:tcPr>
            <w:tcW w:w="868" w:type="dxa"/>
            <w:vAlign w:val="top"/>
          </w:tcPr>
          <w:p w14:paraId="4F99D6D5">
            <w:pPr>
              <w:shd w:val="clear"/>
              <w:rPr>
                <w:rFonts w:ascii="Arial"/>
                <w:color w:val="auto"/>
                <w:sz w:val="24"/>
                <w:szCs w:val="24"/>
                <w:highlight w:val="none"/>
              </w:rPr>
            </w:pPr>
          </w:p>
        </w:tc>
        <w:tc>
          <w:tcPr>
            <w:tcW w:w="790" w:type="dxa"/>
            <w:vAlign w:val="top"/>
          </w:tcPr>
          <w:p w14:paraId="4DA03EBC">
            <w:pPr>
              <w:shd w:val="clear"/>
              <w:rPr>
                <w:rFonts w:ascii="Arial"/>
                <w:color w:val="auto"/>
                <w:sz w:val="24"/>
                <w:szCs w:val="24"/>
                <w:highlight w:val="none"/>
              </w:rPr>
            </w:pPr>
          </w:p>
        </w:tc>
        <w:tc>
          <w:tcPr>
            <w:tcW w:w="1380" w:type="dxa"/>
            <w:vAlign w:val="top"/>
          </w:tcPr>
          <w:p w14:paraId="5417AD83">
            <w:pPr>
              <w:shd w:val="clear"/>
              <w:rPr>
                <w:rFonts w:ascii="Arial"/>
                <w:color w:val="auto"/>
                <w:sz w:val="24"/>
                <w:szCs w:val="24"/>
                <w:highlight w:val="none"/>
              </w:rPr>
            </w:pPr>
          </w:p>
        </w:tc>
        <w:tc>
          <w:tcPr>
            <w:tcW w:w="1448" w:type="dxa"/>
            <w:vAlign w:val="top"/>
          </w:tcPr>
          <w:p w14:paraId="55031A80">
            <w:pPr>
              <w:shd w:val="clear"/>
              <w:rPr>
                <w:rFonts w:ascii="Arial"/>
                <w:color w:val="auto"/>
                <w:sz w:val="24"/>
                <w:szCs w:val="24"/>
                <w:highlight w:val="none"/>
              </w:rPr>
            </w:pPr>
          </w:p>
        </w:tc>
        <w:tc>
          <w:tcPr>
            <w:tcW w:w="1750" w:type="dxa"/>
            <w:tcBorders>
              <w:right w:val="single" w:color="000000" w:sz="10" w:space="0"/>
            </w:tcBorders>
            <w:vAlign w:val="top"/>
          </w:tcPr>
          <w:p w14:paraId="1688B571">
            <w:pPr>
              <w:shd w:val="clear"/>
              <w:rPr>
                <w:rFonts w:ascii="Arial"/>
                <w:color w:val="auto"/>
                <w:sz w:val="24"/>
                <w:szCs w:val="24"/>
                <w:highlight w:val="none"/>
              </w:rPr>
            </w:pPr>
          </w:p>
        </w:tc>
      </w:tr>
      <w:tr w14:paraId="5292F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3AD09F03">
            <w:pPr>
              <w:shd w:val="clear"/>
              <w:rPr>
                <w:rFonts w:ascii="Arial"/>
                <w:color w:val="auto"/>
                <w:sz w:val="24"/>
                <w:szCs w:val="24"/>
                <w:highlight w:val="none"/>
              </w:rPr>
            </w:pPr>
          </w:p>
        </w:tc>
        <w:tc>
          <w:tcPr>
            <w:tcW w:w="1376" w:type="dxa"/>
            <w:vAlign w:val="top"/>
          </w:tcPr>
          <w:p w14:paraId="3F6416B1">
            <w:pPr>
              <w:shd w:val="clear"/>
              <w:rPr>
                <w:rFonts w:ascii="Arial"/>
                <w:color w:val="auto"/>
                <w:sz w:val="24"/>
                <w:szCs w:val="24"/>
                <w:highlight w:val="none"/>
              </w:rPr>
            </w:pPr>
          </w:p>
        </w:tc>
        <w:tc>
          <w:tcPr>
            <w:tcW w:w="868" w:type="dxa"/>
            <w:vAlign w:val="top"/>
          </w:tcPr>
          <w:p w14:paraId="32BDEA85">
            <w:pPr>
              <w:shd w:val="clear"/>
              <w:rPr>
                <w:rFonts w:ascii="Arial"/>
                <w:color w:val="auto"/>
                <w:sz w:val="24"/>
                <w:szCs w:val="24"/>
                <w:highlight w:val="none"/>
              </w:rPr>
            </w:pPr>
          </w:p>
        </w:tc>
        <w:tc>
          <w:tcPr>
            <w:tcW w:w="790" w:type="dxa"/>
            <w:vAlign w:val="top"/>
          </w:tcPr>
          <w:p w14:paraId="5200A1EE">
            <w:pPr>
              <w:shd w:val="clear"/>
              <w:rPr>
                <w:rFonts w:ascii="Arial"/>
                <w:color w:val="auto"/>
                <w:sz w:val="24"/>
                <w:szCs w:val="24"/>
                <w:highlight w:val="none"/>
              </w:rPr>
            </w:pPr>
          </w:p>
        </w:tc>
        <w:tc>
          <w:tcPr>
            <w:tcW w:w="1380" w:type="dxa"/>
            <w:vAlign w:val="top"/>
          </w:tcPr>
          <w:p w14:paraId="65EBF1AF">
            <w:pPr>
              <w:shd w:val="clear"/>
              <w:rPr>
                <w:rFonts w:ascii="Arial"/>
                <w:color w:val="auto"/>
                <w:sz w:val="24"/>
                <w:szCs w:val="24"/>
                <w:highlight w:val="none"/>
              </w:rPr>
            </w:pPr>
          </w:p>
        </w:tc>
        <w:tc>
          <w:tcPr>
            <w:tcW w:w="1448" w:type="dxa"/>
            <w:vAlign w:val="top"/>
          </w:tcPr>
          <w:p w14:paraId="78B9E05F">
            <w:pPr>
              <w:shd w:val="clear"/>
              <w:rPr>
                <w:rFonts w:ascii="Arial"/>
                <w:color w:val="auto"/>
                <w:sz w:val="24"/>
                <w:szCs w:val="24"/>
                <w:highlight w:val="none"/>
              </w:rPr>
            </w:pPr>
          </w:p>
        </w:tc>
        <w:tc>
          <w:tcPr>
            <w:tcW w:w="1750" w:type="dxa"/>
            <w:tcBorders>
              <w:right w:val="single" w:color="000000" w:sz="10" w:space="0"/>
            </w:tcBorders>
            <w:vAlign w:val="top"/>
          </w:tcPr>
          <w:p w14:paraId="0D55D0F8">
            <w:pPr>
              <w:shd w:val="clear"/>
              <w:rPr>
                <w:rFonts w:ascii="Arial"/>
                <w:color w:val="auto"/>
                <w:sz w:val="24"/>
                <w:szCs w:val="24"/>
                <w:highlight w:val="none"/>
              </w:rPr>
            </w:pPr>
          </w:p>
        </w:tc>
      </w:tr>
      <w:tr w14:paraId="77108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64ADA784">
            <w:pPr>
              <w:shd w:val="clear"/>
              <w:rPr>
                <w:rFonts w:ascii="Arial"/>
                <w:color w:val="auto"/>
                <w:sz w:val="24"/>
                <w:szCs w:val="24"/>
                <w:highlight w:val="none"/>
              </w:rPr>
            </w:pPr>
          </w:p>
        </w:tc>
        <w:tc>
          <w:tcPr>
            <w:tcW w:w="1376" w:type="dxa"/>
            <w:vAlign w:val="top"/>
          </w:tcPr>
          <w:p w14:paraId="57482629">
            <w:pPr>
              <w:shd w:val="clear"/>
              <w:rPr>
                <w:rFonts w:ascii="Arial"/>
                <w:color w:val="auto"/>
                <w:sz w:val="24"/>
                <w:szCs w:val="24"/>
                <w:highlight w:val="none"/>
              </w:rPr>
            </w:pPr>
          </w:p>
        </w:tc>
        <w:tc>
          <w:tcPr>
            <w:tcW w:w="868" w:type="dxa"/>
            <w:vAlign w:val="top"/>
          </w:tcPr>
          <w:p w14:paraId="7E9EEFC5">
            <w:pPr>
              <w:shd w:val="clear"/>
              <w:rPr>
                <w:rFonts w:ascii="Arial"/>
                <w:color w:val="auto"/>
                <w:sz w:val="24"/>
                <w:szCs w:val="24"/>
                <w:highlight w:val="none"/>
              </w:rPr>
            </w:pPr>
          </w:p>
        </w:tc>
        <w:tc>
          <w:tcPr>
            <w:tcW w:w="790" w:type="dxa"/>
            <w:vAlign w:val="top"/>
          </w:tcPr>
          <w:p w14:paraId="59D08ACC">
            <w:pPr>
              <w:shd w:val="clear"/>
              <w:rPr>
                <w:rFonts w:ascii="Arial"/>
                <w:color w:val="auto"/>
                <w:sz w:val="24"/>
                <w:szCs w:val="24"/>
                <w:highlight w:val="none"/>
              </w:rPr>
            </w:pPr>
          </w:p>
        </w:tc>
        <w:tc>
          <w:tcPr>
            <w:tcW w:w="1380" w:type="dxa"/>
            <w:vAlign w:val="top"/>
          </w:tcPr>
          <w:p w14:paraId="07F1C242">
            <w:pPr>
              <w:shd w:val="clear"/>
              <w:rPr>
                <w:rFonts w:ascii="Arial"/>
                <w:color w:val="auto"/>
                <w:sz w:val="24"/>
                <w:szCs w:val="24"/>
                <w:highlight w:val="none"/>
              </w:rPr>
            </w:pPr>
          </w:p>
        </w:tc>
        <w:tc>
          <w:tcPr>
            <w:tcW w:w="1448" w:type="dxa"/>
            <w:vAlign w:val="top"/>
          </w:tcPr>
          <w:p w14:paraId="718266C7">
            <w:pPr>
              <w:shd w:val="clear"/>
              <w:rPr>
                <w:rFonts w:ascii="Arial"/>
                <w:color w:val="auto"/>
                <w:sz w:val="24"/>
                <w:szCs w:val="24"/>
                <w:highlight w:val="none"/>
              </w:rPr>
            </w:pPr>
          </w:p>
        </w:tc>
        <w:tc>
          <w:tcPr>
            <w:tcW w:w="1750" w:type="dxa"/>
            <w:tcBorders>
              <w:right w:val="single" w:color="000000" w:sz="10" w:space="0"/>
            </w:tcBorders>
            <w:vAlign w:val="top"/>
          </w:tcPr>
          <w:p w14:paraId="305CD2BE">
            <w:pPr>
              <w:shd w:val="clear"/>
              <w:rPr>
                <w:rFonts w:ascii="Arial"/>
                <w:color w:val="auto"/>
                <w:sz w:val="24"/>
                <w:szCs w:val="24"/>
                <w:highlight w:val="none"/>
              </w:rPr>
            </w:pPr>
          </w:p>
        </w:tc>
      </w:tr>
      <w:tr w14:paraId="21CC3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34339F77">
            <w:pPr>
              <w:shd w:val="clear"/>
              <w:rPr>
                <w:rFonts w:ascii="Arial"/>
                <w:color w:val="auto"/>
                <w:sz w:val="24"/>
                <w:szCs w:val="24"/>
                <w:highlight w:val="none"/>
              </w:rPr>
            </w:pPr>
          </w:p>
        </w:tc>
        <w:tc>
          <w:tcPr>
            <w:tcW w:w="1376" w:type="dxa"/>
            <w:vAlign w:val="top"/>
          </w:tcPr>
          <w:p w14:paraId="6C0ECC25">
            <w:pPr>
              <w:shd w:val="clear"/>
              <w:rPr>
                <w:rFonts w:ascii="Arial"/>
                <w:color w:val="auto"/>
                <w:sz w:val="24"/>
                <w:szCs w:val="24"/>
                <w:highlight w:val="none"/>
              </w:rPr>
            </w:pPr>
          </w:p>
        </w:tc>
        <w:tc>
          <w:tcPr>
            <w:tcW w:w="868" w:type="dxa"/>
            <w:vAlign w:val="top"/>
          </w:tcPr>
          <w:p w14:paraId="21D78580">
            <w:pPr>
              <w:shd w:val="clear"/>
              <w:rPr>
                <w:rFonts w:ascii="Arial"/>
                <w:color w:val="auto"/>
                <w:sz w:val="24"/>
                <w:szCs w:val="24"/>
                <w:highlight w:val="none"/>
              </w:rPr>
            </w:pPr>
          </w:p>
        </w:tc>
        <w:tc>
          <w:tcPr>
            <w:tcW w:w="790" w:type="dxa"/>
            <w:vAlign w:val="top"/>
          </w:tcPr>
          <w:p w14:paraId="10C06101">
            <w:pPr>
              <w:shd w:val="clear"/>
              <w:rPr>
                <w:rFonts w:ascii="Arial"/>
                <w:color w:val="auto"/>
                <w:sz w:val="24"/>
                <w:szCs w:val="24"/>
                <w:highlight w:val="none"/>
              </w:rPr>
            </w:pPr>
          </w:p>
        </w:tc>
        <w:tc>
          <w:tcPr>
            <w:tcW w:w="1380" w:type="dxa"/>
            <w:vAlign w:val="top"/>
          </w:tcPr>
          <w:p w14:paraId="47E3D4A8">
            <w:pPr>
              <w:shd w:val="clear"/>
              <w:rPr>
                <w:rFonts w:ascii="Arial"/>
                <w:color w:val="auto"/>
                <w:sz w:val="24"/>
                <w:szCs w:val="24"/>
                <w:highlight w:val="none"/>
              </w:rPr>
            </w:pPr>
          </w:p>
        </w:tc>
        <w:tc>
          <w:tcPr>
            <w:tcW w:w="1448" w:type="dxa"/>
            <w:vAlign w:val="top"/>
          </w:tcPr>
          <w:p w14:paraId="61831482">
            <w:pPr>
              <w:shd w:val="clear"/>
              <w:rPr>
                <w:rFonts w:ascii="Arial"/>
                <w:color w:val="auto"/>
                <w:sz w:val="24"/>
                <w:szCs w:val="24"/>
                <w:highlight w:val="none"/>
              </w:rPr>
            </w:pPr>
          </w:p>
        </w:tc>
        <w:tc>
          <w:tcPr>
            <w:tcW w:w="1750" w:type="dxa"/>
            <w:tcBorders>
              <w:right w:val="single" w:color="000000" w:sz="10" w:space="0"/>
            </w:tcBorders>
            <w:vAlign w:val="top"/>
          </w:tcPr>
          <w:p w14:paraId="0F032492">
            <w:pPr>
              <w:shd w:val="clear"/>
              <w:rPr>
                <w:rFonts w:ascii="Arial"/>
                <w:color w:val="auto"/>
                <w:sz w:val="24"/>
                <w:szCs w:val="24"/>
                <w:highlight w:val="none"/>
              </w:rPr>
            </w:pPr>
          </w:p>
        </w:tc>
      </w:tr>
      <w:tr w14:paraId="07EA9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27" w:type="dxa"/>
            <w:tcBorders>
              <w:left w:val="single" w:color="000000" w:sz="10" w:space="0"/>
            </w:tcBorders>
            <w:vAlign w:val="top"/>
          </w:tcPr>
          <w:p w14:paraId="189A96E4">
            <w:pPr>
              <w:shd w:val="clear"/>
              <w:rPr>
                <w:rFonts w:ascii="Arial"/>
                <w:color w:val="auto"/>
                <w:sz w:val="24"/>
                <w:szCs w:val="24"/>
                <w:highlight w:val="none"/>
              </w:rPr>
            </w:pPr>
          </w:p>
        </w:tc>
        <w:tc>
          <w:tcPr>
            <w:tcW w:w="1376" w:type="dxa"/>
            <w:vAlign w:val="top"/>
          </w:tcPr>
          <w:p w14:paraId="35B44ADF">
            <w:pPr>
              <w:shd w:val="clear"/>
              <w:rPr>
                <w:rFonts w:ascii="Arial"/>
                <w:color w:val="auto"/>
                <w:sz w:val="24"/>
                <w:szCs w:val="24"/>
                <w:highlight w:val="none"/>
              </w:rPr>
            </w:pPr>
          </w:p>
        </w:tc>
        <w:tc>
          <w:tcPr>
            <w:tcW w:w="868" w:type="dxa"/>
            <w:vAlign w:val="top"/>
          </w:tcPr>
          <w:p w14:paraId="0440B9E1">
            <w:pPr>
              <w:shd w:val="clear"/>
              <w:rPr>
                <w:rFonts w:ascii="Arial"/>
                <w:color w:val="auto"/>
                <w:sz w:val="24"/>
                <w:szCs w:val="24"/>
                <w:highlight w:val="none"/>
              </w:rPr>
            </w:pPr>
          </w:p>
        </w:tc>
        <w:tc>
          <w:tcPr>
            <w:tcW w:w="790" w:type="dxa"/>
            <w:vAlign w:val="top"/>
          </w:tcPr>
          <w:p w14:paraId="1A63CB81">
            <w:pPr>
              <w:shd w:val="clear"/>
              <w:rPr>
                <w:rFonts w:ascii="Arial"/>
                <w:color w:val="auto"/>
                <w:sz w:val="24"/>
                <w:szCs w:val="24"/>
                <w:highlight w:val="none"/>
              </w:rPr>
            </w:pPr>
          </w:p>
        </w:tc>
        <w:tc>
          <w:tcPr>
            <w:tcW w:w="1380" w:type="dxa"/>
            <w:vAlign w:val="top"/>
          </w:tcPr>
          <w:p w14:paraId="6DF03003">
            <w:pPr>
              <w:shd w:val="clear"/>
              <w:rPr>
                <w:rFonts w:ascii="Arial"/>
                <w:color w:val="auto"/>
                <w:sz w:val="24"/>
                <w:szCs w:val="24"/>
                <w:highlight w:val="none"/>
              </w:rPr>
            </w:pPr>
          </w:p>
        </w:tc>
        <w:tc>
          <w:tcPr>
            <w:tcW w:w="1448" w:type="dxa"/>
            <w:vAlign w:val="top"/>
          </w:tcPr>
          <w:p w14:paraId="41E07913">
            <w:pPr>
              <w:shd w:val="clear"/>
              <w:rPr>
                <w:rFonts w:ascii="Arial"/>
                <w:color w:val="auto"/>
                <w:sz w:val="24"/>
                <w:szCs w:val="24"/>
                <w:highlight w:val="none"/>
              </w:rPr>
            </w:pPr>
          </w:p>
        </w:tc>
        <w:tc>
          <w:tcPr>
            <w:tcW w:w="1750" w:type="dxa"/>
            <w:tcBorders>
              <w:right w:val="single" w:color="000000" w:sz="10" w:space="0"/>
            </w:tcBorders>
            <w:vAlign w:val="top"/>
          </w:tcPr>
          <w:p w14:paraId="573C32B8">
            <w:pPr>
              <w:shd w:val="clear"/>
              <w:rPr>
                <w:rFonts w:ascii="Arial"/>
                <w:color w:val="auto"/>
                <w:sz w:val="24"/>
                <w:szCs w:val="24"/>
                <w:highlight w:val="none"/>
              </w:rPr>
            </w:pPr>
          </w:p>
        </w:tc>
      </w:tr>
      <w:tr w14:paraId="00DDA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0038FF83">
            <w:pPr>
              <w:shd w:val="clear"/>
              <w:rPr>
                <w:rFonts w:ascii="Arial"/>
                <w:color w:val="auto"/>
                <w:sz w:val="24"/>
                <w:szCs w:val="24"/>
                <w:highlight w:val="none"/>
              </w:rPr>
            </w:pPr>
          </w:p>
        </w:tc>
        <w:tc>
          <w:tcPr>
            <w:tcW w:w="1376" w:type="dxa"/>
            <w:vAlign w:val="top"/>
          </w:tcPr>
          <w:p w14:paraId="4A9EA668">
            <w:pPr>
              <w:shd w:val="clear"/>
              <w:rPr>
                <w:rFonts w:ascii="Arial"/>
                <w:color w:val="auto"/>
                <w:sz w:val="24"/>
                <w:szCs w:val="24"/>
                <w:highlight w:val="none"/>
              </w:rPr>
            </w:pPr>
          </w:p>
        </w:tc>
        <w:tc>
          <w:tcPr>
            <w:tcW w:w="868" w:type="dxa"/>
            <w:vAlign w:val="top"/>
          </w:tcPr>
          <w:p w14:paraId="6FE1C12E">
            <w:pPr>
              <w:shd w:val="clear"/>
              <w:rPr>
                <w:rFonts w:ascii="Arial"/>
                <w:color w:val="auto"/>
                <w:sz w:val="24"/>
                <w:szCs w:val="24"/>
                <w:highlight w:val="none"/>
              </w:rPr>
            </w:pPr>
          </w:p>
        </w:tc>
        <w:tc>
          <w:tcPr>
            <w:tcW w:w="790" w:type="dxa"/>
            <w:vAlign w:val="top"/>
          </w:tcPr>
          <w:p w14:paraId="2B5842FC">
            <w:pPr>
              <w:shd w:val="clear"/>
              <w:rPr>
                <w:rFonts w:ascii="Arial"/>
                <w:color w:val="auto"/>
                <w:sz w:val="24"/>
                <w:szCs w:val="24"/>
                <w:highlight w:val="none"/>
              </w:rPr>
            </w:pPr>
          </w:p>
        </w:tc>
        <w:tc>
          <w:tcPr>
            <w:tcW w:w="1380" w:type="dxa"/>
            <w:vAlign w:val="top"/>
          </w:tcPr>
          <w:p w14:paraId="51E85DF3">
            <w:pPr>
              <w:shd w:val="clear"/>
              <w:rPr>
                <w:rFonts w:ascii="Arial"/>
                <w:color w:val="auto"/>
                <w:sz w:val="24"/>
                <w:szCs w:val="24"/>
                <w:highlight w:val="none"/>
              </w:rPr>
            </w:pPr>
          </w:p>
        </w:tc>
        <w:tc>
          <w:tcPr>
            <w:tcW w:w="1448" w:type="dxa"/>
            <w:vAlign w:val="top"/>
          </w:tcPr>
          <w:p w14:paraId="0C2D272A">
            <w:pPr>
              <w:shd w:val="clear"/>
              <w:rPr>
                <w:rFonts w:ascii="Arial"/>
                <w:color w:val="auto"/>
                <w:sz w:val="24"/>
                <w:szCs w:val="24"/>
                <w:highlight w:val="none"/>
              </w:rPr>
            </w:pPr>
          </w:p>
        </w:tc>
        <w:tc>
          <w:tcPr>
            <w:tcW w:w="1750" w:type="dxa"/>
            <w:tcBorders>
              <w:right w:val="single" w:color="000000" w:sz="10" w:space="0"/>
            </w:tcBorders>
            <w:vAlign w:val="top"/>
          </w:tcPr>
          <w:p w14:paraId="045269CB">
            <w:pPr>
              <w:shd w:val="clear"/>
              <w:rPr>
                <w:rFonts w:ascii="Arial"/>
                <w:color w:val="auto"/>
                <w:sz w:val="24"/>
                <w:szCs w:val="24"/>
                <w:highlight w:val="none"/>
              </w:rPr>
            </w:pPr>
          </w:p>
        </w:tc>
      </w:tr>
      <w:tr w14:paraId="66F39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79BA12DD">
            <w:pPr>
              <w:shd w:val="clear"/>
              <w:rPr>
                <w:rFonts w:ascii="Arial"/>
                <w:color w:val="auto"/>
                <w:sz w:val="24"/>
                <w:szCs w:val="24"/>
                <w:highlight w:val="none"/>
              </w:rPr>
            </w:pPr>
          </w:p>
        </w:tc>
        <w:tc>
          <w:tcPr>
            <w:tcW w:w="1376" w:type="dxa"/>
            <w:vAlign w:val="top"/>
          </w:tcPr>
          <w:p w14:paraId="06668AF0">
            <w:pPr>
              <w:shd w:val="clear"/>
              <w:rPr>
                <w:rFonts w:ascii="Arial"/>
                <w:color w:val="auto"/>
                <w:sz w:val="24"/>
                <w:szCs w:val="24"/>
                <w:highlight w:val="none"/>
              </w:rPr>
            </w:pPr>
          </w:p>
        </w:tc>
        <w:tc>
          <w:tcPr>
            <w:tcW w:w="868" w:type="dxa"/>
            <w:vAlign w:val="top"/>
          </w:tcPr>
          <w:p w14:paraId="4A6374CC">
            <w:pPr>
              <w:shd w:val="clear"/>
              <w:rPr>
                <w:rFonts w:ascii="Arial"/>
                <w:color w:val="auto"/>
                <w:sz w:val="24"/>
                <w:szCs w:val="24"/>
                <w:highlight w:val="none"/>
              </w:rPr>
            </w:pPr>
          </w:p>
        </w:tc>
        <w:tc>
          <w:tcPr>
            <w:tcW w:w="790" w:type="dxa"/>
            <w:vAlign w:val="top"/>
          </w:tcPr>
          <w:p w14:paraId="6950D06C">
            <w:pPr>
              <w:shd w:val="clear"/>
              <w:rPr>
                <w:rFonts w:ascii="Arial"/>
                <w:color w:val="auto"/>
                <w:sz w:val="24"/>
                <w:szCs w:val="24"/>
                <w:highlight w:val="none"/>
              </w:rPr>
            </w:pPr>
          </w:p>
        </w:tc>
        <w:tc>
          <w:tcPr>
            <w:tcW w:w="1380" w:type="dxa"/>
            <w:vAlign w:val="top"/>
          </w:tcPr>
          <w:p w14:paraId="6FB0BFF2">
            <w:pPr>
              <w:shd w:val="clear"/>
              <w:rPr>
                <w:rFonts w:ascii="Arial"/>
                <w:color w:val="auto"/>
                <w:sz w:val="24"/>
                <w:szCs w:val="24"/>
                <w:highlight w:val="none"/>
              </w:rPr>
            </w:pPr>
          </w:p>
        </w:tc>
        <w:tc>
          <w:tcPr>
            <w:tcW w:w="1448" w:type="dxa"/>
            <w:vAlign w:val="top"/>
          </w:tcPr>
          <w:p w14:paraId="7E3B0B44">
            <w:pPr>
              <w:shd w:val="clear"/>
              <w:rPr>
                <w:rFonts w:ascii="Arial"/>
                <w:color w:val="auto"/>
                <w:sz w:val="24"/>
                <w:szCs w:val="24"/>
                <w:highlight w:val="none"/>
              </w:rPr>
            </w:pPr>
          </w:p>
        </w:tc>
        <w:tc>
          <w:tcPr>
            <w:tcW w:w="1750" w:type="dxa"/>
            <w:tcBorders>
              <w:right w:val="single" w:color="000000" w:sz="10" w:space="0"/>
            </w:tcBorders>
            <w:vAlign w:val="top"/>
          </w:tcPr>
          <w:p w14:paraId="4740FF20">
            <w:pPr>
              <w:shd w:val="clear"/>
              <w:rPr>
                <w:rFonts w:ascii="Arial"/>
                <w:color w:val="auto"/>
                <w:sz w:val="24"/>
                <w:szCs w:val="24"/>
                <w:highlight w:val="none"/>
              </w:rPr>
            </w:pPr>
          </w:p>
        </w:tc>
      </w:tr>
      <w:tr w14:paraId="4D265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27" w:type="dxa"/>
            <w:tcBorders>
              <w:left w:val="single" w:color="000000" w:sz="10" w:space="0"/>
            </w:tcBorders>
            <w:vAlign w:val="top"/>
          </w:tcPr>
          <w:p w14:paraId="0AEC041B">
            <w:pPr>
              <w:shd w:val="clear"/>
              <w:rPr>
                <w:rFonts w:ascii="Arial"/>
                <w:color w:val="auto"/>
                <w:sz w:val="24"/>
                <w:szCs w:val="24"/>
                <w:highlight w:val="none"/>
              </w:rPr>
            </w:pPr>
          </w:p>
        </w:tc>
        <w:tc>
          <w:tcPr>
            <w:tcW w:w="1376" w:type="dxa"/>
            <w:vAlign w:val="top"/>
          </w:tcPr>
          <w:p w14:paraId="44B8A387">
            <w:pPr>
              <w:shd w:val="clear"/>
              <w:rPr>
                <w:rFonts w:ascii="Arial"/>
                <w:color w:val="auto"/>
                <w:sz w:val="24"/>
                <w:szCs w:val="24"/>
                <w:highlight w:val="none"/>
              </w:rPr>
            </w:pPr>
          </w:p>
        </w:tc>
        <w:tc>
          <w:tcPr>
            <w:tcW w:w="868" w:type="dxa"/>
            <w:vAlign w:val="top"/>
          </w:tcPr>
          <w:p w14:paraId="7CF7C144">
            <w:pPr>
              <w:shd w:val="clear"/>
              <w:rPr>
                <w:rFonts w:ascii="Arial"/>
                <w:color w:val="auto"/>
                <w:sz w:val="24"/>
                <w:szCs w:val="24"/>
                <w:highlight w:val="none"/>
              </w:rPr>
            </w:pPr>
          </w:p>
        </w:tc>
        <w:tc>
          <w:tcPr>
            <w:tcW w:w="790" w:type="dxa"/>
            <w:vAlign w:val="top"/>
          </w:tcPr>
          <w:p w14:paraId="5DFD36CD">
            <w:pPr>
              <w:shd w:val="clear"/>
              <w:rPr>
                <w:rFonts w:ascii="Arial"/>
                <w:color w:val="auto"/>
                <w:sz w:val="24"/>
                <w:szCs w:val="24"/>
                <w:highlight w:val="none"/>
              </w:rPr>
            </w:pPr>
          </w:p>
        </w:tc>
        <w:tc>
          <w:tcPr>
            <w:tcW w:w="1380" w:type="dxa"/>
            <w:vAlign w:val="top"/>
          </w:tcPr>
          <w:p w14:paraId="2DB40071">
            <w:pPr>
              <w:shd w:val="clear"/>
              <w:rPr>
                <w:rFonts w:ascii="Arial"/>
                <w:color w:val="auto"/>
                <w:sz w:val="24"/>
                <w:szCs w:val="24"/>
                <w:highlight w:val="none"/>
              </w:rPr>
            </w:pPr>
          </w:p>
        </w:tc>
        <w:tc>
          <w:tcPr>
            <w:tcW w:w="1448" w:type="dxa"/>
            <w:vAlign w:val="top"/>
          </w:tcPr>
          <w:p w14:paraId="2C2EBB41">
            <w:pPr>
              <w:shd w:val="clear"/>
              <w:rPr>
                <w:rFonts w:ascii="Arial"/>
                <w:color w:val="auto"/>
                <w:sz w:val="24"/>
                <w:szCs w:val="24"/>
                <w:highlight w:val="none"/>
              </w:rPr>
            </w:pPr>
          </w:p>
        </w:tc>
        <w:tc>
          <w:tcPr>
            <w:tcW w:w="1750" w:type="dxa"/>
            <w:tcBorders>
              <w:right w:val="single" w:color="000000" w:sz="10" w:space="0"/>
            </w:tcBorders>
            <w:vAlign w:val="top"/>
          </w:tcPr>
          <w:p w14:paraId="78684AFA">
            <w:pPr>
              <w:shd w:val="clear"/>
              <w:rPr>
                <w:rFonts w:ascii="Arial"/>
                <w:color w:val="auto"/>
                <w:sz w:val="24"/>
                <w:szCs w:val="24"/>
                <w:highlight w:val="none"/>
              </w:rPr>
            </w:pPr>
          </w:p>
        </w:tc>
      </w:tr>
      <w:tr w14:paraId="6F6C2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027" w:type="dxa"/>
            <w:tcBorders>
              <w:left w:val="single" w:color="000000" w:sz="10" w:space="0"/>
            </w:tcBorders>
            <w:vAlign w:val="top"/>
          </w:tcPr>
          <w:p w14:paraId="0E94C710">
            <w:pPr>
              <w:shd w:val="clear"/>
              <w:rPr>
                <w:rFonts w:ascii="Arial"/>
                <w:color w:val="auto"/>
                <w:sz w:val="24"/>
                <w:szCs w:val="24"/>
                <w:highlight w:val="none"/>
              </w:rPr>
            </w:pPr>
          </w:p>
        </w:tc>
        <w:tc>
          <w:tcPr>
            <w:tcW w:w="1376" w:type="dxa"/>
            <w:vAlign w:val="top"/>
          </w:tcPr>
          <w:p w14:paraId="70E54A3D">
            <w:pPr>
              <w:shd w:val="clear"/>
              <w:rPr>
                <w:rFonts w:ascii="Arial"/>
                <w:color w:val="auto"/>
                <w:sz w:val="24"/>
                <w:szCs w:val="24"/>
                <w:highlight w:val="none"/>
              </w:rPr>
            </w:pPr>
          </w:p>
        </w:tc>
        <w:tc>
          <w:tcPr>
            <w:tcW w:w="868" w:type="dxa"/>
            <w:vAlign w:val="top"/>
          </w:tcPr>
          <w:p w14:paraId="23410B61">
            <w:pPr>
              <w:shd w:val="clear"/>
              <w:rPr>
                <w:rFonts w:ascii="Arial"/>
                <w:color w:val="auto"/>
                <w:sz w:val="24"/>
                <w:szCs w:val="24"/>
                <w:highlight w:val="none"/>
              </w:rPr>
            </w:pPr>
          </w:p>
        </w:tc>
        <w:tc>
          <w:tcPr>
            <w:tcW w:w="790" w:type="dxa"/>
            <w:vAlign w:val="top"/>
          </w:tcPr>
          <w:p w14:paraId="220FA4AC">
            <w:pPr>
              <w:shd w:val="clear"/>
              <w:rPr>
                <w:rFonts w:ascii="Arial"/>
                <w:color w:val="auto"/>
                <w:sz w:val="24"/>
                <w:szCs w:val="24"/>
                <w:highlight w:val="none"/>
              </w:rPr>
            </w:pPr>
          </w:p>
        </w:tc>
        <w:tc>
          <w:tcPr>
            <w:tcW w:w="1380" w:type="dxa"/>
            <w:vAlign w:val="top"/>
          </w:tcPr>
          <w:p w14:paraId="256FBFE8">
            <w:pPr>
              <w:shd w:val="clear"/>
              <w:rPr>
                <w:rFonts w:ascii="Arial"/>
                <w:color w:val="auto"/>
                <w:sz w:val="24"/>
                <w:szCs w:val="24"/>
                <w:highlight w:val="none"/>
              </w:rPr>
            </w:pPr>
          </w:p>
        </w:tc>
        <w:tc>
          <w:tcPr>
            <w:tcW w:w="1448" w:type="dxa"/>
            <w:vAlign w:val="top"/>
          </w:tcPr>
          <w:p w14:paraId="1D1FB0F9">
            <w:pPr>
              <w:shd w:val="clear"/>
              <w:rPr>
                <w:rFonts w:ascii="Arial"/>
                <w:color w:val="auto"/>
                <w:sz w:val="24"/>
                <w:szCs w:val="24"/>
                <w:highlight w:val="none"/>
              </w:rPr>
            </w:pPr>
          </w:p>
        </w:tc>
        <w:tc>
          <w:tcPr>
            <w:tcW w:w="1750" w:type="dxa"/>
            <w:tcBorders>
              <w:right w:val="single" w:color="000000" w:sz="10" w:space="0"/>
            </w:tcBorders>
            <w:vAlign w:val="top"/>
          </w:tcPr>
          <w:p w14:paraId="3A0E6E9C">
            <w:pPr>
              <w:shd w:val="clear"/>
              <w:rPr>
                <w:rFonts w:ascii="Arial"/>
                <w:color w:val="auto"/>
                <w:sz w:val="24"/>
                <w:szCs w:val="24"/>
                <w:highlight w:val="none"/>
              </w:rPr>
            </w:pPr>
          </w:p>
        </w:tc>
      </w:tr>
    </w:tbl>
    <w:p w14:paraId="100AED9B">
      <w:pPr>
        <w:shd w:val="clear"/>
        <w:rPr>
          <w:rFonts w:ascii="Arial"/>
          <w:color w:val="auto"/>
          <w:sz w:val="24"/>
          <w:szCs w:val="24"/>
          <w:highlight w:val="none"/>
        </w:rPr>
      </w:pPr>
    </w:p>
    <w:p w14:paraId="09D95FC0">
      <w:pPr>
        <w:shd w:val="clear"/>
        <w:rPr>
          <w:rFonts w:ascii="Arial" w:hAnsi="Arial" w:eastAsia="Arial" w:cs="Arial"/>
          <w:color w:val="auto"/>
          <w:sz w:val="24"/>
          <w:szCs w:val="24"/>
          <w:highlight w:val="none"/>
        </w:rPr>
        <w:sectPr>
          <w:footerReference r:id="rId28" w:type="default"/>
          <w:pgSz w:w="11906" w:h="16839"/>
          <w:pgMar w:top="1440" w:right="1080" w:bottom="1440" w:left="1080" w:header="0" w:footer="989" w:gutter="0"/>
          <w:pgNumType w:fmt="decimal"/>
          <w:cols w:space="720" w:num="1"/>
        </w:sectPr>
      </w:pPr>
    </w:p>
    <w:p w14:paraId="38F986D7">
      <w:pPr>
        <w:pStyle w:val="2"/>
        <w:shd w:val="clear"/>
        <w:spacing w:before="97" w:line="219" w:lineRule="auto"/>
        <w:ind w:left="2685"/>
        <w:rPr>
          <w:color w:val="auto"/>
          <w:sz w:val="24"/>
          <w:szCs w:val="24"/>
          <w:highlight w:val="none"/>
        </w:rPr>
      </w:pPr>
      <w:r>
        <w:rPr>
          <w:color w:val="auto"/>
          <w:spacing w:val="-3"/>
          <w:sz w:val="24"/>
          <w:szCs w:val="24"/>
          <w:highlight w:val="none"/>
        </w:rPr>
        <w:t>11-2：工程设备暂估价表</w:t>
      </w:r>
    </w:p>
    <w:p w14:paraId="1F0D2B3D">
      <w:pPr>
        <w:shd w:val="clear"/>
        <w:spacing w:before="19"/>
        <w:rPr>
          <w:color w:val="auto"/>
          <w:sz w:val="24"/>
          <w:szCs w:val="24"/>
          <w:highlight w:val="none"/>
        </w:rPr>
      </w:pPr>
    </w:p>
    <w:tbl>
      <w:tblPr>
        <w:tblStyle w:val="337"/>
        <w:tblW w:w="857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1480"/>
        <w:gridCol w:w="848"/>
        <w:gridCol w:w="772"/>
        <w:gridCol w:w="1348"/>
        <w:gridCol w:w="1414"/>
        <w:gridCol w:w="1710"/>
      </w:tblGrid>
      <w:tr w14:paraId="0C90A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1" w:hRule="atLeast"/>
        </w:trPr>
        <w:tc>
          <w:tcPr>
            <w:tcW w:w="1004" w:type="dxa"/>
            <w:tcBorders>
              <w:top w:val="single" w:color="000000" w:sz="10" w:space="0"/>
              <w:left w:val="single" w:color="000000" w:sz="10" w:space="0"/>
              <w:bottom w:val="single" w:color="000000" w:sz="2" w:space="0"/>
            </w:tcBorders>
            <w:vAlign w:val="top"/>
          </w:tcPr>
          <w:p w14:paraId="1C0244FB">
            <w:pPr>
              <w:pStyle w:val="338"/>
              <w:shd w:val="clear"/>
              <w:spacing w:before="176" w:line="222" w:lineRule="auto"/>
              <w:ind w:left="0" w:leftChars="0" w:firstLine="0" w:firstLineChars="0"/>
              <w:jc w:val="center"/>
              <w:rPr>
                <w:color w:val="auto"/>
                <w:sz w:val="24"/>
                <w:szCs w:val="24"/>
                <w:highlight w:val="none"/>
              </w:rPr>
            </w:pPr>
            <w:r>
              <w:rPr>
                <w:color w:val="auto"/>
                <w:spacing w:val="-5"/>
                <w:sz w:val="24"/>
                <w:szCs w:val="24"/>
                <w:highlight w:val="none"/>
              </w:rPr>
              <w:t>序号</w:t>
            </w:r>
          </w:p>
        </w:tc>
        <w:tc>
          <w:tcPr>
            <w:tcW w:w="1480" w:type="dxa"/>
            <w:tcBorders>
              <w:top w:val="single" w:color="000000" w:sz="10" w:space="0"/>
              <w:bottom w:val="single" w:color="000000" w:sz="2" w:space="0"/>
            </w:tcBorders>
            <w:vAlign w:val="top"/>
          </w:tcPr>
          <w:p w14:paraId="015D1EDA">
            <w:pPr>
              <w:pStyle w:val="338"/>
              <w:shd w:val="clear"/>
              <w:spacing w:before="176" w:line="223" w:lineRule="auto"/>
              <w:ind w:left="0" w:leftChars="0" w:firstLine="0" w:firstLineChars="0"/>
              <w:jc w:val="center"/>
              <w:rPr>
                <w:color w:val="auto"/>
                <w:sz w:val="24"/>
                <w:szCs w:val="24"/>
                <w:highlight w:val="none"/>
              </w:rPr>
            </w:pPr>
            <w:r>
              <w:rPr>
                <w:color w:val="auto"/>
                <w:spacing w:val="-7"/>
                <w:sz w:val="24"/>
                <w:szCs w:val="24"/>
                <w:highlight w:val="none"/>
              </w:rPr>
              <w:t>名称</w:t>
            </w:r>
          </w:p>
        </w:tc>
        <w:tc>
          <w:tcPr>
            <w:tcW w:w="848" w:type="dxa"/>
            <w:tcBorders>
              <w:top w:val="single" w:color="000000" w:sz="10" w:space="0"/>
              <w:bottom w:val="single" w:color="000000" w:sz="2" w:space="0"/>
            </w:tcBorders>
            <w:vAlign w:val="top"/>
          </w:tcPr>
          <w:p w14:paraId="64D8F0DD">
            <w:pPr>
              <w:pStyle w:val="338"/>
              <w:shd w:val="clear"/>
              <w:spacing w:before="176" w:line="221" w:lineRule="auto"/>
              <w:ind w:left="0" w:leftChars="0" w:firstLine="0" w:firstLineChars="0"/>
              <w:jc w:val="center"/>
              <w:rPr>
                <w:color w:val="auto"/>
                <w:sz w:val="24"/>
                <w:szCs w:val="24"/>
                <w:highlight w:val="none"/>
              </w:rPr>
            </w:pPr>
            <w:r>
              <w:rPr>
                <w:color w:val="auto"/>
                <w:spacing w:val="-6"/>
                <w:sz w:val="24"/>
                <w:szCs w:val="24"/>
                <w:highlight w:val="none"/>
              </w:rPr>
              <w:t>单位</w:t>
            </w:r>
          </w:p>
        </w:tc>
        <w:tc>
          <w:tcPr>
            <w:tcW w:w="772" w:type="dxa"/>
            <w:tcBorders>
              <w:top w:val="single" w:color="000000" w:sz="10" w:space="0"/>
              <w:bottom w:val="single" w:color="000000" w:sz="2" w:space="0"/>
            </w:tcBorders>
            <w:vAlign w:val="top"/>
          </w:tcPr>
          <w:p w14:paraId="21A08479">
            <w:pPr>
              <w:pStyle w:val="338"/>
              <w:shd w:val="clear"/>
              <w:spacing w:before="175" w:line="221" w:lineRule="auto"/>
              <w:ind w:left="0" w:leftChars="0" w:firstLine="0" w:firstLineChars="0"/>
              <w:jc w:val="center"/>
              <w:rPr>
                <w:color w:val="auto"/>
                <w:sz w:val="24"/>
                <w:szCs w:val="24"/>
                <w:highlight w:val="none"/>
              </w:rPr>
            </w:pPr>
            <w:r>
              <w:rPr>
                <w:color w:val="auto"/>
                <w:spacing w:val="-6"/>
                <w:sz w:val="24"/>
                <w:szCs w:val="24"/>
                <w:highlight w:val="none"/>
              </w:rPr>
              <w:t>数量</w:t>
            </w:r>
          </w:p>
        </w:tc>
        <w:tc>
          <w:tcPr>
            <w:tcW w:w="1348" w:type="dxa"/>
            <w:tcBorders>
              <w:top w:val="single" w:color="000000" w:sz="10" w:space="0"/>
              <w:bottom w:val="single" w:color="000000" w:sz="2" w:space="0"/>
            </w:tcBorders>
            <w:vAlign w:val="top"/>
          </w:tcPr>
          <w:p w14:paraId="06A3F1C0">
            <w:pPr>
              <w:pStyle w:val="338"/>
              <w:shd w:val="clear"/>
              <w:spacing w:before="176" w:line="219" w:lineRule="auto"/>
              <w:ind w:left="0" w:leftChars="0" w:firstLine="0" w:firstLineChars="0"/>
              <w:jc w:val="center"/>
              <w:rPr>
                <w:color w:val="auto"/>
                <w:sz w:val="24"/>
                <w:szCs w:val="24"/>
                <w:highlight w:val="none"/>
              </w:rPr>
            </w:pPr>
            <w:r>
              <w:rPr>
                <w:color w:val="auto"/>
                <w:spacing w:val="-33"/>
                <w:sz w:val="24"/>
                <w:szCs w:val="24"/>
                <w:highlight w:val="none"/>
              </w:rPr>
              <w:t>单价（元）</w:t>
            </w:r>
          </w:p>
        </w:tc>
        <w:tc>
          <w:tcPr>
            <w:tcW w:w="1414" w:type="dxa"/>
            <w:tcBorders>
              <w:top w:val="single" w:color="000000" w:sz="10" w:space="0"/>
              <w:bottom w:val="single" w:color="000000" w:sz="2" w:space="0"/>
            </w:tcBorders>
            <w:vAlign w:val="top"/>
          </w:tcPr>
          <w:p w14:paraId="1A07A354">
            <w:pPr>
              <w:pStyle w:val="338"/>
              <w:shd w:val="clear"/>
              <w:spacing w:before="176" w:line="219" w:lineRule="auto"/>
              <w:ind w:left="0" w:leftChars="0" w:firstLine="0" w:firstLineChars="0"/>
              <w:jc w:val="center"/>
              <w:rPr>
                <w:color w:val="auto"/>
                <w:sz w:val="24"/>
                <w:szCs w:val="24"/>
                <w:highlight w:val="none"/>
              </w:rPr>
            </w:pPr>
            <w:r>
              <w:rPr>
                <w:color w:val="auto"/>
                <w:spacing w:val="-20"/>
                <w:sz w:val="24"/>
                <w:szCs w:val="24"/>
                <w:highlight w:val="none"/>
              </w:rPr>
              <w:t>合价（元）</w:t>
            </w:r>
          </w:p>
        </w:tc>
        <w:tc>
          <w:tcPr>
            <w:tcW w:w="1710" w:type="dxa"/>
            <w:tcBorders>
              <w:top w:val="single" w:color="000000" w:sz="10" w:space="0"/>
              <w:bottom w:val="single" w:color="000000" w:sz="2" w:space="0"/>
              <w:right w:val="single" w:color="000000" w:sz="10" w:space="0"/>
            </w:tcBorders>
            <w:vAlign w:val="top"/>
          </w:tcPr>
          <w:p w14:paraId="4269AE9F">
            <w:pPr>
              <w:pStyle w:val="338"/>
              <w:shd w:val="clear"/>
              <w:spacing w:before="176" w:line="222" w:lineRule="auto"/>
              <w:ind w:left="0" w:leftChars="0" w:firstLine="0" w:firstLineChars="0"/>
              <w:jc w:val="center"/>
              <w:rPr>
                <w:color w:val="auto"/>
                <w:sz w:val="24"/>
                <w:szCs w:val="24"/>
                <w:highlight w:val="none"/>
              </w:rPr>
            </w:pPr>
            <w:r>
              <w:rPr>
                <w:color w:val="auto"/>
                <w:spacing w:val="-7"/>
                <w:sz w:val="24"/>
                <w:szCs w:val="24"/>
                <w:highlight w:val="none"/>
              </w:rPr>
              <w:t>备注</w:t>
            </w:r>
          </w:p>
        </w:tc>
      </w:tr>
      <w:tr w14:paraId="5FF02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1004" w:type="dxa"/>
            <w:tcBorders>
              <w:top w:val="single" w:color="000000" w:sz="2" w:space="0"/>
              <w:left w:val="single" w:color="000000" w:sz="10" w:space="0"/>
            </w:tcBorders>
            <w:vAlign w:val="top"/>
          </w:tcPr>
          <w:p w14:paraId="2F533B39">
            <w:pPr>
              <w:shd w:val="clear"/>
              <w:rPr>
                <w:rFonts w:ascii="Arial"/>
                <w:color w:val="auto"/>
                <w:sz w:val="24"/>
                <w:szCs w:val="24"/>
                <w:highlight w:val="none"/>
              </w:rPr>
            </w:pPr>
          </w:p>
        </w:tc>
        <w:tc>
          <w:tcPr>
            <w:tcW w:w="1480" w:type="dxa"/>
            <w:tcBorders>
              <w:top w:val="single" w:color="000000" w:sz="2" w:space="0"/>
            </w:tcBorders>
            <w:vAlign w:val="top"/>
          </w:tcPr>
          <w:p w14:paraId="3985FA84">
            <w:pPr>
              <w:shd w:val="clear"/>
              <w:rPr>
                <w:rFonts w:ascii="Arial"/>
                <w:color w:val="auto"/>
                <w:sz w:val="24"/>
                <w:szCs w:val="24"/>
                <w:highlight w:val="none"/>
              </w:rPr>
            </w:pPr>
          </w:p>
        </w:tc>
        <w:tc>
          <w:tcPr>
            <w:tcW w:w="848" w:type="dxa"/>
            <w:tcBorders>
              <w:top w:val="single" w:color="000000" w:sz="2" w:space="0"/>
            </w:tcBorders>
            <w:vAlign w:val="top"/>
          </w:tcPr>
          <w:p w14:paraId="29AFB1A4">
            <w:pPr>
              <w:shd w:val="clear"/>
              <w:rPr>
                <w:rFonts w:ascii="Arial"/>
                <w:color w:val="auto"/>
                <w:sz w:val="24"/>
                <w:szCs w:val="24"/>
                <w:highlight w:val="none"/>
              </w:rPr>
            </w:pPr>
          </w:p>
        </w:tc>
        <w:tc>
          <w:tcPr>
            <w:tcW w:w="772" w:type="dxa"/>
            <w:tcBorders>
              <w:top w:val="single" w:color="000000" w:sz="2" w:space="0"/>
            </w:tcBorders>
            <w:vAlign w:val="top"/>
          </w:tcPr>
          <w:p w14:paraId="44A9A16B">
            <w:pPr>
              <w:shd w:val="clear"/>
              <w:rPr>
                <w:rFonts w:ascii="Arial"/>
                <w:color w:val="auto"/>
                <w:sz w:val="24"/>
                <w:szCs w:val="24"/>
                <w:highlight w:val="none"/>
              </w:rPr>
            </w:pPr>
          </w:p>
        </w:tc>
        <w:tc>
          <w:tcPr>
            <w:tcW w:w="1348" w:type="dxa"/>
            <w:tcBorders>
              <w:top w:val="single" w:color="000000" w:sz="2" w:space="0"/>
            </w:tcBorders>
            <w:vAlign w:val="top"/>
          </w:tcPr>
          <w:p w14:paraId="703DC766">
            <w:pPr>
              <w:shd w:val="clear"/>
              <w:rPr>
                <w:rFonts w:ascii="Arial"/>
                <w:color w:val="auto"/>
                <w:sz w:val="24"/>
                <w:szCs w:val="24"/>
                <w:highlight w:val="none"/>
              </w:rPr>
            </w:pPr>
          </w:p>
        </w:tc>
        <w:tc>
          <w:tcPr>
            <w:tcW w:w="1414" w:type="dxa"/>
            <w:tcBorders>
              <w:top w:val="single" w:color="000000" w:sz="2" w:space="0"/>
            </w:tcBorders>
            <w:vAlign w:val="top"/>
          </w:tcPr>
          <w:p w14:paraId="1236C964">
            <w:pPr>
              <w:shd w:val="clear"/>
              <w:rPr>
                <w:rFonts w:ascii="Arial"/>
                <w:color w:val="auto"/>
                <w:sz w:val="24"/>
                <w:szCs w:val="24"/>
                <w:highlight w:val="none"/>
              </w:rPr>
            </w:pPr>
          </w:p>
        </w:tc>
        <w:tc>
          <w:tcPr>
            <w:tcW w:w="1710" w:type="dxa"/>
            <w:tcBorders>
              <w:top w:val="single" w:color="000000" w:sz="2" w:space="0"/>
              <w:right w:val="single" w:color="000000" w:sz="10" w:space="0"/>
            </w:tcBorders>
            <w:vAlign w:val="top"/>
          </w:tcPr>
          <w:p w14:paraId="45DFE745">
            <w:pPr>
              <w:shd w:val="clear"/>
              <w:rPr>
                <w:rFonts w:ascii="Arial"/>
                <w:color w:val="auto"/>
                <w:sz w:val="24"/>
                <w:szCs w:val="24"/>
                <w:highlight w:val="none"/>
              </w:rPr>
            </w:pPr>
          </w:p>
        </w:tc>
      </w:tr>
      <w:tr w14:paraId="57410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004" w:type="dxa"/>
            <w:tcBorders>
              <w:left w:val="single" w:color="000000" w:sz="10" w:space="0"/>
            </w:tcBorders>
            <w:vAlign w:val="top"/>
          </w:tcPr>
          <w:p w14:paraId="2C0ABE20">
            <w:pPr>
              <w:shd w:val="clear"/>
              <w:rPr>
                <w:rFonts w:ascii="Arial"/>
                <w:color w:val="auto"/>
                <w:sz w:val="24"/>
                <w:szCs w:val="24"/>
                <w:highlight w:val="none"/>
              </w:rPr>
            </w:pPr>
          </w:p>
        </w:tc>
        <w:tc>
          <w:tcPr>
            <w:tcW w:w="1480" w:type="dxa"/>
            <w:vAlign w:val="top"/>
          </w:tcPr>
          <w:p w14:paraId="5B291CA7">
            <w:pPr>
              <w:shd w:val="clear"/>
              <w:rPr>
                <w:rFonts w:ascii="Arial"/>
                <w:color w:val="auto"/>
                <w:sz w:val="24"/>
                <w:szCs w:val="24"/>
                <w:highlight w:val="none"/>
              </w:rPr>
            </w:pPr>
          </w:p>
        </w:tc>
        <w:tc>
          <w:tcPr>
            <w:tcW w:w="848" w:type="dxa"/>
            <w:vAlign w:val="top"/>
          </w:tcPr>
          <w:p w14:paraId="7D7D71C9">
            <w:pPr>
              <w:shd w:val="clear"/>
              <w:rPr>
                <w:rFonts w:ascii="Arial"/>
                <w:color w:val="auto"/>
                <w:sz w:val="24"/>
                <w:szCs w:val="24"/>
                <w:highlight w:val="none"/>
              </w:rPr>
            </w:pPr>
          </w:p>
        </w:tc>
        <w:tc>
          <w:tcPr>
            <w:tcW w:w="772" w:type="dxa"/>
            <w:vAlign w:val="top"/>
          </w:tcPr>
          <w:p w14:paraId="3E879FF5">
            <w:pPr>
              <w:shd w:val="clear"/>
              <w:rPr>
                <w:rFonts w:ascii="Arial"/>
                <w:color w:val="auto"/>
                <w:sz w:val="24"/>
                <w:szCs w:val="24"/>
                <w:highlight w:val="none"/>
              </w:rPr>
            </w:pPr>
          </w:p>
        </w:tc>
        <w:tc>
          <w:tcPr>
            <w:tcW w:w="1348" w:type="dxa"/>
            <w:vAlign w:val="top"/>
          </w:tcPr>
          <w:p w14:paraId="2528AAD9">
            <w:pPr>
              <w:shd w:val="clear"/>
              <w:rPr>
                <w:rFonts w:ascii="Arial"/>
                <w:color w:val="auto"/>
                <w:sz w:val="24"/>
                <w:szCs w:val="24"/>
                <w:highlight w:val="none"/>
              </w:rPr>
            </w:pPr>
          </w:p>
        </w:tc>
        <w:tc>
          <w:tcPr>
            <w:tcW w:w="1414" w:type="dxa"/>
            <w:vAlign w:val="top"/>
          </w:tcPr>
          <w:p w14:paraId="647C83DB">
            <w:pPr>
              <w:shd w:val="clear"/>
              <w:rPr>
                <w:rFonts w:ascii="Arial"/>
                <w:color w:val="auto"/>
                <w:sz w:val="24"/>
                <w:szCs w:val="24"/>
                <w:highlight w:val="none"/>
              </w:rPr>
            </w:pPr>
          </w:p>
        </w:tc>
        <w:tc>
          <w:tcPr>
            <w:tcW w:w="1710" w:type="dxa"/>
            <w:tcBorders>
              <w:right w:val="single" w:color="000000" w:sz="10" w:space="0"/>
            </w:tcBorders>
            <w:vAlign w:val="top"/>
          </w:tcPr>
          <w:p w14:paraId="2D9EFE25">
            <w:pPr>
              <w:shd w:val="clear"/>
              <w:rPr>
                <w:rFonts w:ascii="Arial"/>
                <w:color w:val="auto"/>
                <w:sz w:val="24"/>
                <w:szCs w:val="24"/>
                <w:highlight w:val="none"/>
              </w:rPr>
            </w:pPr>
          </w:p>
        </w:tc>
      </w:tr>
      <w:tr w14:paraId="6A026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004" w:type="dxa"/>
            <w:tcBorders>
              <w:left w:val="single" w:color="000000" w:sz="10" w:space="0"/>
            </w:tcBorders>
            <w:vAlign w:val="top"/>
          </w:tcPr>
          <w:p w14:paraId="2ABF28EA">
            <w:pPr>
              <w:shd w:val="clear"/>
              <w:rPr>
                <w:rFonts w:ascii="Arial"/>
                <w:color w:val="auto"/>
                <w:sz w:val="24"/>
                <w:szCs w:val="24"/>
                <w:highlight w:val="none"/>
              </w:rPr>
            </w:pPr>
          </w:p>
        </w:tc>
        <w:tc>
          <w:tcPr>
            <w:tcW w:w="1480" w:type="dxa"/>
            <w:vAlign w:val="top"/>
          </w:tcPr>
          <w:p w14:paraId="292C212C">
            <w:pPr>
              <w:shd w:val="clear"/>
              <w:rPr>
                <w:rFonts w:ascii="Arial"/>
                <w:color w:val="auto"/>
                <w:sz w:val="24"/>
                <w:szCs w:val="24"/>
                <w:highlight w:val="none"/>
              </w:rPr>
            </w:pPr>
          </w:p>
        </w:tc>
        <w:tc>
          <w:tcPr>
            <w:tcW w:w="848" w:type="dxa"/>
            <w:vAlign w:val="top"/>
          </w:tcPr>
          <w:p w14:paraId="0D84503A">
            <w:pPr>
              <w:shd w:val="clear"/>
              <w:rPr>
                <w:rFonts w:ascii="Arial"/>
                <w:color w:val="auto"/>
                <w:sz w:val="24"/>
                <w:szCs w:val="24"/>
                <w:highlight w:val="none"/>
              </w:rPr>
            </w:pPr>
          </w:p>
        </w:tc>
        <w:tc>
          <w:tcPr>
            <w:tcW w:w="772" w:type="dxa"/>
            <w:vAlign w:val="top"/>
          </w:tcPr>
          <w:p w14:paraId="33F1539F">
            <w:pPr>
              <w:shd w:val="clear"/>
              <w:rPr>
                <w:rFonts w:ascii="Arial"/>
                <w:color w:val="auto"/>
                <w:sz w:val="24"/>
                <w:szCs w:val="24"/>
                <w:highlight w:val="none"/>
              </w:rPr>
            </w:pPr>
          </w:p>
        </w:tc>
        <w:tc>
          <w:tcPr>
            <w:tcW w:w="1348" w:type="dxa"/>
            <w:vAlign w:val="top"/>
          </w:tcPr>
          <w:p w14:paraId="13B3F9D0">
            <w:pPr>
              <w:shd w:val="clear"/>
              <w:rPr>
                <w:rFonts w:ascii="Arial"/>
                <w:color w:val="auto"/>
                <w:sz w:val="24"/>
                <w:szCs w:val="24"/>
                <w:highlight w:val="none"/>
              </w:rPr>
            </w:pPr>
          </w:p>
        </w:tc>
        <w:tc>
          <w:tcPr>
            <w:tcW w:w="1414" w:type="dxa"/>
            <w:vAlign w:val="top"/>
          </w:tcPr>
          <w:p w14:paraId="0A5CBD19">
            <w:pPr>
              <w:shd w:val="clear"/>
              <w:rPr>
                <w:rFonts w:ascii="Arial"/>
                <w:color w:val="auto"/>
                <w:sz w:val="24"/>
                <w:szCs w:val="24"/>
                <w:highlight w:val="none"/>
              </w:rPr>
            </w:pPr>
          </w:p>
        </w:tc>
        <w:tc>
          <w:tcPr>
            <w:tcW w:w="1710" w:type="dxa"/>
            <w:tcBorders>
              <w:right w:val="single" w:color="000000" w:sz="10" w:space="0"/>
            </w:tcBorders>
            <w:vAlign w:val="top"/>
          </w:tcPr>
          <w:p w14:paraId="1C358187">
            <w:pPr>
              <w:shd w:val="clear"/>
              <w:rPr>
                <w:rFonts w:ascii="Arial"/>
                <w:color w:val="auto"/>
                <w:sz w:val="24"/>
                <w:szCs w:val="24"/>
                <w:highlight w:val="none"/>
              </w:rPr>
            </w:pPr>
          </w:p>
        </w:tc>
      </w:tr>
      <w:tr w14:paraId="7DECF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76A8050E">
            <w:pPr>
              <w:shd w:val="clear"/>
              <w:rPr>
                <w:rFonts w:ascii="Arial"/>
                <w:color w:val="auto"/>
                <w:sz w:val="24"/>
                <w:szCs w:val="24"/>
                <w:highlight w:val="none"/>
              </w:rPr>
            </w:pPr>
          </w:p>
        </w:tc>
        <w:tc>
          <w:tcPr>
            <w:tcW w:w="1480" w:type="dxa"/>
            <w:vAlign w:val="top"/>
          </w:tcPr>
          <w:p w14:paraId="4B627171">
            <w:pPr>
              <w:shd w:val="clear"/>
              <w:rPr>
                <w:rFonts w:ascii="Arial"/>
                <w:color w:val="auto"/>
                <w:sz w:val="24"/>
                <w:szCs w:val="24"/>
                <w:highlight w:val="none"/>
              </w:rPr>
            </w:pPr>
          </w:p>
        </w:tc>
        <w:tc>
          <w:tcPr>
            <w:tcW w:w="848" w:type="dxa"/>
            <w:vAlign w:val="top"/>
          </w:tcPr>
          <w:p w14:paraId="08B8DCE6">
            <w:pPr>
              <w:shd w:val="clear"/>
              <w:rPr>
                <w:rFonts w:ascii="Arial"/>
                <w:color w:val="auto"/>
                <w:sz w:val="24"/>
                <w:szCs w:val="24"/>
                <w:highlight w:val="none"/>
              </w:rPr>
            </w:pPr>
          </w:p>
        </w:tc>
        <w:tc>
          <w:tcPr>
            <w:tcW w:w="772" w:type="dxa"/>
            <w:vAlign w:val="top"/>
          </w:tcPr>
          <w:p w14:paraId="526FBBC1">
            <w:pPr>
              <w:shd w:val="clear"/>
              <w:rPr>
                <w:rFonts w:ascii="Arial"/>
                <w:color w:val="auto"/>
                <w:sz w:val="24"/>
                <w:szCs w:val="24"/>
                <w:highlight w:val="none"/>
              </w:rPr>
            </w:pPr>
          </w:p>
        </w:tc>
        <w:tc>
          <w:tcPr>
            <w:tcW w:w="1348" w:type="dxa"/>
            <w:vAlign w:val="top"/>
          </w:tcPr>
          <w:p w14:paraId="2E9B58D7">
            <w:pPr>
              <w:shd w:val="clear"/>
              <w:rPr>
                <w:rFonts w:ascii="Arial"/>
                <w:color w:val="auto"/>
                <w:sz w:val="24"/>
                <w:szCs w:val="24"/>
                <w:highlight w:val="none"/>
              </w:rPr>
            </w:pPr>
          </w:p>
        </w:tc>
        <w:tc>
          <w:tcPr>
            <w:tcW w:w="1414" w:type="dxa"/>
            <w:vAlign w:val="top"/>
          </w:tcPr>
          <w:p w14:paraId="3967BC68">
            <w:pPr>
              <w:shd w:val="clear"/>
              <w:rPr>
                <w:rFonts w:ascii="Arial"/>
                <w:color w:val="auto"/>
                <w:sz w:val="24"/>
                <w:szCs w:val="24"/>
                <w:highlight w:val="none"/>
              </w:rPr>
            </w:pPr>
          </w:p>
        </w:tc>
        <w:tc>
          <w:tcPr>
            <w:tcW w:w="1710" w:type="dxa"/>
            <w:tcBorders>
              <w:right w:val="single" w:color="000000" w:sz="10" w:space="0"/>
            </w:tcBorders>
            <w:vAlign w:val="top"/>
          </w:tcPr>
          <w:p w14:paraId="465B24B3">
            <w:pPr>
              <w:shd w:val="clear"/>
              <w:rPr>
                <w:rFonts w:ascii="Arial"/>
                <w:color w:val="auto"/>
                <w:sz w:val="24"/>
                <w:szCs w:val="24"/>
                <w:highlight w:val="none"/>
              </w:rPr>
            </w:pPr>
          </w:p>
        </w:tc>
      </w:tr>
      <w:tr w14:paraId="7A5D6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222A9390">
            <w:pPr>
              <w:shd w:val="clear"/>
              <w:rPr>
                <w:rFonts w:ascii="Arial"/>
                <w:color w:val="auto"/>
                <w:sz w:val="24"/>
                <w:szCs w:val="24"/>
                <w:highlight w:val="none"/>
              </w:rPr>
            </w:pPr>
          </w:p>
        </w:tc>
        <w:tc>
          <w:tcPr>
            <w:tcW w:w="1480" w:type="dxa"/>
            <w:vAlign w:val="top"/>
          </w:tcPr>
          <w:p w14:paraId="71A3B935">
            <w:pPr>
              <w:shd w:val="clear"/>
              <w:rPr>
                <w:rFonts w:ascii="Arial"/>
                <w:color w:val="auto"/>
                <w:sz w:val="24"/>
                <w:szCs w:val="24"/>
                <w:highlight w:val="none"/>
              </w:rPr>
            </w:pPr>
          </w:p>
        </w:tc>
        <w:tc>
          <w:tcPr>
            <w:tcW w:w="848" w:type="dxa"/>
            <w:vAlign w:val="top"/>
          </w:tcPr>
          <w:p w14:paraId="42604763">
            <w:pPr>
              <w:shd w:val="clear"/>
              <w:rPr>
                <w:rFonts w:ascii="Arial"/>
                <w:color w:val="auto"/>
                <w:sz w:val="24"/>
                <w:szCs w:val="24"/>
                <w:highlight w:val="none"/>
              </w:rPr>
            </w:pPr>
          </w:p>
        </w:tc>
        <w:tc>
          <w:tcPr>
            <w:tcW w:w="772" w:type="dxa"/>
            <w:vAlign w:val="top"/>
          </w:tcPr>
          <w:p w14:paraId="5B7D0BB2">
            <w:pPr>
              <w:shd w:val="clear"/>
              <w:rPr>
                <w:rFonts w:ascii="Arial"/>
                <w:color w:val="auto"/>
                <w:sz w:val="24"/>
                <w:szCs w:val="24"/>
                <w:highlight w:val="none"/>
              </w:rPr>
            </w:pPr>
          </w:p>
        </w:tc>
        <w:tc>
          <w:tcPr>
            <w:tcW w:w="1348" w:type="dxa"/>
            <w:vAlign w:val="top"/>
          </w:tcPr>
          <w:p w14:paraId="5AF2BE82">
            <w:pPr>
              <w:shd w:val="clear"/>
              <w:rPr>
                <w:rFonts w:ascii="Arial"/>
                <w:color w:val="auto"/>
                <w:sz w:val="24"/>
                <w:szCs w:val="24"/>
                <w:highlight w:val="none"/>
              </w:rPr>
            </w:pPr>
          </w:p>
        </w:tc>
        <w:tc>
          <w:tcPr>
            <w:tcW w:w="1414" w:type="dxa"/>
            <w:vAlign w:val="top"/>
          </w:tcPr>
          <w:p w14:paraId="4527ECE8">
            <w:pPr>
              <w:shd w:val="clear"/>
              <w:rPr>
                <w:rFonts w:ascii="Arial"/>
                <w:color w:val="auto"/>
                <w:sz w:val="24"/>
                <w:szCs w:val="24"/>
                <w:highlight w:val="none"/>
              </w:rPr>
            </w:pPr>
          </w:p>
        </w:tc>
        <w:tc>
          <w:tcPr>
            <w:tcW w:w="1710" w:type="dxa"/>
            <w:tcBorders>
              <w:right w:val="single" w:color="000000" w:sz="10" w:space="0"/>
            </w:tcBorders>
            <w:vAlign w:val="top"/>
          </w:tcPr>
          <w:p w14:paraId="5A7A4034">
            <w:pPr>
              <w:shd w:val="clear"/>
              <w:rPr>
                <w:rFonts w:ascii="Arial"/>
                <w:color w:val="auto"/>
                <w:sz w:val="24"/>
                <w:szCs w:val="24"/>
                <w:highlight w:val="none"/>
              </w:rPr>
            </w:pPr>
          </w:p>
        </w:tc>
      </w:tr>
      <w:tr w14:paraId="1B715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46C22BD3">
            <w:pPr>
              <w:shd w:val="clear"/>
              <w:rPr>
                <w:rFonts w:ascii="Arial"/>
                <w:color w:val="auto"/>
                <w:sz w:val="24"/>
                <w:szCs w:val="24"/>
                <w:highlight w:val="none"/>
              </w:rPr>
            </w:pPr>
          </w:p>
        </w:tc>
        <w:tc>
          <w:tcPr>
            <w:tcW w:w="1480" w:type="dxa"/>
            <w:vAlign w:val="top"/>
          </w:tcPr>
          <w:p w14:paraId="3D377921">
            <w:pPr>
              <w:shd w:val="clear"/>
              <w:rPr>
                <w:rFonts w:ascii="Arial"/>
                <w:color w:val="auto"/>
                <w:sz w:val="24"/>
                <w:szCs w:val="24"/>
                <w:highlight w:val="none"/>
              </w:rPr>
            </w:pPr>
          </w:p>
        </w:tc>
        <w:tc>
          <w:tcPr>
            <w:tcW w:w="848" w:type="dxa"/>
            <w:vAlign w:val="top"/>
          </w:tcPr>
          <w:p w14:paraId="29547CD6">
            <w:pPr>
              <w:shd w:val="clear"/>
              <w:rPr>
                <w:rFonts w:ascii="Arial"/>
                <w:color w:val="auto"/>
                <w:sz w:val="24"/>
                <w:szCs w:val="24"/>
                <w:highlight w:val="none"/>
              </w:rPr>
            </w:pPr>
          </w:p>
        </w:tc>
        <w:tc>
          <w:tcPr>
            <w:tcW w:w="772" w:type="dxa"/>
            <w:vAlign w:val="top"/>
          </w:tcPr>
          <w:p w14:paraId="7B68F366">
            <w:pPr>
              <w:shd w:val="clear"/>
              <w:rPr>
                <w:rFonts w:ascii="Arial"/>
                <w:color w:val="auto"/>
                <w:sz w:val="24"/>
                <w:szCs w:val="24"/>
                <w:highlight w:val="none"/>
              </w:rPr>
            </w:pPr>
          </w:p>
        </w:tc>
        <w:tc>
          <w:tcPr>
            <w:tcW w:w="1348" w:type="dxa"/>
            <w:vAlign w:val="top"/>
          </w:tcPr>
          <w:p w14:paraId="325788B3">
            <w:pPr>
              <w:shd w:val="clear"/>
              <w:rPr>
                <w:rFonts w:ascii="Arial"/>
                <w:color w:val="auto"/>
                <w:sz w:val="24"/>
                <w:szCs w:val="24"/>
                <w:highlight w:val="none"/>
              </w:rPr>
            </w:pPr>
          </w:p>
        </w:tc>
        <w:tc>
          <w:tcPr>
            <w:tcW w:w="1414" w:type="dxa"/>
            <w:vAlign w:val="top"/>
          </w:tcPr>
          <w:p w14:paraId="416E9681">
            <w:pPr>
              <w:shd w:val="clear"/>
              <w:rPr>
                <w:rFonts w:ascii="Arial"/>
                <w:color w:val="auto"/>
                <w:sz w:val="24"/>
                <w:szCs w:val="24"/>
                <w:highlight w:val="none"/>
              </w:rPr>
            </w:pPr>
          </w:p>
        </w:tc>
        <w:tc>
          <w:tcPr>
            <w:tcW w:w="1710" w:type="dxa"/>
            <w:tcBorders>
              <w:right w:val="single" w:color="000000" w:sz="10" w:space="0"/>
            </w:tcBorders>
            <w:vAlign w:val="top"/>
          </w:tcPr>
          <w:p w14:paraId="0E8E2A8C">
            <w:pPr>
              <w:shd w:val="clear"/>
              <w:rPr>
                <w:rFonts w:ascii="Arial"/>
                <w:color w:val="auto"/>
                <w:sz w:val="24"/>
                <w:szCs w:val="24"/>
                <w:highlight w:val="none"/>
              </w:rPr>
            </w:pPr>
          </w:p>
        </w:tc>
      </w:tr>
      <w:tr w14:paraId="2134C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65D762DA">
            <w:pPr>
              <w:shd w:val="clear"/>
              <w:rPr>
                <w:rFonts w:ascii="Arial"/>
                <w:color w:val="auto"/>
                <w:sz w:val="24"/>
                <w:szCs w:val="24"/>
                <w:highlight w:val="none"/>
              </w:rPr>
            </w:pPr>
          </w:p>
        </w:tc>
        <w:tc>
          <w:tcPr>
            <w:tcW w:w="1480" w:type="dxa"/>
            <w:vAlign w:val="top"/>
          </w:tcPr>
          <w:p w14:paraId="13E576A4">
            <w:pPr>
              <w:shd w:val="clear"/>
              <w:rPr>
                <w:rFonts w:ascii="Arial"/>
                <w:color w:val="auto"/>
                <w:sz w:val="24"/>
                <w:szCs w:val="24"/>
                <w:highlight w:val="none"/>
              </w:rPr>
            </w:pPr>
          </w:p>
        </w:tc>
        <w:tc>
          <w:tcPr>
            <w:tcW w:w="848" w:type="dxa"/>
            <w:vAlign w:val="top"/>
          </w:tcPr>
          <w:p w14:paraId="45E9CF9E">
            <w:pPr>
              <w:shd w:val="clear"/>
              <w:rPr>
                <w:rFonts w:ascii="Arial"/>
                <w:color w:val="auto"/>
                <w:sz w:val="24"/>
                <w:szCs w:val="24"/>
                <w:highlight w:val="none"/>
              </w:rPr>
            </w:pPr>
          </w:p>
        </w:tc>
        <w:tc>
          <w:tcPr>
            <w:tcW w:w="772" w:type="dxa"/>
            <w:vAlign w:val="top"/>
          </w:tcPr>
          <w:p w14:paraId="7A4CD10D">
            <w:pPr>
              <w:shd w:val="clear"/>
              <w:rPr>
                <w:rFonts w:ascii="Arial"/>
                <w:color w:val="auto"/>
                <w:sz w:val="24"/>
                <w:szCs w:val="24"/>
                <w:highlight w:val="none"/>
              </w:rPr>
            </w:pPr>
          </w:p>
        </w:tc>
        <w:tc>
          <w:tcPr>
            <w:tcW w:w="1348" w:type="dxa"/>
            <w:vAlign w:val="top"/>
          </w:tcPr>
          <w:p w14:paraId="37221148">
            <w:pPr>
              <w:shd w:val="clear"/>
              <w:rPr>
                <w:rFonts w:ascii="Arial"/>
                <w:color w:val="auto"/>
                <w:sz w:val="24"/>
                <w:szCs w:val="24"/>
                <w:highlight w:val="none"/>
              </w:rPr>
            </w:pPr>
          </w:p>
        </w:tc>
        <w:tc>
          <w:tcPr>
            <w:tcW w:w="1414" w:type="dxa"/>
            <w:vAlign w:val="top"/>
          </w:tcPr>
          <w:p w14:paraId="45C50674">
            <w:pPr>
              <w:shd w:val="clear"/>
              <w:rPr>
                <w:rFonts w:ascii="Arial"/>
                <w:color w:val="auto"/>
                <w:sz w:val="24"/>
                <w:szCs w:val="24"/>
                <w:highlight w:val="none"/>
              </w:rPr>
            </w:pPr>
          </w:p>
        </w:tc>
        <w:tc>
          <w:tcPr>
            <w:tcW w:w="1710" w:type="dxa"/>
            <w:tcBorders>
              <w:right w:val="single" w:color="000000" w:sz="10" w:space="0"/>
            </w:tcBorders>
            <w:vAlign w:val="top"/>
          </w:tcPr>
          <w:p w14:paraId="380500D4">
            <w:pPr>
              <w:shd w:val="clear"/>
              <w:rPr>
                <w:rFonts w:ascii="Arial"/>
                <w:color w:val="auto"/>
                <w:sz w:val="24"/>
                <w:szCs w:val="24"/>
                <w:highlight w:val="none"/>
              </w:rPr>
            </w:pPr>
          </w:p>
        </w:tc>
      </w:tr>
      <w:tr w14:paraId="47137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536E88D7">
            <w:pPr>
              <w:shd w:val="clear"/>
              <w:rPr>
                <w:rFonts w:ascii="Arial"/>
                <w:color w:val="auto"/>
                <w:sz w:val="24"/>
                <w:szCs w:val="24"/>
                <w:highlight w:val="none"/>
              </w:rPr>
            </w:pPr>
          </w:p>
        </w:tc>
        <w:tc>
          <w:tcPr>
            <w:tcW w:w="1480" w:type="dxa"/>
            <w:vAlign w:val="top"/>
          </w:tcPr>
          <w:p w14:paraId="1C976AAF">
            <w:pPr>
              <w:shd w:val="clear"/>
              <w:rPr>
                <w:rFonts w:ascii="Arial"/>
                <w:color w:val="auto"/>
                <w:sz w:val="24"/>
                <w:szCs w:val="24"/>
                <w:highlight w:val="none"/>
              </w:rPr>
            </w:pPr>
          </w:p>
        </w:tc>
        <w:tc>
          <w:tcPr>
            <w:tcW w:w="848" w:type="dxa"/>
            <w:vAlign w:val="top"/>
          </w:tcPr>
          <w:p w14:paraId="391CD5C3">
            <w:pPr>
              <w:shd w:val="clear"/>
              <w:rPr>
                <w:rFonts w:ascii="Arial"/>
                <w:color w:val="auto"/>
                <w:sz w:val="24"/>
                <w:szCs w:val="24"/>
                <w:highlight w:val="none"/>
              </w:rPr>
            </w:pPr>
          </w:p>
        </w:tc>
        <w:tc>
          <w:tcPr>
            <w:tcW w:w="772" w:type="dxa"/>
            <w:vAlign w:val="top"/>
          </w:tcPr>
          <w:p w14:paraId="6803A8E9">
            <w:pPr>
              <w:shd w:val="clear"/>
              <w:rPr>
                <w:rFonts w:ascii="Arial"/>
                <w:color w:val="auto"/>
                <w:sz w:val="24"/>
                <w:szCs w:val="24"/>
                <w:highlight w:val="none"/>
              </w:rPr>
            </w:pPr>
          </w:p>
        </w:tc>
        <w:tc>
          <w:tcPr>
            <w:tcW w:w="1348" w:type="dxa"/>
            <w:vAlign w:val="top"/>
          </w:tcPr>
          <w:p w14:paraId="102C19FA">
            <w:pPr>
              <w:shd w:val="clear"/>
              <w:rPr>
                <w:rFonts w:ascii="Arial"/>
                <w:color w:val="auto"/>
                <w:sz w:val="24"/>
                <w:szCs w:val="24"/>
                <w:highlight w:val="none"/>
              </w:rPr>
            </w:pPr>
          </w:p>
        </w:tc>
        <w:tc>
          <w:tcPr>
            <w:tcW w:w="1414" w:type="dxa"/>
            <w:vAlign w:val="top"/>
          </w:tcPr>
          <w:p w14:paraId="1387431E">
            <w:pPr>
              <w:shd w:val="clear"/>
              <w:rPr>
                <w:rFonts w:ascii="Arial"/>
                <w:color w:val="auto"/>
                <w:sz w:val="24"/>
                <w:szCs w:val="24"/>
                <w:highlight w:val="none"/>
              </w:rPr>
            </w:pPr>
          </w:p>
        </w:tc>
        <w:tc>
          <w:tcPr>
            <w:tcW w:w="1710" w:type="dxa"/>
            <w:tcBorders>
              <w:right w:val="single" w:color="000000" w:sz="10" w:space="0"/>
            </w:tcBorders>
            <w:vAlign w:val="top"/>
          </w:tcPr>
          <w:p w14:paraId="3451582E">
            <w:pPr>
              <w:shd w:val="clear"/>
              <w:rPr>
                <w:rFonts w:ascii="Arial"/>
                <w:color w:val="auto"/>
                <w:sz w:val="24"/>
                <w:szCs w:val="24"/>
                <w:highlight w:val="none"/>
              </w:rPr>
            </w:pPr>
          </w:p>
        </w:tc>
      </w:tr>
      <w:tr w14:paraId="767F1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70F6E775">
            <w:pPr>
              <w:shd w:val="clear"/>
              <w:rPr>
                <w:rFonts w:ascii="Arial"/>
                <w:color w:val="auto"/>
                <w:sz w:val="24"/>
                <w:szCs w:val="24"/>
                <w:highlight w:val="none"/>
              </w:rPr>
            </w:pPr>
          </w:p>
        </w:tc>
        <w:tc>
          <w:tcPr>
            <w:tcW w:w="1480" w:type="dxa"/>
            <w:vAlign w:val="top"/>
          </w:tcPr>
          <w:p w14:paraId="5E84368E">
            <w:pPr>
              <w:shd w:val="clear"/>
              <w:rPr>
                <w:rFonts w:ascii="Arial"/>
                <w:color w:val="auto"/>
                <w:sz w:val="24"/>
                <w:szCs w:val="24"/>
                <w:highlight w:val="none"/>
              </w:rPr>
            </w:pPr>
          </w:p>
        </w:tc>
        <w:tc>
          <w:tcPr>
            <w:tcW w:w="848" w:type="dxa"/>
            <w:vAlign w:val="top"/>
          </w:tcPr>
          <w:p w14:paraId="32FB88C2">
            <w:pPr>
              <w:shd w:val="clear"/>
              <w:rPr>
                <w:rFonts w:ascii="Arial"/>
                <w:color w:val="auto"/>
                <w:sz w:val="24"/>
                <w:szCs w:val="24"/>
                <w:highlight w:val="none"/>
              </w:rPr>
            </w:pPr>
          </w:p>
        </w:tc>
        <w:tc>
          <w:tcPr>
            <w:tcW w:w="772" w:type="dxa"/>
            <w:vAlign w:val="top"/>
          </w:tcPr>
          <w:p w14:paraId="4DA319D7">
            <w:pPr>
              <w:shd w:val="clear"/>
              <w:rPr>
                <w:rFonts w:ascii="Arial"/>
                <w:color w:val="auto"/>
                <w:sz w:val="24"/>
                <w:szCs w:val="24"/>
                <w:highlight w:val="none"/>
              </w:rPr>
            </w:pPr>
          </w:p>
        </w:tc>
        <w:tc>
          <w:tcPr>
            <w:tcW w:w="1348" w:type="dxa"/>
            <w:vAlign w:val="top"/>
          </w:tcPr>
          <w:p w14:paraId="2EA75BC1">
            <w:pPr>
              <w:shd w:val="clear"/>
              <w:rPr>
                <w:rFonts w:ascii="Arial"/>
                <w:color w:val="auto"/>
                <w:sz w:val="24"/>
                <w:szCs w:val="24"/>
                <w:highlight w:val="none"/>
              </w:rPr>
            </w:pPr>
          </w:p>
        </w:tc>
        <w:tc>
          <w:tcPr>
            <w:tcW w:w="1414" w:type="dxa"/>
            <w:vAlign w:val="top"/>
          </w:tcPr>
          <w:p w14:paraId="51241234">
            <w:pPr>
              <w:shd w:val="clear"/>
              <w:rPr>
                <w:rFonts w:ascii="Arial"/>
                <w:color w:val="auto"/>
                <w:sz w:val="24"/>
                <w:szCs w:val="24"/>
                <w:highlight w:val="none"/>
              </w:rPr>
            </w:pPr>
          </w:p>
        </w:tc>
        <w:tc>
          <w:tcPr>
            <w:tcW w:w="1710" w:type="dxa"/>
            <w:tcBorders>
              <w:right w:val="single" w:color="000000" w:sz="10" w:space="0"/>
            </w:tcBorders>
            <w:vAlign w:val="top"/>
          </w:tcPr>
          <w:p w14:paraId="1861914B">
            <w:pPr>
              <w:shd w:val="clear"/>
              <w:rPr>
                <w:rFonts w:ascii="Arial"/>
                <w:color w:val="auto"/>
                <w:sz w:val="24"/>
                <w:szCs w:val="24"/>
                <w:highlight w:val="none"/>
              </w:rPr>
            </w:pPr>
          </w:p>
        </w:tc>
      </w:tr>
      <w:tr w14:paraId="2645E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49A3BAB3">
            <w:pPr>
              <w:shd w:val="clear"/>
              <w:rPr>
                <w:rFonts w:ascii="Arial"/>
                <w:color w:val="auto"/>
                <w:sz w:val="24"/>
                <w:szCs w:val="24"/>
                <w:highlight w:val="none"/>
              </w:rPr>
            </w:pPr>
          </w:p>
        </w:tc>
        <w:tc>
          <w:tcPr>
            <w:tcW w:w="1480" w:type="dxa"/>
            <w:vAlign w:val="top"/>
          </w:tcPr>
          <w:p w14:paraId="7CDD4D96">
            <w:pPr>
              <w:shd w:val="clear"/>
              <w:rPr>
                <w:rFonts w:ascii="Arial"/>
                <w:color w:val="auto"/>
                <w:sz w:val="24"/>
                <w:szCs w:val="24"/>
                <w:highlight w:val="none"/>
              </w:rPr>
            </w:pPr>
          </w:p>
        </w:tc>
        <w:tc>
          <w:tcPr>
            <w:tcW w:w="848" w:type="dxa"/>
            <w:vAlign w:val="top"/>
          </w:tcPr>
          <w:p w14:paraId="51B8B1BB">
            <w:pPr>
              <w:shd w:val="clear"/>
              <w:rPr>
                <w:rFonts w:ascii="Arial"/>
                <w:color w:val="auto"/>
                <w:sz w:val="24"/>
                <w:szCs w:val="24"/>
                <w:highlight w:val="none"/>
              </w:rPr>
            </w:pPr>
          </w:p>
        </w:tc>
        <w:tc>
          <w:tcPr>
            <w:tcW w:w="772" w:type="dxa"/>
            <w:vAlign w:val="top"/>
          </w:tcPr>
          <w:p w14:paraId="2497EB0F">
            <w:pPr>
              <w:shd w:val="clear"/>
              <w:rPr>
                <w:rFonts w:ascii="Arial"/>
                <w:color w:val="auto"/>
                <w:sz w:val="24"/>
                <w:szCs w:val="24"/>
                <w:highlight w:val="none"/>
              </w:rPr>
            </w:pPr>
          </w:p>
        </w:tc>
        <w:tc>
          <w:tcPr>
            <w:tcW w:w="1348" w:type="dxa"/>
            <w:vAlign w:val="top"/>
          </w:tcPr>
          <w:p w14:paraId="3FAB9303">
            <w:pPr>
              <w:shd w:val="clear"/>
              <w:rPr>
                <w:rFonts w:ascii="Arial"/>
                <w:color w:val="auto"/>
                <w:sz w:val="24"/>
                <w:szCs w:val="24"/>
                <w:highlight w:val="none"/>
              </w:rPr>
            </w:pPr>
          </w:p>
        </w:tc>
        <w:tc>
          <w:tcPr>
            <w:tcW w:w="1414" w:type="dxa"/>
            <w:vAlign w:val="top"/>
          </w:tcPr>
          <w:p w14:paraId="12A194F2">
            <w:pPr>
              <w:shd w:val="clear"/>
              <w:rPr>
                <w:rFonts w:ascii="Arial"/>
                <w:color w:val="auto"/>
                <w:sz w:val="24"/>
                <w:szCs w:val="24"/>
                <w:highlight w:val="none"/>
              </w:rPr>
            </w:pPr>
          </w:p>
        </w:tc>
        <w:tc>
          <w:tcPr>
            <w:tcW w:w="1710" w:type="dxa"/>
            <w:tcBorders>
              <w:right w:val="single" w:color="000000" w:sz="10" w:space="0"/>
            </w:tcBorders>
            <w:vAlign w:val="top"/>
          </w:tcPr>
          <w:p w14:paraId="2B046D51">
            <w:pPr>
              <w:shd w:val="clear"/>
              <w:rPr>
                <w:rFonts w:ascii="Arial"/>
                <w:color w:val="auto"/>
                <w:sz w:val="24"/>
                <w:szCs w:val="24"/>
                <w:highlight w:val="none"/>
              </w:rPr>
            </w:pPr>
          </w:p>
        </w:tc>
      </w:tr>
      <w:tr w14:paraId="5CE3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1004" w:type="dxa"/>
            <w:tcBorders>
              <w:left w:val="single" w:color="000000" w:sz="10" w:space="0"/>
            </w:tcBorders>
            <w:vAlign w:val="top"/>
          </w:tcPr>
          <w:p w14:paraId="420AF396">
            <w:pPr>
              <w:shd w:val="clear"/>
              <w:rPr>
                <w:rFonts w:ascii="Arial"/>
                <w:color w:val="auto"/>
                <w:sz w:val="24"/>
                <w:szCs w:val="24"/>
                <w:highlight w:val="none"/>
              </w:rPr>
            </w:pPr>
          </w:p>
        </w:tc>
        <w:tc>
          <w:tcPr>
            <w:tcW w:w="1480" w:type="dxa"/>
            <w:vAlign w:val="top"/>
          </w:tcPr>
          <w:p w14:paraId="28209656">
            <w:pPr>
              <w:shd w:val="clear"/>
              <w:rPr>
                <w:rFonts w:ascii="Arial"/>
                <w:color w:val="auto"/>
                <w:sz w:val="24"/>
                <w:szCs w:val="24"/>
                <w:highlight w:val="none"/>
              </w:rPr>
            </w:pPr>
          </w:p>
        </w:tc>
        <w:tc>
          <w:tcPr>
            <w:tcW w:w="848" w:type="dxa"/>
            <w:vAlign w:val="top"/>
          </w:tcPr>
          <w:p w14:paraId="35612D7F">
            <w:pPr>
              <w:shd w:val="clear"/>
              <w:rPr>
                <w:rFonts w:ascii="Arial"/>
                <w:color w:val="auto"/>
                <w:sz w:val="24"/>
                <w:szCs w:val="24"/>
                <w:highlight w:val="none"/>
              </w:rPr>
            </w:pPr>
          </w:p>
        </w:tc>
        <w:tc>
          <w:tcPr>
            <w:tcW w:w="772" w:type="dxa"/>
            <w:vAlign w:val="top"/>
          </w:tcPr>
          <w:p w14:paraId="27A36891">
            <w:pPr>
              <w:shd w:val="clear"/>
              <w:rPr>
                <w:rFonts w:ascii="Arial"/>
                <w:color w:val="auto"/>
                <w:sz w:val="24"/>
                <w:szCs w:val="24"/>
                <w:highlight w:val="none"/>
              </w:rPr>
            </w:pPr>
          </w:p>
        </w:tc>
        <w:tc>
          <w:tcPr>
            <w:tcW w:w="1348" w:type="dxa"/>
            <w:vAlign w:val="top"/>
          </w:tcPr>
          <w:p w14:paraId="592D1B01">
            <w:pPr>
              <w:shd w:val="clear"/>
              <w:rPr>
                <w:rFonts w:ascii="Arial"/>
                <w:color w:val="auto"/>
                <w:sz w:val="24"/>
                <w:szCs w:val="24"/>
                <w:highlight w:val="none"/>
              </w:rPr>
            </w:pPr>
          </w:p>
        </w:tc>
        <w:tc>
          <w:tcPr>
            <w:tcW w:w="1414" w:type="dxa"/>
            <w:vAlign w:val="top"/>
          </w:tcPr>
          <w:p w14:paraId="39C55822">
            <w:pPr>
              <w:shd w:val="clear"/>
              <w:rPr>
                <w:rFonts w:ascii="Arial"/>
                <w:color w:val="auto"/>
                <w:sz w:val="24"/>
                <w:szCs w:val="24"/>
                <w:highlight w:val="none"/>
              </w:rPr>
            </w:pPr>
          </w:p>
        </w:tc>
        <w:tc>
          <w:tcPr>
            <w:tcW w:w="1710" w:type="dxa"/>
            <w:tcBorders>
              <w:right w:val="single" w:color="000000" w:sz="10" w:space="0"/>
            </w:tcBorders>
            <w:vAlign w:val="top"/>
          </w:tcPr>
          <w:p w14:paraId="02012337">
            <w:pPr>
              <w:shd w:val="clear"/>
              <w:rPr>
                <w:rFonts w:ascii="Arial"/>
                <w:color w:val="auto"/>
                <w:sz w:val="24"/>
                <w:szCs w:val="24"/>
                <w:highlight w:val="none"/>
              </w:rPr>
            </w:pPr>
          </w:p>
        </w:tc>
      </w:tr>
      <w:tr w14:paraId="78786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1004" w:type="dxa"/>
            <w:tcBorders>
              <w:left w:val="single" w:color="000000" w:sz="10" w:space="0"/>
            </w:tcBorders>
            <w:vAlign w:val="top"/>
          </w:tcPr>
          <w:p w14:paraId="765AEF5C">
            <w:pPr>
              <w:shd w:val="clear"/>
              <w:rPr>
                <w:rFonts w:ascii="Arial"/>
                <w:color w:val="auto"/>
                <w:sz w:val="24"/>
                <w:szCs w:val="24"/>
                <w:highlight w:val="none"/>
              </w:rPr>
            </w:pPr>
          </w:p>
        </w:tc>
        <w:tc>
          <w:tcPr>
            <w:tcW w:w="1480" w:type="dxa"/>
            <w:vAlign w:val="top"/>
          </w:tcPr>
          <w:p w14:paraId="46C46F05">
            <w:pPr>
              <w:shd w:val="clear"/>
              <w:rPr>
                <w:rFonts w:ascii="Arial"/>
                <w:color w:val="auto"/>
                <w:sz w:val="24"/>
                <w:szCs w:val="24"/>
                <w:highlight w:val="none"/>
              </w:rPr>
            </w:pPr>
          </w:p>
        </w:tc>
        <w:tc>
          <w:tcPr>
            <w:tcW w:w="848" w:type="dxa"/>
            <w:vAlign w:val="top"/>
          </w:tcPr>
          <w:p w14:paraId="5FDEEBEB">
            <w:pPr>
              <w:shd w:val="clear"/>
              <w:rPr>
                <w:rFonts w:ascii="Arial"/>
                <w:color w:val="auto"/>
                <w:sz w:val="24"/>
                <w:szCs w:val="24"/>
                <w:highlight w:val="none"/>
              </w:rPr>
            </w:pPr>
          </w:p>
        </w:tc>
        <w:tc>
          <w:tcPr>
            <w:tcW w:w="772" w:type="dxa"/>
            <w:vAlign w:val="top"/>
          </w:tcPr>
          <w:p w14:paraId="2B3E4EC3">
            <w:pPr>
              <w:shd w:val="clear"/>
              <w:rPr>
                <w:rFonts w:ascii="Arial"/>
                <w:color w:val="auto"/>
                <w:sz w:val="24"/>
                <w:szCs w:val="24"/>
                <w:highlight w:val="none"/>
              </w:rPr>
            </w:pPr>
          </w:p>
        </w:tc>
        <w:tc>
          <w:tcPr>
            <w:tcW w:w="1348" w:type="dxa"/>
            <w:vAlign w:val="top"/>
          </w:tcPr>
          <w:p w14:paraId="07004185">
            <w:pPr>
              <w:shd w:val="clear"/>
              <w:rPr>
                <w:rFonts w:ascii="Arial"/>
                <w:color w:val="auto"/>
                <w:sz w:val="24"/>
                <w:szCs w:val="24"/>
                <w:highlight w:val="none"/>
              </w:rPr>
            </w:pPr>
          </w:p>
        </w:tc>
        <w:tc>
          <w:tcPr>
            <w:tcW w:w="1414" w:type="dxa"/>
            <w:vAlign w:val="top"/>
          </w:tcPr>
          <w:p w14:paraId="33A7A244">
            <w:pPr>
              <w:shd w:val="clear"/>
              <w:rPr>
                <w:rFonts w:ascii="Arial"/>
                <w:color w:val="auto"/>
                <w:sz w:val="24"/>
                <w:szCs w:val="24"/>
                <w:highlight w:val="none"/>
              </w:rPr>
            </w:pPr>
          </w:p>
        </w:tc>
        <w:tc>
          <w:tcPr>
            <w:tcW w:w="1710" w:type="dxa"/>
            <w:tcBorders>
              <w:right w:val="single" w:color="000000" w:sz="10" w:space="0"/>
            </w:tcBorders>
            <w:vAlign w:val="top"/>
          </w:tcPr>
          <w:p w14:paraId="4908574B">
            <w:pPr>
              <w:shd w:val="clear"/>
              <w:rPr>
                <w:rFonts w:ascii="Arial"/>
                <w:color w:val="auto"/>
                <w:sz w:val="24"/>
                <w:szCs w:val="24"/>
                <w:highlight w:val="none"/>
              </w:rPr>
            </w:pPr>
          </w:p>
        </w:tc>
      </w:tr>
      <w:tr w14:paraId="2C126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1004" w:type="dxa"/>
            <w:tcBorders>
              <w:left w:val="single" w:color="000000" w:sz="10" w:space="0"/>
            </w:tcBorders>
            <w:vAlign w:val="top"/>
          </w:tcPr>
          <w:p w14:paraId="5E7D0AE1">
            <w:pPr>
              <w:shd w:val="clear"/>
              <w:rPr>
                <w:rFonts w:ascii="Arial"/>
                <w:color w:val="auto"/>
                <w:sz w:val="24"/>
                <w:szCs w:val="24"/>
                <w:highlight w:val="none"/>
              </w:rPr>
            </w:pPr>
          </w:p>
        </w:tc>
        <w:tc>
          <w:tcPr>
            <w:tcW w:w="1480" w:type="dxa"/>
            <w:vAlign w:val="top"/>
          </w:tcPr>
          <w:p w14:paraId="4F9F3128">
            <w:pPr>
              <w:shd w:val="clear"/>
              <w:rPr>
                <w:rFonts w:ascii="Arial"/>
                <w:color w:val="auto"/>
                <w:sz w:val="24"/>
                <w:szCs w:val="24"/>
                <w:highlight w:val="none"/>
              </w:rPr>
            </w:pPr>
          </w:p>
        </w:tc>
        <w:tc>
          <w:tcPr>
            <w:tcW w:w="848" w:type="dxa"/>
            <w:vAlign w:val="top"/>
          </w:tcPr>
          <w:p w14:paraId="565B5CD2">
            <w:pPr>
              <w:shd w:val="clear"/>
              <w:rPr>
                <w:rFonts w:ascii="Arial"/>
                <w:color w:val="auto"/>
                <w:sz w:val="24"/>
                <w:szCs w:val="24"/>
                <w:highlight w:val="none"/>
              </w:rPr>
            </w:pPr>
          </w:p>
        </w:tc>
        <w:tc>
          <w:tcPr>
            <w:tcW w:w="772" w:type="dxa"/>
            <w:vAlign w:val="top"/>
          </w:tcPr>
          <w:p w14:paraId="29D05726">
            <w:pPr>
              <w:shd w:val="clear"/>
              <w:rPr>
                <w:rFonts w:ascii="Arial"/>
                <w:color w:val="auto"/>
                <w:sz w:val="24"/>
                <w:szCs w:val="24"/>
                <w:highlight w:val="none"/>
              </w:rPr>
            </w:pPr>
          </w:p>
        </w:tc>
        <w:tc>
          <w:tcPr>
            <w:tcW w:w="1348" w:type="dxa"/>
            <w:vAlign w:val="top"/>
          </w:tcPr>
          <w:p w14:paraId="3C96EEB2">
            <w:pPr>
              <w:shd w:val="clear"/>
              <w:rPr>
                <w:rFonts w:ascii="Arial"/>
                <w:color w:val="auto"/>
                <w:sz w:val="24"/>
                <w:szCs w:val="24"/>
                <w:highlight w:val="none"/>
              </w:rPr>
            </w:pPr>
          </w:p>
        </w:tc>
        <w:tc>
          <w:tcPr>
            <w:tcW w:w="1414" w:type="dxa"/>
            <w:vAlign w:val="top"/>
          </w:tcPr>
          <w:p w14:paraId="0173183D">
            <w:pPr>
              <w:shd w:val="clear"/>
              <w:rPr>
                <w:rFonts w:ascii="Arial"/>
                <w:color w:val="auto"/>
                <w:sz w:val="24"/>
                <w:szCs w:val="24"/>
                <w:highlight w:val="none"/>
              </w:rPr>
            </w:pPr>
          </w:p>
        </w:tc>
        <w:tc>
          <w:tcPr>
            <w:tcW w:w="1710" w:type="dxa"/>
            <w:tcBorders>
              <w:right w:val="single" w:color="000000" w:sz="10" w:space="0"/>
            </w:tcBorders>
            <w:vAlign w:val="top"/>
          </w:tcPr>
          <w:p w14:paraId="10CF9744">
            <w:pPr>
              <w:shd w:val="clear"/>
              <w:rPr>
                <w:rFonts w:ascii="Arial"/>
                <w:color w:val="auto"/>
                <w:sz w:val="24"/>
                <w:szCs w:val="24"/>
                <w:highlight w:val="none"/>
              </w:rPr>
            </w:pPr>
          </w:p>
        </w:tc>
      </w:tr>
      <w:tr w14:paraId="13B11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trPr>
        <w:tc>
          <w:tcPr>
            <w:tcW w:w="1004" w:type="dxa"/>
            <w:tcBorders>
              <w:left w:val="single" w:color="000000" w:sz="10" w:space="0"/>
            </w:tcBorders>
            <w:vAlign w:val="top"/>
          </w:tcPr>
          <w:p w14:paraId="5F8044E7">
            <w:pPr>
              <w:shd w:val="clear"/>
              <w:rPr>
                <w:rFonts w:ascii="Arial"/>
                <w:color w:val="auto"/>
                <w:sz w:val="24"/>
                <w:szCs w:val="24"/>
                <w:highlight w:val="none"/>
              </w:rPr>
            </w:pPr>
          </w:p>
        </w:tc>
        <w:tc>
          <w:tcPr>
            <w:tcW w:w="1480" w:type="dxa"/>
            <w:vAlign w:val="top"/>
          </w:tcPr>
          <w:p w14:paraId="6CBB877A">
            <w:pPr>
              <w:shd w:val="clear"/>
              <w:rPr>
                <w:rFonts w:ascii="Arial"/>
                <w:color w:val="auto"/>
                <w:sz w:val="24"/>
                <w:szCs w:val="24"/>
                <w:highlight w:val="none"/>
              </w:rPr>
            </w:pPr>
          </w:p>
        </w:tc>
        <w:tc>
          <w:tcPr>
            <w:tcW w:w="848" w:type="dxa"/>
            <w:vAlign w:val="top"/>
          </w:tcPr>
          <w:p w14:paraId="58911098">
            <w:pPr>
              <w:shd w:val="clear"/>
              <w:rPr>
                <w:rFonts w:ascii="Arial"/>
                <w:color w:val="auto"/>
                <w:sz w:val="24"/>
                <w:szCs w:val="24"/>
                <w:highlight w:val="none"/>
              </w:rPr>
            </w:pPr>
          </w:p>
        </w:tc>
        <w:tc>
          <w:tcPr>
            <w:tcW w:w="772" w:type="dxa"/>
            <w:vAlign w:val="top"/>
          </w:tcPr>
          <w:p w14:paraId="6FEA6E3D">
            <w:pPr>
              <w:shd w:val="clear"/>
              <w:rPr>
                <w:rFonts w:ascii="Arial"/>
                <w:color w:val="auto"/>
                <w:sz w:val="24"/>
                <w:szCs w:val="24"/>
                <w:highlight w:val="none"/>
              </w:rPr>
            </w:pPr>
          </w:p>
        </w:tc>
        <w:tc>
          <w:tcPr>
            <w:tcW w:w="1348" w:type="dxa"/>
            <w:vAlign w:val="top"/>
          </w:tcPr>
          <w:p w14:paraId="45E31F35">
            <w:pPr>
              <w:shd w:val="clear"/>
              <w:rPr>
                <w:rFonts w:ascii="Arial"/>
                <w:color w:val="auto"/>
                <w:sz w:val="24"/>
                <w:szCs w:val="24"/>
                <w:highlight w:val="none"/>
              </w:rPr>
            </w:pPr>
          </w:p>
        </w:tc>
        <w:tc>
          <w:tcPr>
            <w:tcW w:w="1414" w:type="dxa"/>
            <w:vAlign w:val="top"/>
          </w:tcPr>
          <w:p w14:paraId="69651BF7">
            <w:pPr>
              <w:shd w:val="clear"/>
              <w:rPr>
                <w:rFonts w:ascii="Arial"/>
                <w:color w:val="auto"/>
                <w:sz w:val="24"/>
                <w:szCs w:val="24"/>
                <w:highlight w:val="none"/>
              </w:rPr>
            </w:pPr>
          </w:p>
        </w:tc>
        <w:tc>
          <w:tcPr>
            <w:tcW w:w="1710" w:type="dxa"/>
            <w:tcBorders>
              <w:right w:val="single" w:color="000000" w:sz="10" w:space="0"/>
            </w:tcBorders>
            <w:vAlign w:val="top"/>
          </w:tcPr>
          <w:p w14:paraId="1D6D158B">
            <w:pPr>
              <w:shd w:val="clear"/>
              <w:rPr>
                <w:rFonts w:ascii="Arial"/>
                <w:color w:val="auto"/>
                <w:sz w:val="24"/>
                <w:szCs w:val="24"/>
                <w:highlight w:val="none"/>
              </w:rPr>
            </w:pPr>
          </w:p>
        </w:tc>
      </w:tr>
      <w:tr w14:paraId="6111C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1004" w:type="dxa"/>
            <w:tcBorders>
              <w:left w:val="single" w:color="000000" w:sz="10" w:space="0"/>
            </w:tcBorders>
            <w:vAlign w:val="top"/>
          </w:tcPr>
          <w:p w14:paraId="0D432F13">
            <w:pPr>
              <w:shd w:val="clear"/>
              <w:rPr>
                <w:rFonts w:ascii="Arial"/>
                <w:color w:val="auto"/>
                <w:sz w:val="24"/>
                <w:szCs w:val="24"/>
                <w:highlight w:val="none"/>
              </w:rPr>
            </w:pPr>
          </w:p>
        </w:tc>
        <w:tc>
          <w:tcPr>
            <w:tcW w:w="1480" w:type="dxa"/>
            <w:vAlign w:val="top"/>
          </w:tcPr>
          <w:p w14:paraId="24A77D64">
            <w:pPr>
              <w:shd w:val="clear"/>
              <w:rPr>
                <w:rFonts w:ascii="Arial"/>
                <w:color w:val="auto"/>
                <w:sz w:val="24"/>
                <w:szCs w:val="24"/>
                <w:highlight w:val="none"/>
              </w:rPr>
            </w:pPr>
          </w:p>
        </w:tc>
        <w:tc>
          <w:tcPr>
            <w:tcW w:w="848" w:type="dxa"/>
            <w:vAlign w:val="top"/>
          </w:tcPr>
          <w:p w14:paraId="58165422">
            <w:pPr>
              <w:shd w:val="clear"/>
              <w:rPr>
                <w:rFonts w:ascii="Arial"/>
                <w:color w:val="auto"/>
                <w:sz w:val="24"/>
                <w:szCs w:val="24"/>
                <w:highlight w:val="none"/>
              </w:rPr>
            </w:pPr>
          </w:p>
        </w:tc>
        <w:tc>
          <w:tcPr>
            <w:tcW w:w="772" w:type="dxa"/>
            <w:vAlign w:val="top"/>
          </w:tcPr>
          <w:p w14:paraId="4BA2105A">
            <w:pPr>
              <w:shd w:val="clear"/>
              <w:rPr>
                <w:rFonts w:ascii="Arial"/>
                <w:color w:val="auto"/>
                <w:sz w:val="24"/>
                <w:szCs w:val="24"/>
                <w:highlight w:val="none"/>
              </w:rPr>
            </w:pPr>
          </w:p>
        </w:tc>
        <w:tc>
          <w:tcPr>
            <w:tcW w:w="1348" w:type="dxa"/>
            <w:vAlign w:val="top"/>
          </w:tcPr>
          <w:p w14:paraId="685F3DAF">
            <w:pPr>
              <w:shd w:val="clear"/>
              <w:rPr>
                <w:rFonts w:ascii="Arial"/>
                <w:color w:val="auto"/>
                <w:sz w:val="24"/>
                <w:szCs w:val="24"/>
                <w:highlight w:val="none"/>
              </w:rPr>
            </w:pPr>
          </w:p>
        </w:tc>
        <w:tc>
          <w:tcPr>
            <w:tcW w:w="1414" w:type="dxa"/>
            <w:vAlign w:val="top"/>
          </w:tcPr>
          <w:p w14:paraId="07E2DE5F">
            <w:pPr>
              <w:shd w:val="clear"/>
              <w:rPr>
                <w:rFonts w:ascii="Arial"/>
                <w:color w:val="auto"/>
                <w:sz w:val="24"/>
                <w:szCs w:val="24"/>
                <w:highlight w:val="none"/>
              </w:rPr>
            </w:pPr>
          </w:p>
        </w:tc>
        <w:tc>
          <w:tcPr>
            <w:tcW w:w="1710" w:type="dxa"/>
            <w:tcBorders>
              <w:right w:val="single" w:color="000000" w:sz="10" w:space="0"/>
            </w:tcBorders>
            <w:vAlign w:val="top"/>
          </w:tcPr>
          <w:p w14:paraId="7381FB6D">
            <w:pPr>
              <w:shd w:val="clear"/>
              <w:rPr>
                <w:rFonts w:ascii="Arial"/>
                <w:color w:val="auto"/>
                <w:sz w:val="24"/>
                <w:szCs w:val="24"/>
                <w:highlight w:val="none"/>
              </w:rPr>
            </w:pPr>
          </w:p>
        </w:tc>
      </w:tr>
      <w:tr w14:paraId="7E115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9" w:hRule="atLeast"/>
        </w:trPr>
        <w:tc>
          <w:tcPr>
            <w:tcW w:w="1004" w:type="dxa"/>
            <w:tcBorders>
              <w:left w:val="single" w:color="000000" w:sz="10" w:space="0"/>
            </w:tcBorders>
            <w:vAlign w:val="top"/>
          </w:tcPr>
          <w:p w14:paraId="3E052A1C">
            <w:pPr>
              <w:shd w:val="clear"/>
              <w:rPr>
                <w:rFonts w:ascii="Arial"/>
                <w:color w:val="auto"/>
                <w:sz w:val="24"/>
                <w:szCs w:val="24"/>
                <w:highlight w:val="none"/>
              </w:rPr>
            </w:pPr>
          </w:p>
        </w:tc>
        <w:tc>
          <w:tcPr>
            <w:tcW w:w="1480" w:type="dxa"/>
            <w:vAlign w:val="top"/>
          </w:tcPr>
          <w:p w14:paraId="19C305F7">
            <w:pPr>
              <w:shd w:val="clear"/>
              <w:rPr>
                <w:rFonts w:ascii="Arial"/>
                <w:color w:val="auto"/>
                <w:sz w:val="24"/>
                <w:szCs w:val="24"/>
                <w:highlight w:val="none"/>
              </w:rPr>
            </w:pPr>
          </w:p>
        </w:tc>
        <w:tc>
          <w:tcPr>
            <w:tcW w:w="848" w:type="dxa"/>
            <w:vAlign w:val="top"/>
          </w:tcPr>
          <w:p w14:paraId="02276075">
            <w:pPr>
              <w:shd w:val="clear"/>
              <w:rPr>
                <w:rFonts w:ascii="Arial"/>
                <w:color w:val="auto"/>
                <w:sz w:val="24"/>
                <w:szCs w:val="24"/>
                <w:highlight w:val="none"/>
              </w:rPr>
            </w:pPr>
          </w:p>
        </w:tc>
        <w:tc>
          <w:tcPr>
            <w:tcW w:w="772" w:type="dxa"/>
            <w:vAlign w:val="top"/>
          </w:tcPr>
          <w:p w14:paraId="6E41DB79">
            <w:pPr>
              <w:shd w:val="clear"/>
              <w:rPr>
                <w:rFonts w:ascii="Arial"/>
                <w:color w:val="auto"/>
                <w:sz w:val="24"/>
                <w:szCs w:val="24"/>
                <w:highlight w:val="none"/>
              </w:rPr>
            </w:pPr>
          </w:p>
        </w:tc>
        <w:tc>
          <w:tcPr>
            <w:tcW w:w="1348" w:type="dxa"/>
            <w:vAlign w:val="top"/>
          </w:tcPr>
          <w:p w14:paraId="67CDE625">
            <w:pPr>
              <w:shd w:val="clear"/>
              <w:rPr>
                <w:rFonts w:ascii="Arial"/>
                <w:color w:val="auto"/>
                <w:sz w:val="24"/>
                <w:szCs w:val="24"/>
                <w:highlight w:val="none"/>
              </w:rPr>
            </w:pPr>
          </w:p>
        </w:tc>
        <w:tc>
          <w:tcPr>
            <w:tcW w:w="1414" w:type="dxa"/>
            <w:vAlign w:val="top"/>
          </w:tcPr>
          <w:p w14:paraId="48AE40EE">
            <w:pPr>
              <w:shd w:val="clear"/>
              <w:rPr>
                <w:rFonts w:ascii="Arial"/>
                <w:color w:val="auto"/>
                <w:sz w:val="24"/>
                <w:szCs w:val="24"/>
                <w:highlight w:val="none"/>
              </w:rPr>
            </w:pPr>
          </w:p>
        </w:tc>
        <w:tc>
          <w:tcPr>
            <w:tcW w:w="1710" w:type="dxa"/>
            <w:tcBorders>
              <w:right w:val="single" w:color="000000" w:sz="10" w:space="0"/>
            </w:tcBorders>
            <w:vAlign w:val="top"/>
          </w:tcPr>
          <w:p w14:paraId="365F28DA">
            <w:pPr>
              <w:shd w:val="clear"/>
              <w:rPr>
                <w:rFonts w:ascii="Arial"/>
                <w:color w:val="auto"/>
                <w:sz w:val="24"/>
                <w:szCs w:val="24"/>
                <w:highlight w:val="none"/>
              </w:rPr>
            </w:pPr>
          </w:p>
        </w:tc>
      </w:tr>
      <w:tr w14:paraId="5C58B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6" w:hRule="atLeast"/>
        </w:trPr>
        <w:tc>
          <w:tcPr>
            <w:tcW w:w="1004" w:type="dxa"/>
            <w:tcBorders>
              <w:left w:val="single" w:color="000000" w:sz="10" w:space="0"/>
            </w:tcBorders>
            <w:vAlign w:val="top"/>
          </w:tcPr>
          <w:p w14:paraId="4E062196">
            <w:pPr>
              <w:shd w:val="clear"/>
              <w:rPr>
                <w:rFonts w:ascii="Arial"/>
                <w:color w:val="auto"/>
                <w:sz w:val="24"/>
                <w:szCs w:val="24"/>
                <w:highlight w:val="none"/>
              </w:rPr>
            </w:pPr>
          </w:p>
        </w:tc>
        <w:tc>
          <w:tcPr>
            <w:tcW w:w="1480" w:type="dxa"/>
            <w:vAlign w:val="top"/>
          </w:tcPr>
          <w:p w14:paraId="5480E630">
            <w:pPr>
              <w:shd w:val="clear"/>
              <w:rPr>
                <w:rFonts w:ascii="Arial"/>
                <w:color w:val="auto"/>
                <w:sz w:val="24"/>
                <w:szCs w:val="24"/>
                <w:highlight w:val="none"/>
              </w:rPr>
            </w:pPr>
          </w:p>
        </w:tc>
        <w:tc>
          <w:tcPr>
            <w:tcW w:w="848" w:type="dxa"/>
            <w:vAlign w:val="top"/>
          </w:tcPr>
          <w:p w14:paraId="7D39EDED">
            <w:pPr>
              <w:shd w:val="clear"/>
              <w:rPr>
                <w:rFonts w:ascii="Arial"/>
                <w:color w:val="auto"/>
                <w:sz w:val="24"/>
                <w:szCs w:val="24"/>
                <w:highlight w:val="none"/>
              </w:rPr>
            </w:pPr>
          </w:p>
        </w:tc>
        <w:tc>
          <w:tcPr>
            <w:tcW w:w="772" w:type="dxa"/>
            <w:vAlign w:val="top"/>
          </w:tcPr>
          <w:p w14:paraId="735BA265">
            <w:pPr>
              <w:shd w:val="clear"/>
              <w:rPr>
                <w:rFonts w:ascii="Arial"/>
                <w:color w:val="auto"/>
                <w:sz w:val="24"/>
                <w:szCs w:val="24"/>
                <w:highlight w:val="none"/>
              </w:rPr>
            </w:pPr>
          </w:p>
        </w:tc>
        <w:tc>
          <w:tcPr>
            <w:tcW w:w="1348" w:type="dxa"/>
            <w:vAlign w:val="top"/>
          </w:tcPr>
          <w:p w14:paraId="3FAE132A">
            <w:pPr>
              <w:shd w:val="clear"/>
              <w:rPr>
                <w:rFonts w:ascii="Arial"/>
                <w:color w:val="auto"/>
                <w:sz w:val="24"/>
                <w:szCs w:val="24"/>
                <w:highlight w:val="none"/>
              </w:rPr>
            </w:pPr>
          </w:p>
        </w:tc>
        <w:tc>
          <w:tcPr>
            <w:tcW w:w="1414" w:type="dxa"/>
            <w:vAlign w:val="top"/>
          </w:tcPr>
          <w:p w14:paraId="2AF0937C">
            <w:pPr>
              <w:shd w:val="clear"/>
              <w:rPr>
                <w:rFonts w:ascii="Arial"/>
                <w:color w:val="auto"/>
                <w:sz w:val="24"/>
                <w:szCs w:val="24"/>
                <w:highlight w:val="none"/>
              </w:rPr>
            </w:pPr>
          </w:p>
        </w:tc>
        <w:tc>
          <w:tcPr>
            <w:tcW w:w="1710" w:type="dxa"/>
            <w:tcBorders>
              <w:right w:val="single" w:color="000000" w:sz="10" w:space="0"/>
            </w:tcBorders>
            <w:vAlign w:val="top"/>
          </w:tcPr>
          <w:p w14:paraId="66D74B60">
            <w:pPr>
              <w:shd w:val="clear"/>
              <w:rPr>
                <w:rFonts w:ascii="Arial"/>
                <w:color w:val="auto"/>
                <w:sz w:val="24"/>
                <w:szCs w:val="24"/>
                <w:highlight w:val="none"/>
              </w:rPr>
            </w:pPr>
          </w:p>
        </w:tc>
      </w:tr>
    </w:tbl>
    <w:p w14:paraId="34D6C8AC">
      <w:pPr>
        <w:shd w:val="clear"/>
        <w:rPr>
          <w:rFonts w:ascii="Arial"/>
          <w:color w:val="auto"/>
          <w:sz w:val="24"/>
          <w:szCs w:val="24"/>
          <w:highlight w:val="none"/>
        </w:rPr>
      </w:pPr>
    </w:p>
    <w:p w14:paraId="4888C24E">
      <w:pPr>
        <w:shd w:val="clear"/>
        <w:rPr>
          <w:rFonts w:ascii="Arial" w:hAnsi="Arial" w:eastAsia="Arial" w:cs="Arial"/>
          <w:color w:val="auto"/>
          <w:sz w:val="24"/>
          <w:szCs w:val="24"/>
          <w:highlight w:val="none"/>
        </w:rPr>
        <w:sectPr>
          <w:footerReference r:id="rId29" w:type="default"/>
          <w:pgSz w:w="11906" w:h="16839"/>
          <w:pgMar w:top="1440" w:right="1080" w:bottom="1440" w:left="1080" w:header="510" w:footer="989" w:gutter="0"/>
          <w:pgNumType w:fmt="decimal"/>
          <w:cols w:space="720" w:num="1"/>
        </w:sectPr>
      </w:pPr>
    </w:p>
    <w:p w14:paraId="00E4BE31">
      <w:pPr>
        <w:pStyle w:val="2"/>
        <w:shd w:val="clear"/>
        <w:spacing w:before="97" w:line="219" w:lineRule="auto"/>
        <w:ind w:left="2827"/>
        <w:rPr>
          <w:color w:val="auto"/>
          <w:sz w:val="24"/>
          <w:szCs w:val="24"/>
          <w:highlight w:val="none"/>
        </w:rPr>
      </w:pPr>
      <w:r>
        <w:rPr>
          <w:color w:val="auto"/>
          <w:spacing w:val="-3"/>
          <w:sz w:val="24"/>
          <w:szCs w:val="24"/>
          <w:highlight w:val="none"/>
        </w:rPr>
        <w:t>11-3：专业工程暂估价表</w:t>
      </w:r>
    </w:p>
    <w:p w14:paraId="700EB90D">
      <w:pPr>
        <w:shd w:val="clear"/>
        <w:spacing w:before="19"/>
        <w:rPr>
          <w:color w:val="auto"/>
          <w:sz w:val="24"/>
          <w:szCs w:val="24"/>
          <w:highlight w:val="none"/>
        </w:rPr>
      </w:pPr>
    </w:p>
    <w:tbl>
      <w:tblPr>
        <w:tblStyle w:val="337"/>
        <w:tblW w:w="81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0"/>
        <w:gridCol w:w="1978"/>
        <w:gridCol w:w="3989"/>
        <w:gridCol w:w="1286"/>
      </w:tblGrid>
      <w:tr w14:paraId="07D5C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890" w:type="dxa"/>
            <w:tcBorders>
              <w:top w:val="single" w:color="000000" w:sz="10" w:space="0"/>
              <w:left w:val="single" w:color="000000" w:sz="10" w:space="0"/>
              <w:bottom w:val="single" w:color="000000" w:sz="2" w:space="0"/>
            </w:tcBorders>
            <w:vAlign w:val="top"/>
          </w:tcPr>
          <w:p w14:paraId="70D2DFA3">
            <w:pPr>
              <w:pStyle w:val="338"/>
              <w:shd w:val="clear"/>
              <w:spacing w:before="176" w:line="222" w:lineRule="auto"/>
              <w:ind w:left="0" w:leftChars="0" w:firstLine="0" w:firstLineChars="0"/>
              <w:jc w:val="center"/>
              <w:rPr>
                <w:color w:val="auto"/>
                <w:sz w:val="24"/>
                <w:szCs w:val="24"/>
                <w:highlight w:val="none"/>
              </w:rPr>
            </w:pPr>
            <w:r>
              <w:rPr>
                <w:color w:val="auto"/>
                <w:spacing w:val="-5"/>
                <w:sz w:val="24"/>
                <w:szCs w:val="24"/>
                <w:highlight w:val="none"/>
              </w:rPr>
              <w:t>序号</w:t>
            </w:r>
          </w:p>
        </w:tc>
        <w:tc>
          <w:tcPr>
            <w:tcW w:w="1978" w:type="dxa"/>
            <w:tcBorders>
              <w:top w:val="single" w:color="000000" w:sz="10" w:space="0"/>
              <w:bottom w:val="single" w:color="000000" w:sz="2" w:space="0"/>
            </w:tcBorders>
            <w:vAlign w:val="top"/>
          </w:tcPr>
          <w:p w14:paraId="3D2D3050">
            <w:pPr>
              <w:pStyle w:val="338"/>
              <w:shd w:val="clear"/>
              <w:spacing w:before="176" w:line="221" w:lineRule="auto"/>
              <w:ind w:left="0" w:leftChars="0" w:firstLine="0" w:firstLineChars="0"/>
              <w:jc w:val="center"/>
              <w:rPr>
                <w:color w:val="auto"/>
                <w:sz w:val="24"/>
                <w:szCs w:val="24"/>
                <w:highlight w:val="none"/>
              </w:rPr>
            </w:pPr>
            <w:r>
              <w:rPr>
                <w:color w:val="auto"/>
                <w:spacing w:val="-2"/>
                <w:sz w:val="24"/>
                <w:szCs w:val="24"/>
                <w:highlight w:val="none"/>
              </w:rPr>
              <w:t>专业工程名称</w:t>
            </w:r>
          </w:p>
        </w:tc>
        <w:tc>
          <w:tcPr>
            <w:tcW w:w="3989" w:type="dxa"/>
            <w:tcBorders>
              <w:top w:val="single" w:color="000000" w:sz="10" w:space="0"/>
              <w:bottom w:val="single" w:color="000000" w:sz="2" w:space="0"/>
            </w:tcBorders>
            <w:vAlign w:val="top"/>
          </w:tcPr>
          <w:p w14:paraId="4A5861A0">
            <w:pPr>
              <w:pStyle w:val="338"/>
              <w:shd w:val="clear"/>
              <w:spacing w:before="175" w:line="221" w:lineRule="auto"/>
              <w:ind w:left="0" w:leftChars="0" w:firstLine="0" w:firstLineChars="0"/>
              <w:jc w:val="center"/>
              <w:rPr>
                <w:color w:val="auto"/>
                <w:sz w:val="24"/>
                <w:szCs w:val="24"/>
                <w:highlight w:val="none"/>
              </w:rPr>
            </w:pPr>
            <w:r>
              <w:rPr>
                <w:color w:val="auto"/>
                <w:spacing w:val="-4"/>
                <w:sz w:val="24"/>
                <w:szCs w:val="24"/>
                <w:highlight w:val="none"/>
              </w:rPr>
              <w:t>工程内容</w:t>
            </w:r>
          </w:p>
        </w:tc>
        <w:tc>
          <w:tcPr>
            <w:tcW w:w="1286" w:type="dxa"/>
            <w:tcBorders>
              <w:top w:val="single" w:color="000000" w:sz="10" w:space="0"/>
              <w:bottom w:val="single" w:color="000000" w:sz="2" w:space="0"/>
              <w:right w:val="single" w:color="000000" w:sz="10" w:space="0"/>
            </w:tcBorders>
            <w:vAlign w:val="top"/>
          </w:tcPr>
          <w:p w14:paraId="41449EC2">
            <w:pPr>
              <w:pStyle w:val="338"/>
              <w:shd w:val="clear"/>
              <w:spacing w:before="175" w:line="221" w:lineRule="auto"/>
              <w:ind w:left="0" w:leftChars="0" w:firstLine="0" w:firstLineChars="0"/>
              <w:jc w:val="center"/>
              <w:rPr>
                <w:color w:val="auto"/>
                <w:sz w:val="24"/>
                <w:szCs w:val="24"/>
                <w:highlight w:val="none"/>
              </w:rPr>
            </w:pPr>
            <w:r>
              <w:rPr>
                <w:color w:val="auto"/>
                <w:spacing w:val="-6"/>
                <w:sz w:val="24"/>
                <w:szCs w:val="24"/>
                <w:highlight w:val="none"/>
              </w:rPr>
              <w:t>金额</w:t>
            </w:r>
          </w:p>
        </w:tc>
      </w:tr>
      <w:tr w14:paraId="5F0FC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890" w:type="dxa"/>
            <w:tcBorders>
              <w:top w:val="single" w:color="000000" w:sz="2" w:space="0"/>
              <w:left w:val="single" w:color="000000" w:sz="10" w:space="0"/>
            </w:tcBorders>
            <w:vAlign w:val="top"/>
          </w:tcPr>
          <w:p w14:paraId="561F75F6">
            <w:pPr>
              <w:shd w:val="clear"/>
              <w:rPr>
                <w:rFonts w:ascii="Arial"/>
                <w:color w:val="auto"/>
                <w:sz w:val="24"/>
                <w:szCs w:val="24"/>
                <w:highlight w:val="none"/>
              </w:rPr>
            </w:pPr>
          </w:p>
        </w:tc>
        <w:tc>
          <w:tcPr>
            <w:tcW w:w="1978" w:type="dxa"/>
            <w:tcBorders>
              <w:top w:val="single" w:color="000000" w:sz="2" w:space="0"/>
            </w:tcBorders>
            <w:vAlign w:val="top"/>
          </w:tcPr>
          <w:p w14:paraId="49A7E396">
            <w:pPr>
              <w:shd w:val="clear"/>
              <w:rPr>
                <w:rFonts w:ascii="Arial"/>
                <w:color w:val="auto"/>
                <w:sz w:val="24"/>
                <w:szCs w:val="24"/>
                <w:highlight w:val="none"/>
              </w:rPr>
            </w:pPr>
          </w:p>
        </w:tc>
        <w:tc>
          <w:tcPr>
            <w:tcW w:w="3989" w:type="dxa"/>
            <w:tcBorders>
              <w:top w:val="single" w:color="000000" w:sz="2" w:space="0"/>
            </w:tcBorders>
            <w:vAlign w:val="top"/>
          </w:tcPr>
          <w:p w14:paraId="5DD6A3F0">
            <w:pPr>
              <w:shd w:val="clear"/>
              <w:rPr>
                <w:rFonts w:ascii="Arial"/>
                <w:color w:val="auto"/>
                <w:sz w:val="24"/>
                <w:szCs w:val="24"/>
                <w:highlight w:val="none"/>
              </w:rPr>
            </w:pPr>
          </w:p>
        </w:tc>
        <w:tc>
          <w:tcPr>
            <w:tcW w:w="1286" w:type="dxa"/>
            <w:tcBorders>
              <w:top w:val="single" w:color="000000" w:sz="2" w:space="0"/>
              <w:right w:val="single" w:color="000000" w:sz="10" w:space="0"/>
            </w:tcBorders>
            <w:vAlign w:val="top"/>
          </w:tcPr>
          <w:p w14:paraId="672E4C49">
            <w:pPr>
              <w:shd w:val="clear"/>
              <w:rPr>
                <w:rFonts w:ascii="Arial"/>
                <w:color w:val="auto"/>
                <w:sz w:val="24"/>
                <w:szCs w:val="24"/>
                <w:highlight w:val="none"/>
              </w:rPr>
            </w:pPr>
          </w:p>
        </w:tc>
      </w:tr>
      <w:tr w14:paraId="30D87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6690E40C">
            <w:pPr>
              <w:shd w:val="clear"/>
              <w:rPr>
                <w:rFonts w:ascii="Arial"/>
                <w:color w:val="auto"/>
                <w:sz w:val="24"/>
                <w:szCs w:val="24"/>
                <w:highlight w:val="none"/>
              </w:rPr>
            </w:pPr>
          </w:p>
        </w:tc>
        <w:tc>
          <w:tcPr>
            <w:tcW w:w="1978" w:type="dxa"/>
            <w:vAlign w:val="top"/>
          </w:tcPr>
          <w:p w14:paraId="1362D4A9">
            <w:pPr>
              <w:shd w:val="clear"/>
              <w:rPr>
                <w:rFonts w:ascii="Arial"/>
                <w:color w:val="auto"/>
                <w:sz w:val="24"/>
                <w:szCs w:val="24"/>
                <w:highlight w:val="none"/>
              </w:rPr>
            </w:pPr>
          </w:p>
        </w:tc>
        <w:tc>
          <w:tcPr>
            <w:tcW w:w="3989" w:type="dxa"/>
            <w:vAlign w:val="top"/>
          </w:tcPr>
          <w:p w14:paraId="48AFE6FB">
            <w:pPr>
              <w:shd w:val="clear"/>
              <w:rPr>
                <w:rFonts w:ascii="Arial"/>
                <w:color w:val="auto"/>
                <w:sz w:val="24"/>
                <w:szCs w:val="24"/>
                <w:highlight w:val="none"/>
              </w:rPr>
            </w:pPr>
          </w:p>
        </w:tc>
        <w:tc>
          <w:tcPr>
            <w:tcW w:w="1286" w:type="dxa"/>
            <w:tcBorders>
              <w:right w:val="single" w:color="000000" w:sz="10" w:space="0"/>
            </w:tcBorders>
            <w:vAlign w:val="top"/>
          </w:tcPr>
          <w:p w14:paraId="6B5B16AA">
            <w:pPr>
              <w:shd w:val="clear"/>
              <w:rPr>
                <w:rFonts w:ascii="Arial"/>
                <w:color w:val="auto"/>
                <w:sz w:val="24"/>
                <w:szCs w:val="24"/>
                <w:highlight w:val="none"/>
              </w:rPr>
            </w:pPr>
          </w:p>
        </w:tc>
      </w:tr>
      <w:tr w14:paraId="4B227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26F7378A">
            <w:pPr>
              <w:shd w:val="clear"/>
              <w:rPr>
                <w:rFonts w:ascii="Arial"/>
                <w:color w:val="auto"/>
                <w:sz w:val="24"/>
                <w:szCs w:val="24"/>
                <w:highlight w:val="none"/>
              </w:rPr>
            </w:pPr>
          </w:p>
        </w:tc>
        <w:tc>
          <w:tcPr>
            <w:tcW w:w="1978" w:type="dxa"/>
            <w:vAlign w:val="top"/>
          </w:tcPr>
          <w:p w14:paraId="49B91C20">
            <w:pPr>
              <w:shd w:val="clear"/>
              <w:rPr>
                <w:rFonts w:ascii="Arial"/>
                <w:color w:val="auto"/>
                <w:sz w:val="24"/>
                <w:szCs w:val="24"/>
                <w:highlight w:val="none"/>
              </w:rPr>
            </w:pPr>
          </w:p>
        </w:tc>
        <w:tc>
          <w:tcPr>
            <w:tcW w:w="3989" w:type="dxa"/>
            <w:vAlign w:val="top"/>
          </w:tcPr>
          <w:p w14:paraId="713B2100">
            <w:pPr>
              <w:shd w:val="clear"/>
              <w:rPr>
                <w:rFonts w:ascii="Arial"/>
                <w:color w:val="auto"/>
                <w:sz w:val="24"/>
                <w:szCs w:val="24"/>
                <w:highlight w:val="none"/>
              </w:rPr>
            </w:pPr>
          </w:p>
        </w:tc>
        <w:tc>
          <w:tcPr>
            <w:tcW w:w="1286" w:type="dxa"/>
            <w:tcBorders>
              <w:right w:val="single" w:color="000000" w:sz="10" w:space="0"/>
            </w:tcBorders>
            <w:vAlign w:val="top"/>
          </w:tcPr>
          <w:p w14:paraId="4B1F0532">
            <w:pPr>
              <w:shd w:val="clear"/>
              <w:rPr>
                <w:rFonts w:ascii="Arial"/>
                <w:color w:val="auto"/>
                <w:sz w:val="24"/>
                <w:szCs w:val="24"/>
                <w:highlight w:val="none"/>
              </w:rPr>
            </w:pPr>
          </w:p>
        </w:tc>
      </w:tr>
      <w:tr w14:paraId="7AF4E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6" w:hRule="atLeast"/>
          <w:jc w:val="center"/>
        </w:trPr>
        <w:tc>
          <w:tcPr>
            <w:tcW w:w="890" w:type="dxa"/>
            <w:tcBorders>
              <w:left w:val="single" w:color="000000" w:sz="10" w:space="0"/>
            </w:tcBorders>
            <w:vAlign w:val="top"/>
          </w:tcPr>
          <w:p w14:paraId="62F7170F">
            <w:pPr>
              <w:shd w:val="clear"/>
              <w:rPr>
                <w:rFonts w:ascii="Arial"/>
                <w:color w:val="auto"/>
                <w:sz w:val="24"/>
                <w:szCs w:val="24"/>
                <w:highlight w:val="none"/>
              </w:rPr>
            </w:pPr>
          </w:p>
        </w:tc>
        <w:tc>
          <w:tcPr>
            <w:tcW w:w="1978" w:type="dxa"/>
            <w:vAlign w:val="top"/>
          </w:tcPr>
          <w:p w14:paraId="7F95BE3E">
            <w:pPr>
              <w:shd w:val="clear"/>
              <w:rPr>
                <w:rFonts w:ascii="Arial"/>
                <w:color w:val="auto"/>
                <w:sz w:val="24"/>
                <w:szCs w:val="24"/>
                <w:highlight w:val="none"/>
              </w:rPr>
            </w:pPr>
          </w:p>
        </w:tc>
        <w:tc>
          <w:tcPr>
            <w:tcW w:w="3989" w:type="dxa"/>
            <w:vAlign w:val="top"/>
          </w:tcPr>
          <w:p w14:paraId="182400DB">
            <w:pPr>
              <w:shd w:val="clear"/>
              <w:rPr>
                <w:rFonts w:ascii="Arial"/>
                <w:color w:val="auto"/>
                <w:sz w:val="24"/>
                <w:szCs w:val="24"/>
                <w:highlight w:val="none"/>
              </w:rPr>
            </w:pPr>
          </w:p>
        </w:tc>
        <w:tc>
          <w:tcPr>
            <w:tcW w:w="1286" w:type="dxa"/>
            <w:tcBorders>
              <w:right w:val="single" w:color="000000" w:sz="10" w:space="0"/>
            </w:tcBorders>
            <w:vAlign w:val="top"/>
          </w:tcPr>
          <w:p w14:paraId="50265D3E">
            <w:pPr>
              <w:shd w:val="clear"/>
              <w:rPr>
                <w:rFonts w:ascii="Arial"/>
                <w:color w:val="auto"/>
                <w:sz w:val="24"/>
                <w:szCs w:val="24"/>
                <w:highlight w:val="none"/>
              </w:rPr>
            </w:pPr>
          </w:p>
        </w:tc>
      </w:tr>
      <w:tr w14:paraId="4B24D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27DC487A">
            <w:pPr>
              <w:shd w:val="clear"/>
              <w:rPr>
                <w:rFonts w:ascii="Arial"/>
                <w:color w:val="auto"/>
                <w:sz w:val="24"/>
                <w:szCs w:val="24"/>
                <w:highlight w:val="none"/>
              </w:rPr>
            </w:pPr>
          </w:p>
        </w:tc>
        <w:tc>
          <w:tcPr>
            <w:tcW w:w="1978" w:type="dxa"/>
            <w:vAlign w:val="top"/>
          </w:tcPr>
          <w:p w14:paraId="1727889B">
            <w:pPr>
              <w:shd w:val="clear"/>
              <w:rPr>
                <w:rFonts w:ascii="Arial"/>
                <w:color w:val="auto"/>
                <w:sz w:val="24"/>
                <w:szCs w:val="24"/>
                <w:highlight w:val="none"/>
              </w:rPr>
            </w:pPr>
          </w:p>
        </w:tc>
        <w:tc>
          <w:tcPr>
            <w:tcW w:w="3989" w:type="dxa"/>
            <w:vAlign w:val="top"/>
          </w:tcPr>
          <w:p w14:paraId="658CCB32">
            <w:pPr>
              <w:shd w:val="clear"/>
              <w:rPr>
                <w:rFonts w:ascii="Arial"/>
                <w:color w:val="auto"/>
                <w:sz w:val="24"/>
                <w:szCs w:val="24"/>
                <w:highlight w:val="none"/>
              </w:rPr>
            </w:pPr>
          </w:p>
        </w:tc>
        <w:tc>
          <w:tcPr>
            <w:tcW w:w="1286" w:type="dxa"/>
            <w:tcBorders>
              <w:right w:val="single" w:color="000000" w:sz="10" w:space="0"/>
            </w:tcBorders>
            <w:vAlign w:val="top"/>
          </w:tcPr>
          <w:p w14:paraId="0783EEEB">
            <w:pPr>
              <w:shd w:val="clear"/>
              <w:rPr>
                <w:rFonts w:ascii="Arial"/>
                <w:color w:val="auto"/>
                <w:sz w:val="24"/>
                <w:szCs w:val="24"/>
                <w:highlight w:val="none"/>
              </w:rPr>
            </w:pPr>
          </w:p>
        </w:tc>
      </w:tr>
      <w:tr w14:paraId="0FCB0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6EB5F50D">
            <w:pPr>
              <w:shd w:val="clear"/>
              <w:rPr>
                <w:rFonts w:ascii="Arial"/>
                <w:color w:val="auto"/>
                <w:sz w:val="24"/>
                <w:szCs w:val="24"/>
                <w:highlight w:val="none"/>
              </w:rPr>
            </w:pPr>
          </w:p>
        </w:tc>
        <w:tc>
          <w:tcPr>
            <w:tcW w:w="1978" w:type="dxa"/>
            <w:vAlign w:val="top"/>
          </w:tcPr>
          <w:p w14:paraId="1A634300">
            <w:pPr>
              <w:shd w:val="clear"/>
              <w:rPr>
                <w:rFonts w:ascii="Arial"/>
                <w:color w:val="auto"/>
                <w:sz w:val="24"/>
                <w:szCs w:val="24"/>
                <w:highlight w:val="none"/>
              </w:rPr>
            </w:pPr>
          </w:p>
        </w:tc>
        <w:tc>
          <w:tcPr>
            <w:tcW w:w="3989" w:type="dxa"/>
            <w:vAlign w:val="top"/>
          </w:tcPr>
          <w:p w14:paraId="4CFEE559">
            <w:pPr>
              <w:shd w:val="clear"/>
              <w:rPr>
                <w:rFonts w:ascii="Arial"/>
                <w:color w:val="auto"/>
                <w:sz w:val="24"/>
                <w:szCs w:val="24"/>
                <w:highlight w:val="none"/>
              </w:rPr>
            </w:pPr>
          </w:p>
        </w:tc>
        <w:tc>
          <w:tcPr>
            <w:tcW w:w="1286" w:type="dxa"/>
            <w:tcBorders>
              <w:right w:val="single" w:color="000000" w:sz="10" w:space="0"/>
            </w:tcBorders>
            <w:vAlign w:val="top"/>
          </w:tcPr>
          <w:p w14:paraId="18A45D82">
            <w:pPr>
              <w:shd w:val="clear"/>
              <w:rPr>
                <w:rFonts w:ascii="Arial"/>
                <w:color w:val="auto"/>
                <w:sz w:val="24"/>
                <w:szCs w:val="24"/>
                <w:highlight w:val="none"/>
              </w:rPr>
            </w:pPr>
          </w:p>
        </w:tc>
      </w:tr>
      <w:tr w14:paraId="58893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0214CFAC">
            <w:pPr>
              <w:shd w:val="clear"/>
              <w:rPr>
                <w:rFonts w:ascii="Arial"/>
                <w:color w:val="auto"/>
                <w:sz w:val="24"/>
                <w:szCs w:val="24"/>
                <w:highlight w:val="none"/>
              </w:rPr>
            </w:pPr>
          </w:p>
        </w:tc>
        <w:tc>
          <w:tcPr>
            <w:tcW w:w="1978" w:type="dxa"/>
            <w:vAlign w:val="top"/>
          </w:tcPr>
          <w:p w14:paraId="45D855A4">
            <w:pPr>
              <w:shd w:val="clear"/>
              <w:rPr>
                <w:rFonts w:ascii="Arial"/>
                <w:color w:val="auto"/>
                <w:sz w:val="24"/>
                <w:szCs w:val="24"/>
                <w:highlight w:val="none"/>
              </w:rPr>
            </w:pPr>
          </w:p>
        </w:tc>
        <w:tc>
          <w:tcPr>
            <w:tcW w:w="3989" w:type="dxa"/>
            <w:vAlign w:val="top"/>
          </w:tcPr>
          <w:p w14:paraId="4515E925">
            <w:pPr>
              <w:shd w:val="clear"/>
              <w:rPr>
                <w:rFonts w:ascii="Arial"/>
                <w:color w:val="auto"/>
                <w:sz w:val="24"/>
                <w:szCs w:val="24"/>
                <w:highlight w:val="none"/>
              </w:rPr>
            </w:pPr>
          </w:p>
        </w:tc>
        <w:tc>
          <w:tcPr>
            <w:tcW w:w="1286" w:type="dxa"/>
            <w:tcBorders>
              <w:right w:val="single" w:color="000000" w:sz="10" w:space="0"/>
            </w:tcBorders>
            <w:vAlign w:val="top"/>
          </w:tcPr>
          <w:p w14:paraId="070BE9BE">
            <w:pPr>
              <w:shd w:val="clear"/>
              <w:rPr>
                <w:rFonts w:ascii="Arial"/>
                <w:color w:val="auto"/>
                <w:sz w:val="24"/>
                <w:szCs w:val="24"/>
                <w:highlight w:val="none"/>
              </w:rPr>
            </w:pPr>
          </w:p>
        </w:tc>
      </w:tr>
      <w:tr w14:paraId="5D2CF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0163ECFE">
            <w:pPr>
              <w:shd w:val="clear"/>
              <w:rPr>
                <w:rFonts w:ascii="Arial"/>
                <w:color w:val="auto"/>
                <w:sz w:val="24"/>
                <w:szCs w:val="24"/>
                <w:highlight w:val="none"/>
              </w:rPr>
            </w:pPr>
          </w:p>
        </w:tc>
        <w:tc>
          <w:tcPr>
            <w:tcW w:w="1978" w:type="dxa"/>
            <w:vAlign w:val="top"/>
          </w:tcPr>
          <w:p w14:paraId="510A68B1">
            <w:pPr>
              <w:shd w:val="clear"/>
              <w:rPr>
                <w:rFonts w:ascii="Arial"/>
                <w:color w:val="auto"/>
                <w:sz w:val="24"/>
                <w:szCs w:val="24"/>
                <w:highlight w:val="none"/>
              </w:rPr>
            </w:pPr>
          </w:p>
        </w:tc>
        <w:tc>
          <w:tcPr>
            <w:tcW w:w="3989" w:type="dxa"/>
            <w:vAlign w:val="top"/>
          </w:tcPr>
          <w:p w14:paraId="7964812E">
            <w:pPr>
              <w:shd w:val="clear"/>
              <w:rPr>
                <w:rFonts w:ascii="Arial"/>
                <w:color w:val="auto"/>
                <w:sz w:val="24"/>
                <w:szCs w:val="24"/>
                <w:highlight w:val="none"/>
              </w:rPr>
            </w:pPr>
          </w:p>
        </w:tc>
        <w:tc>
          <w:tcPr>
            <w:tcW w:w="1286" w:type="dxa"/>
            <w:tcBorders>
              <w:right w:val="single" w:color="000000" w:sz="10" w:space="0"/>
            </w:tcBorders>
            <w:vAlign w:val="top"/>
          </w:tcPr>
          <w:p w14:paraId="347E9AB9">
            <w:pPr>
              <w:shd w:val="clear"/>
              <w:rPr>
                <w:rFonts w:ascii="Arial"/>
                <w:color w:val="auto"/>
                <w:sz w:val="24"/>
                <w:szCs w:val="24"/>
                <w:highlight w:val="none"/>
              </w:rPr>
            </w:pPr>
          </w:p>
        </w:tc>
      </w:tr>
      <w:tr w14:paraId="333D1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7" w:hRule="atLeast"/>
          <w:jc w:val="center"/>
        </w:trPr>
        <w:tc>
          <w:tcPr>
            <w:tcW w:w="890" w:type="dxa"/>
            <w:tcBorders>
              <w:left w:val="single" w:color="000000" w:sz="10" w:space="0"/>
            </w:tcBorders>
            <w:vAlign w:val="top"/>
          </w:tcPr>
          <w:p w14:paraId="54EB2403">
            <w:pPr>
              <w:shd w:val="clear"/>
              <w:rPr>
                <w:rFonts w:ascii="Arial"/>
                <w:color w:val="auto"/>
                <w:sz w:val="24"/>
                <w:szCs w:val="24"/>
                <w:highlight w:val="none"/>
              </w:rPr>
            </w:pPr>
          </w:p>
        </w:tc>
        <w:tc>
          <w:tcPr>
            <w:tcW w:w="1978" w:type="dxa"/>
            <w:vAlign w:val="top"/>
          </w:tcPr>
          <w:p w14:paraId="688A23CC">
            <w:pPr>
              <w:shd w:val="clear"/>
              <w:rPr>
                <w:rFonts w:ascii="Arial"/>
                <w:color w:val="auto"/>
                <w:sz w:val="24"/>
                <w:szCs w:val="24"/>
                <w:highlight w:val="none"/>
              </w:rPr>
            </w:pPr>
          </w:p>
        </w:tc>
        <w:tc>
          <w:tcPr>
            <w:tcW w:w="3989" w:type="dxa"/>
            <w:vAlign w:val="top"/>
          </w:tcPr>
          <w:p w14:paraId="6CDC9043">
            <w:pPr>
              <w:shd w:val="clear"/>
              <w:rPr>
                <w:rFonts w:ascii="Arial"/>
                <w:color w:val="auto"/>
                <w:sz w:val="24"/>
                <w:szCs w:val="24"/>
                <w:highlight w:val="none"/>
              </w:rPr>
            </w:pPr>
          </w:p>
        </w:tc>
        <w:tc>
          <w:tcPr>
            <w:tcW w:w="1286" w:type="dxa"/>
            <w:tcBorders>
              <w:right w:val="single" w:color="000000" w:sz="10" w:space="0"/>
            </w:tcBorders>
            <w:vAlign w:val="top"/>
          </w:tcPr>
          <w:p w14:paraId="2807DEA9">
            <w:pPr>
              <w:shd w:val="clear"/>
              <w:rPr>
                <w:rFonts w:ascii="Arial"/>
                <w:color w:val="auto"/>
                <w:sz w:val="24"/>
                <w:szCs w:val="24"/>
                <w:highlight w:val="none"/>
              </w:rPr>
            </w:pPr>
          </w:p>
        </w:tc>
      </w:tr>
      <w:tr w14:paraId="53FD0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48CA2767">
            <w:pPr>
              <w:shd w:val="clear"/>
              <w:rPr>
                <w:rFonts w:ascii="Arial"/>
                <w:color w:val="auto"/>
                <w:sz w:val="24"/>
                <w:szCs w:val="24"/>
                <w:highlight w:val="none"/>
              </w:rPr>
            </w:pPr>
          </w:p>
        </w:tc>
        <w:tc>
          <w:tcPr>
            <w:tcW w:w="1978" w:type="dxa"/>
            <w:vAlign w:val="top"/>
          </w:tcPr>
          <w:p w14:paraId="1A4C1DBB">
            <w:pPr>
              <w:shd w:val="clear"/>
              <w:rPr>
                <w:rFonts w:ascii="Arial"/>
                <w:color w:val="auto"/>
                <w:sz w:val="24"/>
                <w:szCs w:val="24"/>
                <w:highlight w:val="none"/>
              </w:rPr>
            </w:pPr>
          </w:p>
        </w:tc>
        <w:tc>
          <w:tcPr>
            <w:tcW w:w="3989" w:type="dxa"/>
            <w:vAlign w:val="top"/>
          </w:tcPr>
          <w:p w14:paraId="0F44CC11">
            <w:pPr>
              <w:shd w:val="clear"/>
              <w:rPr>
                <w:rFonts w:ascii="Arial"/>
                <w:color w:val="auto"/>
                <w:sz w:val="24"/>
                <w:szCs w:val="24"/>
                <w:highlight w:val="none"/>
              </w:rPr>
            </w:pPr>
          </w:p>
        </w:tc>
        <w:tc>
          <w:tcPr>
            <w:tcW w:w="1286" w:type="dxa"/>
            <w:tcBorders>
              <w:right w:val="single" w:color="000000" w:sz="10" w:space="0"/>
            </w:tcBorders>
            <w:vAlign w:val="top"/>
          </w:tcPr>
          <w:p w14:paraId="67DD2CCA">
            <w:pPr>
              <w:shd w:val="clear"/>
              <w:rPr>
                <w:rFonts w:ascii="Arial"/>
                <w:color w:val="auto"/>
                <w:sz w:val="24"/>
                <w:szCs w:val="24"/>
                <w:highlight w:val="none"/>
              </w:rPr>
            </w:pPr>
          </w:p>
        </w:tc>
      </w:tr>
      <w:tr w14:paraId="20D8D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0C64D016">
            <w:pPr>
              <w:shd w:val="clear"/>
              <w:rPr>
                <w:rFonts w:ascii="Arial"/>
                <w:color w:val="auto"/>
                <w:sz w:val="24"/>
                <w:szCs w:val="24"/>
                <w:highlight w:val="none"/>
              </w:rPr>
            </w:pPr>
          </w:p>
        </w:tc>
        <w:tc>
          <w:tcPr>
            <w:tcW w:w="1978" w:type="dxa"/>
            <w:vAlign w:val="top"/>
          </w:tcPr>
          <w:p w14:paraId="6BE9F308">
            <w:pPr>
              <w:shd w:val="clear"/>
              <w:rPr>
                <w:rFonts w:ascii="Arial"/>
                <w:color w:val="auto"/>
                <w:sz w:val="24"/>
                <w:szCs w:val="24"/>
                <w:highlight w:val="none"/>
              </w:rPr>
            </w:pPr>
          </w:p>
        </w:tc>
        <w:tc>
          <w:tcPr>
            <w:tcW w:w="3989" w:type="dxa"/>
            <w:vAlign w:val="top"/>
          </w:tcPr>
          <w:p w14:paraId="10C1BDB1">
            <w:pPr>
              <w:shd w:val="clear"/>
              <w:rPr>
                <w:rFonts w:ascii="Arial"/>
                <w:color w:val="auto"/>
                <w:sz w:val="24"/>
                <w:szCs w:val="24"/>
                <w:highlight w:val="none"/>
              </w:rPr>
            </w:pPr>
          </w:p>
        </w:tc>
        <w:tc>
          <w:tcPr>
            <w:tcW w:w="1286" w:type="dxa"/>
            <w:tcBorders>
              <w:right w:val="single" w:color="000000" w:sz="10" w:space="0"/>
            </w:tcBorders>
            <w:vAlign w:val="top"/>
          </w:tcPr>
          <w:p w14:paraId="52AF6879">
            <w:pPr>
              <w:shd w:val="clear"/>
              <w:rPr>
                <w:rFonts w:ascii="Arial"/>
                <w:color w:val="auto"/>
                <w:sz w:val="24"/>
                <w:szCs w:val="24"/>
                <w:highlight w:val="none"/>
              </w:rPr>
            </w:pPr>
          </w:p>
        </w:tc>
      </w:tr>
      <w:tr w14:paraId="7DE24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69D06257">
            <w:pPr>
              <w:shd w:val="clear"/>
              <w:rPr>
                <w:rFonts w:ascii="Arial"/>
                <w:color w:val="auto"/>
                <w:sz w:val="24"/>
                <w:szCs w:val="24"/>
                <w:highlight w:val="none"/>
              </w:rPr>
            </w:pPr>
          </w:p>
        </w:tc>
        <w:tc>
          <w:tcPr>
            <w:tcW w:w="1978" w:type="dxa"/>
            <w:vAlign w:val="top"/>
          </w:tcPr>
          <w:p w14:paraId="579B1726">
            <w:pPr>
              <w:shd w:val="clear"/>
              <w:rPr>
                <w:rFonts w:ascii="Arial"/>
                <w:color w:val="auto"/>
                <w:sz w:val="24"/>
                <w:szCs w:val="24"/>
                <w:highlight w:val="none"/>
              </w:rPr>
            </w:pPr>
          </w:p>
        </w:tc>
        <w:tc>
          <w:tcPr>
            <w:tcW w:w="3989" w:type="dxa"/>
            <w:vAlign w:val="top"/>
          </w:tcPr>
          <w:p w14:paraId="0E645F0C">
            <w:pPr>
              <w:shd w:val="clear"/>
              <w:rPr>
                <w:rFonts w:ascii="Arial"/>
                <w:color w:val="auto"/>
                <w:sz w:val="24"/>
                <w:szCs w:val="24"/>
                <w:highlight w:val="none"/>
              </w:rPr>
            </w:pPr>
          </w:p>
        </w:tc>
        <w:tc>
          <w:tcPr>
            <w:tcW w:w="1286" w:type="dxa"/>
            <w:tcBorders>
              <w:right w:val="single" w:color="000000" w:sz="10" w:space="0"/>
            </w:tcBorders>
            <w:vAlign w:val="top"/>
          </w:tcPr>
          <w:p w14:paraId="6455703F">
            <w:pPr>
              <w:shd w:val="clear"/>
              <w:rPr>
                <w:rFonts w:ascii="Arial"/>
                <w:color w:val="auto"/>
                <w:sz w:val="24"/>
                <w:szCs w:val="24"/>
                <w:highlight w:val="none"/>
              </w:rPr>
            </w:pPr>
          </w:p>
        </w:tc>
      </w:tr>
      <w:tr w14:paraId="6725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09530CF2">
            <w:pPr>
              <w:shd w:val="clear"/>
              <w:rPr>
                <w:rFonts w:ascii="Arial"/>
                <w:color w:val="auto"/>
                <w:sz w:val="24"/>
                <w:szCs w:val="24"/>
                <w:highlight w:val="none"/>
              </w:rPr>
            </w:pPr>
          </w:p>
        </w:tc>
        <w:tc>
          <w:tcPr>
            <w:tcW w:w="1978" w:type="dxa"/>
            <w:vAlign w:val="top"/>
          </w:tcPr>
          <w:p w14:paraId="25F902D3">
            <w:pPr>
              <w:shd w:val="clear"/>
              <w:rPr>
                <w:rFonts w:ascii="Arial"/>
                <w:color w:val="auto"/>
                <w:sz w:val="24"/>
                <w:szCs w:val="24"/>
                <w:highlight w:val="none"/>
              </w:rPr>
            </w:pPr>
          </w:p>
        </w:tc>
        <w:tc>
          <w:tcPr>
            <w:tcW w:w="3989" w:type="dxa"/>
            <w:vAlign w:val="top"/>
          </w:tcPr>
          <w:p w14:paraId="07632CAD">
            <w:pPr>
              <w:shd w:val="clear"/>
              <w:rPr>
                <w:rFonts w:ascii="Arial"/>
                <w:color w:val="auto"/>
                <w:sz w:val="24"/>
                <w:szCs w:val="24"/>
                <w:highlight w:val="none"/>
              </w:rPr>
            </w:pPr>
          </w:p>
        </w:tc>
        <w:tc>
          <w:tcPr>
            <w:tcW w:w="1286" w:type="dxa"/>
            <w:tcBorders>
              <w:right w:val="single" w:color="000000" w:sz="10" w:space="0"/>
            </w:tcBorders>
            <w:vAlign w:val="top"/>
          </w:tcPr>
          <w:p w14:paraId="000E2993">
            <w:pPr>
              <w:shd w:val="clear"/>
              <w:rPr>
                <w:rFonts w:ascii="Arial"/>
                <w:color w:val="auto"/>
                <w:sz w:val="24"/>
                <w:szCs w:val="24"/>
                <w:highlight w:val="none"/>
              </w:rPr>
            </w:pPr>
          </w:p>
        </w:tc>
      </w:tr>
      <w:tr w14:paraId="02DAB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6" w:hRule="atLeast"/>
          <w:jc w:val="center"/>
        </w:trPr>
        <w:tc>
          <w:tcPr>
            <w:tcW w:w="890" w:type="dxa"/>
            <w:tcBorders>
              <w:left w:val="single" w:color="000000" w:sz="10" w:space="0"/>
            </w:tcBorders>
            <w:vAlign w:val="top"/>
          </w:tcPr>
          <w:p w14:paraId="46854A0F">
            <w:pPr>
              <w:shd w:val="clear"/>
              <w:rPr>
                <w:rFonts w:ascii="Arial"/>
                <w:color w:val="auto"/>
                <w:sz w:val="24"/>
                <w:szCs w:val="24"/>
                <w:highlight w:val="none"/>
              </w:rPr>
            </w:pPr>
          </w:p>
        </w:tc>
        <w:tc>
          <w:tcPr>
            <w:tcW w:w="1978" w:type="dxa"/>
            <w:vAlign w:val="top"/>
          </w:tcPr>
          <w:p w14:paraId="6A223F32">
            <w:pPr>
              <w:shd w:val="clear"/>
              <w:rPr>
                <w:rFonts w:ascii="Arial"/>
                <w:color w:val="auto"/>
                <w:sz w:val="24"/>
                <w:szCs w:val="24"/>
                <w:highlight w:val="none"/>
              </w:rPr>
            </w:pPr>
          </w:p>
        </w:tc>
        <w:tc>
          <w:tcPr>
            <w:tcW w:w="3989" w:type="dxa"/>
            <w:vAlign w:val="top"/>
          </w:tcPr>
          <w:p w14:paraId="7888D116">
            <w:pPr>
              <w:shd w:val="clear"/>
              <w:rPr>
                <w:rFonts w:ascii="Arial"/>
                <w:color w:val="auto"/>
                <w:sz w:val="24"/>
                <w:szCs w:val="24"/>
                <w:highlight w:val="none"/>
              </w:rPr>
            </w:pPr>
          </w:p>
        </w:tc>
        <w:tc>
          <w:tcPr>
            <w:tcW w:w="1286" w:type="dxa"/>
            <w:tcBorders>
              <w:right w:val="single" w:color="000000" w:sz="10" w:space="0"/>
            </w:tcBorders>
            <w:vAlign w:val="top"/>
          </w:tcPr>
          <w:p w14:paraId="2D55E909">
            <w:pPr>
              <w:shd w:val="clear"/>
              <w:rPr>
                <w:rFonts w:ascii="Arial"/>
                <w:color w:val="auto"/>
                <w:sz w:val="24"/>
                <w:szCs w:val="24"/>
                <w:highlight w:val="none"/>
              </w:rPr>
            </w:pPr>
          </w:p>
        </w:tc>
      </w:tr>
      <w:tr w14:paraId="59DB2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24F2C2BE">
            <w:pPr>
              <w:shd w:val="clear"/>
              <w:rPr>
                <w:rFonts w:ascii="Arial"/>
                <w:color w:val="auto"/>
                <w:sz w:val="24"/>
                <w:szCs w:val="24"/>
                <w:highlight w:val="none"/>
              </w:rPr>
            </w:pPr>
          </w:p>
        </w:tc>
        <w:tc>
          <w:tcPr>
            <w:tcW w:w="1978" w:type="dxa"/>
            <w:vAlign w:val="top"/>
          </w:tcPr>
          <w:p w14:paraId="407E40C8">
            <w:pPr>
              <w:shd w:val="clear"/>
              <w:rPr>
                <w:rFonts w:ascii="Arial"/>
                <w:color w:val="auto"/>
                <w:sz w:val="24"/>
                <w:szCs w:val="24"/>
                <w:highlight w:val="none"/>
              </w:rPr>
            </w:pPr>
          </w:p>
        </w:tc>
        <w:tc>
          <w:tcPr>
            <w:tcW w:w="3989" w:type="dxa"/>
            <w:vAlign w:val="top"/>
          </w:tcPr>
          <w:p w14:paraId="2DB2C7B7">
            <w:pPr>
              <w:shd w:val="clear"/>
              <w:rPr>
                <w:rFonts w:ascii="Arial"/>
                <w:color w:val="auto"/>
                <w:sz w:val="24"/>
                <w:szCs w:val="24"/>
                <w:highlight w:val="none"/>
              </w:rPr>
            </w:pPr>
          </w:p>
        </w:tc>
        <w:tc>
          <w:tcPr>
            <w:tcW w:w="1286" w:type="dxa"/>
            <w:tcBorders>
              <w:right w:val="single" w:color="000000" w:sz="10" w:space="0"/>
            </w:tcBorders>
            <w:vAlign w:val="top"/>
          </w:tcPr>
          <w:p w14:paraId="4426A773">
            <w:pPr>
              <w:shd w:val="clear"/>
              <w:rPr>
                <w:rFonts w:ascii="Arial"/>
                <w:color w:val="auto"/>
                <w:sz w:val="24"/>
                <w:szCs w:val="24"/>
                <w:highlight w:val="none"/>
              </w:rPr>
            </w:pPr>
          </w:p>
        </w:tc>
      </w:tr>
      <w:tr w14:paraId="689AE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3C98327A">
            <w:pPr>
              <w:shd w:val="clear"/>
              <w:rPr>
                <w:rFonts w:ascii="Arial"/>
                <w:color w:val="auto"/>
                <w:sz w:val="24"/>
                <w:szCs w:val="24"/>
                <w:highlight w:val="none"/>
              </w:rPr>
            </w:pPr>
          </w:p>
        </w:tc>
        <w:tc>
          <w:tcPr>
            <w:tcW w:w="1978" w:type="dxa"/>
            <w:vAlign w:val="top"/>
          </w:tcPr>
          <w:p w14:paraId="02316200">
            <w:pPr>
              <w:shd w:val="clear"/>
              <w:rPr>
                <w:rFonts w:ascii="Arial"/>
                <w:color w:val="auto"/>
                <w:sz w:val="24"/>
                <w:szCs w:val="24"/>
                <w:highlight w:val="none"/>
              </w:rPr>
            </w:pPr>
          </w:p>
        </w:tc>
        <w:tc>
          <w:tcPr>
            <w:tcW w:w="3989" w:type="dxa"/>
            <w:vAlign w:val="top"/>
          </w:tcPr>
          <w:p w14:paraId="57A6ADD8">
            <w:pPr>
              <w:shd w:val="clear"/>
              <w:rPr>
                <w:rFonts w:ascii="Arial"/>
                <w:color w:val="auto"/>
                <w:sz w:val="24"/>
                <w:szCs w:val="24"/>
                <w:highlight w:val="none"/>
              </w:rPr>
            </w:pPr>
          </w:p>
        </w:tc>
        <w:tc>
          <w:tcPr>
            <w:tcW w:w="1286" w:type="dxa"/>
            <w:tcBorders>
              <w:right w:val="single" w:color="000000" w:sz="10" w:space="0"/>
            </w:tcBorders>
            <w:vAlign w:val="top"/>
          </w:tcPr>
          <w:p w14:paraId="5FBF3A71">
            <w:pPr>
              <w:shd w:val="clear"/>
              <w:rPr>
                <w:rFonts w:ascii="Arial"/>
                <w:color w:val="auto"/>
                <w:sz w:val="24"/>
                <w:szCs w:val="24"/>
                <w:highlight w:val="none"/>
              </w:rPr>
            </w:pPr>
          </w:p>
        </w:tc>
      </w:tr>
      <w:tr w14:paraId="34DD7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011D8957">
            <w:pPr>
              <w:shd w:val="clear"/>
              <w:rPr>
                <w:rFonts w:ascii="Arial"/>
                <w:color w:val="auto"/>
                <w:sz w:val="24"/>
                <w:szCs w:val="24"/>
                <w:highlight w:val="none"/>
              </w:rPr>
            </w:pPr>
          </w:p>
        </w:tc>
        <w:tc>
          <w:tcPr>
            <w:tcW w:w="1978" w:type="dxa"/>
            <w:vAlign w:val="top"/>
          </w:tcPr>
          <w:p w14:paraId="6A6D0440">
            <w:pPr>
              <w:shd w:val="clear"/>
              <w:rPr>
                <w:rFonts w:ascii="Arial"/>
                <w:color w:val="auto"/>
                <w:sz w:val="24"/>
                <w:szCs w:val="24"/>
                <w:highlight w:val="none"/>
              </w:rPr>
            </w:pPr>
          </w:p>
        </w:tc>
        <w:tc>
          <w:tcPr>
            <w:tcW w:w="3989" w:type="dxa"/>
            <w:vAlign w:val="top"/>
          </w:tcPr>
          <w:p w14:paraId="298BAA60">
            <w:pPr>
              <w:shd w:val="clear"/>
              <w:rPr>
                <w:rFonts w:ascii="Arial"/>
                <w:color w:val="auto"/>
                <w:sz w:val="24"/>
                <w:szCs w:val="24"/>
                <w:highlight w:val="none"/>
              </w:rPr>
            </w:pPr>
          </w:p>
        </w:tc>
        <w:tc>
          <w:tcPr>
            <w:tcW w:w="1286" w:type="dxa"/>
            <w:tcBorders>
              <w:right w:val="single" w:color="000000" w:sz="10" w:space="0"/>
            </w:tcBorders>
            <w:vAlign w:val="top"/>
          </w:tcPr>
          <w:p w14:paraId="563150E8">
            <w:pPr>
              <w:shd w:val="clear"/>
              <w:rPr>
                <w:rFonts w:ascii="Arial"/>
                <w:color w:val="auto"/>
                <w:sz w:val="24"/>
                <w:szCs w:val="24"/>
                <w:highlight w:val="none"/>
              </w:rPr>
            </w:pPr>
          </w:p>
        </w:tc>
      </w:tr>
      <w:tr w14:paraId="7F760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2F2C620E">
            <w:pPr>
              <w:shd w:val="clear"/>
              <w:rPr>
                <w:rFonts w:ascii="Arial"/>
                <w:color w:val="auto"/>
                <w:sz w:val="24"/>
                <w:szCs w:val="24"/>
                <w:highlight w:val="none"/>
              </w:rPr>
            </w:pPr>
          </w:p>
        </w:tc>
        <w:tc>
          <w:tcPr>
            <w:tcW w:w="1978" w:type="dxa"/>
            <w:vAlign w:val="top"/>
          </w:tcPr>
          <w:p w14:paraId="35DFF761">
            <w:pPr>
              <w:shd w:val="clear"/>
              <w:rPr>
                <w:rFonts w:ascii="Arial"/>
                <w:color w:val="auto"/>
                <w:sz w:val="24"/>
                <w:szCs w:val="24"/>
                <w:highlight w:val="none"/>
              </w:rPr>
            </w:pPr>
          </w:p>
        </w:tc>
        <w:tc>
          <w:tcPr>
            <w:tcW w:w="3989" w:type="dxa"/>
            <w:vAlign w:val="top"/>
          </w:tcPr>
          <w:p w14:paraId="6AE362CA">
            <w:pPr>
              <w:shd w:val="clear"/>
              <w:rPr>
                <w:rFonts w:ascii="Arial"/>
                <w:color w:val="auto"/>
                <w:sz w:val="24"/>
                <w:szCs w:val="24"/>
                <w:highlight w:val="none"/>
              </w:rPr>
            </w:pPr>
          </w:p>
        </w:tc>
        <w:tc>
          <w:tcPr>
            <w:tcW w:w="1286" w:type="dxa"/>
            <w:tcBorders>
              <w:right w:val="single" w:color="000000" w:sz="10" w:space="0"/>
            </w:tcBorders>
            <w:vAlign w:val="top"/>
          </w:tcPr>
          <w:p w14:paraId="728869E2">
            <w:pPr>
              <w:shd w:val="clear"/>
              <w:rPr>
                <w:rFonts w:ascii="Arial"/>
                <w:color w:val="auto"/>
                <w:sz w:val="24"/>
                <w:szCs w:val="24"/>
                <w:highlight w:val="none"/>
              </w:rPr>
            </w:pPr>
          </w:p>
        </w:tc>
      </w:tr>
      <w:tr w14:paraId="3F82D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7" w:hRule="atLeast"/>
          <w:jc w:val="center"/>
        </w:trPr>
        <w:tc>
          <w:tcPr>
            <w:tcW w:w="890" w:type="dxa"/>
            <w:tcBorders>
              <w:left w:val="single" w:color="000000" w:sz="10" w:space="0"/>
            </w:tcBorders>
            <w:vAlign w:val="top"/>
          </w:tcPr>
          <w:p w14:paraId="0941301C">
            <w:pPr>
              <w:shd w:val="clear"/>
              <w:rPr>
                <w:rFonts w:ascii="Arial"/>
                <w:color w:val="auto"/>
                <w:sz w:val="24"/>
                <w:szCs w:val="24"/>
                <w:highlight w:val="none"/>
              </w:rPr>
            </w:pPr>
          </w:p>
        </w:tc>
        <w:tc>
          <w:tcPr>
            <w:tcW w:w="1978" w:type="dxa"/>
            <w:vAlign w:val="top"/>
          </w:tcPr>
          <w:p w14:paraId="1ACEEEA4">
            <w:pPr>
              <w:shd w:val="clear"/>
              <w:rPr>
                <w:rFonts w:ascii="Arial"/>
                <w:color w:val="auto"/>
                <w:sz w:val="24"/>
                <w:szCs w:val="24"/>
                <w:highlight w:val="none"/>
              </w:rPr>
            </w:pPr>
          </w:p>
        </w:tc>
        <w:tc>
          <w:tcPr>
            <w:tcW w:w="3989" w:type="dxa"/>
            <w:vAlign w:val="top"/>
          </w:tcPr>
          <w:p w14:paraId="6892E866">
            <w:pPr>
              <w:shd w:val="clear"/>
              <w:rPr>
                <w:rFonts w:ascii="Arial"/>
                <w:color w:val="auto"/>
                <w:sz w:val="24"/>
                <w:szCs w:val="24"/>
                <w:highlight w:val="none"/>
              </w:rPr>
            </w:pPr>
          </w:p>
        </w:tc>
        <w:tc>
          <w:tcPr>
            <w:tcW w:w="1286" w:type="dxa"/>
            <w:tcBorders>
              <w:right w:val="single" w:color="000000" w:sz="10" w:space="0"/>
            </w:tcBorders>
            <w:vAlign w:val="top"/>
          </w:tcPr>
          <w:p w14:paraId="398BEB99">
            <w:pPr>
              <w:shd w:val="clear"/>
              <w:rPr>
                <w:rFonts w:ascii="Arial"/>
                <w:color w:val="auto"/>
                <w:sz w:val="24"/>
                <w:szCs w:val="24"/>
                <w:highlight w:val="none"/>
              </w:rPr>
            </w:pPr>
          </w:p>
        </w:tc>
      </w:tr>
      <w:tr w14:paraId="38028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jc w:val="center"/>
        </w:trPr>
        <w:tc>
          <w:tcPr>
            <w:tcW w:w="890" w:type="dxa"/>
            <w:tcBorders>
              <w:left w:val="single" w:color="000000" w:sz="10" w:space="0"/>
            </w:tcBorders>
            <w:vAlign w:val="top"/>
          </w:tcPr>
          <w:p w14:paraId="5AE5CD90">
            <w:pPr>
              <w:shd w:val="clear"/>
              <w:rPr>
                <w:rFonts w:ascii="Arial"/>
                <w:color w:val="auto"/>
                <w:sz w:val="24"/>
                <w:szCs w:val="24"/>
                <w:highlight w:val="none"/>
              </w:rPr>
            </w:pPr>
          </w:p>
        </w:tc>
        <w:tc>
          <w:tcPr>
            <w:tcW w:w="1978" w:type="dxa"/>
            <w:vAlign w:val="top"/>
          </w:tcPr>
          <w:p w14:paraId="3F080669">
            <w:pPr>
              <w:shd w:val="clear"/>
              <w:rPr>
                <w:rFonts w:ascii="Arial"/>
                <w:color w:val="auto"/>
                <w:sz w:val="24"/>
                <w:szCs w:val="24"/>
                <w:highlight w:val="none"/>
              </w:rPr>
            </w:pPr>
          </w:p>
        </w:tc>
        <w:tc>
          <w:tcPr>
            <w:tcW w:w="3989" w:type="dxa"/>
            <w:vAlign w:val="top"/>
          </w:tcPr>
          <w:p w14:paraId="08B3B5F4">
            <w:pPr>
              <w:shd w:val="clear"/>
              <w:rPr>
                <w:rFonts w:ascii="Arial"/>
                <w:color w:val="auto"/>
                <w:sz w:val="24"/>
                <w:szCs w:val="24"/>
                <w:highlight w:val="none"/>
              </w:rPr>
            </w:pPr>
          </w:p>
        </w:tc>
        <w:tc>
          <w:tcPr>
            <w:tcW w:w="1286" w:type="dxa"/>
            <w:tcBorders>
              <w:right w:val="single" w:color="000000" w:sz="10" w:space="0"/>
            </w:tcBorders>
            <w:vAlign w:val="top"/>
          </w:tcPr>
          <w:p w14:paraId="5C9311CD">
            <w:pPr>
              <w:shd w:val="clear"/>
              <w:rPr>
                <w:rFonts w:ascii="Arial"/>
                <w:color w:val="auto"/>
                <w:sz w:val="24"/>
                <w:szCs w:val="24"/>
                <w:highlight w:val="none"/>
              </w:rPr>
            </w:pPr>
          </w:p>
        </w:tc>
      </w:tr>
      <w:tr w14:paraId="0DBB0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14066812">
            <w:pPr>
              <w:shd w:val="clear"/>
              <w:rPr>
                <w:rFonts w:ascii="Arial"/>
                <w:color w:val="auto"/>
                <w:sz w:val="24"/>
                <w:szCs w:val="24"/>
                <w:highlight w:val="none"/>
              </w:rPr>
            </w:pPr>
          </w:p>
        </w:tc>
        <w:tc>
          <w:tcPr>
            <w:tcW w:w="1978" w:type="dxa"/>
            <w:vAlign w:val="top"/>
          </w:tcPr>
          <w:p w14:paraId="2B0CFA76">
            <w:pPr>
              <w:shd w:val="clear"/>
              <w:rPr>
                <w:rFonts w:ascii="Arial"/>
                <w:color w:val="auto"/>
                <w:sz w:val="24"/>
                <w:szCs w:val="24"/>
                <w:highlight w:val="none"/>
              </w:rPr>
            </w:pPr>
          </w:p>
        </w:tc>
        <w:tc>
          <w:tcPr>
            <w:tcW w:w="3989" w:type="dxa"/>
            <w:vAlign w:val="top"/>
          </w:tcPr>
          <w:p w14:paraId="61B80F56">
            <w:pPr>
              <w:shd w:val="clear"/>
              <w:rPr>
                <w:rFonts w:ascii="Arial"/>
                <w:color w:val="auto"/>
                <w:sz w:val="24"/>
                <w:szCs w:val="24"/>
                <w:highlight w:val="none"/>
              </w:rPr>
            </w:pPr>
          </w:p>
        </w:tc>
        <w:tc>
          <w:tcPr>
            <w:tcW w:w="1286" w:type="dxa"/>
            <w:tcBorders>
              <w:right w:val="single" w:color="000000" w:sz="10" w:space="0"/>
            </w:tcBorders>
            <w:vAlign w:val="top"/>
          </w:tcPr>
          <w:p w14:paraId="488A2422">
            <w:pPr>
              <w:shd w:val="clear"/>
              <w:rPr>
                <w:rFonts w:ascii="Arial"/>
                <w:color w:val="auto"/>
                <w:sz w:val="24"/>
                <w:szCs w:val="24"/>
                <w:highlight w:val="none"/>
              </w:rPr>
            </w:pPr>
          </w:p>
        </w:tc>
      </w:tr>
      <w:tr w14:paraId="53AAF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5C3CE115">
            <w:pPr>
              <w:shd w:val="clear"/>
              <w:rPr>
                <w:rFonts w:ascii="Arial"/>
                <w:color w:val="auto"/>
                <w:sz w:val="24"/>
                <w:szCs w:val="24"/>
                <w:highlight w:val="none"/>
              </w:rPr>
            </w:pPr>
          </w:p>
        </w:tc>
        <w:tc>
          <w:tcPr>
            <w:tcW w:w="1978" w:type="dxa"/>
            <w:vAlign w:val="top"/>
          </w:tcPr>
          <w:p w14:paraId="5D947FF4">
            <w:pPr>
              <w:shd w:val="clear"/>
              <w:rPr>
                <w:rFonts w:ascii="Arial"/>
                <w:color w:val="auto"/>
                <w:sz w:val="24"/>
                <w:szCs w:val="24"/>
                <w:highlight w:val="none"/>
              </w:rPr>
            </w:pPr>
          </w:p>
        </w:tc>
        <w:tc>
          <w:tcPr>
            <w:tcW w:w="3989" w:type="dxa"/>
            <w:vAlign w:val="top"/>
          </w:tcPr>
          <w:p w14:paraId="3CBE1690">
            <w:pPr>
              <w:shd w:val="clear"/>
              <w:rPr>
                <w:rFonts w:ascii="Arial"/>
                <w:color w:val="auto"/>
                <w:sz w:val="24"/>
                <w:szCs w:val="24"/>
                <w:highlight w:val="none"/>
              </w:rPr>
            </w:pPr>
          </w:p>
        </w:tc>
        <w:tc>
          <w:tcPr>
            <w:tcW w:w="1286" w:type="dxa"/>
            <w:tcBorders>
              <w:right w:val="single" w:color="000000" w:sz="10" w:space="0"/>
            </w:tcBorders>
            <w:vAlign w:val="top"/>
          </w:tcPr>
          <w:p w14:paraId="5696DF79">
            <w:pPr>
              <w:shd w:val="clear"/>
              <w:rPr>
                <w:rFonts w:ascii="Arial"/>
                <w:color w:val="auto"/>
                <w:sz w:val="24"/>
                <w:szCs w:val="24"/>
                <w:highlight w:val="none"/>
              </w:rPr>
            </w:pPr>
          </w:p>
        </w:tc>
      </w:tr>
      <w:tr w14:paraId="50EEB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890" w:type="dxa"/>
            <w:tcBorders>
              <w:left w:val="single" w:color="000000" w:sz="10" w:space="0"/>
            </w:tcBorders>
            <w:vAlign w:val="top"/>
          </w:tcPr>
          <w:p w14:paraId="0E6F36F4">
            <w:pPr>
              <w:shd w:val="clear"/>
              <w:rPr>
                <w:rFonts w:ascii="Arial"/>
                <w:color w:val="auto"/>
                <w:sz w:val="24"/>
                <w:szCs w:val="24"/>
                <w:highlight w:val="none"/>
              </w:rPr>
            </w:pPr>
          </w:p>
        </w:tc>
        <w:tc>
          <w:tcPr>
            <w:tcW w:w="1978" w:type="dxa"/>
            <w:vAlign w:val="top"/>
          </w:tcPr>
          <w:p w14:paraId="687950B4">
            <w:pPr>
              <w:shd w:val="clear"/>
              <w:rPr>
                <w:rFonts w:ascii="Arial"/>
                <w:color w:val="auto"/>
                <w:sz w:val="24"/>
                <w:szCs w:val="24"/>
                <w:highlight w:val="none"/>
              </w:rPr>
            </w:pPr>
          </w:p>
        </w:tc>
        <w:tc>
          <w:tcPr>
            <w:tcW w:w="3989" w:type="dxa"/>
            <w:vAlign w:val="top"/>
          </w:tcPr>
          <w:p w14:paraId="006524A1">
            <w:pPr>
              <w:shd w:val="clear"/>
              <w:rPr>
                <w:rFonts w:ascii="Arial"/>
                <w:color w:val="auto"/>
                <w:sz w:val="24"/>
                <w:szCs w:val="24"/>
                <w:highlight w:val="none"/>
              </w:rPr>
            </w:pPr>
          </w:p>
        </w:tc>
        <w:tc>
          <w:tcPr>
            <w:tcW w:w="1286" w:type="dxa"/>
            <w:tcBorders>
              <w:right w:val="single" w:color="000000" w:sz="10" w:space="0"/>
            </w:tcBorders>
            <w:vAlign w:val="top"/>
          </w:tcPr>
          <w:p w14:paraId="6EFBCA9F">
            <w:pPr>
              <w:shd w:val="clear"/>
              <w:rPr>
                <w:rFonts w:ascii="Arial"/>
                <w:color w:val="auto"/>
                <w:sz w:val="24"/>
                <w:szCs w:val="24"/>
                <w:highlight w:val="none"/>
              </w:rPr>
            </w:pPr>
          </w:p>
        </w:tc>
      </w:tr>
      <w:tr w14:paraId="4B6B9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9" w:hRule="atLeast"/>
          <w:jc w:val="center"/>
        </w:trPr>
        <w:tc>
          <w:tcPr>
            <w:tcW w:w="8143" w:type="dxa"/>
            <w:gridSpan w:val="4"/>
            <w:tcBorders>
              <w:left w:val="single" w:color="000000" w:sz="10" w:space="0"/>
              <w:bottom w:val="single" w:color="000000" w:sz="10" w:space="0"/>
              <w:right w:val="single" w:color="000000" w:sz="10" w:space="0"/>
            </w:tcBorders>
            <w:vAlign w:val="top"/>
          </w:tcPr>
          <w:p w14:paraId="6876856D">
            <w:pPr>
              <w:pStyle w:val="338"/>
              <w:shd w:val="clear"/>
              <w:spacing w:before="192" w:line="222" w:lineRule="auto"/>
              <w:ind w:left="3658"/>
              <w:rPr>
                <w:color w:val="auto"/>
                <w:sz w:val="24"/>
                <w:szCs w:val="24"/>
                <w:highlight w:val="none"/>
              </w:rPr>
            </w:pPr>
            <w:r>
              <w:rPr>
                <w:color w:val="auto"/>
                <w:spacing w:val="-6"/>
                <w:sz w:val="24"/>
                <w:szCs w:val="24"/>
                <w:highlight w:val="none"/>
              </w:rPr>
              <w:t>小计：</w:t>
            </w:r>
          </w:p>
        </w:tc>
      </w:tr>
    </w:tbl>
    <w:p w14:paraId="060930AE">
      <w:pPr>
        <w:shd w:val="clear"/>
        <w:snapToGrid w:val="0"/>
        <w:spacing w:line="400" w:lineRule="exact"/>
        <w:ind w:firstLine="0" w:firstLineChars="0"/>
        <w:rPr>
          <w:rFonts w:hint="eastAsia" w:asciiTheme="minorEastAsia" w:hAnsiTheme="minorEastAsia" w:eastAsiaTheme="minorEastAsia" w:cstheme="minorEastAsia"/>
          <w:b/>
          <w:bCs/>
          <w:color w:val="auto"/>
          <w:sz w:val="24"/>
          <w:szCs w:val="24"/>
          <w:highlight w:val="none"/>
        </w:rPr>
      </w:pPr>
    </w:p>
    <w:sectPr>
      <w:headerReference r:id="rId32" w:type="first"/>
      <w:footerReference r:id="rId35" w:type="first"/>
      <w:headerReference r:id="rId30" w:type="default"/>
      <w:footerReference r:id="rId33" w:type="default"/>
      <w:headerReference r:id="rId31" w:type="even"/>
      <w:footerReference r:id="rId34" w:type="even"/>
      <w:pgSz w:w="11907" w:h="16840"/>
      <w:pgMar w:top="1440" w:right="1080" w:bottom="1440" w:left="1080" w:header="851" w:footer="85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DCC2CA5-4303-4F34-B428-CF8E2FE79F9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华文新魏">
    <w:altName w:val="宋体"/>
    <w:panose1 w:val="02010800040101010101"/>
    <w:charset w:val="86"/>
    <w:family w:val="auto"/>
    <w:pitch w:val="default"/>
    <w:sig w:usb0="00000000" w:usb1="00000000" w:usb2="00000000" w:usb3="00000000" w:csb0="00040000" w:csb1="00000000"/>
    <w:embedRegular r:id="rId2" w:fontKey="{E70DBE25-A13C-4BCC-989E-E8477971A58C}"/>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华文中宋">
    <w:altName w:val="汉仪中宋简"/>
    <w:panose1 w:val="02010600040101010101"/>
    <w:charset w:val="86"/>
    <w:family w:val="auto"/>
    <w:pitch w:val="default"/>
    <w:sig w:usb0="00000000" w:usb1="00000000" w:usb2="00000000" w:usb3="00000000" w:csb0="0004009F" w:csb1="DFD70000"/>
    <w:embedRegular r:id="rId3" w:fontKey="{3E0FE22F-7193-418B-BBE6-69A79AE52B4E}"/>
  </w:font>
  <w:font w:name="汉仪中宋简">
    <w:panose1 w:val="02010600000101010101"/>
    <w:charset w:val="86"/>
    <w:family w:val="auto"/>
    <w:pitch w:val="default"/>
    <w:sig w:usb0="800002BF" w:usb1="184F6CF8" w:usb2="00000012" w:usb3="00000000" w:csb0="00020001" w:csb1="00000000"/>
  </w:font>
  <w:font w:name="Cambria Math">
    <w:panose1 w:val="02040503050406030204"/>
    <w:charset w:val="00"/>
    <w:family w:val="auto"/>
    <w:pitch w:val="default"/>
    <w:sig w:usb0="E00002FF" w:usb1="420024FF" w:usb2="00000000" w:usb3="00000000" w:csb0="2000019F" w:csb1="00000000"/>
    <w:embedRegular r:id="rId4" w:fontKey="{DD60B8B2-ABB2-4265-B7DA-D8E67A64C7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DF918">
    <w:pPr>
      <w:pStyle w:val="32"/>
      <w:ind w:right="360" w:firstLine="36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7AFBB">
    <w:pPr>
      <w:spacing w:line="176" w:lineRule="auto"/>
      <w:ind w:left="47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F6E998">
                          <w:pPr>
                            <w:pStyle w:val="3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ZSL7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B6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uZSL7eAgAAJgYAAA4AAAAAAAAAAQAgAAAAHwEAAGRycy9lMm9Eb2MueG1sUEsF&#10;BgAAAAAGAAYAWQEAAG8GAAAAAA==&#10;">
              <v:fill on="f" focussize="0,0"/>
              <v:stroke on="f" weight="0.5pt"/>
              <v:imagedata o:title=""/>
              <o:lock v:ext="edit" aspectratio="f"/>
              <v:textbox inset="0mm,0mm,0mm,0mm" style="mso-fit-shape-to-text:t;">
                <w:txbxContent>
                  <w:p w14:paraId="47F6E998">
                    <w:pPr>
                      <w:pStyle w:val="32"/>
                    </w:pPr>
                    <w:r>
                      <w:fldChar w:fldCharType="begin"/>
                    </w:r>
                    <w:r>
                      <w:instrText xml:space="preserve"> PAGE  \* MERGEFORMAT </w:instrText>
                    </w:r>
                    <w:r>
                      <w:fldChar w:fldCharType="separate"/>
                    </w:r>
                    <w:r>
                      <w:t>37</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861CA">
                          <w:pPr>
                            <w:pStyle w:val="3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BA861CA">
                    <w:pPr>
                      <w:pStyle w:val="32"/>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843A1">
    <w:pPr>
      <w:spacing w:line="176" w:lineRule="auto"/>
      <w:ind w:left="46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CB3C47">
                          <w:pPr>
                            <w:pStyle w:val="32"/>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14:paraId="4FCB3C47">
                    <w:pPr>
                      <w:pStyle w:val="32"/>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AE90A">
    <w:pPr>
      <w:spacing w:line="176" w:lineRule="auto"/>
      <w:ind w:left="45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943E438">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0WLvT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YYCdJC&#10;xe+/fb3//vP+xxcEeyDQVpkJxN0qiLS7S7mDtun3DWw63rtKt+4fGCHwg7x3B3nZziLqDqWDNI3A&#10;RcHXLwA/PB5X2thXTLbIGRnWUD8vK9ksjO1C+xB3m5BFw7mvIRdom+HR6TDyBw4eAOfCxUIWgLG3&#10;utp8Gkfjq/QqTYJkMLoKkijPg1kxT4JREZ8N89N8Ps/jzw4vTiZ1U5ZMuPv6PomT59Vh3ytdhQ+d&#10;YiRvSgfnUjJ6tZxzjTYE+rTwP6cwJP8gLHychncDqyeU4kESXQ7GQTFKz4KkSIbB+CxKgygeX45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J0WLvTeAgAAJgYAAA4AAAAAAAAAAQAgAAAAHwEAAGRycy9lMm9Eb2MueG1sUEsF&#10;BgAAAAAGAAYAWQEAAG8GAAAAAA==&#10;">
              <v:fill on="f" focussize="0,0"/>
              <v:stroke on="f" weight="0.5pt"/>
              <v:imagedata o:title=""/>
              <o:lock v:ext="edit" aspectratio="f"/>
              <v:textbox inset="0mm,0mm,0mm,0mm" style="mso-fit-shape-to-text:t;">
                <w:txbxContent>
                  <w:p w14:paraId="3943E438">
                    <w:pPr>
                      <w:pStyle w:val="3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C931D">
    <w:pPr>
      <w:spacing w:line="176" w:lineRule="auto"/>
      <w:ind w:left="47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1FA9A0">
                          <w:pPr>
                            <w:pStyle w:val="32"/>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RHdH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ZRHdHeAgAAJgYAAA4AAAAAAAAAAQAgAAAAHwEAAGRycy9lMm9Eb2MueG1sUEsF&#10;BgAAAAAGAAYAWQEAAG8GAAAAAA==&#10;">
              <v:fill on="f" focussize="0,0"/>
              <v:stroke on="f" weight="0.5pt"/>
              <v:imagedata o:title=""/>
              <o:lock v:ext="edit" aspectratio="f"/>
              <v:textbox inset="0mm,0mm,0mm,0mm" style="mso-fit-shape-to-text:t;">
                <w:txbxContent>
                  <w:p w14:paraId="3B1FA9A0">
                    <w:pPr>
                      <w:pStyle w:val="32"/>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926CB">
    <w:pPr>
      <w:spacing w:line="176" w:lineRule="auto"/>
      <w:ind w:left="42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13E272C">
                          <w:pPr>
                            <w:pStyle w:val="32"/>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BuI3veAgAAJgYAAA4AAAAAAAAAAQAgAAAAHwEAAGRycy9lMm9Eb2MueG1sUEsF&#10;BgAAAAAGAAYAWQEAAG8GAAAAAA==&#10;">
              <v:fill on="f" focussize="0,0"/>
              <v:stroke on="f" weight="0.5pt"/>
              <v:imagedata o:title=""/>
              <o:lock v:ext="edit" aspectratio="f"/>
              <v:textbox inset="0mm,0mm,0mm,0mm" style="mso-fit-shape-to-text:t;">
                <w:txbxContent>
                  <w:p w14:paraId="113E272C">
                    <w:pPr>
                      <w:pStyle w:val="32"/>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2952D">
    <w:pPr>
      <w:spacing w:line="176" w:lineRule="auto"/>
      <w:ind w:left="47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9C3BD9">
                          <w:pPr>
                            <w:pStyle w:val="32"/>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33cr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Cc33creAgAAJgYAAA4AAAAAAAAAAQAgAAAAHwEAAGRycy9lMm9Eb2MueG1sUEsF&#10;BgAAAAAGAAYAWQEAAG8GAAAAAA==&#10;">
              <v:fill on="f" focussize="0,0"/>
              <v:stroke on="f" weight="0.5pt"/>
              <v:imagedata o:title=""/>
              <o:lock v:ext="edit" aspectratio="f"/>
              <v:textbox inset="0mm,0mm,0mm,0mm" style="mso-fit-shape-to-text:t;">
                <w:txbxContent>
                  <w:p w14:paraId="349C3BD9">
                    <w:pPr>
                      <w:pStyle w:val="32"/>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F3EB">
    <w:pPr>
      <w:spacing w:line="176" w:lineRule="auto"/>
      <w:ind w:left="47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A5B6C5">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HEI42DeAgAAJgYAAA4AAAAAAAAAAQAgAAAAHwEAAGRycy9lMm9Eb2MueG1sUEsF&#10;BgAAAAAGAAYAWQEAAG8GAAAAAA==&#10;">
              <v:fill on="f" focussize="0,0"/>
              <v:stroke on="f" weight="0.5pt"/>
              <v:imagedata o:title=""/>
              <o:lock v:ext="edit" aspectratio="f"/>
              <v:textbox inset="0mm,0mm,0mm,0mm" style="mso-fit-shape-to-text:t;">
                <w:txbxContent>
                  <w:p w14:paraId="10A5B6C5">
                    <w:pPr>
                      <w:pStyle w:val="3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A906B">
    <w:pPr>
      <w:spacing w:line="176" w:lineRule="auto"/>
      <w:ind w:left="47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F3EA01">
                          <w:pPr>
                            <w:pStyle w:val="3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4U2Rn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4U2RneAgAAJgYAAA4AAAAAAAAAAQAgAAAAHwEAAGRycy9lMm9Eb2MueG1sUEsF&#10;BgAAAAAGAAYAWQEAAG8GAAAAAA==&#10;">
              <v:fill on="f" focussize="0,0"/>
              <v:stroke on="f" weight="0.5pt"/>
              <v:imagedata o:title=""/>
              <o:lock v:ext="edit" aspectratio="f"/>
              <v:textbox inset="0mm,0mm,0mm,0mm" style="mso-fit-shape-to-text:t;">
                <w:txbxContent>
                  <w:p w14:paraId="06F3EA01">
                    <w:pPr>
                      <w:pStyle w:val="32"/>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131AC">
    <w:pPr>
      <w:spacing w:line="176" w:lineRule="auto"/>
      <w:ind w:left="47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4B0612D">
                          <w:pPr>
                            <w:pStyle w:val="32"/>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Cvns90CAAAmBgAADgAAAAAAAAABACAAAAAfAQAAZHJzL2Uyb0RvYy54bWxQSwUG&#10;AAAAAAYABgBZAQAAbgYAAAAA&#10;">
              <v:fill on="f" focussize="0,0"/>
              <v:stroke on="f" weight="0.5pt"/>
              <v:imagedata o:title=""/>
              <o:lock v:ext="edit" aspectratio="f"/>
              <v:textbox inset="0mm,0mm,0mm,0mm" style="mso-fit-shape-to-text:t;">
                <w:txbxContent>
                  <w:p w14:paraId="54B0612D">
                    <w:pPr>
                      <w:pStyle w:val="32"/>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ADDC9">
    <w:pPr>
      <w:spacing w:line="176" w:lineRule="auto"/>
      <w:ind w:left="0" w:leftChars="0" w:firstLine="0" w:firstLineChars="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D0AE4B">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s1Jb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w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ENs1JbeAgAAJgYAAA4AAAAAAAAAAQAgAAAAHwEAAGRycy9lMm9Eb2MueG1sUEsF&#10;BgAAAAAGAAYAWQEAAG8GAAAAAA==&#10;">
              <v:fill on="f" focussize="0,0"/>
              <v:stroke on="f" weight="0.5pt"/>
              <v:imagedata o:title=""/>
              <o:lock v:ext="edit" aspectratio="f"/>
              <v:textbox inset="0mm,0mm,0mm,0mm" style="mso-fit-shape-to-text:t;">
                <w:txbxContent>
                  <w:p w14:paraId="38D0AE4B">
                    <w:pPr>
                      <w:pStyle w:val="3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91370">
    <w:pPr>
      <w:pStyle w:val="32"/>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91009">
    <w:pPr>
      <w:pStyle w:val="32"/>
      <w:ind w:firstLine="36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79CC6F">
                          <w:pPr>
                            <w:pStyle w:val="32"/>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T6jzeAgAAJg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VT6jzeAgAAJgYAAA4AAAAAAAAAAQAgAAAAHwEAAGRycy9lMm9Eb2MueG1sUEsF&#10;BgAAAAAGAAYAWQEAAG8GAAAAAA==&#10;">
              <v:fill on="f" focussize="0,0"/>
              <v:stroke on="f" weight="0.5pt"/>
              <v:imagedata o:title=""/>
              <o:lock v:ext="edit" aspectratio="f"/>
              <v:textbox inset="0mm,0mm,0mm,0mm" style="mso-fit-shape-to-text:t;">
                <w:txbxContent>
                  <w:p w14:paraId="5179CC6F">
                    <w:pPr>
                      <w:pStyle w:val="32"/>
                    </w:pPr>
                    <w:r>
                      <w:fldChar w:fldCharType="begin"/>
                    </w:r>
                    <w:r>
                      <w:instrText xml:space="preserve"> PAGE  \* MERGEFORMAT </w:instrText>
                    </w:r>
                    <w:r>
                      <w:fldChar w:fldCharType="separate"/>
                    </w:r>
                    <w:r>
                      <w:t>103</w:t>
                    </w:r>
                    <w:r>
                      <w:fldChar w:fldCharType="end"/>
                    </w:r>
                  </w:p>
                </w:txbxContent>
              </v:textbox>
            </v:shape>
          </w:pict>
        </mc:Fallback>
      </mc:AlternateContent>
    </w:r>
  </w:p>
  <w:p w14:paraId="04C911E0">
    <w:pPr>
      <w:ind w:firstLine="480"/>
    </w:pPr>
  </w:p>
  <w:p w14:paraId="30BF615E">
    <w:pPr>
      <w:ind w:firstLine="48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8FFE9">
    <w:pPr>
      <w:pStyle w:val="32"/>
      <w:ind w:firstLine="36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EA6CD6">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Xjstz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XjstzeAgAAJgYAAA4AAAAAAAAAAQAgAAAAHwEAAGRycy9lMm9Eb2MueG1sUEsF&#10;BgAAAAAGAAYAWQEAAG8GAAAAAA==&#10;">
              <v:fill on="f" focussize="0,0"/>
              <v:stroke on="f" weight="0.5pt"/>
              <v:imagedata o:title=""/>
              <o:lock v:ext="edit" aspectratio="f"/>
              <v:textbox inset="0mm,0mm,0mm,0mm" style="mso-fit-shape-to-text:t;">
                <w:txbxContent>
                  <w:p w14:paraId="36EA6CD6">
                    <w:pPr>
                      <w:pStyle w:val="32"/>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5E27E">
    <w:pPr>
      <w:pStyle w:val="3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707EB">
    <w:pPr>
      <w:pStyle w:val="3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196850"/>
              <wp:effectExtent l="0" t="0" r="0" b="0"/>
              <wp:wrapNone/>
              <wp:docPr id="4" name="文本框 2"/>
              <wp:cNvGraphicFramePr/>
              <a:graphic xmlns:a="http://schemas.openxmlformats.org/drawingml/2006/main">
                <a:graphicData uri="http://schemas.microsoft.com/office/word/2010/wordprocessingShape">
                  <wps:wsp>
                    <wps:cNvSpPr txBox="1"/>
                    <wps:spPr>
                      <a:xfrm>
                        <a:off x="0" y="0"/>
                        <a:ext cx="286385" cy="196850"/>
                      </a:xfrm>
                      <a:prstGeom prst="rect">
                        <a:avLst/>
                      </a:prstGeom>
                      <a:noFill/>
                      <a:ln>
                        <a:noFill/>
                      </a:ln>
                      <a:effectLst/>
                    </wps:spPr>
                    <wps:txbx>
                      <w:txbxContent>
                        <w:p w14:paraId="022B8600">
                          <w:pPr>
                            <w:ind w:firstLine="480"/>
                          </w:pP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5.5pt;width:22.55pt;mso-position-horizontal:center;mso-position-horizontal-relative:margin;mso-wrap-style:none;z-index:251659264;mso-width-relative:page;mso-height-relative:page;" filled="f" stroked="f" coordsize="21600,21600" o:gfxdata="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IxZx9EAAAADAQAADwAAAAAAAAABACAAAAAiAAAA&#10;ZHJzL2Rvd25yZXYueG1sUEsBAhQAFAAAAAgAh07iQJJSGCHVAQAApQMAAA4AAAAAAAAAAQAgAAAA&#10;IAEAAGRycy9lMm9Eb2MueG1sUEsFBgAAAAAGAAYAWQEAAGcFAAAAAA==&#10;">
              <v:fill on="f" focussize="0,0"/>
              <v:stroke on="f"/>
              <v:imagedata o:title=""/>
              <o:lock v:ext="edit" aspectratio="f"/>
              <v:textbox inset="0mm,0mm,0mm,0mm" style="mso-fit-shape-to-text:t;">
                <w:txbxContent>
                  <w:p w14:paraId="022B8600">
                    <w:pPr>
                      <w:ind w:firstLine="48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60DB">
    <w:pPr>
      <w:pStyle w:val="32"/>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BA51">
    <w:pPr>
      <w:pStyle w:val="3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2BE82">
    <w:pPr>
      <w:pStyle w:val="3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121A5">
    <w:pPr>
      <w:pStyle w:val="32"/>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FB882B">
                          <w:pPr>
                            <w:pStyle w:val="3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Dee5v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FDee5veAgAAJgYAAA4AAAAAAAAAAQAgAAAAHwEAAGRycy9lMm9Eb2MueG1sUEsF&#10;BgAAAAAGAAYAWQEAAG8GAAAAAA==&#10;">
              <v:fill on="f" focussize="0,0"/>
              <v:stroke on="f" weight="0.5pt"/>
              <v:imagedata o:title=""/>
              <o:lock v:ext="edit" aspectratio="f"/>
              <v:textbox inset="0mm,0mm,0mm,0mm" style="mso-fit-shape-to-text:t;">
                <w:txbxContent>
                  <w:p w14:paraId="20FB882B">
                    <w:pPr>
                      <w:pStyle w:val="3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9D9DA">
    <w:pPr>
      <w:pStyle w:val="32"/>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BDCFD7">
                          <w:pPr>
                            <w:pStyle w:val="3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hRTH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BuFFMd0CAAAmBgAADgAAAAAAAAABACAAAAAfAQAAZHJzL2Uyb0RvYy54bWxQSwUG&#10;AAAAAAYABgBZAQAAbgYAAAAA&#10;">
              <v:fill on="f" focussize="0,0"/>
              <v:stroke on="f" weight="0.5pt"/>
              <v:imagedata o:title=""/>
              <o:lock v:ext="edit" aspectratio="f"/>
              <v:textbox inset="0mm,0mm,0mm,0mm" style="mso-fit-shape-to-text:t;">
                <w:txbxContent>
                  <w:p w14:paraId="10BDCFD7">
                    <w:pPr>
                      <w:pStyle w:val="3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E23F">
    <w:pPr>
      <w:pStyle w:val="32"/>
      <w:ind w:firstLine="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2AB9C6">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mdhTeAgAAJg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L2mdhTeAgAAJgYAAA4AAAAAAAAAAQAgAAAAHwEAAGRycy9lMm9Eb2MueG1sUEsF&#10;BgAAAAAGAAYAWQEAAG8GAAAAAA==&#10;">
              <v:fill on="f" focussize="0,0"/>
              <v:stroke on="f" weight="0.5pt"/>
              <v:imagedata o:title=""/>
              <o:lock v:ext="edit" aspectratio="f"/>
              <v:textbox inset="0mm,0mm,0mm,0mm" style="mso-fit-shape-to-text:t;">
                <w:txbxContent>
                  <w:p w14:paraId="1B2AB9C6">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122DA">
    <w:pPr>
      <w:pStyle w:val="3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E52F9">
    <w:pPr>
      <w:ind w:left="48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7CA2D">
    <w:pPr>
      <w:ind w:left="480" w:firstLine="0" w:firstLineChars="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47BE7">
    <w:pPr>
      <w:pStyle w:val="33"/>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E9339">
    <w:pPr>
      <w:pStyle w:val="33"/>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E1E3C">
    <w:pPr>
      <w:pStyle w:val="33"/>
      <w:pBdr>
        <w:bottom w:val="none" w:color="auto" w:sz="0" w:space="0"/>
      </w:pBdr>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7C62E">
    <w:pPr>
      <w:ind w:left="480" w:firstLine="0" w:firstLineChars="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A3669">
    <w:pPr>
      <w:ind w:left="480" w:firstLine="0" w:firstLineChars="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5E317">
    <w:pPr>
      <w:pStyle w:val="33"/>
      <w:ind w:firstLine="36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898515" cy="4747260"/>
          <wp:effectExtent l="0" t="0" r="6985" b="15240"/>
          <wp:wrapNone/>
          <wp:docPr id="9" name="WordPictureWatermark1814048" descr="7~WSSC5A17YNC}~AT53OV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1814048" descr="7~WSSC5A17YNC}~AT53OVPX"/>
                  <pic:cNvPicPr>
                    <a:picLocks noChangeAspect="1"/>
                  </pic:cNvPicPr>
                </pic:nvPicPr>
                <pic:blipFill>
                  <a:blip r:embed="rId1">
                    <a:lum bright="70001" contrast="-70000"/>
                  </a:blip>
                  <a:stretch>
                    <a:fillRect/>
                  </a:stretch>
                </pic:blipFill>
                <pic:spPr>
                  <a:xfrm>
                    <a:off x="0" y="0"/>
                    <a:ext cx="5898515" cy="47472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26C46"/>
    <w:multiLevelType w:val="multilevel"/>
    <w:tmpl w:val="24B26C46"/>
    <w:lvl w:ilvl="0" w:tentative="0">
      <w:start w:val="1"/>
      <w:numFmt w:val="decimal"/>
      <w:pStyle w:val="3"/>
      <w:lvlText w:val="%1."/>
      <w:lvlJc w:val="left"/>
      <w:pPr>
        <w:ind w:left="432" w:hanging="432"/>
      </w:pPr>
      <w:rPr>
        <w:rFonts w:hint="eastAsia"/>
      </w:rPr>
    </w:lvl>
    <w:lvl w:ilvl="1" w:tentative="0">
      <w:start w:val="1"/>
      <w:numFmt w:val="decimal"/>
      <w:pStyle w:val="4"/>
      <w:suff w:val="space"/>
      <w:lvlText w:val="%1.%2"/>
      <w:lvlJc w:val="left"/>
      <w:pPr>
        <w:ind w:left="1002" w:hanging="576"/>
      </w:pPr>
      <w:rPr>
        <w:rFonts w:hint="eastAsia"/>
        <w:lang w:val="en-US"/>
      </w:rPr>
    </w:lvl>
    <w:lvl w:ilvl="2" w:tentative="0">
      <w:start w:val="1"/>
      <w:numFmt w:val="decimal"/>
      <w:pStyle w:val="5"/>
      <w:suff w:val="space"/>
      <w:lvlText w:val="%1.%2.%3"/>
      <w:lvlJc w:val="left"/>
      <w:pPr>
        <w:ind w:left="720" w:hanging="720"/>
      </w:pPr>
      <w:rPr>
        <w:rFonts w:hint="eastAsia"/>
      </w:rPr>
    </w:lvl>
    <w:lvl w:ilvl="3" w:tentative="0">
      <w:start w:val="1"/>
      <w:numFmt w:val="decimal"/>
      <w:pStyle w:val="6"/>
      <w:suff w:val="space"/>
      <w:lvlText w:val="%1.%2.%3.%4"/>
      <w:lvlJc w:val="left"/>
      <w:pPr>
        <w:ind w:left="864" w:hanging="864"/>
      </w:pPr>
      <w:rPr>
        <w:rFonts w:hint="eastAsia"/>
      </w:rPr>
    </w:lvl>
    <w:lvl w:ilvl="4" w:tentative="0">
      <w:start w:val="1"/>
      <w:numFmt w:val="decimal"/>
      <w:pStyle w:val="7"/>
      <w:suff w:val="space"/>
      <w:lvlText w:val="%1.%2.%3.%4.%5"/>
      <w:lvlJc w:val="left"/>
      <w:pPr>
        <w:ind w:left="1008" w:hanging="1008"/>
      </w:pPr>
      <w:rPr>
        <w:rFonts w:hint="eastAsia"/>
      </w:rPr>
    </w:lvl>
    <w:lvl w:ilvl="5" w:tentative="0">
      <w:start w:val="1"/>
      <w:numFmt w:val="decimal"/>
      <w:suff w:val="space"/>
      <w:lvlText w:val="%1.%2.%3.%4.%5.%6"/>
      <w:lvlJc w:val="left"/>
      <w:pPr>
        <w:ind w:left="1152" w:hanging="1152"/>
      </w:pPr>
      <w:rPr>
        <w:rFonts w:hint="eastAsia"/>
      </w:rPr>
    </w:lvl>
    <w:lvl w:ilvl="6" w:tentative="0">
      <w:start w:val="1"/>
      <w:numFmt w:val="decimal"/>
      <w:pStyle w:val="9"/>
      <w:suff w:val="space"/>
      <w:lvlText w:val="%1.%2.%3.%4.%5.%6.%7"/>
      <w:lvlJc w:val="left"/>
      <w:pPr>
        <w:ind w:left="1296" w:hanging="1296"/>
      </w:pPr>
      <w:rPr>
        <w:rFonts w:hint="eastAsia"/>
      </w:rPr>
    </w:lvl>
    <w:lvl w:ilvl="7" w:tentative="0">
      <w:start w:val="1"/>
      <w:numFmt w:val="decimal"/>
      <w:pStyle w:val="11"/>
      <w:suff w:val="space"/>
      <w:lvlText w:val="%1.%2.%3.%4.%5.%6.%7.%8"/>
      <w:lvlJc w:val="left"/>
      <w:pPr>
        <w:ind w:left="1440" w:hanging="1440"/>
      </w:pPr>
      <w:rPr>
        <w:rFonts w:hint="eastAsia"/>
      </w:rPr>
    </w:lvl>
    <w:lvl w:ilvl="8" w:tentative="0">
      <w:start w:val="1"/>
      <w:numFmt w:val="decimal"/>
      <w:pStyle w:val="12"/>
      <w:suff w:val="space"/>
      <w:lvlText w:val="%1.%2.%3.%4.%5.%6.%7.%8.%9"/>
      <w:lvlJc w:val="left"/>
      <w:pPr>
        <w:ind w:left="1584" w:hanging="1584"/>
      </w:pPr>
      <w:rPr>
        <w:rFonts w:hint="eastAsia"/>
      </w:rPr>
    </w:lvl>
  </w:abstractNum>
  <w:abstractNum w:abstractNumId="1">
    <w:nsid w:val="40D69635"/>
    <w:multiLevelType w:val="singleLevel"/>
    <w:tmpl w:val="40D69635"/>
    <w:lvl w:ilvl="0" w:tentative="0">
      <w:start w:val="1"/>
      <w:numFmt w:val="chineseCounting"/>
      <w:suff w:val="nothing"/>
      <w:lvlText w:val="（%1）"/>
      <w:lvlJc w:val="left"/>
      <w:rPr>
        <w:rFonts w:hint="eastAsia"/>
      </w:rPr>
    </w:lvl>
  </w:abstractNum>
  <w:abstractNum w:abstractNumId="2">
    <w:nsid w:val="47F5586D"/>
    <w:multiLevelType w:val="multilevel"/>
    <w:tmpl w:val="47F5586D"/>
    <w:lvl w:ilvl="0" w:tentative="0">
      <w:start w:val="2"/>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8E2D185"/>
    <w:multiLevelType w:val="singleLevel"/>
    <w:tmpl w:val="78E2D185"/>
    <w:lvl w:ilvl="0" w:tentative="0">
      <w:start w:val="7"/>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hideSpellingErrors/>
  <w:documentProtection w:enforcement="0"/>
  <w:defaultTabStop w:val="420"/>
  <w:evenAndOddHeaders w:val="1"/>
  <w:drawingGridHorizontalSpacing w:val="1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5MjllNjFhMTFhNTc4NzZmMDM0NjBhMDQ1N2I5NmMifQ=="/>
  </w:docVars>
  <w:rsids>
    <w:rsidRoot w:val="00D0178C"/>
    <w:rsid w:val="00001137"/>
    <w:rsid w:val="000017A7"/>
    <w:rsid w:val="000019AD"/>
    <w:rsid w:val="00001B40"/>
    <w:rsid w:val="00001F7D"/>
    <w:rsid w:val="00003297"/>
    <w:rsid w:val="000036D1"/>
    <w:rsid w:val="0000457E"/>
    <w:rsid w:val="0000516C"/>
    <w:rsid w:val="000054B0"/>
    <w:rsid w:val="00006185"/>
    <w:rsid w:val="00006652"/>
    <w:rsid w:val="00007E20"/>
    <w:rsid w:val="0001030D"/>
    <w:rsid w:val="00010391"/>
    <w:rsid w:val="0001057F"/>
    <w:rsid w:val="00010909"/>
    <w:rsid w:val="00010E4E"/>
    <w:rsid w:val="0001159F"/>
    <w:rsid w:val="00012D7D"/>
    <w:rsid w:val="00012D90"/>
    <w:rsid w:val="00013601"/>
    <w:rsid w:val="00013934"/>
    <w:rsid w:val="00013B96"/>
    <w:rsid w:val="00013D23"/>
    <w:rsid w:val="00013D8A"/>
    <w:rsid w:val="00015D9B"/>
    <w:rsid w:val="00016A50"/>
    <w:rsid w:val="000228F2"/>
    <w:rsid w:val="000259AD"/>
    <w:rsid w:val="00026012"/>
    <w:rsid w:val="000279A4"/>
    <w:rsid w:val="000301BC"/>
    <w:rsid w:val="000310B5"/>
    <w:rsid w:val="00031125"/>
    <w:rsid w:val="0003189C"/>
    <w:rsid w:val="000318A6"/>
    <w:rsid w:val="00032059"/>
    <w:rsid w:val="00032F56"/>
    <w:rsid w:val="000339EF"/>
    <w:rsid w:val="00033E25"/>
    <w:rsid w:val="000341DF"/>
    <w:rsid w:val="000342BC"/>
    <w:rsid w:val="00034AC0"/>
    <w:rsid w:val="00035895"/>
    <w:rsid w:val="00035C45"/>
    <w:rsid w:val="000369A0"/>
    <w:rsid w:val="000402E9"/>
    <w:rsid w:val="00041296"/>
    <w:rsid w:val="00041EFB"/>
    <w:rsid w:val="000421B4"/>
    <w:rsid w:val="00043950"/>
    <w:rsid w:val="00043953"/>
    <w:rsid w:val="000448AE"/>
    <w:rsid w:val="00044C04"/>
    <w:rsid w:val="00045818"/>
    <w:rsid w:val="00045E4C"/>
    <w:rsid w:val="00046A8F"/>
    <w:rsid w:val="000474C6"/>
    <w:rsid w:val="000476EB"/>
    <w:rsid w:val="000506FA"/>
    <w:rsid w:val="000511C3"/>
    <w:rsid w:val="00052368"/>
    <w:rsid w:val="0005263D"/>
    <w:rsid w:val="00052BD2"/>
    <w:rsid w:val="0005449D"/>
    <w:rsid w:val="00055B08"/>
    <w:rsid w:val="000561CD"/>
    <w:rsid w:val="00057AAB"/>
    <w:rsid w:val="000609A0"/>
    <w:rsid w:val="000630B8"/>
    <w:rsid w:val="000634F2"/>
    <w:rsid w:val="00063B0D"/>
    <w:rsid w:val="000647BB"/>
    <w:rsid w:val="00065104"/>
    <w:rsid w:val="0006637A"/>
    <w:rsid w:val="0006660A"/>
    <w:rsid w:val="00066D53"/>
    <w:rsid w:val="00067A57"/>
    <w:rsid w:val="00067AFE"/>
    <w:rsid w:val="00071F3C"/>
    <w:rsid w:val="00073521"/>
    <w:rsid w:val="00073E6A"/>
    <w:rsid w:val="0007440B"/>
    <w:rsid w:val="0007550D"/>
    <w:rsid w:val="000755AA"/>
    <w:rsid w:val="00075C43"/>
    <w:rsid w:val="00076B8D"/>
    <w:rsid w:val="00076CBD"/>
    <w:rsid w:val="00080903"/>
    <w:rsid w:val="0008143C"/>
    <w:rsid w:val="000815A3"/>
    <w:rsid w:val="00082672"/>
    <w:rsid w:val="00084AA8"/>
    <w:rsid w:val="00084FE8"/>
    <w:rsid w:val="0008698B"/>
    <w:rsid w:val="0009012B"/>
    <w:rsid w:val="00090932"/>
    <w:rsid w:val="00091772"/>
    <w:rsid w:val="00091861"/>
    <w:rsid w:val="000924D5"/>
    <w:rsid w:val="000929D5"/>
    <w:rsid w:val="000939AD"/>
    <w:rsid w:val="00094022"/>
    <w:rsid w:val="000944BE"/>
    <w:rsid w:val="0009491C"/>
    <w:rsid w:val="00094A12"/>
    <w:rsid w:val="00096E39"/>
    <w:rsid w:val="00096EB3"/>
    <w:rsid w:val="000970D0"/>
    <w:rsid w:val="000973CE"/>
    <w:rsid w:val="00097707"/>
    <w:rsid w:val="00097E2E"/>
    <w:rsid w:val="000A00E4"/>
    <w:rsid w:val="000A159D"/>
    <w:rsid w:val="000A2427"/>
    <w:rsid w:val="000A3586"/>
    <w:rsid w:val="000A42A5"/>
    <w:rsid w:val="000A42B1"/>
    <w:rsid w:val="000A50BB"/>
    <w:rsid w:val="000A79FC"/>
    <w:rsid w:val="000B1707"/>
    <w:rsid w:val="000B19AD"/>
    <w:rsid w:val="000B21BB"/>
    <w:rsid w:val="000B2D2A"/>
    <w:rsid w:val="000B2E5C"/>
    <w:rsid w:val="000B351D"/>
    <w:rsid w:val="000B3F25"/>
    <w:rsid w:val="000B4308"/>
    <w:rsid w:val="000B4B94"/>
    <w:rsid w:val="000B60E8"/>
    <w:rsid w:val="000B6383"/>
    <w:rsid w:val="000B6491"/>
    <w:rsid w:val="000B6DC2"/>
    <w:rsid w:val="000B6F97"/>
    <w:rsid w:val="000B7479"/>
    <w:rsid w:val="000C016B"/>
    <w:rsid w:val="000C13B3"/>
    <w:rsid w:val="000C1A53"/>
    <w:rsid w:val="000C1A5B"/>
    <w:rsid w:val="000C1C38"/>
    <w:rsid w:val="000C24D0"/>
    <w:rsid w:val="000C2EDB"/>
    <w:rsid w:val="000C3F00"/>
    <w:rsid w:val="000C3FB2"/>
    <w:rsid w:val="000C565F"/>
    <w:rsid w:val="000C6DB8"/>
    <w:rsid w:val="000C7596"/>
    <w:rsid w:val="000D00F7"/>
    <w:rsid w:val="000D013E"/>
    <w:rsid w:val="000D0791"/>
    <w:rsid w:val="000D0F22"/>
    <w:rsid w:val="000D193C"/>
    <w:rsid w:val="000D2533"/>
    <w:rsid w:val="000D6177"/>
    <w:rsid w:val="000D632F"/>
    <w:rsid w:val="000D68C8"/>
    <w:rsid w:val="000D6EF4"/>
    <w:rsid w:val="000E08CE"/>
    <w:rsid w:val="000E15D6"/>
    <w:rsid w:val="000E161F"/>
    <w:rsid w:val="000E2F73"/>
    <w:rsid w:val="000E4A34"/>
    <w:rsid w:val="000E5137"/>
    <w:rsid w:val="000E5348"/>
    <w:rsid w:val="000E5487"/>
    <w:rsid w:val="000E5E42"/>
    <w:rsid w:val="000E6020"/>
    <w:rsid w:val="000E6135"/>
    <w:rsid w:val="000E679F"/>
    <w:rsid w:val="000E6CE0"/>
    <w:rsid w:val="000E793B"/>
    <w:rsid w:val="000F0056"/>
    <w:rsid w:val="000F0064"/>
    <w:rsid w:val="000F0BE9"/>
    <w:rsid w:val="000F14EA"/>
    <w:rsid w:val="000F28ED"/>
    <w:rsid w:val="000F2D24"/>
    <w:rsid w:val="000F3222"/>
    <w:rsid w:val="000F33B0"/>
    <w:rsid w:val="000F40DD"/>
    <w:rsid w:val="000F4FC2"/>
    <w:rsid w:val="000F6DB1"/>
    <w:rsid w:val="000F7051"/>
    <w:rsid w:val="00100537"/>
    <w:rsid w:val="00100E73"/>
    <w:rsid w:val="0010129F"/>
    <w:rsid w:val="00101BD5"/>
    <w:rsid w:val="00102975"/>
    <w:rsid w:val="0010306B"/>
    <w:rsid w:val="00103636"/>
    <w:rsid w:val="00103A01"/>
    <w:rsid w:val="00103B2F"/>
    <w:rsid w:val="001044B6"/>
    <w:rsid w:val="00105207"/>
    <w:rsid w:val="0010562A"/>
    <w:rsid w:val="00105D9F"/>
    <w:rsid w:val="00106308"/>
    <w:rsid w:val="00106520"/>
    <w:rsid w:val="00106880"/>
    <w:rsid w:val="0010744C"/>
    <w:rsid w:val="001102DC"/>
    <w:rsid w:val="0011092F"/>
    <w:rsid w:val="00110984"/>
    <w:rsid w:val="00111288"/>
    <w:rsid w:val="00112621"/>
    <w:rsid w:val="0011355A"/>
    <w:rsid w:val="001143A2"/>
    <w:rsid w:val="00117CE5"/>
    <w:rsid w:val="001201B1"/>
    <w:rsid w:val="00120A8E"/>
    <w:rsid w:val="00120B3F"/>
    <w:rsid w:val="00120C20"/>
    <w:rsid w:val="00120E48"/>
    <w:rsid w:val="001218A7"/>
    <w:rsid w:val="0012216C"/>
    <w:rsid w:val="001234B2"/>
    <w:rsid w:val="00124EC3"/>
    <w:rsid w:val="00125E2E"/>
    <w:rsid w:val="001262F1"/>
    <w:rsid w:val="00126CCD"/>
    <w:rsid w:val="00130A5D"/>
    <w:rsid w:val="00131A89"/>
    <w:rsid w:val="00132830"/>
    <w:rsid w:val="001347FE"/>
    <w:rsid w:val="001361E5"/>
    <w:rsid w:val="00136202"/>
    <w:rsid w:val="00136309"/>
    <w:rsid w:val="0013724D"/>
    <w:rsid w:val="001374FE"/>
    <w:rsid w:val="001400A2"/>
    <w:rsid w:val="00141993"/>
    <w:rsid w:val="00141ED3"/>
    <w:rsid w:val="001420A2"/>
    <w:rsid w:val="00142261"/>
    <w:rsid w:val="0014230B"/>
    <w:rsid w:val="00142F62"/>
    <w:rsid w:val="001434AE"/>
    <w:rsid w:val="0014368A"/>
    <w:rsid w:val="00143845"/>
    <w:rsid w:val="0014399B"/>
    <w:rsid w:val="00143E61"/>
    <w:rsid w:val="00144D3E"/>
    <w:rsid w:val="00146E74"/>
    <w:rsid w:val="0014736A"/>
    <w:rsid w:val="00147C83"/>
    <w:rsid w:val="00150C0A"/>
    <w:rsid w:val="00150F7E"/>
    <w:rsid w:val="001519CD"/>
    <w:rsid w:val="00152688"/>
    <w:rsid w:val="001536B8"/>
    <w:rsid w:val="001538A8"/>
    <w:rsid w:val="0015468E"/>
    <w:rsid w:val="0015508A"/>
    <w:rsid w:val="0015514B"/>
    <w:rsid w:val="0015559E"/>
    <w:rsid w:val="00156E0D"/>
    <w:rsid w:val="00157297"/>
    <w:rsid w:val="001574E6"/>
    <w:rsid w:val="00157A13"/>
    <w:rsid w:val="00161369"/>
    <w:rsid w:val="00162016"/>
    <w:rsid w:val="001633EE"/>
    <w:rsid w:val="001645DB"/>
    <w:rsid w:val="00164F27"/>
    <w:rsid w:val="00165553"/>
    <w:rsid w:val="0016564A"/>
    <w:rsid w:val="00165A12"/>
    <w:rsid w:val="00165B24"/>
    <w:rsid w:val="00166764"/>
    <w:rsid w:val="001670DD"/>
    <w:rsid w:val="00167948"/>
    <w:rsid w:val="00167C0F"/>
    <w:rsid w:val="001733A8"/>
    <w:rsid w:val="001736C6"/>
    <w:rsid w:val="00175B7F"/>
    <w:rsid w:val="00176238"/>
    <w:rsid w:val="001762EF"/>
    <w:rsid w:val="00176873"/>
    <w:rsid w:val="00176FAD"/>
    <w:rsid w:val="00177DF5"/>
    <w:rsid w:val="00177E31"/>
    <w:rsid w:val="001807D1"/>
    <w:rsid w:val="00180E07"/>
    <w:rsid w:val="00181C48"/>
    <w:rsid w:val="001828CD"/>
    <w:rsid w:val="001834AD"/>
    <w:rsid w:val="00183FBD"/>
    <w:rsid w:val="0018406F"/>
    <w:rsid w:val="00184341"/>
    <w:rsid w:val="00186269"/>
    <w:rsid w:val="0018684B"/>
    <w:rsid w:val="00186883"/>
    <w:rsid w:val="00186F64"/>
    <w:rsid w:val="0018738D"/>
    <w:rsid w:val="00187CBF"/>
    <w:rsid w:val="001903F9"/>
    <w:rsid w:val="00191F45"/>
    <w:rsid w:val="00192D60"/>
    <w:rsid w:val="0019309E"/>
    <w:rsid w:val="00195763"/>
    <w:rsid w:val="00195904"/>
    <w:rsid w:val="00195BDE"/>
    <w:rsid w:val="00195D91"/>
    <w:rsid w:val="00196373"/>
    <w:rsid w:val="001964DE"/>
    <w:rsid w:val="001A0594"/>
    <w:rsid w:val="001A0673"/>
    <w:rsid w:val="001A0ADC"/>
    <w:rsid w:val="001A0C89"/>
    <w:rsid w:val="001A1C75"/>
    <w:rsid w:val="001A205F"/>
    <w:rsid w:val="001A2C88"/>
    <w:rsid w:val="001A2E1E"/>
    <w:rsid w:val="001A3A17"/>
    <w:rsid w:val="001A5701"/>
    <w:rsid w:val="001A5922"/>
    <w:rsid w:val="001A6637"/>
    <w:rsid w:val="001A7075"/>
    <w:rsid w:val="001A7268"/>
    <w:rsid w:val="001A73E5"/>
    <w:rsid w:val="001A7D0D"/>
    <w:rsid w:val="001B01F6"/>
    <w:rsid w:val="001B0FA2"/>
    <w:rsid w:val="001B148B"/>
    <w:rsid w:val="001B1F96"/>
    <w:rsid w:val="001B2296"/>
    <w:rsid w:val="001B26AA"/>
    <w:rsid w:val="001B3894"/>
    <w:rsid w:val="001B5057"/>
    <w:rsid w:val="001B5500"/>
    <w:rsid w:val="001B5587"/>
    <w:rsid w:val="001B61EC"/>
    <w:rsid w:val="001B6998"/>
    <w:rsid w:val="001B750B"/>
    <w:rsid w:val="001B7CDC"/>
    <w:rsid w:val="001C0251"/>
    <w:rsid w:val="001C1E01"/>
    <w:rsid w:val="001C2641"/>
    <w:rsid w:val="001C2BEE"/>
    <w:rsid w:val="001C6390"/>
    <w:rsid w:val="001C74D6"/>
    <w:rsid w:val="001C77EE"/>
    <w:rsid w:val="001D054D"/>
    <w:rsid w:val="001D1207"/>
    <w:rsid w:val="001D33FE"/>
    <w:rsid w:val="001D57A1"/>
    <w:rsid w:val="001D6B33"/>
    <w:rsid w:val="001D6FEB"/>
    <w:rsid w:val="001E015F"/>
    <w:rsid w:val="001E0902"/>
    <w:rsid w:val="001E1776"/>
    <w:rsid w:val="001E32A9"/>
    <w:rsid w:val="001E32EA"/>
    <w:rsid w:val="001E3EC3"/>
    <w:rsid w:val="001E537F"/>
    <w:rsid w:val="001E6C39"/>
    <w:rsid w:val="001E6D30"/>
    <w:rsid w:val="001E6E3C"/>
    <w:rsid w:val="001E729B"/>
    <w:rsid w:val="001F0B1F"/>
    <w:rsid w:val="001F1A82"/>
    <w:rsid w:val="001F1A8D"/>
    <w:rsid w:val="001F1FAF"/>
    <w:rsid w:val="001F1FD8"/>
    <w:rsid w:val="001F2108"/>
    <w:rsid w:val="001F3E44"/>
    <w:rsid w:val="001F40BC"/>
    <w:rsid w:val="001F41D6"/>
    <w:rsid w:val="001F5962"/>
    <w:rsid w:val="001F7235"/>
    <w:rsid w:val="001F7F55"/>
    <w:rsid w:val="00200415"/>
    <w:rsid w:val="00200B3B"/>
    <w:rsid w:val="002017FC"/>
    <w:rsid w:val="00202096"/>
    <w:rsid w:val="0020325C"/>
    <w:rsid w:val="00203497"/>
    <w:rsid w:val="00204169"/>
    <w:rsid w:val="002046B8"/>
    <w:rsid w:val="00204961"/>
    <w:rsid w:val="002051FB"/>
    <w:rsid w:val="002056E5"/>
    <w:rsid w:val="00206B6C"/>
    <w:rsid w:val="00206EDE"/>
    <w:rsid w:val="0020731A"/>
    <w:rsid w:val="00211535"/>
    <w:rsid w:val="002123FA"/>
    <w:rsid w:val="0021291F"/>
    <w:rsid w:val="00212B28"/>
    <w:rsid w:val="00213119"/>
    <w:rsid w:val="002135D5"/>
    <w:rsid w:val="0021448D"/>
    <w:rsid w:val="00214D7F"/>
    <w:rsid w:val="00215766"/>
    <w:rsid w:val="0022192D"/>
    <w:rsid w:val="002220E0"/>
    <w:rsid w:val="0022579E"/>
    <w:rsid w:val="0022587C"/>
    <w:rsid w:val="00226918"/>
    <w:rsid w:val="0022729B"/>
    <w:rsid w:val="00227326"/>
    <w:rsid w:val="00227532"/>
    <w:rsid w:val="00227C23"/>
    <w:rsid w:val="002300C9"/>
    <w:rsid w:val="002303EE"/>
    <w:rsid w:val="00230861"/>
    <w:rsid w:val="00231AF9"/>
    <w:rsid w:val="00232FF3"/>
    <w:rsid w:val="002333AE"/>
    <w:rsid w:val="00234189"/>
    <w:rsid w:val="002342D0"/>
    <w:rsid w:val="0023471F"/>
    <w:rsid w:val="00235154"/>
    <w:rsid w:val="00236465"/>
    <w:rsid w:val="0023681F"/>
    <w:rsid w:val="002400B6"/>
    <w:rsid w:val="002432BC"/>
    <w:rsid w:val="00243826"/>
    <w:rsid w:val="00243BE7"/>
    <w:rsid w:val="00243EB3"/>
    <w:rsid w:val="00244792"/>
    <w:rsid w:val="00244AD2"/>
    <w:rsid w:val="00244E16"/>
    <w:rsid w:val="00244FED"/>
    <w:rsid w:val="00245173"/>
    <w:rsid w:val="00245EC5"/>
    <w:rsid w:val="00245FA9"/>
    <w:rsid w:val="002461AE"/>
    <w:rsid w:val="00246A51"/>
    <w:rsid w:val="00250918"/>
    <w:rsid w:val="00251D82"/>
    <w:rsid w:val="0025353D"/>
    <w:rsid w:val="00253584"/>
    <w:rsid w:val="00253B27"/>
    <w:rsid w:val="0025449F"/>
    <w:rsid w:val="00254B9B"/>
    <w:rsid w:val="002564DC"/>
    <w:rsid w:val="00260C7F"/>
    <w:rsid w:val="00260F84"/>
    <w:rsid w:val="002613C2"/>
    <w:rsid w:val="00262544"/>
    <w:rsid w:val="00263545"/>
    <w:rsid w:val="002643A0"/>
    <w:rsid w:val="002644A7"/>
    <w:rsid w:val="00264A2E"/>
    <w:rsid w:val="00264A4E"/>
    <w:rsid w:val="00265207"/>
    <w:rsid w:val="00265707"/>
    <w:rsid w:val="00265D1D"/>
    <w:rsid w:val="00267288"/>
    <w:rsid w:val="002674DA"/>
    <w:rsid w:val="002675D4"/>
    <w:rsid w:val="00267E36"/>
    <w:rsid w:val="0027070E"/>
    <w:rsid w:val="00270D7D"/>
    <w:rsid w:val="00273A3C"/>
    <w:rsid w:val="00273AED"/>
    <w:rsid w:val="00274CCD"/>
    <w:rsid w:val="00275554"/>
    <w:rsid w:val="00276660"/>
    <w:rsid w:val="0027701C"/>
    <w:rsid w:val="0028021E"/>
    <w:rsid w:val="0028067B"/>
    <w:rsid w:val="00280F11"/>
    <w:rsid w:val="002822AE"/>
    <w:rsid w:val="0028245B"/>
    <w:rsid w:val="00282858"/>
    <w:rsid w:val="00282A44"/>
    <w:rsid w:val="00282DDE"/>
    <w:rsid w:val="0028473B"/>
    <w:rsid w:val="002848F9"/>
    <w:rsid w:val="00285085"/>
    <w:rsid w:val="002858F7"/>
    <w:rsid w:val="00285FB3"/>
    <w:rsid w:val="00286500"/>
    <w:rsid w:val="00287DF3"/>
    <w:rsid w:val="00290629"/>
    <w:rsid w:val="002909BD"/>
    <w:rsid w:val="002909EA"/>
    <w:rsid w:val="00292970"/>
    <w:rsid w:val="00293036"/>
    <w:rsid w:val="00294B05"/>
    <w:rsid w:val="00294DFF"/>
    <w:rsid w:val="00295052"/>
    <w:rsid w:val="00296BD6"/>
    <w:rsid w:val="002A0A7E"/>
    <w:rsid w:val="002A0E7A"/>
    <w:rsid w:val="002A2E17"/>
    <w:rsid w:val="002A3728"/>
    <w:rsid w:val="002A3974"/>
    <w:rsid w:val="002A7239"/>
    <w:rsid w:val="002B144A"/>
    <w:rsid w:val="002B2085"/>
    <w:rsid w:val="002B41F0"/>
    <w:rsid w:val="002B543B"/>
    <w:rsid w:val="002B57EC"/>
    <w:rsid w:val="002B6182"/>
    <w:rsid w:val="002B631B"/>
    <w:rsid w:val="002B797D"/>
    <w:rsid w:val="002B79E8"/>
    <w:rsid w:val="002B7E26"/>
    <w:rsid w:val="002C0BB0"/>
    <w:rsid w:val="002C22C5"/>
    <w:rsid w:val="002C3600"/>
    <w:rsid w:val="002C4336"/>
    <w:rsid w:val="002C5BAE"/>
    <w:rsid w:val="002C5FDD"/>
    <w:rsid w:val="002C676E"/>
    <w:rsid w:val="002C6802"/>
    <w:rsid w:val="002C6C26"/>
    <w:rsid w:val="002C6DEC"/>
    <w:rsid w:val="002D23ED"/>
    <w:rsid w:val="002D4680"/>
    <w:rsid w:val="002D6C27"/>
    <w:rsid w:val="002E0200"/>
    <w:rsid w:val="002E075F"/>
    <w:rsid w:val="002E0D44"/>
    <w:rsid w:val="002E0F2D"/>
    <w:rsid w:val="002E0F39"/>
    <w:rsid w:val="002E0F8E"/>
    <w:rsid w:val="002E136C"/>
    <w:rsid w:val="002E1756"/>
    <w:rsid w:val="002E33D2"/>
    <w:rsid w:val="002E3F68"/>
    <w:rsid w:val="002E42ED"/>
    <w:rsid w:val="002E456E"/>
    <w:rsid w:val="002E4674"/>
    <w:rsid w:val="002E4F2F"/>
    <w:rsid w:val="002E60DC"/>
    <w:rsid w:val="002E6272"/>
    <w:rsid w:val="002E6CB2"/>
    <w:rsid w:val="002E6DD9"/>
    <w:rsid w:val="002E7FE4"/>
    <w:rsid w:val="002F00A7"/>
    <w:rsid w:val="002F0EDF"/>
    <w:rsid w:val="002F1B42"/>
    <w:rsid w:val="002F24E1"/>
    <w:rsid w:val="002F278A"/>
    <w:rsid w:val="002F296A"/>
    <w:rsid w:val="002F3128"/>
    <w:rsid w:val="002F3F8E"/>
    <w:rsid w:val="002F4F23"/>
    <w:rsid w:val="002F71C3"/>
    <w:rsid w:val="002F74A9"/>
    <w:rsid w:val="002F7F4C"/>
    <w:rsid w:val="003002A6"/>
    <w:rsid w:val="00300860"/>
    <w:rsid w:val="00300A6B"/>
    <w:rsid w:val="00301A08"/>
    <w:rsid w:val="00301E10"/>
    <w:rsid w:val="00301FEC"/>
    <w:rsid w:val="003021BA"/>
    <w:rsid w:val="00303442"/>
    <w:rsid w:val="00304AEE"/>
    <w:rsid w:val="0030527A"/>
    <w:rsid w:val="00305539"/>
    <w:rsid w:val="00305934"/>
    <w:rsid w:val="00305D83"/>
    <w:rsid w:val="00306801"/>
    <w:rsid w:val="00310701"/>
    <w:rsid w:val="00310781"/>
    <w:rsid w:val="00310E66"/>
    <w:rsid w:val="00312642"/>
    <w:rsid w:val="00312D07"/>
    <w:rsid w:val="003133D2"/>
    <w:rsid w:val="00313BF6"/>
    <w:rsid w:val="003161B3"/>
    <w:rsid w:val="00316B98"/>
    <w:rsid w:val="00317BDA"/>
    <w:rsid w:val="00320A19"/>
    <w:rsid w:val="0032160A"/>
    <w:rsid w:val="003216C9"/>
    <w:rsid w:val="00322106"/>
    <w:rsid w:val="003223ED"/>
    <w:rsid w:val="00324C5E"/>
    <w:rsid w:val="00324DDF"/>
    <w:rsid w:val="00324EEA"/>
    <w:rsid w:val="00324EF6"/>
    <w:rsid w:val="00325591"/>
    <w:rsid w:val="003257D9"/>
    <w:rsid w:val="003264AE"/>
    <w:rsid w:val="0032693E"/>
    <w:rsid w:val="00326D83"/>
    <w:rsid w:val="00327C81"/>
    <w:rsid w:val="003308E6"/>
    <w:rsid w:val="00330C28"/>
    <w:rsid w:val="00331B3D"/>
    <w:rsid w:val="00331C2D"/>
    <w:rsid w:val="00331CF2"/>
    <w:rsid w:val="0033203B"/>
    <w:rsid w:val="00333052"/>
    <w:rsid w:val="003363F7"/>
    <w:rsid w:val="00336AB2"/>
    <w:rsid w:val="00336C56"/>
    <w:rsid w:val="00337661"/>
    <w:rsid w:val="00337A5B"/>
    <w:rsid w:val="00337B53"/>
    <w:rsid w:val="00340B53"/>
    <w:rsid w:val="003413B7"/>
    <w:rsid w:val="0034142E"/>
    <w:rsid w:val="00341A60"/>
    <w:rsid w:val="00342883"/>
    <w:rsid w:val="00342ACA"/>
    <w:rsid w:val="003434A3"/>
    <w:rsid w:val="0034396E"/>
    <w:rsid w:val="00344EFF"/>
    <w:rsid w:val="00345D59"/>
    <w:rsid w:val="003464E3"/>
    <w:rsid w:val="00346EF5"/>
    <w:rsid w:val="00347AD0"/>
    <w:rsid w:val="00350377"/>
    <w:rsid w:val="00350437"/>
    <w:rsid w:val="003513A8"/>
    <w:rsid w:val="00351740"/>
    <w:rsid w:val="00352439"/>
    <w:rsid w:val="003549B3"/>
    <w:rsid w:val="00354EEE"/>
    <w:rsid w:val="00355BCE"/>
    <w:rsid w:val="00357CBE"/>
    <w:rsid w:val="00357F8B"/>
    <w:rsid w:val="0036074B"/>
    <w:rsid w:val="00360D4A"/>
    <w:rsid w:val="003615EA"/>
    <w:rsid w:val="00361CEE"/>
    <w:rsid w:val="003631B6"/>
    <w:rsid w:val="003634A0"/>
    <w:rsid w:val="00363B39"/>
    <w:rsid w:val="00365FC4"/>
    <w:rsid w:val="003675C5"/>
    <w:rsid w:val="003715C7"/>
    <w:rsid w:val="003717C4"/>
    <w:rsid w:val="00373170"/>
    <w:rsid w:val="00373DDB"/>
    <w:rsid w:val="00373F95"/>
    <w:rsid w:val="00374E8F"/>
    <w:rsid w:val="00375E65"/>
    <w:rsid w:val="00376DA8"/>
    <w:rsid w:val="00377884"/>
    <w:rsid w:val="003779E8"/>
    <w:rsid w:val="00380D3B"/>
    <w:rsid w:val="003823F5"/>
    <w:rsid w:val="0038347D"/>
    <w:rsid w:val="00383BA0"/>
    <w:rsid w:val="0038404B"/>
    <w:rsid w:val="0038523E"/>
    <w:rsid w:val="0038587E"/>
    <w:rsid w:val="0038594B"/>
    <w:rsid w:val="00386020"/>
    <w:rsid w:val="00386067"/>
    <w:rsid w:val="00386698"/>
    <w:rsid w:val="00386A8F"/>
    <w:rsid w:val="003870AC"/>
    <w:rsid w:val="003877D8"/>
    <w:rsid w:val="00387EC4"/>
    <w:rsid w:val="00390EED"/>
    <w:rsid w:val="0039121E"/>
    <w:rsid w:val="00391401"/>
    <w:rsid w:val="0039268D"/>
    <w:rsid w:val="003929BC"/>
    <w:rsid w:val="00392B9A"/>
    <w:rsid w:val="00392C55"/>
    <w:rsid w:val="003936FD"/>
    <w:rsid w:val="003948D3"/>
    <w:rsid w:val="003A0880"/>
    <w:rsid w:val="003A0D0C"/>
    <w:rsid w:val="003A1852"/>
    <w:rsid w:val="003A20E7"/>
    <w:rsid w:val="003A221C"/>
    <w:rsid w:val="003A296F"/>
    <w:rsid w:val="003A2B52"/>
    <w:rsid w:val="003A2F1B"/>
    <w:rsid w:val="003A348C"/>
    <w:rsid w:val="003A39B1"/>
    <w:rsid w:val="003A551D"/>
    <w:rsid w:val="003A5EEF"/>
    <w:rsid w:val="003A6429"/>
    <w:rsid w:val="003A6DEE"/>
    <w:rsid w:val="003B0247"/>
    <w:rsid w:val="003B02D0"/>
    <w:rsid w:val="003B085D"/>
    <w:rsid w:val="003B2B65"/>
    <w:rsid w:val="003B3199"/>
    <w:rsid w:val="003B329E"/>
    <w:rsid w:val="003B44D0"/>
    <w:rsid w:val="003B515F"/>
    <w:rsid w:val="003B5A19"/>
    <w:rsid w:val="003B6EAB"/>
    <w:rsid w:val="003C067E"/>
    <w:rsid w:val="003C1E51"/>
    <w:rsid w:val="003C213A"/>
    <w:rsid w:val="003C4201"/>
    <w:rsid w:val="003C4E00"/>
    <w:rsid w:val="003C592F"/>
    <w:rsid w:val="003C5D8C"/>
    <w:rsid w:val="003C675E"/>
    <w:rsid w:val="003C695B"/>
    <w:rsid w:val="003C722E"/>
    <w:rsid w:val="003C761B"/>
    <w:rsid w:val="003D0067"/>
    <w:rsid w:val="003D007D"/>
    <w:rsid w:val="003D06F9"/>
    <w:rsid w:val="003D08A0"/>
    <w:rsid w:val="003D2133"/>
    <w:rsid w:val="003D2617"/>
    <w:rsid w:val="003D2D3D"/>
    <w:rsid w:val="003D3675"/>
    <w:rsid w:val="003D37C2"/>
    <w:rsid w:val="003D51FE"/>
    <w:rsid w:val="003D560E"/>
    <w:rsid w:val="003D6FAF"/>
    <w:rsid w:val="003D787C"/>
    <w:rsid w:val="003E01C9"/>
    <w:rsid w:val="003E0837"/>
    <w:rsid w:val="003E16AA"/>
    <w:rsid w:val="003E212C"/>
    <w:rsid w:val="003E257E"/>
    <w:rsid w:val="003E3378"/>
    <w:rsid w:val="003E4072"/>
    <w:rsid w:val="003E46E3"/>
    <w:rsid w:val="003E4DB5"/>
    <w:rsid w:val="003E5616"/>
    <w:rsid w:val="003E6525"/>
    <w:rsid w:val="003E7D43"/>
    <w:rsid w:val="003F007C"/>
    <w:rsid w:val="003F0688"/>
    <w:rsid w:val="003F06BA"/>
    <w:rsid w:val="003F084B"/>
    <w:rsid w:val="003F0A78"/>
    <w:rsid w:val="003F13C3"/>
    <w:rsid w:val="003F19EA"/>
    <w:rsid w:val="003F1FBC"/>
    <w:rsid w:val="003F2A02"/>
    <w:rsid w:val="003F2BCB"/>
    <w:rsid w:val="003F31FE"/>
    <w:rsid w:val="003F3D5B"/>
    <w:rsid w:val="003F414E"/>
    <w:rsid w:val="003F433D"/>
    <w:rsid w:val="003F4473"/>
    <w:rsid w:val="003F5253"/>
    <w:rsid w:val="003F52C0"/>
    <w:rsid w:val="003F56D6"/>
    <w:rsid w:val="003F6CAF"/>
    <w:rsid w:val="003F6D16"/>
    <w:rsid w:val="003F6FDA"/>
    <w:rsid w:val="003F744D"/>
    <w:rsid w:val="003F7D09"/>
    <w:rsid w:val="00400130"/>
    <w:rsid w:val="00400280"/>
    <w:rsid w:val="00402805"/>
    <w:rsid w:val="004034D4"/>
    <w:rsid w:val="00403919"/>
    <w:rsid w:val="00403975"/>
    <w:rsid w:val="00403C6A"/>
    <w:rsid w:val="00404F12"/>
    <w:rsid w:val="00406333"/>
    <w:rsid w:val="00406415"/>
    <w:rsid w:val="00406BB9"/>
    <w:rsid w:val="00406CC1"/>
    <w:rsid w:val="00410018"/>
    <w:rsid w:val="00410136"/>
    <w:rsid w:val="00410819"/>
    <w:rsid w:val="00411638"/>
    <w:rsid w:val="00411734"/>
    <w:rsid w:val="004125A4"/>
    <w:rsid w:val="004126FB"/>
    <w:rsid w:val="004128CC"/>
    <w:rsid w:val="00412CA2"/>
    <w:rsid w:val="00412EEE"/>
    <w:rsid w:val="00413356"/>
    <w:rsid w:val="004142F6"/>
    <w:rsid w:val="004143FA"/>
    <w:rsid w:val="00414936"/>
    <w:rsid w:val="004149EB"/>
    <w:rsid w:val="00416099"/>
    <w:rsid w:val="00416220"/>
    <w:rsid w:val="00417D32"/>
    <w:rsid w:val="0042163B"/>
    <w:rsid w:val="0042236E"/>
    <w:rsid w:val="00425563"/>
    <w:rsid w:val="00425BC1"/>
    <w:rsid w:val="00425EE1"/>
    <w:rsid w:val="00425F08"/>
    <w:rsid w:val="0042603A"/>
    <w:rsid w:val="004263DD"/>
    <w:rsid w:val="00426C70"/>
    <w:rsid w:val="00430393"/>
    <w:rsid w:val="00430395"/>
    <w:rsid w:val="00430D0C"/>
    <w:rsid w:val="00431222"/>
    <w:rsid w:val="004315FE"/>
    <w:rsid w:val="0043240A"/>
    <w:rsid w:val="00433DF9"/>
    <w:rsid w:val="0043510F"/>
    <w:rsid w:val="00435AE3"/>
    <w:rsid w:val="00436D4E"/>
    <w:rsid w:val="0044063E"/>
    <w:rsid w:val="00440E1F"/>
    <w:rsid w:val="0044136F"/>
    <w:rsid w:val="004423A7"/>
    <w:rsid w:val="00442897"/>
    <w:rsid w:val="0044314B"/>
    <w:rsid w:val="004432A0"/>
    <w:rsid w:val="004432FB"/>
    <w:rsid w:val="00443F3D"/>
    <w:rsid w:val="00444299"/>
    <w:rsid w:val="00445B9B"/>
    <w:rsid w:val="00446265"/>
    <w:rsid w:val="004463A4"/>
    <w:rsid w:val="0044681C"/>
    <w:rsid w:val="00446FB8"/>
    <w:rsid w:val="00447C1D"/>
    <w:rsid w:val="0045091D"/>
    <w:rsid w:val="004509DA"/>
    <w:rsid w:val="0045526B"/>
    <w:rsid w:val="004554F2"/>
    <w:rsid w:val="00456876"/>
    <w:rsid w:val="00456C3E"/>
    <w:rsid w:val="00457D9F"/>
    <w:rsid w:val="00460C84"/>
    <w:rsid w:val="00460EC6"/>
    <w:rsid w:val="00461E9D"/>
    <w:rsid w:val="00463965"/>
    <w:rsid w:val="00463D2D"/>
    <w:rsid w:val="0046472A"/>
    <w:rsid w:val="0046569F"/>
    <w:rsid w:val="00467198"/>
    <w:rsid w:val="004672D4"/>
    <w:rsid w:val="00467859"/>
    <w:rsid w:val="00467CD3"/>
    <w:rsid w:val="004700FC"/>
    <w:rsid w:val="00472C68"/>
    <w:rsid w:val="00473EDD"/>
    <w:rsid w:val="00474008"/>
    <w:rsid w:val="0047424F"/>
    <w:rsid w:val="0047452D"/>
    <w:rsid w:val="004765EE"/>
    <w:rsid w:val="00476D48"/>
    <w:rsid w:val="004838E4"/>
    <w:rsid w:val="00483BC4"/>
    <w:rsid w:val="00484454"/>
    <w:rsid w:val="0048451A"/>
    <w:rsid w:val="004847F0"/>
    <w:rsid w:val="00484AB0"/>
    <w:rsid w:val="004855D1"/>
    <w:rsid w:val="0048595F"/>
    <w:rsid w:val="0048623A"/>
    <w:rsid w:val="00486280"/>
    <w:rsid w:val="004868E5"/>
    <w:rsid w:val="0048791E"/>
    <w:rsid w:val="00490CBD"/>
    <w:rsid w:val="004911C2"/>
    <w:rsid w:val="00491D83"/>
    <w:rsid w:val="004920A4"/>
    <w:rsid w:val="00492875"/>
    <w:rsid w:val="00492B9F"/>
    <w:rsid w:val="004930E7"/>
    <w:rsid w:val="0049342B"/>
    <w:rsid w:val="00493CB7"/>
    <w:rsid w:val="00493CFE"/>
    <w:rsid w:val="0049425E"/>
    <w:rsid w:val="00497097"/>
    <w:rsid w:val="004973EA"/>
    <w:rsid w:val="00497545"/>
    <w:rsid w:val="00497EFC"/>
    <w:rsid w:val="004A062D"/>
    <w:rsid w:val="004A0937"/>
    <w:rsid w:val="004A0F5D"/>
    <w:rsid w:val="004A3125"/>
    <w:rsid w:val="004A3F7D"/>
    <w:rsid w:val="004A4255"/>
    <w:rsid w:val="004A5C54"/>
    <w:rsid w:val="004A632D"/>
    <w:rsid w:val="004A680B"/>
    <w:rsid w:val="004A79B5"/>
    <w:rsid w:val="004B0BFF"/>
    <w:rsid w:val="004B29D2"/>
    <w:rsid w:val="004B2E2F"/>
    <w:rsid w:val="004B2F93"/>
    <w:rsid w:val="004B381B"/>
    <w:rsid w:val="004B3AF3"/>
    <w:rsid w:val="004B4591"/>
    <w:rsid w:val="004B4EAB"/>
    <w:rsid w:val="004B5022"/>
    <w:rsid w:val="004B5294"/>
    <w:rsid w:val="004B55FE"/>
    <w:rsid w:val="004B6DF3"/>
    <w:rsid w:val="004B6F6E"/>
    <w:rsid w:val="004B70B2"/>
    <w:rsid w:val="004B7678"/>
    <w:rsid w:val="004B779A"/>
    <w:rsid w:val="004C106B"/>
    <w:rsid w:val="004C3AE0"/>
    <w:rsid w:val="004C3C1F"/>
    <w:rsid w:val="004C4593"/>
    <w:rsid w:val="004C55CD"/>
    <w:rsid w:val="004C6A31"/>
    <w:rsid w:val="004C76AA"/>
    <w:rsid w:val="004C77BF"/>
    <w:rsid w:val="004D35DA"/>
    <w:rsid w:val="004D4D0D"/>
    <w:rsid w:val="004D513F"/>
    <w:rsid w:val="004D5B50"/>
    <w:rsid w:val="004D69AF"/>
    <w:rsid w:val="004D6D36"/>
    <w:rsid w:val="004D7090"/>
    <w:rsid w:val="004D7A81"/>
    <w:rsid w:val="004D7CA7"/>
    <w:rsid w:val="004E03AA"/>
    <w:rsid w:val="004E0AFE"/>
    <w:rsid w:val="004E0C1A"/>
    <w:rsid w:val="004E0DB7"/>
    <w:rsid w:val="004E1149"/>
    <w:rsid w:val="004E2873"/>
    <w:rsid w:val="004E3157"/>
    <w:rsid w:val="004E3CF9"/>
    <w:rsid w:val="004E453A"/>
    <w:rsid w:val="004E4DBD"/>
    <w:rsid w:val="004E5598"/>
    <w:rsid w:val="004E5CE0"/>
    <w:rsid w:val="004E5D0D"/>
    <w:rsid w:val="004E63B2"/>
    <w:rsid w:val="004E66BC"/>
    <w:rsid w:val="004E67A0"/>
    <w:rsid w:val="004E68CC"/>
    <w:rsid w:val="004E6DB4"/>
    <w:rsid w:val="004E7341"/>
    <w:rsid w:val="004F0363"/>
    <w:rsid w:val="004F09F5"/>
    <w:rsid w:val="004F115F"/>
    <w:rsid w:val="004F1C42"/>
    <w:rsid w:val="004F1E28"/>
    <w:rsid w:val="004F21CA"/>
    <w:rsid w:val="004F2437"/>
    <w:rsid w:val="004F263E"/>
    <w:rsid w:val="004F2F00"/>
    <w:rsid w:val="004F4181"/>
    <w:rsid w:val="004F670F"/>
    <w:rsid w:val="004F7517"/>
    <w:rsid w:val="004F7BD6"/>
    <w:rsid w:val="00500473"/>
    <w:rsid w:val="00500702"/>
    <w:rsid w:val="005012D2"/>
    <w:rsid w:val="0050307E"/>
    <w:rsid w:val="00503EA9"/>
    <w:rsid w:val="0050456B"/>
    <w:rsid w:val="00506B90"/>
    <w:rsid w:val="005074F0"/>
    <w:rsid w:val="00507FAC"/>
    <w:rsid w:val="00510AE2"/>
    <w:rsid w:val="00511E93"/>
    <w:rsid w:val="005144D2"/>
    <w:rsid w:val="0051460F"/>
    <w:rsid w:val="0051466D"/>
    <w:rsid w:val="0051649A"/>
    <w:rsid w:val="0051655D"/>
    <w:rsid w:val="00517362"/>
    <w:rsid w:val="0051762A"/>
    <w:rsid w:val="005176C0"/>
    <w:rsid w:val="005203BB"/>
    <w:rsid w:val="00520FCF"/>
    <w:rsid w:val="0052129F"/>
    <w:rsid w:val="00521385"/>
    <w:rsid w:val="005216DF"/>
    <w:rsid w:val="005218A6"/>
    <w:rsid w:val="00521F4A"/>
    <w:rsid w:val="0052319D"/>
    <w:rsid w:val="005246A9"/>
    <w:rsid w:val="00524875"/>
    <w:rsid w:val="00524C29"/>
    <w:rsid w:val="00525BDC"/>
    <w:rsid w:val="005265F4"/>
    <w:rsid w:val="0052661B"/>
    <w:rsid w:val="0052757C"/>
    <w:rsid w:val="00527944"/>
    <w:rsid w:val="00527CB5"/>
    <w:rsid w:val="00527EEC"/>
    <w:rsid w:val="005302C9"/>
    <w:rsid w:val="0053133B"/>
    <w:rsid w:val="00531AF5"/>
    <w:rsid w:val="0053214C"/>
    <w:rsid w:val="00532DC9"/>
    <w:rsid w:val="00533C6F"/>
    <w:rsid w:val="00534770"/>
    <w:rsid w:val="00534CFB"/>
    <w:rsid w:val="0053603D"/>
    <w:rsid w:val="005363A9"/>
    <w:rsid w:val="00540B5A"/>
    <w:rsid w:val="00541554"/>
    <w:rsid w:val="00541585"/>
    <w:rsid w:val="005420BD"/>
    <w:rsid w:val="00542678"/>
    <w:rsid w:val="00542B01"/>
    <w:rsid w:val="00543DCB"/>
    <w:rsid w:val="00543E0F"/>
    <w:rsid w:val="00544CB9"/>
    <w:rsid w:val="00545037"/>
    <w:rsid w:val="0054510A"/>
    <w:rsid w:val="0054529E"/>
    <w:rsid w:val="00547C0A"/>
    <w:rsid w:val="00551104"/>
    <w:rsid w:val="0055148C"/>
    <w:rsid w:val="005519D7"/>
    <w:rsid w:val="005521BE"/>
    <w:rsid w:val="00552A95"/>
    <w:rsid w:val="00553629"/>
    <w:rsid w:val="00553B3B"/>
    <w:rsid w:val="00553D6B"/>
    <w:rsid w:val="00555E77"/>
    <w:rsid w:val="00556DE2"/>
    <w:rsid w:val="00557589"/>
    <w:rsid w:val="005578C9"/>
    <w:rsid w:val="00560866"/>
    <w:rsid w:val="005618EF"/>
    <w:rsid w:val="00562DB7"/>
    <w:rsid w:val="00564A0C"/>
    <w:rsid w:val="00565603"/>
    <w:rsid w:val="00565883"/>
    <w:rsid w:val="00566059"/>
    <w:rsid w:val="00566C0B"/>
    <w:rsid w:val="0056761B"/>
    <w:rsid w:val="00571532"/>
    <w:rsid w:val="00574042"/>
    <w:rsid w:val="00574119"/>
    <w:rsid w:val="00574AFA"/>
    <w:rsid w:val="00574BDC"/>
    <w:rsid w:val="00574F43"/>
    <w:rsid w:val="00574FAC"/>
    <w:rsid w:val="0057764F"/>
    <w:rsid w:val="00577F0B"/>
    <w:rsid w:val="00577F28"/>
    <w:rsid w:val="00577F2E"/>
    <w:rsid w:val="00580BBE"/>
    <w:rsid w:val="00580C3A"/>
    <w:rsid w:val="0058126C"/>
    <w:rsid w:val="00581B1C"/>
    <w:rsid w:val="00581B41"/>
    <w:rsid w:val="00581FC8"/>
    <w:rsid w:val="00582255"/>
    <w:rsid w:val="0058231A"/>
    <w:rsid w:val="005827C8"/>
    <w:rsid w:val="00583414"/>
    <w:rsid w:val="00583FF2"/>
    <w:rsid w:val="00584026"/>
    <w:rsid w:val="00585122"/>
    <w:rsid w:val="0058514E"/>
    <w:rsid w:val="00585226"/>
    <w:rsid w:val="00585F9B"/>
    <w:rsid w:val="00586544"/>
    <w:rsid w:val="005869C4"/>
    <w:rsid w:val="00587C0E"/>
    <w:rsid w:val="00587DF7"/>
    <w:rsid w:val="0059056C"/>
    <w:rsid w:val="00591138"/>
    <w:rsid w:val="00591618"/>
    <w:rsid w:val="00591CE1"/>
    <w:rsid w:val="0059266E"/>
    <w:rsid w:val="00593E2B"/>
    <w:rsid w:val="0059436E"/>
    <w:rsid w:val="005970A8"/>
    <w:rsid w:val="005979C2"/>
    <w:rsid w:val="005A0EF9"/>
    <w:rsid w:val="005A2D81"/>
    <w:rsid w:val="005A2F64"/>
    <w:rsid w:val="005A4576"/>
    <w:rsid w:val="005A4D38"/>
    <w:rsid w:val="005A50D0"/>
    <w:rsid w:val="005A5BF0"/>
    <w:rsid w:val="005A7065"/>
    <w:rsid w:val="005A7506"/>
    <w:rsid w:val="005B022A"/>
    <w:rsid w:val="005B1099"/>
    <w:rsid w:val="005B1366"/>
    <w:rsid w:val="005B1A22"/>
    <w:rsid w:val="005B1F9C"/>
    <w:rsid w:val="005B218A"/>
    <w:rsid w:val="005B2D72"/>
    <w:rsid w:val="005B30A5"/>
    <w:rsid w:val="005B5105"/>
    <w:rsid w:val="005B5661"/>
    <w:rsid w:val="005B5AE0"/>
    <w:rsid w:val="005B5D8D"/>
    <w:rsid w:val="005B5EDF"/>
    <w:rsid w:val="005B704D"/>
    <w:rsid w:val="005B7F9A"/>
    <w:rsid w:val="005C06AD"/>
    <w:rsid w:val="005C089C"/>
    <w:rsid w:val="005C1511"/>
    <w:rsid w:val="005C1E28"/>
    <w:rsid w:val="005C2CAB"/>
    <w:rsid w:val="005C2DFE"/>
    <w:rsid w:val="005C3281"/>
    <w:rsid w:val="005C389C"/>
    <w:rsid w:val="005C3AF0"/>
    <w:rsid w:val="005C46CF"/>
    <w:rsid w:val="005C55E4"/>
    <w:rsid w:val="005C5BEA"/>
    <w:rsid w:val="005C61FD"/>
    <w:rsid w:val="005C7A41"/>
    <w:rsid w:val="005D14E7"/>
    <w:rsid w:val="005D1B19"/>
    <w:rsid w:val="005D1DB3"/>
    <w:rsid w:val="005D342E"/>
    <w:rsid w:val="005D4CBB"/>
    <w:rsid w:val="005D5069"/>
    <w:rsid w:val="005D5247"/>
    <w:rsid w:val="005D59B6"/>
    <w:rsid w:val="005D5B65"/>
    <w:rsid w:val="005D5E9F"/>
    <w:rsid w:val="005D610D"/>
    <w:rsid w:val="005D6319"/>
    <w:rsid w:val="005D65AD"/>
    <w:rsid w:val="005D69B2"/>
    <w:rsid w:val="005E0FE1"/>
    <w:rsid w:val="005E3E3A"/>
    <w:rsid w:val="005E4357"/>
    <w:rsid w:val="005E4AF2"/>
    <w:rsid w:val="005E5F5D"/>
    <w:rsid w:val="005F0714"/>
    <w:rsid w:val="005F0819"/>
    <w:rsid w:val="005F16FA"/>
    <w:rsid w:val="005F1D03"/>
    <w:rsid w:val="005F2DE5"/>
    <w:rsid w:val="005F3CA2"/>
    <w:rsid w:val="005F4EB2"/>
    <w:rsid w:val="005F5858"/>
    <w:rsid w:val="005F5F95"/>
    <w:rsid w:val="005F6964"/>
    <w:rsid w:val="005F7AB7"/>
    <w:rsid w:val="006003E6"/>
    <w:rsid w:val="00600E4C"/>
    <w:rsid w:val="00600F24"/>
    <w:rsid w:val="006017F4"/>
    <w:rsid w:val="00601A19"/>
    <w:rsid w:val="00602061"/>
    <w:rsid w:val="0060254E"/>
    <w:rsid w:val="00602B2C"/>
    <w:rsid w:val="0060359A"/>
    <w:rsid w:val="00603DA8"/>
    <w:rsid w:val="0060460B"/>
    <w:rsid w:val="00604ED6"/>
    <w:rsid w:val="00605851"/>
    <w:rsid w:val="00606127"/>
    <w:rsid w:val="00606A46"/>
    <w:rsid w:val="00611D0E"/>
    <w:rsid w:val="00612567"/>
    <w:rsid w:val="006127E7"/>
    <w:rsid w:val="00612C56"/>
    <w:rsid w:val="00612DCD"/>
    <w:rsid w:val="0061354D"/>
    <w:rsid w:val="00613BA1"/>
    <w:rsid w:val="006140C3"/>
    <w:rsid w:val="0061554F"/>
    <w:rsid w:val="00615FF2"/>
    <w:rsid w:val="00616FE8"/>
    <w:rsid w:val="00617FEF"/>
    <w:rsid w:val="00620620"/>
    <w:rsid w:val="0062158B"/>
    <w:rsid w:val="00621BB5"/>
    <w:rsid w:val="00622211"/>
    <w:rsid w:val="0062269B"/>
    <w:rsid w:val="006239F8"/>
    <w:rsid w:val="006244E3"/>
    <w:rsid w:val="00624B9E"/>
    <w:rsid w:val="00624F65"/>
    <w:rsid w:val="00625E3D"/>
    <w:rsid w:val="006275F7"/>
    <w:rsid w:val="00627F6A"/>
    <w:rsid w:val="00630215"/>
    <w:rsid w:val="00630367"/>
    <w:rsid w:val="006309D5"/>
    <w:rsid w:val="00630C13"/>
    <w:rsid w:val="00630C4D"/>
    <w:rsid w:val="00631114"/>
    <w:rsid w:val="0063170A"/>
    <w:rsid w:val="00631CA5"/>
    <w:rsid w:val="0063305E"/>
    <w:rsid w:val="00636833"/>
    <w:rsid w:val="00636ED8"/>
    <w:rsid w:val="006405F6"/>
    <w:rsid w:val="0064074B"/>
    <w:rsid w:val="0064106D"/>
    <w:rsid w:val="00641C1A"/>
    <w:rsid w:val="00641E45"/>
    <w:rsid w:val="00641E72"/>
    <w:rsid w:val="00641E98"/>
    <w:rsid w:val="00643B69"/>
    <w:rsid w:val="00643F81"/>
    <w:rsid w:val="00644111"/>
    <w:rsid w:val="006446B8"/>
    <w:rsid w:val="00644BF1"/>
    <w:rsid w:val="00644E67"/>
    <w:rsid w:val="00644FC5"/>
    <w:rsid w:val="00645B7E"/>
    <w:rsid w:val="00645EFD"/>
    <w:rsid w:val="0064602F"/>
    <w:rsid w:val="006474A9"/>
    <w:rsid w:val="006502A7"/>
    <w:rsid w:val="00650434"/>
    <w:rsid w:val="00650A0A"/>
    <w:rsid w:val="00651206"/>
    <w:rsid w:val="00651BD4"/>
    <w:rsid w:val="00655400"/>
    <w:rsid w:val="00655A2B"/>
    <w:rsid w:val="00655A86"/>
    <w:rsid w:val="00656643"/>
    <w:rsid w:val="00657457"/>
    <w:rsid w:val="00660705"/>
    <w:rsid w:val="0066321B"/>
    <w:rsid w:val="00663BA0"/>
    <w:rsid w:val="00663E95"/>
    <w:rsid w:val="006647EC"/>
    <w:rsid w:val="00664A72"/>
    <w:rsid w:val="00665B09"/>
    <w:rsid w:val="00667926"/>
    <w:rsid w:val="00670510"/>
    <w:rsid w:val="00670AFA"/>
    <w:rsid w:val="00670CF1"/>
    <w:rsid w:val="00670DC1"/>
    <w:rsid w:val="0067126F"/>
    <w:rsid w:val="00671D13"/>
    <w:rsid w:val="00672A60"/>
    <w:rsid w:val="00672C16"/>
    <w:rsid w:val="00672E87"/>
    <w:rsid w:val="0067442A"/>
    <w:rsid w:val="00675261"/>
    <w:rsid w:val="00676279"/>
    <w:rsid w:val="00676669"/>
    <w:rsid w:val="00676930"/>
    <w:rsid w:val="0067778F"/>
    <w:rsid w:val="00677ABB"/>
    <w:rsid w:val="00677B1E"/>
    <w:rsid w:val="00677FA2"/>
    <w:rsid w:val="006800A9"/>
    <w:rsid w:val="00680C80"/>
    <w:rsid w:val="0068105E"/>
    <w:rsid w:val="00681315"/>
    <w:rsid w:val="00682B77"/>
    <w:rsid w:val="00682E96"/>
    <w:rsid w:val="0068319B"/>
    <w:rsid w:val="0068380B"/>
    <w:rsid w:val="00683918"/>
    <w:rsid w:val="006847EF"/>
    <w:rsid w:val="0068529F"/>
    <w:rsid w:val="00686042"/>
    <w:rsid w:val="006870DD"/>
    <w:rsid w:val="00687F42"/>
    <w:rsid w:val="00690708"/>
    <w:rsid w:val="0069074B"/>
    <w:rsid w:val="00691046"/>
    <w:rsid w:val="006917F7"/>
    <w:rsid w:val="00691CE5"/>
    <w:rsid w:val="00693011"/>
    <w:rsid w:val="00693EF3"/>
    <w:rsid w:val="006946A3"/>
    <w:rsid w:val="00695B61"/>
    <w:rsid w:val="0069657A"/>
    <w:rsid w:val="00696DAC"/>
    <w:rsid w:val="00697438"/>
    <w:rsid w:val="006975DC"/>
    <w:rsid w:val="0069779F"/>
    <w:rsid w:val="006A0487"/>
    <w:rsid w:val="006A1072"/>
    <w:rsid w:val="006A1C48"/>
    <w:rsid w:val="006A1FB1"/>
    <w:rsid w:val="006A3507"/>
    <w:rsid w:val="006A3DBC"/>
    <w:rsid w:val="006A40B2"/>
    <w:rsid w:val="006A4785"/>
    <w:rsid w:val="006A4B48"/>
    <w:rsid w:val="006A52F7"/>
    <w:rsid w:val="006A56B8"/>
    <w:rsid w:val="006A5C05"/>
    <w:rsid w:val="006A5D33"/>
    <w:rsid w:val="006A5F80"/>
    <w:rsid w:val="006A6BAF"/>
    <w:rsid w:val="006A77F7"/>
    <w:rsid w:val="006B0A8C"/>
    <w:rsid w:val="006B469F"/>
    <w:rsid w:val="006B4CD9"/>
    <w:rsid w:val="006B5083"/>
    <w:rsid w:val="006B560A"/>
    <w:rsid w:val="006B5D2F"/>
    <w:rsid w:val="006B6B44"/>
    <w:rsid w:val="006B6F33"/>
    <w:rsid w:val="006B7839"/>
    <w:rsid w:val="006B7EFC"/>
    <w:rsid w:val="006C14B3"/>
    <w:rsid w:val="006C1BB0"/>
    <w:rsid w:val="006C1DAE"/>
    <w:rsid w:val="006C5107"/>
    <w:rsid w:val="006C53A7"/>
    <w:rsid w:val="006C5644"/>
    <w:rsid w:val="006C5D6B"/>
    <w:rsid w:val="006C5F90"/>
    <w:rsid w:val="006C6312"/>
    <w:rsid w:val="006C6948"/>
    <w:rsid w:val="006C6F94"/>
    <w:rsid w:val="006D004A"/>
    <w:rsid w:val="006D1774"/>
    <w:rsid w:val="006D194F"/>
    <w:rsid w:val="006D1AF8"/>
    <w:rsid w:val="006D241F"/>
    <w:rsid w:val="006D2772"/>
    <w:rsid w:val="006D2779"/>
    <w:rsid w:val="006D311F"/>
    <w:rsid w:val="006D34CB"/>
    <w:rsid w:val="006D3DD2"/>
    <w:rsid w:val="006D426B"/>
    <w:rsid w:val="006D4322"/>
    <w:rsid w:val="006D51BD"/>
    <w:rsid w:val="006D679B"/>
    <w:rsid w:val="006D6CAA"/>
    <w:rsid w:val="006D6FEB"/>
    <w:rsid w:val="006D7A25"/>
    <w:rsid w:val="006E1760"/>
    <w:rsid w:val="006E1AC5"/>
    <w:rsid w:val="006E2125"/>
    <w:rsid w:val="006E285F"/>
    <w:rsid w:val="006E387B"/>
    <w:rsid w:val="006E4C91"/>
    <w:rsid w:val="006E549E"/>
    <w:rsid w:val="006E6029"/>
    <w:rsid w:val="006E68C5"/>
    <w:rsid w:val="006E6DDB"/>
    <w:rsid w:val="006E6EDB"/>
    <w:rsid w:val="006E70D4"/>
    <w:rsid w:val="006E726B"/>
    <w:rsid w:val="006E7C11"/>
    <w:rsid w:val="006E7D27"/>
    <w:rsid w:val="006E7F85"/>
    <w:rsid w:val="006F060C"/>
    <w:rsid w:val="006F073A"/>
    <w:rsid w:val="006F0DC7"/>
    <w:rsid w:val="006F106F"/>
    <w:rsid w:val="006F1256"/>
    <w:rsid w:val="006F142E"/>
    <w:rsid w:val="006F1595"/>
    <w:rsid w:val="006F1FA1"/>
    <w:rsid w:val="006F234A"/>
    <w:rsid w:val="006F3045"/>
    <w:rsid w:val="006F3344"/>
    <w:rsid w:val="006F3A42"/>
    <w:rsid w:val="006F5683"/>
    <w:rsid w:val="006F5D77"/>
    <w:rsid w:val="006F689B"/>
    <w:rsid w:val="006F6CED"/>
    <w:rsid w:val="006F6E9A"/>
    <w:rsid w:val="006F7599"/>
    <w:rsid w:val="006F7913"/>
    <w:rsid w:val="007002BD"/>
    <w:rsid w:val="00700E04"/>
    <w:rsid w:val="00702144"/>
    <w:rsid w:val="0070219E"/>
    <w:rsid w:val="0070236C"/>
    <w:rsid w:val="0070242B"/>
    <w:rsid w:val="00702668"/>
    <w:rsid w:val="00703853"/>
    <w:rsid w:val="00703858"/>
    <w:rsid w:val="007041DC"/>
    <w:rsid w:val="007047FF"/>
    <w:rsid w:val="00704A7C"/>
    <w:rsid w:val="00705104"/>
    <w:rsid w:val="00705368"/>
    <w:rsid w:val="0070540B"/>
    <w:rsid w:val="007056B4"/>
    <w:rsid w:val="0070575F"/>
    <w:rsid w:val="0070642E"/>
    <w:rsid w:val="007065D3"/>
    <w:rsid w:val="0070740B"/>
    <w:rsid w:val="0070776B"/>
    <w:rsid w:val="007103B3"/>
    <w:rsid w:val="00710E8F"/>
    <w:rsid w:val="00711C1E"/>
    <w:rsid w:val="007122FE"/>
    <w:rsid w:val="007123A3"/>
    <w:rsid w:val="007125E6"/>
    <w:rsid w:val="00712B3E"/>
    <w:rsid w:val="00712B4B"/>
    <w:rsid w:val="00713056"/>
    <w:rsid w:val="00714234"/>
    <w:rsid w:val="0071505B"/>
    <w:rsid w:val="007154E7"/>
    <w:rsid w:val="00715DDD"/>
    <w:rsid w:val="007203DD"/>
    <w:rsid w:val="0072308F"/>
    <w:rsid w:val="00723FC0"/>
    <w:rsid w:val="00725447"/>
    <w:rsid w:val="0072589E"/>
    <w:rsid w:val="007258E1"/>
    <w:rsid w:val="00725ACA"/>
    <w:rsid w:val="007266A7"/>
    <w:rsid w:val="007269AD"/>
    <w:rsid w:val="007272B5"/>
    <w:rsid w:val="007277D9"/>
    <w:rsid w:val="007305F0"/>
    <w:rsid w:val="007318AC"/>
    <w:rsid w:val="00732EB4"/>
    <w:rsid w:val="00734033"/>
    <w:rsid w:val="0073417E"/>
    <w:rsid w:val="007347E8"/>
    <w:rsid w:val="00734F88"/>
    <w:rsid w:val="007352E1"/>
    <w:rsid w:val="00735555"/>
    <w:rsid w:val="00735798"/>
    <w:rsid w:val="00735B17"/>
    <w:rsid w:val="00736A4C"/>
    <w:rsid w:val="00736BAF"/>
    <w:rsid w:val="00737BE8"/>
    <w:rsid w:val="00737C91"/>
    <w:rsid w:val="00737D37"/>
    <w:rsid w:val="00740B80"/>
    <w:rsid w:val="00741619"/>
    <w:rsid w:val="00742D4E"/>
    <w:rsid w:val="00742F34"/>
    <w:rsid w:val="00743966"/>
    <w:rsid w:val="00743F20"/>
    <w:rsid w:val="007443D1"/>
    <w:rsid w:val="007452E9"/>
    <w:rsid w:val="00745B08"/>
    <w:rsid w:val="007460FC"/>
    <w:rsid w:val="0074633F"/>
    <w:rsid w:val="007469C5"/>
    <w:rsid w:val="00747C9B"/>
    <w:rsid w:val="00750C48"/>
    <w:rsid w:val="007511AC"/>
    <w:rsid w:val="00751549"/>
    <w:rsid w:val="0075188F"/>
    <w:rsid w:val="00751D4C"/>
    <w:rsid w:val="00752777"/>
    <w:rsid w:val="00753056"/>
    <w:rsid w:val="0075383D"/>
    <w:rsid w:val="00753ED2"/>
    <w:rsid w:val="00754776"/>
    <w:rsid w:val="007547B0"/>
    <w:rsid w:val="00754F68"/>
    <w:rsid w:val="0075676D"/>
    <w:rsid w:val="00757AF4"/>
    <w:rsid w:val="00757B0F"/>
    <w:rsid w:val="00757B65"/>
    <w:rsid w:val="0076042F"/>
    <w:rsid w:val="00761208"/>
    <w:rsid w:val="0076147F"/>
    <w:rsid w:val="00762BF5"/>
    <w:rsid w:val="00762F96"/>
    <w:rsid w:val="00763324"/>
    <w:rsid w:val="00763769"/>
    <w:rsid w:val="00765E69"/>
    <w:rsid w:val="00766752"/>
    <w:rsid w:val="00766908"/>
    <w:rsid w:val="00767D8B"/>
    <w:rsid w:val="00767E68"/>
    <w:rsid w:val="0077029F"/>
    <w:rsid w:val="00770D0F"/>
    <w:rsid w:val="0077367F"/>
    <w:rsid w:val="007739E5"/>
    <w:rsid w:val="007744F1"/>
    <w:rsid w:val="007746C0"/>
    <w:rsid w:val="00774A40"/>
    <w:rsid w:val="00774AB6"/>
    <w:rsid w:val="00775030"/>
    <w:rsid w:val="007751EF"/>
    <w:rsid w:val="007772F4"/>
    <w:rsid w:val="00777634"/>
    <w:rsid w:val="00777D2D"/>
    <w:rsid w:val="007801AE"/>
    <w:rsid w:val="00780260"/>
    <w:rsid w:val="00781D95"/>
    <w:rsid w:val="00781FA7"/>
    <w:rsid w:val="007821F1"/>
    <w:rsid w:val="007836EF"/>
    <w:rsid w:val="00783A45"/>
    <w:rsid w:val="00783C91"/>
    <w:rsid w:val="007842AB"/>
    <w:rsid w:val="00784899"/>
    <w:rsid w:val="00784EC0"/>
    <w:rsid w:val="00785D5F"/>
    <w:rsid w:val="00785FD3"/>
    <w:rsid w:val="007865EA"/>
    <w:rsid w:val="00786C5E"/>
    <w:rsid w:val="00786F4D"/>
    <w:rsid w:val="00786FD8"/>
    <w:rsid w:val="00787E5D"/>
    <w:rsid w:val="007911E3"/>
    <w:rsid w:val="00791223"/>
    <w:rsid w:val="007913BD"/>
    <w:rsid w:val="0079192C"/>
    <w:rsid w:val="00792FA5"/>
    <w:rsid w:val="00793514"/>
    <w:rsid w:val="0079356E"/>
    <w:rsid w:val="0079373F"/>
    <w:rsid w:val="0079379A"/>
    <w:rsid w:val="0079437E"/>
    <w:rsid w:val="0079444C"/>
    <w:rsid w:val="00794D42"/>
    <w:rsid w:val="00796A17"/>
    <w:rsid w:val="0079720F"/>
    <w:rsid w:val="00797311"/>
    <w:rsid w:val="00797535"/>
    <w:rsid w:val="00797BC8"/>
    <w:rsid w:val="007A215F"/>
    <w:rsid w:val="007A25ED"/>
    <w:rsid w:val="007A2E65"/>
    <w:rsid w:val="007A3490"/>
    <w:rsid w:val="007A35F7"/>
    <w:rsid w:val="007A37A3"/>
    <w:rsid w:val="007A3BD5"/>
    <w:rsid w:val="007A422D"/>
    <w:rsid w:val="007A4367"/>
    <w:rsid w:val="007A4E96"/>
    <w:rsid w:val="007A54AF"/>
    <w:rsid w:val="007A560A"/>
    <w:rsid w:val="007A5827"/>
    <w:rsid w:val="007A662D"/>
    <w:rsid w:val="007A7337"/>
    <w:rsid w:val="007A767F"/>
    <w:rsid w:val="007A7A84"/>
    <w:rsid w:val="007B03C0"/>
    <w:rsid w:val="007B06D9"/>
    <w:rsid w:val="007B0EE8"/>
    <w:rsid w:val="007B15FE"/>
    <w:rsid w:val="007B1DD6"/>
    <w:rsid w:val="007B21AB"/>
    <w:rsid w:val="007B245F"/>
    <w:rsid w:val="007B30C1"/>
    <w:rsid w:val="007B31D6"/>
    <w:rsid w:val="007B36DF"/>
    <w:rsid w:val="007B56AC"/>
    <w:rsid w:val="007B78BF"/>
    <w:rsid w:val="007B7E37"/>
    <w:rsid w:val="007C0261"/>
    <w:rsid w:val="007C0803"/>
    <w:rsid w:val="007C3061"/>
    <w:rsid w:val="007C37AA"/>
    <w:rsid w:val="007C3B9E"/>
    <w:rsid w:val="007C3EE4"/>
    <w:rsid w:val="007C41DD"/>
    <w:rsid w:val="007C45F2"/>
    <w:rsid w:val="007C48FF"/>
    <w:rsid w:val="007C4A92"/>
    <w:rsid w:val="007C579C"/>
    <w:rsid w:val="007C69A3"/>
    <w:rsid w:val="007C6CAE"/>
    <w:rsid w:val="007C6FB0"/>
    <w:rsid w:val="007D2F12"/>
    <w:rsid w:val="007D36CD"/>
    <w:rsid w:val="007D37B1"/>
    <w:rsid w:val="007D38B9"/>
    <w:rsid w:val="007D49CE"/>
    <w:rsid w:val="007D4BB8"/>
    <w:rsid w:val="007D4BD5"/>
    <w:rsid w:val="007D66A2"/>
    <w:rsid w:val="007D7598"/>
    <w:rsid w:val="007D7DA0"/>
    <w:rsid w:val="007D7FC6"/>
    <w:rsid w:val="007E11FA"/>
    <w:rsid w:val="007E121A"/>
    <w:rsid w:val="007E1C3B"/>
    <w:rsid w:val="007E35B8"/>
    <w:rsid w:val="007E37FC"/>
    <w:rsid w:val="007E43F9"/>
    <w:rsid w:val="007E4663"/>
    <w:rsid w:val="007E4DF4"/>
    <w:rsid w:val="007E5236"/>
    <w:rsid w:val="007E57A9"/>
    <w:rsid w:val="007E5C61"/>
    <w:rsid w:val="007E5DFA"/>
    <w:rsid w:val="007E676A"/>
    <w:rsid w:val="007E7883"/>
    <w:rsid w:val="007F0B3C"/>
    <w:rsid w:val="007F0D6E"/>
    <w:rsid w:val="007F1651"/>
    <w:rsid w:val="007F3F63"/>
    <w:rsid w:val="007F4B9D"/>
    <w:rsid w:val="007F4C7B"/>
    <w:rsid w:val="007F4F3A"/>
    <w:rsid w:val="007F55EA"/>
    <w:rsid w:val="007F741E"/>
    <w:rsid w:val="007F7706"/>
    <w:rsid w:val="0080005F"/>
    <w:rsid w:val="00800630"/>
    <w:rsid w:val="008009AC"/>
    <w:rsid w:val="008018FE"/>
    <w:rsid w:val="00803C48"/>
    <w:rsid w:val="008045AE"/>
    <w:rsid w:val="00804675"/>
    <w:rsid w:val="008048DF"/>
    <w:rsid w:val="00804C9B"/>
    <w:rsid w:val="00804D43"/>
    <w:rsid w:val="00806236"/>
    <w:rsid w:val="00806E0C"/>
    <w:rsid w:val="00810B67"/>
    <w:rsid w:val="00812B97"/>
    <w:rsid w:val="00815632"/>
    <w:rsid w:val="00816872"/>
    <w:rsid w:val="0081698F"/>
    <w:rsid w:val="00817748"/>
    <w:rsid w:val="008200CA"/>
    <w:rsid w:val="0082052A"/>
    <w:rsid w:val="00820579"/>
    <w:rsid w:val="0082109B"/>
    <w:rsid w:val="00821110"/>
    <w:rsid w:val="00821F16"/>
    <w:rsid w:val="008224AD"/>
    <w:rsid w:val="00822F3A"/>
    <w:rsid w:val="008241C2"/>
    <w:rsid w:val="0082429A"/>
    <w:rsid w:val="00824662"/>
    <w:rsid w:val="00824D33"/>
    <w:rsid w:val="00825639"/>
    <w:rsid w:val="00825E30"/>
    <w:rsid w:val="008262BE"/>
    <w:rsid w:val="00827212"/>
    <w:rsid w:val="008278B4"/>
    <w:rsid w:val="00830912"/>
    <w:rsid w:val="00830C44"/>
    <w:rsid w:val="008326F1"/>
    <w:rsid w:val="00832A21"/>
    <w:rsid w:val="008346D1"/>
    <w:rsid w:val="008358F9"/>
    <w:rsid w:val="00835CC8"/>
    <w:rsid w:val="008365D7"/>
    <w:rsid w:val="00836752"/>
    <w:rsid w:val="008367B8"/>
    <w:rsid w:val="008379C4"/>
    <w:rsid w:val="00840802"/>
    <w:rsid w:val="008420D6"/>
    <w:rsid w:val="00842C38"/>
    <w:rsid w:val="008432A5"/>
    <w:rsid w:val="00843569"/>
    <w:rsid w:val="008439D8"/>
    <w:rsid w:val="00844008"/>
    <w:rsid w:val="0084498E"/>
    <w:rsid w:val="00844ED2"/>
    <w:rsid w:val="00846DFD"/>
    <w:rsid w:val="008507D7"/>
    <w:rsid w:val="00850F5F"/>
    <w:rsid w:val="00851089"/>
    <w:rsid w:val="0085138F"/>
    <w:rsid w:val="008516EB"/>
    <w:rsid w:val="00852718"/>
    <w:rsid w:val="00852DEA"/>
    <w:rsid w:val="008538D0"/>
    <w:rsid w:val="0085397B"/>
    <w:rsid w:val="00853A77"/>
    <w:rsid w:val="00853D4C"/>
    <w:rsid w:val="00854286"/>
    <w:rsid w:val="00854349"/>
    <w:rsid w:val="008543D2"/>
    <w:rsid w:val="008547FF"/>
    <w:rsid w:val="00854EEF"/>
    <w:rsid w:val="00854F40"/>
    <w:rsid w:val="00855625"/>
    <w:rsid w:val="008565F6"/>
    <w:rsid w:val="00856706"/>
    <w:rsid w:val="00857011"/>
    <w:rsid w:val="00857E49"/>
    <w:rsid w:val="00860D31"/>
    <w:rsid w:val="008614EA"/>
    <w:rsid w:val="0086327B"/>
    <w:rsid w:val="0086350C"/>
    <w:rsid w:val="008637E0"/>
    <w:rsid w:val="00863DF4"/>
    <w:rsid w:val="008669EC"/>
    <w:rsid w:val="00867CCC"/>
    <w:rsid w:val="008720D9"/>
    <w:rsid w:val="008744EB"/>
    <w:rsid w:val="0087470E"/>
    <w:rsid w:val="00874807"/>
    <w:rsid w:val="008767E8"/>
    <w:rsid w:val="008770AB"/>
    <w:rsid w:val="008805F0"/>
    <w:rsid w:val="00881B78"/>
    <w:rsid w:val="00883129"/>
    <w:rsid w:val="0088339F"/>
    <w:rsid w:val="00883460"/>
    <w:rsid w:val="00883D40"/>
    <w:rsid w:val="00883FCE"/>
    <w:rsid w:val="00884F83"/>
    <w:rsid w:val="00885905"/>
    <w:rsid w:val="00885FDA"/>
    <w:rsid w:val="008868C5"/>
    <w:rsid w:val="00886B6E"/>
    <w:rsid w:val="00886D0E"/>
    <w:rsid w:val="00886EE6"/>
    <w:rsid w:val="00890EE7"/>
    <w:rsid w:val="00893172"/>
    <w:rsid w:val="0089407C"/>
    <w:rsid w:val="0089482F"/>
    <w:rsid w:val="00894BD9"/>
    <w:rsid w:val="00894E4F"/>
    <w:rsid w:val="00894E9E"/>
    <w:rsid w:val="00895A46"/>
    <w:rsid w:val="00895F8C"/>
    <w:rsid w:val="00896224"/>
    <w:rsid w:val="008962BD"/>
    <w:rsid w:val="00896C3C"/>
    <w:rsid w:val="00896C62"/>
    <w:rsid w:val="00897289"/>
    <w:rsid w:val="0089764D"/>
    <w:rsid w:val="00897795"/>
    <w:rsid w:val="008A13CE"/>
    <w:rsid w:val="008A17DD"/>
    <w:rsid w:val="008A26A4"/>
    <w:rsid w:val="008A31FE"/>
    <w:rsid w:val="008A3A0D"/>
    <w:rsid w:val="008A3FB3"/>
    <w:rsid w:val="008A50D9"/>
    <w:rsid w:val="008A5DA8"/>
    <w:rsid w:val="008A7010"/>
    <w:rsid w:val="008A78B8"/>
    <w:rsid w:val="008B01D3"/>
    <w:rsid w:val="008B0B15"/>
    <w:rsid w:val="008B1A44"/>
    <w:rsid w:val="008B2E22"/>
    <w:rsid w:val="008B39F2"/>
    <w:rsid w:val="008B3C89"/>
    <w:rsid w:val="008B588B"/>
    <w:rsid w:val="008B59B3"/>
    <w:rsid w:val="008B6228"/>
    <w:rsid w:val="008B6F30"/>
    <w:rsid w:val="008B73A1"/>
    <w:rsid w:val="008B75B3"/>
    <w:rsid w:val="008B7ACA"/>
    <w:rsid w:val="008C0BEB"/>
    <w:rsid w:val="008C0D60"/>
    <w:rsid w:val="008C0F4C"/>
    <w:rsid w:val="008C1158"/>
    <w:rsid w:val="008C1B35"/>
    <w:rsid w:val="008C2992"/>
    <w:rsid w:val="008C3505"/>
    <w:rsid w:val="008C351E"/>
    <w:rsid w:val="008C420E"/>
    <w:rsid w:val="008C4813"/>
    <w:rsid w:val="008C4E3C"/>
    <w:rsid w:val="008C6137"/>
    <w:rsid w:val="008C62D6"/>
    <w:rsid w:val="008C679F"/>
    <w:rsid w:val="008C74B0"/>
    <w:rsid w:val="008D088E"/>
    <w:rsid w:val="008D097D"/>
    <w:rsid w:val="008D273D"/>
    <w:rsid w:val="008D336D"/>
    <w:rsid w:val="008D4B72"/>
    <w:rsid w:val="008D52B1"/>
    <w:rsid w:val="008D5585"/>
    <w:rsid w:val="008D7A27"/>
    <w:rsid w:val="008D7B1D"/>
    <w:rsid w:val="008E03A0"/>
    <w:rsid w:val="008E0AD2"/>
    <w:rsid w:val="008E11A4"/>
    <w:rsid w:val="008E163A"/>
    <w:rsid w:val="008E2645"/>
    <w:rsid w:val="008E3057"/>
    <w:rsid w:val="008E3189"/>
    <w:rsid w:val="008E3252"/>
    <w:rsid w:val="008E3BB0"/>
    <w:rsid w:val="008E4ED6"/>
    <w:rsid w:val="008E5156"/>
    <w:rsid w:val="008E6518"/>
    <w:rsid w:val="008E654A"/>
    <w:rsid w:val="008E7571"/>
    <w:rsid w:val="008E7715"/>
    <w:rsid w:val="008F1A61"/>
    <w:rsid w:val="008F23C2"/>
    <w:rsid w:val="008F33A0"/>
    <w:rsid w:val="008F410A"/>
    <w:rsid w:val="008F4B7D"/>
    <w:rsid w:val="008F4FAD"/>
    <w:rsid w:val="008F5354"/>
    <w:rsid w:val="008F54CD"/>
    <w:rsid w:val="008F58B7"/>
    <w:rsid w:val="008F6DA7"/>
    <w:rsid w:val="008F7E8C"/>
    <w:rsid w:val="00900A26"/>
    <w:rsid w:val="0090190B"/>
    <w:rsid w:val="00902B00"/>
    <w:rsid w:val="00902F85"/>
    <w:rsid w:val="0090367D"/>
    <w:rsid w:val="00904480"/>
    <w:rsid w:val="0090465D"/>
    <w:rsid w:val="0090478D"/>
    <w:rsid w:val="00904EB1"/>
    <w:rsid w:val="00905187"/>
    <w:rsid w:val="00905548"/>
    <w:rsid w:val="0090568B"/>
    <w:rsid w:val="0090618B"/>
    <w:rsid w:val="009066A2"/>
    <w:rsid w:val="00907151"/>
    <w:rsid w:val="00907DDB"/>
    <w:rsid w:val="009104FF"/>
    <w:rsid w:val="009108F1"/>
    <w:rsid w:val="00911334"/>
    <w:rsid w:val="00911512"/>
    <w:rsid w:val="00911A35"/>
    <w:rsid w:val="00911F32"/>
    <w:rsid w:val="009120C5"/>
    <w:rsid w:val="009127E3"/>
    <w:rsid w:val="00912B1E"/>
    <w:rsid w:val="00912C98"/>
    <w:rsid w:val="00912E04"/>
    <w:rsid w:val="0091384A"/>
    <w:rsid w:val="009161F6"/>
    <w:rsid w:val="0091696B"/>
    <w:rsid w:val="009179EA"/>
    <w:rsid w:val="00920D72"/>
    <w:rsid w:val="009212C4"/>
    <w:rsid w:val="009214DF"/>
    <w:rsid w:val="009223E3"/>
    <w:rsid w:val="0092332A"/>
    <w:rsid w:val="0092358D"/>
    <w:rsid w:val="00923726"/>
    <w:rsid w:val="009237F0"/>
    <w:rsid w:val="00925143"/>
    <w:rsid w:val="00925749"/>
    <w:rsid w:val="00926337"/>
    <w:rsid w:val="00926C46"/>
    <w:rsid w:val="00930EEE"/>
    <w:rsid w:val="0093142A"/>
    <w:rsid w:val="009318FB"/>
    <w:rsid w:val="00934607"/>
    <w:rsid w:val="00934948"/>
    <w:rsid w:val="00935221"/>
    <w:rsid w:val="00936AFE"/>
    <w:rsid w:val="0093700E"/>
    <w:rsid w:val="009374C1"/>
    <w:rsid w:val="00940BBE"/>
    <w:rsid w:val="00940DB6"/>
    <w:rsid w:val="00941E37"/>
    <w:rsid w:val="009435D6"/>
    <w:rsid w:val="009444D6"/>
    <w:rsid w:val="00944D56"/>
    <w:rsid w:val="0094521B"/>
    <w:rsid w:val="0094599D"/>
    <w:rsid w:val="00945AA0"/>
    <w:rsid w:val="00945C51"/>
    <w:rsid w:val="009467CB"/>
    <w:rsid w:val="00946ECC"/>
    <w:rsid w:val="00950729"/>
    <w:rsid w:val="009513C7"/>
    <w:rsid w:val="00951B6D"/>
    <w:rsid w:val="009528D1"/>
    <w:rsid w:val="009543AF"/>
    <w:rsid w:val="00954ED9"/>
    <w:rsid w:val="00955A34"/>
    <w:rsid w:val="00956452"/>
    <w:rsid w:val="0095754A"/>
    <w:rsid w:val="0096032D"/>
    <w:rsid w:val="00961145"/>
    <w:rsid w:val="00962CFD"/>
    <w:rsid w:val="00963B70"/>
    <w:rsid w:val="0096406F"/>
    <w:rsid w:val="009642D8"/>
    <w:rsid w:val="00964609"/>
    <w:rsid w:val="00965BFF"/>
    <w:rsid w:val="00965E86"/>
    <w:rsid w:val="00966A44"/>
    <w:rsid w:val="00967962"/>
    <w:rsid w:val="00970094"/>
    <w:rsid w:val="00971536"/>
    <w:rsid w:val="009718C6"/>
    <w:rsid w:val="009720F6"/>
    <w:rsid w:val="009728E7"/>
    <w:rsid w:val="0097324A"/>
    <w:rsid w:val="00973D3A"/>
    <w:rsid w:val="00974A46"/>
    <w:rsid w:val="009756A4"/>
    <w:rsid w:val="009764DD"/>
    <w:rsid w:val="009766F5"/>
    <w:rsid w:val="009768B3"/>
    <w:rsid w:val="00981B81"/>
    <w:rsid w:val="00982BB1"/>
    <w:rsid w:val="00982BD7"/>
    <w:rsid w:val="00983196"/>
    <w:rsid w:val="00984153"/>
    <w:rsid w:val="00985087"/>
    <w:rsid w:val="00986199"/>
    <w:rsid w:val="00990134"/>
    <w:rsid w:val="00991B93"/>
    <w:rsid w:val="00993006"/>
    <w:rsid w:val="0099341E"/>
    <w:rsid w:val="00993C3D"/>
    <w:rsid w:val="00994972"/>
    <w:rsid w:val="00994BBD"/>
    <w:rsid w:val="00994FE6"/>
    <w:rsid w:val="009954AB"/>
    <w:rsid w:val="009954F9"/>
    <w:rsid w:val="00995925"/>
    <w:rsid w:val="00995957"/>
    <w:rsid w:val="00995EA2"/>
    <w:rsid w:val="00996B2D"/>
    <w:rsid w:val="009A00D6"/>
    <w:rsid w:val="009A016C"/>
    <w:rsid w:val="009A1948"/>
    <w:rsid w:val="009A1ABB"/>
    <w:rsid w:val="009A1C38"/>
    <w:rsid w:val="009A4092"/>
    <w:rsid w:val="009A4469"/>
    <w:rsid w:val="009A48EF"/>
    <w:rsid w:val="009A521C"/>
    <w:rsid w:val="009A6741"/>
    <w:rsid w:val="009A686F"/>
    <w:rsid w:val="009B0213"/>
    <w:rsid w:val="009B13B7"/>
    <w:rsid w:val="009B152A"/>
    <w:rsid w:val="009B2180"/>
    <w:rsid w:val="009B257D"/>
    <w:rsid w:val="009B42DC"/>
    <w:rsid w:val="009B470A"/>
    <w:rsid w:val="009B4F1D"/>
    <w:rsid w:val="009B5811"/>
    <w:rsid w:val="009B63DF"/>
    <w:rsid w:val="009B74F5"/>
    <w:rsid w:val="009C096D"/>
    <w:rsid w:val="009C1A01"/>
    <w:rsid w:val="009C20D2"/>
    <w:rsid w:val="009C2656"/>
    <w:rsid w:val="009C30B9"/>
    <w:rsid w:val="009C506D"/>
    <w:rsid w:val="009C5DAC"/>
    <w:rsid w:val="009C5E7A"/>
    <w:rsid w:val="009C5EDF"/>
    <w:rsid w:val="009C7297"/>
    <w:rsid w:val="009C771E"/>
    <w:rsid w:val="009D0D94"/>
    <w:rsid w:val="009D1190"/>
    <w:rsid w:val="009D1D98"/>
    <w:rsid w:val="009D269C"/>
    <w:rsid w:val="009D326B"/>
    <w:rsid w:val="009D34FA"/>
    <w:rsid w:val="009D3EEE"/>
    <w:rsid w:val="009D50C8"/>
    <w:rsid w:val="009D5592"/>
    <w:rsid w:val="009D58E1"/>
    <w:rsid w:val="009D63CF"/>
    <w:rsid w:val="009D6A56"/>
    <w:rsid w:val="009D7D6D"/>
    <w:rsid w:val="009E06DC"/>
    <w:rsid w:val="009E06E4"/>
    <w:rsid w:val="009E1B2C"/>
    <w:rsid w:val="009E2329"/>
    <w:rsid w:val="009E3B6D"/>
    <w:rsid w:val="009E3CB3"/>
    <w:rsid w:val="009E3D50"/>
    <w:rsid w:val="009E6005"/>
    <w:rsid w:val="009E649B"/>
    <w:rsid w:val="009E6540"/>
    <w:rsid w:val="009E6FB1"/>
    <w:rsid w:val="009E7447"/>
    <w:rsid w:val="009E75A9"/>
    <w:rsid w:val="009F02C8"/>
    <w:rsid w:val="009F169E"/>
    <w:rsid w:val="009F1D2C"/>
    <w:rsid w:val="009F28AD"/>
    <w:rsid w:val="009F2939"/>
    <w:rsid w:val="009F4F03"/>
    <w:rsid w:val="009F5017"/>
    <w:rsid w:val="009F5C2E"/>
    <w:rsid w:val="009F5F28"/>
    <w:rsid w:val="009F7522"/>
    <w:rsid w:val="009F792B"/>
    <w:rsid w:val="00A0062C"/>
    <w:rsid w:val="00A00D54"/>
    <w:rsid w:val="00A017D7"/>
    <w:rsid w:val="00A01937"/>
    <w:rsid w:val="00A01AE7"/>
    <w:rsid w:val="00A01FFB"/>
    <w:rsid w:val="00A02706"/>
    <w:rsid w:val="00A02BDB"/>
    <w:rsid w:val="00A03314"/>
    <w:rsid w:val="00A0359A"/>
    <w:rsid w:val="00A0398F"/>
    <w:rsid w:val="00A03BE9"/>
    <w:rsid w:val="00A04147"/>
    <w:rsid w:val="00A04206"/>
    <w:rsid w:val="00A044D9"/>
    <w:rsid w:val="00A056CF"/>
    <w:rsid w:val="00A07D79"/>
    <w:rsid w:val="00A1011A"/>
    <w:rsid w:val="00A110A5"/>
    <w:rsid w:val="00A11229"/>
    <w:rsid w:val="00A121F1"/>
    <w:rsid w:val="00A12AF9"/>
    <w:rsid w:val="00A13382"/>
    <w:rsid w:val="00A13470"/>
    <w:rsid w:val="00A1353C"/>
    <w:rsid w:val="00A13757"/>
    <w:rsid w:val="00A138B7"/>
    <w:rsid w:val="00A138BD"/>
    <w:rsid w:val="00A138D6"/>
    <w:rsid w:val="00A14434"/>
    <w:rsid w:val="00A16630"/>
    <w:rsid w:val="00A168E1"/>
    <w:rsid w:val="00A16C9B"/>
    <w:rsid w:val="00A21AA9"/>
    <w:rsid w:val="00A21D50"/>
    <w:rsid w:val="00A22910"/>
    <w:rsid w:val="00A252ED"/>
    <w:rsid w:val="00A269A5"/>
    <w:rsid w:val="00A26F1A"/>
    <w:rsid w:val="00A30E20"/>
    <w:rsid w:val="00A31BCC"/>
    <w:rsid w:val="00A3235D"/>
    <w:rsid w:val="00A34D5D"/>
    <w:rsid w:val="00A35545"/>
    <w:rsid w:val="00A358E9"/>
    <w:rsid w:val="00A3695F"/>
    <w:rsid w:val="00A374BD"/>
    <w:rsid w:val="00A3777B"/>
    <w:rsid w:val="00A37C52"/>
    <w:rsid w:val="00A37E7E"/>
    <w:rsid w:val="00A40035"/>
    <w:rsid w:val="00A40360"/>
    <w:rsid w:val="00A40CC1"/>
    <w:rsid w:val="00A41679"/>
    <w:rsid w:val="00A41C10"/>
    <w:rsid w:val="00A429F7"/>
    <w:rsid w:val="00A42BFE"/>
    <w:rsid w:val="00A42FA3"/>
    <w:rsid w:val="00A4382E"/>
    <w:rsid w:val="00A438BC"/>
    <w:rsid w:val="00A43F5E"/>
    <w:rsid w:val="00A461F7"/>
    <w:rsid w:val="00A47A2F"/>
    <w:rsid w:val="00A5044B"/>
    <w:rsid w:val="00A5044F"/>
    <w:rsid w:val="00A50A00"/>
    <w:rsid w:val="00A5226B"/>
    <w:rsid w:val="00A54E58"/>
    <w:rsid w:val="00A55708"/>
    <w:rsid w:val="00A561B9"/>
    <w:rsid w:val="00A56641"/>
    <w:rsid w:val="00A56913"/>
    <w:rsid w:val="00A60059"/>
    <w:rsid w:val="00A6241A"/>
    <w:rsid w:val="00A62899"/>
    <w:rsid w:val="00A629A9"/>
    <w:rsid w:val="00A646CD"/>
    <w:rsid w:val="00A64806"/>
    <w:rsid w:val="00A67FC6"/>
    <w:rsid w:val="00A70ED1"/>
    <w:rsid w:val="00A717ED"/>
    <w:rsid w:val="00A71DC9"/>
    <w:rsid w:val="00A7211C"/>
    <w:rsid w:val="00A74665"/>
    <w:rsid w:val="00A752C0"/>
    <w:rsid w:val="00A76B53"/>
    <w:rsid w:val="00A777F8"/>
    <w:rsid w:val="00A805F4"/>
    <w:rsid w:val="00A80CF3"/>
    <w:rsid w:val="00A819BB"/>
    <w:rsid w:val="00A81A5E"/>
    <w:rsid w:val="00A82D48"/>
    <w:rsid w:val="00A836AF"/>
    <w:rsid w:val="00A838EF"/>
    <w:rsid w:val="00A858C4"/>
    <w:rsid w:val="00A85A40"/>
    <w:rsid w:val="00A85D2B"/>
    <w:rsid w:val="00A860B5"/>
    <w:rsid w:val="00A862D0"/>
    <w:rsid w:val="00A865D4"/>
    <w:rsid w:val="00A87724"/>
    <w:rsid w:val="00A87DF5"/>
    <w:rsid w:val="00A9007B"/>
    <w:rsid w:val="00A903ED"/>
    <w:rsid w:val="00A912F2"/>
    <w:rsid w:val="00A91878"/>
    <w:rsid w:val="00A922BB"/>
    <w:rsid w:val="00A9257C"/>
    <w:rsid w:val="00A9352B"/>
    <w:rsid w:val="00A93576"/>
    <w:rsid w:val="00A937BC"/>
    <w:rsid w:val="00A944CC"/>
    <w:rsid w:val="00A94601"/>
    <w:rsid w:val="00A95460"/>
    <w:rsid w:val="00A95E51"/>
    <w:rsid w:val="00A96327"/>
    <w:rsid w:val="00A977B8"/>
    <w:rsid w:val="00A97A41"/>
    <w:rsid w:val="00AA0109"/>
    <w:rsid w:val="00AA0435"/>
    <w:rsid w:val="00AA0584"/>
    <w:rsid w:val="00AA0A41"/>
    <w:rsid w:val="00AA0B29"/>
    <w:rsid w:val="00AA1D15"/>
    <w:rsid w:val="00AA4663"/>
    <w:rsid w:val="00AA4864"/>
    <w:rsid w:val="00AA4AF9"/>
    <w:rsid w:val="00AA4C8E"/>
    <w:rsid w:val="00AA5175"/>
    <w:rsid w:val="00AA59F3"/>
    <w:rsid w:val="00AA69D7"/>
    <w:rsid w:val="00AA7513"/>
    <w:rsid w:val="00AB09A9"/>
    <w:rsid w:val="00AB0A07"/>
    <w:rsid w:val="00AB253C"/>
    <w:rsid w:val="00AB2C55"/>
    <w:rsid w:val="00AB378B"/>
    <w:rsid w:val="00AB54E2"/>
    <w:rsid w:val="00AB5D8A"/>
    <w:rsid w:val="00AB7C10"/>
    <w:rsid w:val="00AC008F"/>
    <w:rsid w:val="00AC05A1"/>
    <w:rsid w:val="00AC3592"/>
    <w:rsid w:val="00AC3BF1"/>
    <w:rsid w:val="00AC3FD9"/>
    <w:rsid w:val="00AC664F"/>
    <w:rsid w:val="00AC6863"/>
    <w:rsid w:val="00AD05EC"/>
    <w:rsid w:val="00AD0FC1"/>
    <w:rsid w:val="00AD181D"/>
    <w:rsid w:val="00AD27A3"/>
    <w:rsid w:val="00AD298B"/>
    <w:rsid w:val="00AD2B89"/>
    <w:rsid w:val="00AD3FF8"/>
    <w:rsid w:val="00AD423E"/>
    <w:rsid w:val="00AD4969"/>
    <w:rsid w:val="00AD4A3D"/>
    <w:rsid w:val="00AD58A8"/>
    <w:rsid w:val="00AD66D0"/>
    <w:rsid w:val="00AD74EC"/>
    <w:rsid w:val="00AE1563"/>
    <w:rsid w:val="00AE1A9C"/>
    <w:rsid w:val="00AE1FBC"/>
    <w:rsid w:val="00AE2AC1"/>
    <w:rsid w:val="00AE3676"/>
    <w:rsid w:val="00AE38DE"/>
    <w:rsid w:val="00AE395F"/>
    <w:rsid w:val="00AE53FD"/>
    <w:rsid w:val="00AE5A9D"/>
    <w:rsid w:val="00AE5CFB"/>
    <w:rsid w:val="00AE7758"/>
    <w:rsid w:val="00AE7F75"/>
    <w:rsid w:val="00AF08C1"/>
    <w:rsid w:val="00AF0BB2"/>
    <w:rsid w:val="00AF184D"/>
    <w:rsid w:val="00AF19CB"/>
    <w:rsid w:val="00AF335C"/>
    <w:rsid w:val="00AF3EC8"/>
    <w:rsid w:val="00AF4524"/>
    <w:rsid w:val="00AF512A"/>
    <w:rsid w:val="00AF54E3"/>
    <w:rsid w:val="00AF55EB"/>
    <w:rsid w:val="00AF6617"/>
    <w:rsid w:val="00AF6E70"/>
    <w:rsid w:val="00AF6F41"/>
    <w:rsid w:val="00B0087B"/>
    <w:rsid w:val="00B00BC4"/>
    <w:rsid w:val="00B01515"/>
    <w:rsid w:val="00B01A2F"/>
    <w:rsid w:val="00B0294B"/>
    <w:rsid w:val="00B02D77"/>
    <w:rsid w:val="00B03A41"/>
    <w:rsid w:val="00B03EFC"/>
    <w:rsid w:val="00B0440D"/>
    <w:rsid w:val="00B04981"/>
    <w:rsid w:val="00B05269"/>
    <w:rsid w:val="00B054DF"/>
    <w:rsid w:val="00B057C3"/>
    <w:rsid w:val="00B05CCC"/>
    <w:rsid w:val="00B0616E"/>
    <w:rsid w:val="00B06652"/>
    <w:rsid w:val="00B079ED"/>
    <w:rsid w:val="00B10E64"/>
    <w:rsid w:val="00B1177C"/>
    <w:rsid w:val="00B122AF"/>
    <w:rsid w:val="00B136BA"/>
    <w:rsid w:val="00B138CA"/>
    <w:rsid w:val="00B14065"/>
    <w:rsid w:val="00B14892"/>
    <w:rsid w:val="00B14C13"/>
    <w:rsid w:val="00B14D6B"/>
    <w:rsid w:val="00B155CF"/>
    <w:rsid w:val="00B1566D"/>
    <w:rsid w:val="00B15D19"/>
    <w:rsid w:val="00B16115"/>
    <w:rsid w:val="00B165CC"/>
    <w:rsid w:val="00B1700B"/>
    <w:rsid w:val="00B20D00"/>
    <w:rsid w:val="00B21740"/>
    <w:rsid w:val="00B22F7F"/>
    <w:rsid w:val="00B23520"/>
    <w:rsid w:val="00B24791"/>
    <w:rsid w:val="00B250DB"/>
    <w:rsid w:val="00B25EE8"/>
    <w:rsid w:val="00B26CA5"/>
    <w:rsid w:val="00B310F2"/>
    <w:rsid w:val="00B311FE"/>
    <w:rsid w:val="00B3128B"/>
    <w:rsid w:val="00B31672"/>
    <w:rsid w:val="00B32BBA"/>
    <w:rsid w:val="00B32FC9"/>
    <w:rsid w:val="00B33155"/>
    <w:rsid w:val="00B336E3"/>
    <w:rsid w:val="00B3393D"/>
    <w:rsid w:val="00B34718"/>
    <w:rsid w:val="00B3491A"/>
    <w:rsid w:val="00B35795"/>
    <w:rsid w:val="00B35A87"/>
    <w:rsid w:val="00B35AC2"/>
    <w:rsid w:val="00B36B74"/>
    <w:rsid w:val="00B41426"/>
    <w:rsid w:val="00B42027"/>
    <w:rsid w:val="00B4255F"/>
    <w:rsid w:val="00B44A29"/>
    <w:rsid w:val="00B45069"/>
    <w:rsid w:val="00B453B7"/>
    <w:rsid w:val="00B45546"/>
    <w:rsid w:val="00B45570"/>
    <w:rsid w:val="00B455AB"/>
    <w:rsid w:val="00B45E7F"/>
    <w:rsid w:val="00B4618C"/>
    <w:rsid w:val="00B468DA"/>
    <w:rsid w:val="00B46BDC"/>
    <w:rsid w:val="00B47F2D"/>
    <w:rsid w:val="00B51018"/>
    <w:rsid w:val="00B5155D"/>
    <w:rsid w:val="00B51880"/>
    <w:rsid w:val="00B5196E"/>
    <w:rsid w:val="00B51FAF"/>
    <w:rsid w:val="00B527E5"/>
    <w:rsid w:val="00B53DD8"/>
    <w:rsid w:val="00B54051"/>
    <w:rsid w:val="00B5464A"/>
    <w:rsid w:val="00B54781"/>
    <w:rsid w:val="00B54894"/>
    <w:rsid w:val="00B55754"/>
    <w:rsid w:val="00B57C59"/>
    <w:rsid w:val="00B57F70"/>
    <w:rsid w:val="00B60457"/>
    <w:rsid w:val="00B60822"/>
    <w:rsid w:val="00B61601"/>
    <w:rsid w:val="00B62676"/>
    <w:rsid w:val="00B635A3"/>
    <w:rsid w:val="00B63670"/>
    <w:rsid w:val="00B63E33"/>
    <w:rsid w:val="00B6405F"/>
    <w:rsid w:val="00B65376"/>
    <w:rsid w:val="00B6553E"/>
    <w:rsid w:val="00B65EFE"/>
    <w:rsid w:val="00B662E2"/>
    <w:rsid w:val="00B67B3C"/>
    <w:rsid w:val="00B705B6"/>
    <w:rsid w:val="00B70D46"/>
    <w:rsid w:val="00B710D7"/>
    <w:rsid w:val="00B719F8"/>
    <w:rsid w:val="00B71B15"/>
    <w:rsid w:val="00B72487"/>
    <w:rsid w:val="00B72A4F"/>
    <w:rsid w:val="00B736BA"/>
    <w:rsid w:val="00B73D26"/>
    <w:rsid w:val="00B746DD"/>
    <w:rsid w:val="00B748B1"/>
    <w:rsid w:val="00B74A0C"/>
    <w:rsid w:val="00B74D26"/>
    <w:rsid w:val="00B76697"/>
    <w:rsid w:val="00B766CB"/>
    <w:rsid w:val="00B76AA4"/>
    <w:rsid w:val="00B771EE"/>
    <w:rsid w:val="00B773EE"/>
    <w:rsid w:val="00B80D80"/>
    <w:rsid w:val="00B80D88"/>
    <w:rsid w:val="00B80E9D"/>
    <w:rsid w:val="00B81086"/>
    <w:rsid w:val="00B81254"/>
    <w:rsid w:val="00B8138B"/>
    <w:rsid w:val="00B81A82"/>
    <w:rsid w:val="00B823F5"/>
    <w:rsid w:val="00B82E0F"/>
    <w:rsid w:val="00B83353"/>
    <w:rsid w:val="00B833EB"/>
    <w:rsid w:val="00B83489"/>
    <w:rsid w:val="00B83A89"/>
    <w:rsid w:val="00B84C11"/>
    <w:rsid w:val="00B85FEA"/>
    <w:rsid w:val="00B8641E"/>
    <w:rsid w:val="00B86AD2"/>
    <w:rsid w:val="00B86C17"/>
    <w:rsid w:val="00B8792D"/>
    <w:rsid w:val="00B9088F"/>
    <w:rsid w:val="00B90901"/>
    <w:rsid w:val="00B9161B"/>
    <w:rsid w:val="00B91D83"/>
    <w:rsid w:val="00B926B7"/>
    <w:rsid w:val="00B92BA7"/>
    <w:rsid w:val="00B92D6C"/>
    <w:rsid w:val="00B938BB"/>
    <w:rsid w:val="00B94FDA"/>
    <w:rsid w:val="00B950A7"/>
    <w:rsid w:val="00B95326"/>
    <w:rsid w:val="00BA0114"/>
    <w:rsid w:val="00BA0452"/>
    <w:rsid w:val="00BA071C"/>
    <w:rsid w:val="00BA0BB5"/>
    <w:rsid w:val="00BA0C6A"/>
    <w:rsid w:val="00BA2AE8"/>
    <w:rsid w:val="00BA321C"/>
    <w:rsid w:val="00BA38A5"/>
    <w:rsid w:val="00BA3D97"/>
    <w:rsid w:val="00BA3E18"/>
    <w:rsid w:val="00BA4B2E"/>
    <w:rsid w:val="00BA4D03"/>
    <w:rsid w:val="00BA541A"/>
    <w:rsid w:val="00BA59C3"/>
    <w:rsid w:val="00BA644A"/>
    <w:rsid w:val="00BA6832"/>
    <w:rsid w:val="00BB0BBD"/>
    <w:rsid w:val="00BB13E2"/>
    <w:rsid w:val="00BB1B0A"/>
    <w:rsid w:val="00BB1DCB"/>
    <w:rsid w:val="00BB286A"/>
    <w:rsid w:val="00BB2D8D"/>
    <w:rsid w:val="00BB3116"/>
    <w:rsid w:val="00BB5126"/>
    <w:rsid w:val="00BB5194"/>
    <w:rsid w:val="00BB5EDC"/>
    <w:rsid w:val="00BC152C"/>
    <w:rsid w:val="00BC23E2"/>
    <w:rsid w:val="00BC2AFF"/>
    <w:rsid w:val="00BC2DC4"/>
    <w:rsid w:val="00BC3748"/>
    <w:rsid w:val="00BC40A5"/>
    <w:rsid w:val="00BC438C"/>
    <w:rsid w:val="00BC51A6"/>
    <w:rsid w:val="00BC51AB"/>
    <w:rsid w:val="00BC5668"/>
    <w:rsid w:val="00BC57B2"/>
    <w:rsid w:val="00BC5E8D"/>
    <w:rsid w:val="00BC643D"/>
    <w:rsid w:val="00BD0F10"/>
    <w:rsid w:val="00BD21F3"/>
    <w:rsid w:val="00BD29BB"/>
    <w:rsid w:val="00BD34F2"/>
    <w:rsid w:val="00BD391B"/>
    <w:rsid w:val="00BD4993"/>
    <w:rsid w:val="00BD5AAA"/>
    <w:rsid w:val="00BD5C34"/>
    <w:rsid w:val="00BD7351"/>
    <w:rsid w:val="00BD7CC1"/>
    <w:rsid w:val="00BD7D76"/>
    <w:rsid w:val="00BE0953"/>
    <w:rsid w:val="00BE0A75"/>
    <w:rsid w:val="00BE1EE1"/>
    <w:rsid w:val="00BE2387"/>
    <w:rsid w:val="00BE297C"/>
    <w:rsid w:val="00BE2B60"/>
    <w:rsid w:val="00BE2B66"/>
    <w:rsid w:val="00BE307F"/>
    <w:rsid w:val="00BE3CEC"/>
    <w:rsid w:val="00BE531C"/>
    <w:rsid w:val="00BE5B2A"/>
    <w:rsid w:val="00BE6A0F"/>
    <w:rsid w:val="00BE6D44"/>
    <w:rsid w:val="00BE759F"/>
    <w:rsid w:val="00BE766C"/>
    <w:rsid w:val="00BE7BDD"/>
    <w:rsid w:val="00BE7DA4"/>
    <w:rsid w:val="00BE7EC5"/>
    <w:rsid w:val="00BF03CE"/>
    <w:rsid w:val="00BF1145"/>
    <w:rsid w:val="00BF1826"/>
    <w:rsid w:val="00BF1E58"/>
    <w:rsid w:val="00BF2371"/>
    <w:rsid w:val="00BF2F8E"/>
    <w:rsid w:val="00BF354E"/>
    <w:rsid w:val="00BF4DF5"/>
    <w:rsid w:val="00BF5F69"/>
    <w:rsid w:val="00BF6173"/>
    <w:rsid w:val="00BF6341"/>
    <w:rsid w:val="00BF78CD"/>
    <w:rsid w:val="00BF7B2A"/>
    <w:rsid w:val="00C011BF"/>
    <w:rsid w:val="00C01375"/>
    <w:rsid w:val="00C02105"/>
    <w:rsid w:val="00C0240A"/>
    <w:rsid w:val="00C03162"/>
    <w:rsid w:val="00C04225"/>
    <w:rsid w:val="00C043FA"/>
    <w:rsid w:val="00C06D40"/>
    <w:rsid w:val="00C06F3B"/>
    <w:rsid w:val="00C06F97"/>
    <w:rsid w:val="00C11F8C"/>
    <w:rsid w:val="00C133B1"/>
    <w:rsid w:val="00C138BE"/>
    <w:rsid w:val="00C14E73"/>
    <w:rsid w:val="00C16617"/>
    <w:rsid w:val="00C16B15"/>
    <w:rsid w:val="00C16EBD"/>
    <w:rsid w:val="00C1719C"/>
    <w:rsid w:val="00C17D07"/>
    <w:rsid w:val="00C22996"/>
    <w:rsid w:val="00C22DB0"/>
    <w:rsid w:val="00C2317F"/>
    <w:rsid w:val="00C23245"/>
    <w:rsid w:val="00C23BC8"/>
    <w:rsid w:val="00C24F10"/>
    <w:rsid w:val="00C251BD"/>
    <w:rsid w:val="00C25297"/>
    <w:rsid w:val="00C255B3"/>
    <w:rsid w:val="00C25707"/>
    <w:rsid w:val="00C30576"/>
    <w:rsid w:val="00C31DB2"/>
    <w:rsid w:val="00C320AD"/>
    <w:rsid w:val="00C32A31"/>
    <w:rsid w:val="00C33B83"/>
    <w:rsid w:val="00C33FF4"/>
    <w:rsid w:val="00C3640C"/>
    <w:rsid w:val="00C370FA"/>
    <w:rsid w:val="00C424E5"/>
    <w:rsid w:val="00C425E0"/>
    <w:rsid w:val="00C4268B"/>
    <w:rsid w:val="00C42E85"/>
    <w:rsid w:val="00C43023"/>
    <w:rsid w:val="00C43987"/>
    <w:rsid w:val="00C43F5F"/>
    <w:rsid w:val="00C4442B"/>
    <w:rsid w:val="00C44903"/>
    <w:rsid w:val="00C45BA7"/>
    <w:rsid w:val="00C468A1"/>
    <w:rsid w:val="00C47162"/>
    <w:rsid w:val="00C47C27"/>
    <w:rsid w:val="00C47D56"/>
    <w:rsid w:val="00C47E30"/>
    <w:rsid w:val="00C50E18"/>
    <w:rsid w:val="00C51239"/>
    <w:rsid w:val="00C52A20"/>
    <w:rsid w:val="00C53EB8"/>
    <w:rsid w:val="00C54733"/>
    <w:rsid w:val="00C55AF9"/>
    <w:rsid w:val="00C563B1"/>
    <w:rsid w:val="00C5674F"/>
    <w:rsid w:val="00C5727E"/>
    <w:rsid w:val="00C57BD3"/>
    <w:rsid w:val="00C61F18"/>
    <w:rsid w:val="00C62468"/>
    <w:rsid w:val="00C624BF"/>
    <w:rsid w:val="00C626A4"/>
    <w:rsid w:val="00C65BE2"/>
    <w:rsid w:val="00C7083F"/>
    <w:rsid w:val="00C71C73"/>
    <w:rsid w:val="00C71DE0"/>
    <w:rsid w:val="00C7350A"/>
    <w:rsid w:val="00C7494F"/>
    <w:rsid w:val="00C74AC3"/>
    <w:rsid w:val="00C76709"/>
    <w:rsid w:val="00C77332"/>
    <w:rsid w:val="00C77678"/>
    <w:rsid w:val="00C77D32"/>
    <w:rsid w:val="00C8093A"/>
    <w:rsid w:val="00C80F5D"/>
    <w:rsid w:val="00C81118"/>
    <w:rsid w:val="00C82502"/>
    <w:rsid w:val="00C85500"/>
    <w:rsid w:val="00C85B3F"/>
    <w:rsid w:val="00C86C9E"/>
    <w:rsid w:val="00C87C96"/>
    <w:rsid w:val="00C902B7"/>
    <w:rsid w:val="00C908FA"/>
    <w:rsid w:val="00C90BFF"/>
    <w:rsid w:val="00C91068"/>
    <w:rsid w:val="00C91A57"/>
    <w:rsid w:val="00C93D27"/>
    <w:rsid w:val="00C97700"/>
    <w:rsid w:val="00C97AE9"/>
    <w:rsid w:val="00C97F9E"/>
    <w:rsid w:val="00CA0109"/>
    <w:rsid w:val="00CA039E"/>
    <w:rsid w:val="00CA2EE9"/>
    <w:rsid w:val="00CA305E"/>
    <w:rsid w:val="00CA40DA"/>
    <w:rsid w:val="00CA4552"/>
    <w:rsid w:val="00CA469B"/>
    <w:rsid w:val="00CA4F32"/>
    <w:rsid w:val="00CA5FAC"/>
    <w:rsid w:val="00CA67AA"/>
    <w:rsid w:val="00CA6BEA"/>
    <w:rsid w:val="00CA6C98"/>
    <w:rsid w:val="00CA7446"/>
    <w:rsid w:val="00CA7CB6"/>
    <w:rsid w:val="00CB08CF"/>
    <w:rsid w:val="00CB0B8D"/>
    <w:rsid w:val="00CB1053"/>
    <w:rsid w:val="00CB1BEB"/>
    <w:rsid w:val="00CB2AAD"/>
    <w:rsid w:val="00CB3639"/>
    <w:rsid w:val="00CB38BB"/>
    <w:rsid w:val="00CB3980"/>
    <w:rsid w:val="00CB3EAE"/>
    <w:rsid w:val="00CB41FF"/>
    <w:rsid w:val="00CB6B64"/>
    <w:rsid w:val="00CB734B"/>
    <w:rsid w:val="00CB7D08"/>
    <w:rsid w:val="00CC1512"/>
    <w:rsid w:val="00CC177E"/>
    <w:rsid w:val="00CC2BF7"/>
    <w:rsid w:val="00CC3900"/>
    <w:rsid w:val="00CC3ACA"/>
    <w:rsid w:val="00CC419D"/>
    <w:rsid w:val="00CC4D0F"/>
    <w:rsid w:val="00CC5B4F"/>
    <w:rsid w:val="00CC6838"/>
    <w:rsid w:val="00CC710C"/>
    <w:rsid w:val="00CC76F9"/>
    <w:rsid w:val="00CD1C18"/>
    <w:rsid w:val="00CD1C27"/>
    <w:rsid w:val="00CD2335"/>
    <w:rsid w:val="00CD55DC"/>
    <w:rsid w:val="00CE0197"/>
    <w:rsid w:val="00CE0D18"/>
    <w:rsid w:val="00CE15A4"/>
    <w:rsid w:val="00CE15EE"/>
    <w:rsid w:val="00CE193E"/>
    <w:rsid w:val="00CE22C8"/>
    <w:rsid w:val="00CE24D2"/>
    <w:rsid w:val="00CE388E"/>
    <w:rsid w:val="00CE4285"/>
    <w:rsid w:val="00CE4BAB"/>
    <w:rsid w:val="00CE4C2F"/>
    <w:rsid w:val="00CE5775"/>
    <w:rsid w:val="00CE5815"/>
    <w:rsid w:val="00CE5992"/>
    <w:rsid w:val="00CE5CF4"/>
    <w:rsid w:val="00CE5DA9"/>
    <w:rsid w:val="00CE6670"/>
    <w:rsid w:val="00CE6703"/>
    <w:rsid w:val="00CE697D"/>
    <w:rsid w:val="00CF032B"/>
    <w:rsid w:val="00CF0331"/>
    <w:rsid w:val="00CF1F5A"/>
    <w:rsid w:val="00CF2F20"/>
    <w:rsid w:val="00CF391D"/>
    <w:rsid w:val="00CF3946"/>
    <w:rsid w:val="00CF4246"/>
    <w:rsid w:val="00CF5DE5"/>
    <w:rsid w:val="00CF6E10"/>
    <w:rsid w:val="00D00EDE"/>
    <w:rsid w:val="00D0178C"/>
    <w:rsid w:val="00D02438"/>
    <w:rsid w:val="00D03042"/>
    <w:rsid w:val="00D03A15"/>
    <w:rsid w:val="00D04246"/>
    <w:rsid w:val="00D04B0B"/>
    <w:rsid w:val="00D04BAE"/>
    <w:rsid w:val="00D05699"/>
    <w:rsid w:val="00D05915"/>
    <w:rsid w:val="00D06D50"/>
    <w:rsid w:val="00D07054"/>
    <w:rsid w:val="00D11284"/>
    <w:rsid w:val="00D11541"/>
    <w:rsid w:val="00D11B47"/>
    <w:rsid w:val="00D125E0"/>
    <w:rsid w:val="00D160F5"/>
    <w:rsid w:val="00D16992"/>
    <w:rsid w:val="00D16F64"/>
    <w:rsid w:val="00D17DB2"/>
    <w:rsid w:val="00D204D1"/>
    <w:rsid w:val="00D20DA6"/>
    <w:rsid w:val="00D20E73"/>
    <w:rsid w:val="00D21B73"/>
    <w:rsid w:val="00D23896"/>
    <w:rsid w:val="00D25409"/>
    <w:rsid w:val="00D270C5"/>
    <w:rsid w:val="00D27DFC"/>
    <w:rsid w:val="00D32022"/>
    <w:rsid w:val="00D3260A"/>
    <w:rsid w:val="00D3279A"/>
    <w:rsid w:val="00D32B5E"/>
    <w:rsid w:val="00D33750"/>
    <w:rsid w:val="00D33AA6"/>
    <w:rsid w:val="00D349A5"/>
    <w:rsid w:val="00D35DDA"/>
    <w:rsid w:val="00D37779"/>
    <w:rsid w:val="00D40A87"/>
    <w:rsid w:val="00D41AEB"/>
    <w:rsid w:val="00D427AE"/>
    <w:rsid w:val="00D4488E"/>
    <w:rsid w:val="00D45847"/>
    <w:rsid w:val="00D46766"/>
    <w:rsid w:val="00D47878"/>
    <w:rsid w:val="00D5133D"/>
    <w:rsid w:val="00D516C5"/>
    <w:rsid w:val="00D51848"/>
    <w:rsid w:val="00D51C40"/>
    <w:rsid w:val="00D51E42"/>
    <w:rsid w:val="00D52C85"/>
    <w:rsid w:val="00D52FC0"/>
    <w:rsid w:val="00D5306D"/>
    <w:rsid w:val="00D5378A"/>
    <w:rsid w:val="00D5423D"/>
    <w:rsid w:val="00D54492"/>
    <w:rsid w:val="00D54667"/>
    <w:rsid w:val="00D546DE"/>
    <w:rsid w:val="00D54E02"/>
    <w:rsid w:val="00D5527D"/>
    <w:rsid w:val="00D55ACE"/>
    <w:rsid w:val="00D56E32"/>
    <w:rsid w:val="00D57F84"/>
    <w:rsid w:val="00D604C7"/>
    <w:rsid w:val="00D604CC"/>
    <w:rsid w:val="00D60540"/>
    <w:rsid w:val="00D60A92"/>
    <w:rsid w:val="00D61C68"/>
    <w:rsid w:val="00D61F22"/>
    <w:rsid w:val="00D629A6"/>
    <w:rsid w:val="00D63C48"/>
    <w:rsid w:val="00D6406B"/>
    <w:rsid w:val="00D647A6"/>
    <w:rsid w:val="00D64C74"/>
    <w:rsid w:val="00D656F0"/>
    <w:rsid w:val="00D66267"/>
    <w:rsid w:val="00D66C26"/>
    <w:rsid w:val="00D676FC"/>
    <w:rsid w:val="00D67979"/>
    <w:rsid w:val="00D67A4D"/>
    <w:rsid w:val="00D67C4A"/>
    <w:rsid w:val="00D71636"/>
    <w:rsid w:val="00D71A49"/>
    <w:rsid w:val="00D71D83"/>
    <w:rsid w:val="00D71F38"/>
    <w:rsid w:val="00D72435"/>
    <w:rsid w:val="00D72679"/>
    <w:rsid w:val="00D726ED"/>
    <w:rsid w:val="00D763A2"/>
    <w:rsid w:val="00D77797"/>
    <w:rsid w:val="00D8014F"/>
    <w:rsid w:val="00D80DF2"/>
    <w:rsid w:val="00D8156D"/>
    <w:rsid w:val="00D816F4"/>
    <w:rsid w:val="00D817F9"/>
    <w:rsid w:val="00D81E01"/>
    <w:rsid w:val="00D8201F"/>
    <w:rsid w:val="00D820A6"/>
    <w:rsid w:val="00D82922"/>
    <w:rsid w:val="00D84585"/>
    <w:rsid w:val="00D85226"/>
    <w:rsid w:val="00D853F0"/>
    <w:rsid w:val="00D85578"/>
    <w:rsid w:val="00D85786"/>
    <w:rsid w:val="00D85ADB"/>
    <w:rsid w:val="00D863CB"/>
    <w:rsid w:val="00D877DB"/>
    <w:rsid w:val="00D92598"/>
    <w:rsid w:val="00D92AC7"/>
    <w:rsid w:val="00D931E0"/>
    <w:rsid w:val="00D93C6E"/>
    <w:rsid w:val="00D94EAB"/>
    <w:rsid w:val="00D96DC3"/>
    <w:rsid w:val="00D97361"/>
    <w:rsid w:val="00D973C9"/>
    <w:rsid w:val="00DA0AB9"/>
    <w:rsid w:val="00DA0F30"/>
    <w:rsid w:val="00DA11BA"/>
    <w:rsid w:val="00DA13DF"/>
    <w:rsid w:val="00DA2017"/>
    <w:rsid w:val="00DA2E83"/>
    <w:rsid w:val="00DA4ECA"/>
    <w:rsid w:val="00DA52A5"/>
    <w:rsid w:val="00DA5996"/>
    <w:rsid w:val="00DA5FD4"/>
    <w:rsid w:val="00DA63D8"/>
    <w:rsid w:val="00DA67D1"/>
    <w:rsid w:val="00DB0CEB"/>
    <w:rsid w:val="00DB0F0C"/>
    <w:rsid w:val="00DB1002"/>
    <w:rsid w:val="00DB1C33"/>
    <w:rsid w:val="00DB1F67"/>
    <w:rsid w:val="00DB242C"/>
    <w:rsid w:val="00DB28B5"/>
    <w:rsid w:val="00DB2D35"/>
    <w:rsid w:val="00DB2E46"/>
    <w:rsid w:val="00DB3357"/>
    <w:rsid w:val="00DB494A"/>
    <w:rsid w:val="00DB51C3"/>
    <w:rsid w:val="00DB6020"/>
    <w:rsid w:val="00DB67F9"/>
    <w:rsid w:val="00DB6943"/>
    <w:rsid w:val="00DB7139"/>
    <w:rsid w:val="00DB7801"/>
    <w:rsid w:val="00DB7FE0"/>
    <w:rsid w:val="00DC253A"/>
    <w:rsid w:val="00DC2650"/>
    <w:rsid w:val="00DC39B9"/>
    <w:rsid w:val="00DC449F"/>
    <w:rsid w:val="00DC468C"/>
    <w:rsid w:val="00DC59AF"/>
    <w:rsid w:val="00DC629B"/>
    <w:rsid w:val="00DC6592"/>
    <w:rsid w:val="00DC680F"/>
    <w:rsid w:val="00DC6E6D"/>
    <w:rsid w:val="00DC6EC5"/>
    <w:rsid w:val="00DD0378"/>
    <w:rsid w:val="00DD0F42"/>
    <w:rsid w:val="00DD1120"/>
    <w:rsid w:val="00DD14C2"/>
    <w:rsid w:val="00DD29B0"/>
    <w:rsid w:val="00DD342E"/>
    <w:rsid w:val="00DD49FB"/>
    <w:rsid w:val="00DD4E6D"/>
    <w:rsid w:val="00DD5090"/>
    <w:rsid w:val="00DD52A1"/>
    <w:rsid w:val="00DD644B"/>
    <w:rsid w:val="00DD7200"/>
    <w:rsid w:val="00DD7510"/>
    <w:rsid w:val="00DE09F8"/>
    <w:rsid w:val="00DE186B"/>
    <w:rsid w:val="00DE1D13"/>
    <w:rsid w:val="00DE23C1"/>
    <w:rsid w:val="00DE24F9"/>
    <w:rsid w:val="00DE26A0"/>
    <w:rsid w:val="00DE2CCF"/>
    <w:rsid w:val="00DE418A"/>
    <w:rsid w:val="00DE4381"/>
    <w:rsid w:val="00DE478A"/>
    <w:rsid w:val="00DE4955"/>
    <w:rsid w:val="00DE5BDE"/>
    <w:rsid w:val="00DE5F32"/>
    <w:rsid w:val="00DE694F"/>
    <w:rsid w:val="00DE76C0"/>
    <w:rsid w:val="00DE7A56"/>
    <w:rsid w:val="00DF0AE9"/>
    <w:rsid w:val="00DF10F2"/>
    <w:rsid w:val="00DF1D77"/>
    <w:rsid w:val="00DF1F73"/>
    <w:rsid w:val="00DF21DA"/>
    <w:rsid w:val="00DF32E2"/>
    <w:rsid w:val="00DF392D"/>
    <w:rsid w:val="00DF3958"/>
    <w:rsid w:val="00DF3A31"/>
    <w:rsid w:val="00DF5A99"/>
    <w:rsid w:val="00DF5DA1"/>
    <w:rsid w:val="00DF5EC4"/>
    <w:rsid w:val="00DF6675"/>
    <w:rsid w:val="00DF6E57"/>
    <w:rsid w:val="00E011E8"/>
    <w:rsid w:val="00E02787"/>
    <w:rsid w:val="00E03115"/>
    <w:rsid w:val="00E035E8"/>
    <w:rsid w:val="00E0376A"/>
    <w:rsid w:val="00E0449C"/>
    <w:rsid w:val="00E0503B"/>
    <w:rsid w:val="00E05546"/>
    <w:rsid w:val="00E0652C"/>
    <w:rsid w:val="00E07810"/>
    <w:rsid w:val="00E07C95"/>
    <w:rsid w:val="00E10A52"/>
    <w:rsid w:val="00E10CA8"/>
    <w:rsid w:val="00E1126F"/>
    <w:rsid w:val="00E115FB"/>
    <w:rsid w:val="00E13D9B"/>
    <w:rsid w:val="00E143CF"/>
    <w:rsid w:val="00E14523"/>
    <w:rsid w:val="00E14EB8"/>
    <w:rsid w:val="00E1509A"/>
    <w:rsid w:val="00E16751"/>
    <w:rsid w:val="00E1681E"/>
    <w:rsid w:val="00E16ADA"/>
    <w:rsid w:val="00E17556"/>
    <w:rsid w:val="00E17EEA"/>
    <w:rsid w:val="00E17F50"/>
    <w:rsid w:val="00E2173A"/>
    <w:rsid w:val="00E226F4"/>
    <w:rsid w:val="00E2283E"/>
    <w:rsid w:val="00E22B73"/>
    <w:rsid w:val="00E232A0"/>
    <w:rsid w:val="00E2439A"/>
    <w:rsid w:val="00E24633"/>
    <w:rsid w:val="00E24881"/>
    <w:rsid w:val="00E2536D"/>
    <w:rsid w:val="00E25954"/>
    <w:rsid w:val="00E2678E"/>
    <w:rsid w:val="00E27C89"/>
    <w:rsid w:val="00E3088E"/>
    <w:rsid w:val="00E3138C"/>
    <w:rsid w:val="00E330E5"/>
    <w:rsid w:val="00E338D1"/>
    <w:rsid w:val="00E33B67"/>
    <w:rsid w:val="00E343A0"/>
    <w:rsid w:val="00E34AD9"/>
    <w:rsid w:val="00E34E3C"/>
    <w:rsid w:val="00E34F07"/>
    <w:rsid w:val="00E402A4"/>
    <w:rsid w:val="00E4152A"/>
    <w:rsid w:val="00E41888"/>
    <w:rsid w:val="00E4285D"/>
    <w:rsid w:val="00E44760"/>
    <w:rsid w:val="00E44FC2"/>
    <w:rsid w:val="00E46AA5"/>
    <w:rsid w:val="00E50589"/>
    <w:rsid w:val="00E50A4A"/>
    <w:rsid w:val="00E533B5"/>
    <w:rsid w:val="00E533DD"/>
    <w:rsid w:val="00E54269"/>
    <w:rsid w:val="00E55C4C"/>
    <w:rsid w:val="00E56E26"/>
    <w:rsid w:val="00E57058"/>
    <w:rsid w:val="00E57A64"/>
    <w:rsid w:val="00E61429"/>
    <w:rsid w:val="00E63DC2"/>
    <w:rsid w:val="00E6408A"/>
    <w:rsid w:val="00E640AE"/>
    <w:rsid w:val="00E640B3"/>
    <w:rsid w:val="00E6435D"/>
    <w:rsid w:val="00E64399"/>
    <w:rsid w:val="00E6453B"/>
    <w:rsid w:val="00E64AAB"/>
    <w:rsid w:val="00E664E6"/>
    <w:rsid w:val="00E66931"/>
    <w:rsid w:val="00E669D5"/>
    <w:rsid w:val="00E66B77"/>
    <w:rsid w:val="00E67435"/>
    <w:rsid w:val="00E67640"/>
    <w:rsid w:val="00E679FF"/>
    <w:rsid w:val="00E67F3E"/>
    <w:rsid w:val="00E73C96"/>
    <w:rsid w:val="00E7437E"/>
    <w:rsid w:val="00E74F92"/>
    <w:rsid w:val="00E757FB"/>
    <w:rsid w:val="00E76037"/>
    <w:rsid w:val="00E76D78"/>
    <w:rsid w:val="00E77A67"/>
    <w:rsid w:val="00E77CC9"/>
    <w:rsid w:val="00E80DBD"/>
    <w:rsid w:val="00E81C53"/>
    <w:rsid w:val="00E82DF3"/>
    <w:rsid w:val="00E83902"/>
    <w:rsid w:val="00E83D84"/>
    <w:rsid w:val="00E841C4"/>
    <w:rsid w:val="00E844CF"/>
    <w:rsid w:val="00E84620"/>
    <w:rsid w:val="00E84952"/>
    <w:rsid w:val="00E85031"/>
    <w:rsid w:val="00E85816"/>
    <w:rsid w:val="00E866C3"/>
    <w:rsid w:val="00E87106"/>
    <w:rsid w:val="00E87B19"/>
    <w:rsid w:val="00E903CA"/>
    <w:rsid w:val="00E905A5"/>
    <w:rsid w:val="00E90EA4"/>
    <w:rsid w:val="00E90FF3"/>
    <w:rsid w:val="00E9136F"/>
    <w:rsid w:val="00E9291F"/>
    <w:rsid w:val="00E93740"/>
    <w:rsid w:val="00E94184"/>
    <w:rsid w:val="00E94689"/>
    <w:rsid w:val="00E9512E"/>
    <w:rsid w:val="00E95F62"/>
    <w:rsid w:val="00E95F93"/>
    <w:rsid w:val="00E96641"/>
    <w:rsid w:val="00E96B01"/>
    <w:rsid w:val="00E96C20"/>
    <w:rsid w:val="00E972FF"/>
    <w:rsid w:val="00EA0334"/>
    <w:rsid w:val="00EA23B7"/>
    <w:rsid w:val="00EA2F29"/>
    <w:rsid w:val="00EA3372"/>
    <w:rsid w:val="00EA5CB4"/>
    <w:rsid w:val="00EA6BC5"/>
    <w:rsid w:val="00EA7159"/>
    <w:rsid w:val="00EB05F6"/>
    <w:rsid w:val="00EB1506"/>
    <w:rsid w:val="00EB15A3"/>
    <w:rsid w:val="00EB28D8"/>
    <w:rsid w:val="00EB31EB"/>
    <w:rsid w:val="00EB3A4A"/>
    <w:rsid w:val="00EB45DE"/>
    <w:rsid w:val="00EB5FAA"/>
    <w:rsid w:val="00EB60FB"/>
    <w:rsid w:val="00EC061B"/>
    <w:rsid w:val="00EC1D6F"/>
    <w:rsid w:val="00EC2D6C"/>
    <w:rsid w:val="00EC2D73"/>
    <w:rsid w:val="00EC4A4D"/>
    <w:rsid w:val="00EC5936"/>
    <w:rsid w:val="00EC5E48"/>
    <w:rsid w:val="00EC64FA"/>
    <w:rsid w:val="00EC6E97"/>
    <w:rsid w:val="00EC77DA"/>
    <w:rsid w:val="00EC7BC0"/>
    <w:rsid w:val="00ED294C"/>
    <w:rsid w:val="00ED29F8"/>
    <w:rsid w:val="00ED2BA6"/>
    <w:rsid w:val="00ED2BBA"/>
    <w:rsid w:val="00ED3012"/>
    <w:rsid w:val="00ED335B"/>
    <w:rsid w:val="00ED3B78"/>
    <w:rsid w:val="00ED3EAC"/>
    <w:rsid w:val="00ED4C9F"/>
    <w:rsid w:val="00ED532F"/>
    <w:rsid w:val="00ED602F"/>
    <w:rsid w:val="00ED69D4"/>
    <w:rsid w:val="00ED6A74"/>
    <w:rsid w:val="00EE17A0"/>
    <w:rsid w:val="00EE19D0"/>
    <w:rsid w:val="00EE2DE2"/>
    <w:rsid w:val="00EE3122"/>
    <w:rsid w:val="00EE37A6"/>
    <w:rsid w:val="00EE3898"/>
    <w:rsid w:val="00EE5312"/>
    <w:rsid w:val="00EE65E6"/>
    <w:rsid w:val="00EE78E9"/>
    <w:rsid w:val="00EF0234"/>
    <w:rsid w:val="00EF2559"/>
    <w:rsid w:val="00EF25B4"/>
    <w:rsid w:val="00EF27E0"/>
    <w:rsid w:val="00EF388F"/>
    <w:rsid w:val="00EF3AEC"/>
    <w:rsid w:val="00EF425C"/>
    <w:rsid w:val="00EF4ABE"/>
    <w:rsid w:val="00EF501C"/>
    <w:rsid w:val="00EF51C1"/>
    <w:rsid w:val="00EF5A28"/>
    <w:rsid w:val="00EF5E44"/>
    <w:rsid w:val="00EF5E51"/>
    <w:rsid w:val="00EF6BE6"/>
    <w:rsid w:val="00EF6FDD"/>
    <w:rsid w:val="00EF7702"/>
    <w:rsid w:val="00EF7EBA"/>
    <w:rsid w:val="00F00012"/>
    <w:rsid w:val="00F004F4"/>
    <w:rsid w:val="00F024BA"/>
    <w:rsid w:val="00F02667"/>
    <w:rsid w:val="00F02A61"/>
    <w:rsid w:val="00F02B2D"/>
    <w:rsid w:val="00F02C37"/>
    <w:rsid w:val="00F05630"/>
    <w:rsid w:val="00F06B45"/>
    <w:rsid w:val="00F06BBF"/>
    <w:rsid w:val="00F0733B"/>
    <w:rsid w:val="00F075EC"/>
    <w:rsid w:val="00F07B19"/>
    <w:rsid w:val="00F10616"/>
    <w:rsid w:val="00F10EF5"/>
    <w:rsid w:val="00F11455"/>
    <w:rsid w:val="00F121EC"/>
    <w:rsid w:val="00F12281"/>
    <w:rsid w:val="00F12B66"/>
    <w:rsid w:val="00F12E3B"/>
    <w:rsid w:val="00F12EAB"/>
    <w:rsid w:val="00F14300"/>
    <w:rsid w:val="00F14F57"/>
    <w:rsid w:val="00F154B9"/>
    <w:rsid w:val="00F16BC7"/>
    <w:rsid w:val="00F17777"/>
    <w:rsid w:val="00F17791"/>
    <w:rsid w:val="00F17994"/>
    <w:rsid w:val="00F20519"/>
    <w:rsid w:val="00F20F2D"/>
    <w:rsid w:val="00F22849"/>
    <w:rsid w:val="00F22D2E"/>
    <w:rsid w:val="00F2312F"/>
    <w:rsid w:val="00F24C51"/>
    <w:rsid w:val="00F24CB6"/>
    <w:rsid w:val="00F27119"/>
    <w:rsid w:val="00F27827"/>
    <w:rsid w:val="00F279AE"/>
    <w:rsid w:val="00F279B8"/>
    <w:rsid w:val="00F27B72"/>
    <w:rsid w:val="00F27D1C"/>
    <w:rsid w:val="00F30805"/>
    <w:rsid w:val="00F30CFF"/>
    <w:rsid w:val="00F311AB"/>
    <w:rsid w:val="00F317D8"/>
    <w:rsid w:val="00F31C06"/>
    <w:rsid w:val="00F32E27"/>
    <w:rsid w:val="00F33E15"/>
    <w:rsid w:val="00F34CCE"/>
    <w:rsid w:val="00F3560E"/>
    <w:rsid w:val="00F35BE5"/>
    <w:rsid w:val="00F370DC"/>
    <w:rsid w:val="00F374D3"/>
    <w:rsid w:val="00F37E4B"/>
    <w:rsid w:val="00F413ED"/>
    <w:rsid w:val="00F41FF6"/>
    <w:rsid w:val="00F424D9"/>
    <w:rsid w:val="00F42B90"/>
    <w:rsid w:val="00F45188"/>
    <w:rsid w:val="00F454F8"/>
    <w:rsid w:val="00F45AFE"/>
    <w:rsid w:val="00F45FC5"/>
    <w:rsid w:val="00F468DF"/>
    <w:rsid w:val="00F46AB6"/>
    <w:rsid w:val="00F46E6D"/>
    <w:rsid w:val="00F46FF3"/>
    <w:rsid w:val="00F4732A"/>
    <w:rsid w:val="00F475F9"/>
    <w:rsid w:val="00F5016F"/>
    <w:rsid w:val="00F51223"/>
    <w:rsid w:val="00F51693"/>
    <w:rsid w:val="00F51C16"/>
    <w:rsid w:val="00F522C9"/>
    <w:rsid w:val="00F52354"/>
    <w:rsid w:val="00F52E82"/>
    <w:rsid w:val="00F52F32"/>
    <w:rsid w:val="00F52F8B"/>
    <w:rsid w:val="00F53C12"/>
    <w:rsid w:val="00F54528"/>
    <w:rsid w:val="00F574BE"/>
    <w:rsid w:val="00F57605"/>
    <w:rsid w:val="00F57857"/>
    <w:rsid w:val="00F60F6D"/>
    <w:rsid w:val="00F60FF3"/>
    <w:rsid w:val="00F63737"/>
    <w:rsid w:val="00F63E12"/>
    <w:rsid w:val="00F63E90"/>
    <w:rsid w:val="00F64111"/>
    <w:rsid w:val="00F64234"/>
    <w:rsid w:val="00F644C0"/>
    <w:rsid w:val="00F64EA7"/>
    <w:rsid w:val="00F64F27"/>
    <w:rsid w:val="00F658DD"/>
    <w:rsid w:val="00F65A9E"/>
    <w:rsid w:val="00F66AFA"/>
    <w:rsid w:val="00F66E3F"/>
    <w:rsid w:val="00F6722E"/>
    <w:rsid w:val="00F67A31"/>
    <w:rsid w:val="00F7086F"/>
    <w:rsid w:val="00F7254A"/>
    <w:rsid w:val="00F72780"/>
    <w:rsid w:val="00F72A4C"/>
    <w:rsid w:val="00F7319C"/>
    <w:rsid w:val="00F74037"/>
    <w:rsid w:val="00F74C5F"/>
    <w:rsid w:val="00F74DF6"/>
    <w:rsid w:val="00F74F91"/>
    <w:rsid w:val="00F752F5"/>
    <w:rsid w:val="00F76595"/>
    <w:rsid w:val="00F76BF9"/>
    <w:rsid w:val="00F776AD"/>
    <w:rsid w:val="00F7788B"/>
    <w:rsid w:val="00F80324"/>
    <w:rsid w:val="00F80AFC"/>
    <w:rsid w:val="00F815E2"/>
    <w:rsid w:val="00F81F18"/>
    <w:rsid w:val="00F8202A"/>
    <w:rsid w:val="00F83F40"/>
    <w:rsid w:val="00F8406D"/>
    <w:rsid w:val="00F864DE"/>
    <w:rsid w:val="00F86EE8"/>
    <w:rsid w:val="00F8725A"/>
    <w:rsid w:val="00F906D9"/>
    <w:rsid w:val="00F93522"/>
    <w:rsid w:val="00F95296"/>
    <w:rsid w:val="00F95BBB"/>
    <w:rsid w:val="00F96B9B"/>
    <w:rsid w:val="00F96BF4"/>
    <w:rsid w:val="00F97501"/>
    <w:rsid w:val="00F97C2E"/>
    <w:rsid w:val="00FA00A3"/>
    <w:rsid w:val="00FA2BC4"/>
    <w:rsid w:val="00FA2C0E"/>
    <w:rsid w:val="00FA2E62"/>
    <w:rsid w:val="00FA44BB"/>
    <w:rsid w:val="00FA4D9F"/>
    <w:rsid w:val="00FA55D8"/>
    <w:rsid w:val="00FA649B"/>
    <w:rsid w:val="00FA6F45"/>
    <w:rsid w:val="00FA76DD"/>
    <w:rsid w:val="00FA7C66"/>
    <w:rsid w:val="00FB11A9"/>
    <w:rsid w:val="00FB2512"/>
    <w:rsid w:val="00FB33BB"/>
    <w:rsid w:val="00FB3AAB"/>
    <w:rsid w:val="00FB504D"/>
    <w:rsid w:val="00FB675B"/>
    <w:rsid w:val="00FB6BCF"/>
    <w:rsid w:val="00FC22EE"/>
    <w:rsid w:val="00FC27C7"/>
    <w:rsid w:val="00FC29D8"/>
    <w:rsid w:val="00FC3E1B"/>
    <w:rsid w:val="00FC433D"/>
    <w:rsid w:val="00FC5C04"/>
    <w:rsid w:val="00FC64B2"/>
    <w:rsid w:val="00FC6D5E"/>
    <w:rsid w:val="00FC6F84"/>
    <w:rsid w:val="00FC79BF"/>
    <w:rsid w:val="00FC7EEC"/>
    <w:rsid w:val="00FD186F"/>
    <w:rsid w:val="00FD1A2D"/>
    <w:rsid w:val="00FD1D8D"/>
    <w:rsid w:val="00FD1EC1"/>
    <w:rsid w:val="00FD1FB4"/>
    <w:rsid w:val="00FD2D95"/>
    <w:rsid w:val="00FD34CB"/>
    <w:rsid w:val="00FD3C90"/>
    <w:rsid w:val="00FD48CD"/>
    <w:rsid w:val="00FD4EA5"/>
    <w:rsid w:val="00FD5DD2"/>
    <w:rsid w:val="00FD6970"/>
    <w:rsid w:val="00FD7462"/>
    <w:rsid w:val="00FD7685"/>
    <w:rsid w:val="00FE1E05"/>
    <w:rsid w:val="00FE3D9B"/>
    <w:rsid w:val="00FE4955"/>
    <w:rsid w:val="00FE4E2B"/>
    <w:rsid w:val="00FE4EF4"/>
    <w:rsid w:val="00FE557D"/>
    <w:rsid w:val="00FE56BD"/>
    <w:rsid w:val="00FE67EC"/>
    <w:rsid w:val="00FE6A36"/>
    <w:rsid w:val="00FE7F60"/>
    <w:rsid w:val="00FF02C2"/>
    <w:rsid w:val="00FF1AC4"/>
    <w:rsid w:val="00FF2A35"/>
    <w:rsid w:val="00FF318A"/>
    <w:rsid w:val="00FF4364"/>
    <w:rsid w:val="00FF4DCB"/>
    <w:rsid w:val="00FF504A"/>
    <w:rsid w:val="00FF54FB"/>
    <w:rsid w:val="00FF5880"/>
    <w:rsid w:val="00FF5C55"/>
    <w:rsid w:val="00FF63BB"/>
    <w:rsid w:val="00FF644C"/>
    <w:rsid w:val="00FF7320"/>
    <w:rsid w:val="013A2793"/>
    <w:rsid w:val="0156026D"/>
    <w:rsid w:val="018F38F6"/>
    <w:rsid w:val="01E90844"/>
    <w:rsid w:val="022A608E"/>
    <w:rsid w:val="022E26FA"/>
    <w:rsid w:val="02511314"/>
    <w:rsid w:val="02EF1A4D"/>
    <w:rsid w:val="032B6239"/>
    <w:rsid w:val="03443858"/>
    <w:rsid w:val="035911A8"/>
    <w:rsid w:val="035D4076"/>
    <w:rsid w:val="036A4F37"/>
    <w:rsid w:val="0392072B"/>
    <w:rsid w:val="03A74512"/>
    <w:rsid w:val="03AA5DB1"/>
    <w:rsid w:val="04395055"/>
    <w:rsid w:val="047C20F3"/>
    <w:rsid w:val="0481143B"/>
    <w:rsid w:val="04954AC7"/>
    <w:rsid w:val="04964902"/>
    <w:rsid w:val="04BF2C00"/>
    <w:rsid w:val="04D70E27"/>
    <w:rsid w:val="05212A41"/>
    <w:rsid w:val="05300538"/>
    <w:rsid w:val="054162A1"/>
    <w:rsid w:val="0578144E"/>
    <w:rsid w:val="05B42F17"/>
    <w:rsid w:val="05D90BCF"/>
    <w:rsid w:val="05DA6E27"/>
    <w:rsid w:val="06513492"/>
    <w:rsid w:val="06723D89"/>
    <w:rsid w:val="067C38A5"/>
    <w:rsid w:val="068648B3"/>
    <w:rsid w:val="073C31C4"/>
    <w:rsid w:val="0774124D"/>
    <w:rsid w:val="07766439"/>
    <w:rsid w:val="07A33592"/>
    <w:rsid w:val="07A54038"/>
    <w:rsid w:val="07BF0F29"/>
    <w:rsid w:val="07DA6724"/>
    <w:rsid w:val="086E3851"/>
    <w:rsid w:val="08A07782"/>
    <w:rsid w:val="08A32A73"/>
    <w:rsid w:val="08C571E9"/>
    <w:rsid w:val="08EC0C19"/>
    <w:rsid w:val="097A5D9C"/>
    <w:rsid w:val="097F1E8C"/>
    <w:rsid w:val="09A31262"/>
    <w:rsid w:val="09BC0979"/>
    <w:rsid w:val="0A14667A"/>
    <w:rsid w:val="0A390502"/>
    <w:rsid w:val="0A4171E7"/>
    <w:rsid w:val="0A4F2E9A"/>
    <w:rsid w:val="0A527505"/>
    <w:rsid w:val="0A54652A"/>
    <w:rsid w:val="0A922957"/>
    <w:rsid w:val="0A9D21CB"/>
    <w:rsid w:val="0AC0410C"/>
    <w:rsid w:val="0AC202F5"/>
    <w:rsid w:val="0AFF46CE"/>
    <w:rsid w:val="0B016BFE"/>
    <w:rsid w:val="0B251650"/>
    <w:rsid w:val="0B6151C6"/>
    <w:rsid w:val="0BA80D1B"/>
    <w:rsid w:val="0BAD4690"/>
    <w:rsid w:val="0BB04180"/>
    <w:rsid w:val="0BB665C2"/>
    <w:rsid w:val="0C3C5A14"/>
    <w:rsid w:val="0C7B7B44"/>
    <w:rsid w:val="0C8C699B"/>
    <w:rsid w:val="0C9B7CE9"/>
    <w:rsid w:val="0CA75583"/>
    <w:rsid w:val="0CBA3508"/>
    <w:rsid w:val="0D1321C5"/>
    <w:rsid w:val="0D1C1B16"/>
    <w:rsid w:val="0D5E27C7"/>
    <w:rsid w:val="0D780DE9"/>
    <w:rsid w:val="0DA44D27"/>
    <w:rsid w:val="0DB154A0"/>
    <w:rsid w:val="0E5A619D"/>
    <w:rsid w:val="0E7201B5"/>
    <w:rsid w:val="0E825830"/>
    <w:rsid w:val="0E8C4A31"/>
    <w:rsid w:val="0EC3241C"/>
    <w:rsid w:val="0ECA37AB"/>
    <w:rsid w:val="0EF91A2E"/>
    <w:rsid w:val="0EFD435B"/>
    <w:rsid w:val="0F244675"/>
    <w:rsid w:val="0F2A424A"/>
    <w:rsid w:val="0F3B0748"/>
    <w:rsid w:val="0F59068B"/>
    <w:rsid w:val="0F6A4F4A"/>
    <w:rsid w:val="0F7554C5"/>
    <w:rsid w:val="0F7979B8"/>
    <w:rsid w:val="0F9E77FC"/>
    <w:rsid w:val="0FCC70AF"/>
    <w:rsid w:val="10926AB7"/>
    <w:rsid w:val="10AB4BE4"/>
    <w:rsid w:val="10AF2C58"/>
    <w:rsid w:val="10CC380A"/>
    <w:rsid w:val="10CD30DE"/>
    <w:rsid w:val="10D764EC"/>
    <w:rsid w:val="10F42D61"/>
    <w:rsid w:val="11166B93"/>
    <w:rsid w:val="11423ACC"/>
    <w:rsid w:val="11627CCB"/>
    <w:rsid w:val="11C262C0"/>
    <w:rsid w:val="11E54835"/>
    <w:rsid w:val="11F72B09"/>
    <w:rsid w:val="12016786"/>
    <w:rsid w:val="12512C71"/>
    <w:rsid w:val="12521AED"/>
    <w:rsid w:val="12633CFA"/>
    <w:rsid w:val="126E262F"/>
    <w:rsid w:val="12707088"/>
    <w:rsid w:val="128B2F0D"/>
    <w:rsid w:val="12AF0A22"/>
    <w:rsid w:val="12ED7A68"/>
    <w:rsid w:val="13525B1D"/>
    <w:rsid w:val="137A2ED6"/>
    <w:rsid w:val="13A22600"/>
    <w:rsid w:val="13C5610C"/>
    <w:rsid w:val="13CF4427"/>
    <w:rsid w:val="13D027D0"/>
    <w:rsid w:val="14294AD0"/>
    <w:rsid w:val="1471597C"/>
    <w:rsid w:val="14717CCD"/>
    <w:rsid w:val="1478581C"/>
    <w:rsid w:val="148D1503"/>
    <w:rsid w:val="14942DA7"/>
    <w:rsid w:val="14EA1F2A"/>
    <w:rsid w:val="15170DCC"/>
    <w:rsid w:val="154D2B25"/>
    <w:rsid w:val="15C154CF"/>
    <w:rsid w:val="15F317A5"/>
    <w:rsid w:val="15FF0ADE"/>
    <w:rsid w:val="16775FC6"/>
    <w:rsid w:val="16835BB7"/>
    <w:rsid w:val="1684100F"/>
    <w:rsid w:val="16902DC4"/>
    <w:rsid w:val="16A85011"/>
    <w:rsid w:val="16B25250"/>
    <w:rsid w:val="16C80180"/>
    <w:rsid w:val="172318A2"/>
    <w:rsid w:val="172F68A1"/>
    <w:rsid w:val="173A3A3F"/>
    <w:rsid w:val="17D31922"/>
    <w:rsid w:val="17D56760"/>
    <w:rsid w:val="186A04B9"/>
    <w:rsid w:val="187379FD"/>
    <w:rsid w:val="187F1162"/>
    <w:rsid w:val="189A7199"/>
    <w:rsid w:val="18E37AE8"/>
    <w:rsid w:val="18F172D7"/>
    <w:rsid w:val="196F3BF3"/>
    <w:rsid w:val="19BF6247"/>
    <w:rsid w:val="19C657F5"/>
    <w:rsid w:val="19E07411"/>
    <w:rsid w:val="19E41BC5"/>
    <w:rsid w:val="19EF6273"/>
    <w:rsid w:val="19FC2552"/>
    <w:rsid w:val="1A0B266A"/>
    <w:rsid w:val="1A12061E"/>
    <w:rsid w:val="1A2367C2"/>
    <w:rsid w:val="1AB94C2D"/>
    <w:rsid w:val="1AD54F08"/>
    <w:rsid w:val="1AE3668A"/>
    <w:rsid w:val="1AE600F4"/>
    <w:rsid w:val="1B4F1DB4"/>
    <w:rsid w:val="1B7451E9"/>
    <w:rsid w:val="1B7E0AB9"/>
    <w:rsid w:val="1B94140F"/>
    <w:rsid w:val="1BD05350"/>
    <w:rsid w:val="1BE93D5B"/>
    <w:rsid w:val="1C00080C"/>
    <w:rsid w:val="1C11391D"/>
    <w:rsid w:val="1C931917"/>
    <w:rsid w:val="1CD854DF"/>
    <w:rsid w:val="1CDC3027"/>
    <w:rsid w:val="1D3F5364"/>
    <w:rsid w:val="1D7D3EDE"/>
    <w:rsid w:val="1DA50771"/>
    <w:rsid w:val="1E1B5651"/>
    <w:rsid w:val="1E5C3978"/>
    <w:rsid w:val="1E644592"/>
    <w:rsid w:val="1E7E1EBC"/>
    <w:rsid w:val="1E80265D"/>
    <w:rsid w:val="1E967736"/>
    <w:rsid w:val="1EB842D7"/>
    <w:rsid w:val="1ED8571C"/>
    <w:rsid w:val="1EFD7285"/>
    <w:rsid w:val="1F112778"/>
    <w:rsid w:val="1F784BFC"/>
    <w:rsid w:val="1F792DAF"/>
    <w:rsid w:val="1F896D6A"/>
    <w:rsid w:val="1FB84222"/>
    <w:rsid w:val="1FF24233"/>
    <w:rsid w:val="1FF97A4C"/>
    <w:rsid w:val="20320D85"/>
    <w:rsid w:val="204C5AEC"/>
    <w:rsid w:val="208D0A85"/>
    <w:rsid w:val="210165B1"/>
    <w:rsid w:val="210743EB"/>
    <w:rsid w:val="21204F6E"/>
    <w:rsid w:val="21204FF0"/>
    <w:rsid w:val="2136458B"/>
    <w:rsid w:val="214473ED"/>
    <w:rsid w:val="21983295"/>
    <w:rsid w:val="21A4301C"/>
    <w:rsid w:val="21B17FE2"/>
    <w:rsid w:val="21F01F1F"/>
    <w:rsid w:val="222D1C2F"/>
    <w:rsid w:val="224D407F"/>
    <w:rsid w:val="227C6712"/>
    <w:rsid w:val="22B52042"/>
    <w:rsid w:val="22B943E7"/>
    <w:rsid w:val="22EF4F37"/>
    <w:rsid w:val="233252EB"/>
    <w:rsid w:val="233F7E6C"/>
    <w:rsid w:val="23515DF1"/>
    <w:rsid w:val="235A6A54"/>
    <w:rsid w:val="235D4796"/>
    <w:rsid w:val="23767606"/>
    <w:rsid w:val="237C7D5E"/>
    <w:rsid w:val="2389558B"/>
    <w:rsid w:val="23902475"/>
    <w:rsid w:val="23A067C1"/>
    <w:rsid w:val="23A203FB"/>
    <w:rsid w:val="244A6C4D"/>
    <w:rsid w:val="244E3D2D"/>
    <w:rsid w:val="246F652F"/>
    <w:rsid w:val="24A3646D"/>
    <w:rsid w:val="24BE60D3"/>
    <w:rsid w:val="24C67E36"/>
    <w:rsid w:val="24CB7AAA"/>
    <w:rsid w:val="24D32F62"/>
    <w:rsid w:val="24E422B9"/>
    <w:rsid w:val="24F609FE"/>
    <w:rsid w:val="250D703B"/>
    <w:rsid w:val="25824926"/>
    <w:rsid w:val="25AD2581"/>
    <w:rsid w:val="26064C71"/>
    <w:rsid w:val="262B2929"/>
    <w:rsid w:val="263A491A"/>
    <w:rsid w:val="263B7010"/>
    <w:rsid w:val="267E37CA"/>
    <w:rsid w:val="26B96122"/>
    <w:rsid w:val="26BC7A25"/>
    <w:rsid w:val="26FA0563"/>
    <w:rsid w:val="272A498F"/>
    <w:rsid w:val="27644345"/>
    <w:rsid w:val="27C14247"/>
    <w:rsid w:val="27CE5C62"/>
    <w:rsid w:val="280B4196"/>
    <w:rsid w:val="28551EE0"/>
    <w:rsid w:val="28667C49"/>
    <w:rsid w:val="288307FB"/>
    <w:rsid w:val="28B23E2E"/>
    <w:rsid w:val="29177560"/>
    <w:rsid w:val="2934650A"/>
    <w:rsid w:val="29451F54"/>
    <w:rsid w:val="29465E87"/>
    <w:rsid w:val="296F397B"/>
    <w:rsid w:val="29A22F02"/>
    <w:rsid w:val="29A44ECD"/>
    <w:rsid w:val="29D273F6"/>
    <w:rsid w:val="29E96D0E"/>
    <w:rsid w:val="29F076F8"/>
    <w:rsid w:val="2A035437"/>
    <w:rsid w:val="2A443FBA"/>
    <w:rsid w:val="2A602AE0"/>
    <w:rsid w:val="2AA04671"/>
    <w:rsid w:val="2AA45840"/>
    <w:rsid w:val="2AA65E2B"/>
    <w:rsid w:val="2ABB2C22"/>
    <w:rsid w:val="2AD90BA6"/>
    <w:rsid w:val="2ADA512F"/>
    <w:rsid w:val="2B0B3F99"/>
    <w:rsid w:val="2B434271"/>
    <w:rsid w:val="2B765131"/>
    <w:rsid w:val="2BD15D21"/>
    <w:rsid w:val="2C511478"/>
    <w:rsid w:val="2C91021D"/>
    <w:rsid w:val="2C982A58"/>
    <w:rsid w:val="2D051917"/>
    <w:rsid w:val="2D122B4E"/>
    <w:rsid w:val="2D8A43D9"/>
    <w:rsid w:val="2D8C0151"/>
    <w:rsid w:val="2DA336ED"/>
    <w:rsid w:val="2DC132EA"/>
    <w:rsid w:val="2DC43F7D"/>
    <w:rsid w:val="2E084AD9"/>
    <w:rsid w:val="2E7763D7"/>
    <w:rsid w:val="2ED1017B"/>
    <w:rsid w:val="2EE35A97"/>
    <w:rsid w:val="2F087CAC"/>
    <w:rsid w:val="2F21303A"/>
    <w:rsid w:val="2F3C1703"/>
    <w:rsid w:val="2F725125"/>
    <w:rsid w:val="2FA06136"/>
    <w:rsid w:val="2FAA28DE"/>
    <w:rsid w:val="2FF81ACE"/>
    <w:rsid w:val="30297EDA"/>
    <w:rsid w:val="305B205D"/>
    <w:rsid w:val="3062519A"/>
    <w:rsid w:val="30704FFF"/>
    <w:rsid w:val="307373A7"/>
    <w:rsid w:val="30E81B43"/>
    <w:rsid w:val="30EA1F29"/>
    <w:rsid w:val="31726692"/>
    <w:rsid w:val="31B25CAD"/>
    <w:rsid w:val="31F77939"/>
    <w:rsid w:val="321F3964"/>
    <w:rsid w:val="3255145A"/>
    <w:rsid w:val="328C4750"/>
    <w:rsid w:val="32A630D7"/>
    <w:rsid w:val="32F32A21"/>
    <w:rsid w:val="331C5AD4"/>
    <w:rsid w:val="33292BD1"/>
    <w:rsid w:val="33356B95"/>
    <w:rsid w:val="335B4CC5"/>
    <w:rsid w:val="3373707C"/>
    <w:rsid w:val="339A6005"/>
    <w:rsid w:val="33AF6948"/>
    <w:rsid w:val="33C1667B"/>
    <w:rsid w:val="33CC5BCC"/>
    <w:rsid w:val="34041715"/>
    <w:rsid w:val="345E333A"/>
    <w:rsid w:val="34790D04"/>
    <w:rsid w:val="347C3432"/>
    <w:rsid w:val="347F596E"/>
    <w:rsid w:val="34873421"/>
    <w:rsid w:val="349F1742"/>
    <w:rsid w:val="34A935F3"/>
    <w:rsid w:val="34AA39CC"/>
    <w:rsid w:val="34AE30A3"/>
    <w:rsid w:val="34BA37F6"/>
    <w:rsid w:val="356419B4"/>
    <w:rsid w:val="357A4D33"/>
    <w:rsid w:val="3583494A"/>
    <w:rsid w:val="361B5455"/>
    <w:rsid w:val="36325040"/>
    <w:rsid w:val="366A2FFA"/>
    <w:rsid w:val="36C175C6"/>
    <w:rsid w:val="36E538DC"/>
    <w:rsid w:val="36F34D9D"/>
    <w:rsid w:val="36FB4647"/>
    <w:rsid w:val="370A4EA2"/>
    <w:rsid w:val="371B7C79"/>
    <w:rsid w:val="3797278D"/>
    <w:rsid w:val="379C42AF"/>
    <w:rsid w:val="379C5435"/>
    <w:rsid w:val="37BA5B27"/>
    <w:rsid w:val="37DB2237"/>
    <w:rsid w:val="38117DB1"/>
    <w:rsid w:val="381672D6"/>
    <w:rsid w:val="38351B40"/>
    <w:rsid w:val="384C0455"/>
    <w:rsid w:val="38895DF3"/>
    <w:rsid w:val="389D1465"/>
    <w:rsid w:val="38C52A81"/>
    <w:rsid w:val="38DB01DF"/>
    <w:rsid w:val="38DB6C35"/>
    <w:rsid w:val="38F4304F"/>
    <w:rsid w:val="39162FC5"/>
    <w:rsid w:val="391F00CC"/>
    <w:rsid w:val="392576AC"/>
    <w:rsid w:val="396722FB"/>
    <w:rsid w:val="3978218A"/>
    <w:rsid w:val="398F4694"/>
    <w:rsid w:val="399F120C"/>
    <w:rsid w:val="39C3314D"/>
    <w:rsid w:val="39DD3AE3"/>
    <w:rsid w:val="39FC665F"/>
    <w:rsid w:val="3A1A3F34"/>
    <w:rsid w:val="3A4A1178"/>
    <w:rsid w:val="3A816B64"/>
    <w:rsid w:val="3ABC621B"/>
    <w:rsid w:val="3AE27603"/>
    <w:rsid w:val="3B0C65F0"/>
    <w:rsid w:val="3B1E43B3"/>
    <w:rsid w:val="3B25403B"/>
    <w:rsid w:val="3B680D5D"/>
    <w:rsid w:val="3BA743A8"/>
    <w:rsid w:val="3BAF567D"/>
    <w:rsid w:val="3BF25B5C"/>
    <w:rsid w:val="3BF3242B"/>
    <w:rsid w:val="3C0C42A9"/>
    <w:rsid w:val="3C0F288D"/>
    <w:rsid w:val="3C101F4E"/>
    <w:rsid w:val="3C1A7270"/>
    <w:rsid w:val="3C467402"/>
    <w:rsid w:val="3C6A3D54"/>
    <w:rsid w:val="3CC86CCC"/>
    <w:rsid w:val="3CE16539"/>
    <w:rsid w:val="3D5D7415"/>
    <w:rsid w:val="3DA72764"/>
    <w:rsid w:val="3DAA5519"/>
    <w:rsid w:val="3DAD2B87"/>
    <w:rsid w:val="3DAE5D24"/>
    <w:rsid w:val="3DE5503A"/>
    <w:rsid w:val="3E071210"/>
    <w:rsid w:val="3E34420B"/>
    <w:rsid w:val="3E495BEB"/>
    <w:rsid w:val="3ECF4342"/>
    <w:rsid w:val="3ED2798E"/>
    <w:rsid w:val="3EFF42AE"/>
    <w:rsid w:val="3F346B36"/>
    <w:rsid w:val="3F3E6DD2"/>
    <w:rsid w:val="3F7E5908"/>
    <w:rsid w:val="3F8C4845"/>
    <w:rsid w:val="3FB9136B"/>
    <w:rsid w:val="3FCD646B"/>
    <w:rsid w:val="3FD85478"/>
    <w:rsid w:val="40271B91"/>
    <w:rsid w:val="403E177F"/>
    <w:rsid w:val="40580C20"/>
    <w:rsid w:val="409C6D9C"/>
    <w:rsid w:val="40E449D3"/>
    <w:rsid w:val="41206E76"/>
    <w:rsid w:val="41614FF9"/>
    <w:rsid w:val="418C58B6"/>
    <w:rsid w:val="41970A1B"/>
    <w:rsid w:val="42554B5E"/>
    <w:rsid w:val="43192030"/>
    <w:rsid w:val="433912BA"/>
    <w:rsid w:val="438D4536"/>
    <w:rsid w:val="43B26EBD"/>
    <w:rsid w:val="43BC57F0"/>
    <w:rsid w:val="43EF1FE9"/>
    <w:rsid w:val="43F02873"/>
    <w:rsid w:val="43F63950"/>
    <w:rsid w:val="441B45AD"/>
    <w:rsid w:val="449C4CC6"/>
    <w:rsid w:val="44B87626"/>
    <w:rsid w:val="44DC1567"/>
    <w:rsid w:val="44E421C9"/>
    <w:rsid w:val="452E7FD4"/>
    <w:rsid w:val="453853F6"/>
    <w:rsid w:val="455A06DD"/>
    <w:rsid w:val="45610BD0"/>
    <w:rsid w:val="45C4279B"/>
    <w:rsid w:val="460A2104"/>
    <w:rsid w:val="464761E9"/>
    <w:rsid w:val="46902E3F"/>
    <w:rsid w:val="469A6FE4"/>
    <w:rsid w:val="46DE72FD"/>
    <w:rsid w:val="46E719AA"/>
    <w:rsid w:val="46F824BB"/>
    <w:rsid w:val="4723522B"/>
    <w:rsid w:val="473A4323"/>
    <w:rsid w:val="473D3E13"/>
    <w:rsid w:val="475F1429"/>
    <w:rsid w:val="478163F5"/>
    <w:rsid w:val="478C2ED5"/>
    <w:rsid w:val="47EB2FFC"/>
    <w:rsid w:val="48032A28"/>
    <w:rsid w:val="480C5CBF"/>
    <w:rsid w:val="48343468"/>
    <w:rsid w:val="4847319B"/>
    <w:rsid w:val="48CF1F4A"/>
    <w:rsid w:val="48D223D2"/>
    <w:rsid w:val="48F02F04"/>
    <w:rsid w:val="496D09DF"/>
    <w:rsid w:val="49926698"/>
    <w:rsid w:val="49B36026"/>
    <w:rsid w:val="49EE2AC8"/>
    <w:rsid w:val="4A267A50"/>
    <w:rsid w:val="4A31525C"/>
    <w:rsid w:val="4A475610"/>
    <w:rsid w:val="4A80578F"/>
    <w:rsid w:val="4AB72517"/>
    <w:rsid w:val="4AE271AB"/>
    <w:rsid w:val="4B18719D"/>
    <w:rsid w:val="4B4C734F"/>
    <w:rsid w:val="4B58746D"/>
    <w:rsid w:val="4B773956"/>
    <w:rsid w:val="4B7A5635"/>
    <w:rsid w:val="4B7C315C"/>
    <w:rsid w:val="4BBC17AA"/>
    <w:rsid w:val="4BC90A28"/>
    <w:rsid w:val="4BE34F89"/>
    <w:rsid w:val="4BE73BDE"/>
    <w:rsid w:val="4C254AA8"/>
    <w:rsid w:val="4C3B4FDC"/>
    <w:rsid w:val="4C757967"/>
    <w:rsid w:val="4CE01414"/>
    <w:rsid w:val="4D085C5F"/>
    <w:rsid w:val="4D3B0EF1"/>
    <w:rsid w:val="4DA14831"/>
    <w:rsid w:val="4DA85F2B"/>
    <w:rsid w:val="4DB0533F"/>
    <w:rsid w:val="4DC5396C"/>
    <w:rsid w:val="4E10612E"/>
    <w:rsid w:val="4E9E14F2"/>
    <w:rsid w:val="4EA8070C"/>
    <w:rsid w:val="4EF15C0F"/>
    <w:rsid w:val="4F640757"/>
    <w:rsid w:val="4FDB318A"/>
    <w:rsid w:val="50015CFD"/>
    <w:rsid w:val="500C4412"/>
    <w:rsid w:val="50250358"/>
    <w:rsid w:val="50387027"/>
    <w:rsid w:val="50540565"/>
    <w:rsid w:val="505709DA"/>
    <w:rsid w:val="505B3C87"/>
    <w:rsid w:val="506027FF"/>
    <w:rsid w:val="507408A5"/>
    <w:rsid w:val="510B1CFC"/>
    <w:rsid w:val="514205CA"/>
    <w:rsid w:val="514C0312"/>
    <w:rsid w:val="515561D0"/>
    <w:rsid w:val="517B5C63"/>
    <w:rsid w:val="51907961"/>
    <w:rsid w:val="51A60DB4"/>
    <w:rsid w:val="52291CD0"/>
    <w:rsid w:val="5244074B"/>
    <w:rsid w:val="52C03774"/>
    <w:rsid w:val="52CD435C"/>
    <w:rsid w:val="52E33975"/>
    <w:rsid w:val="530B42C2"/>
    <w:rsid w:val="536E33AD"/>
    <w:rsid w:val="541C1980"/>
    <w:rsid w:val="545855A0"/>
    <w:rsid w:val="545A4256"/>
    <w:rsid w:val="546C04DD"/>
    <w:rsid w:val="54AD6034"/>
    <w:rsid w:val="54B32284"/>
    <w:rsid w:val="54DC69F7"/>
    <w:rsid w:val="550B72FE"/>
    <w:rsid w:val="551F2FA5"/>
    <w:rsid w:val="55474FEC"/>
    <w:rsid w:val="55A52046"/>
    <w:rsid w:val="55CE4439"/>
    <w:rsid w:val="56187F25"/>
    <w:rsid w:val="56193AC0"/>
    <w:rsid w:val="56315A5F"/>
    <w:rsid w:val="56630E61"/>
    <w:rsid w:val="56666EE2"/>
    <w:rsid w:val="566A5CE2"/>
    <w:rsid w:val="56C562EE"/>
    <w:rsid w:val="56C77D58"/>
    <w:rsid w:val="56CE0629"/>
    <w:rsid w:val="56D7210F"/>
    <w:rsid w:val="56F50A55"/>
    <w:rsid w:val="57407733"/>
    <w:rsid w:val="57530294"/>
    <w:rsid w:val="57783371"/>
    <w:rsid w:val="578641E7"/>
    <w:rsid w:val="57C945D3"/>
    <w:rsid w:val="58345199"/>
    <w:rsid w:val="58496ABB"/>
    <w:rsid w:val="58727DC0"/>
    <w:rsid w:val="58754A86"/>
    <w:rsid w:val="587868EA"/>
    <w:rsid w:val="58932841"/>
    <w:rsid w:val="58BD150F"/>
    <w:rsid w:val="590F1AB3"/>
    <w:rsid w:val="592875B7"/>
    <w:rsid w:val="594C6863"/>
    <w:rsid w:val="59765B98"/>
    <w:rsid w:val="599C373B"/>
    <w:rsid w:val="59DC2372"/>
    <w:rsid w:val="59E719A1"/>
    <w:rsid w:val="5A0507C0"/>
    <w:rsid w:val="5A1043D4"/>
    <w:rsid w:val="5A2C2DC6"/>
    <w:rsid w:val="5A3719C7"/>
    <w:rsid w:val="5A6B491F"/>
    <w:rsid w:val="5A7826FB"/>
    <w:rsid w:val="5AE8436A"/>
    <w:rsid w:val="5AFD10E3"/>
    <w:rsid w:val="5AFE1BD7"/>
    <w:rsid w:val="5B45748A"/>
    <w:rsid w:val="5B5F03A4"/>
    <w:rsid w:val="5B5F602A"/>
    <w:rsid w:val="5BD1156E"/>
    <w:rsid w:val="5C4A4F8E"/>
    <w:rsid w:val="5CF644C9"/>
    <w:rsid w:val="5CFC0A90"/>
    <w:rsid w:val="5D107BA8"/>
    <w:rsid w:val="5D1F603D"/>
    <w:rsid w:val="5D215911"/>
    <w:rsid w:val="5D6F2F67"/>
    <w:rsid w:val="5D7702EF"/>
    <w:rsid w:val="5D8C6CB5"/>
    <w:rsid w:val="5D916C44"/>
    <w:rsid w:val="5D967551"/>
    <w:rsid w:val="5DAB167E"/>
    <w:rsid w:val="5DC170D8"/>
    <w:rsid w:val="5DCF5727"/>
    <w:rsid w:val="5E766130"/>
    <w:rsid w:val="5EE22240"/>
    <w:rsid w:val="5EED6987"/>
    <w:rsid w:val="5EFF7ED4"/>
    <w:rsid w:val="5F3B17EE"/>
    <w:rsid w:val="5F3E6C4E"/>
    <w:rsid w:val="5FA34D03"/>
    <w:rsid w:val="5FB8570E"/>
    <w:rsid w:val="5FCD5CFB"/>
    <w:rsid w:val="5FDF108A"/>
    <w:rsid w:val="5FE01420"/>
    <w:rsid w:val="5FF057E4"/>
    <w:rsid w:val="60243AEA"/>
    <w:rsid w:val="60427493"/>
    <w:rsid w:val="606515C6"/>
    <w:rsid w:val="60C73D08"/>
    <w:rsid w:val="60E82395"/>
    <w:rsid w:val="60FB2EF8"/>
    <w:rsid w:val="6110461A"/>
    <w:rsid w:val="61167757"/>
    <w:rsid w:val="61C947C9"/>
    <w:rsid w:val="621D1991"/>
    <w:rsid w:val="623954AB"/>
    <w:rsid w:val="626B7A8A"/>
    <w:rsid w:val="629152E7"/>
    <w:rsid w:val="62970423"/>
    <w:rsid w:val="629D3C8C"/>
    <w:rsid w:val="62B74905"/>
    <w:rsid w:val="63165E53"/>
    <w:rsid w:val="634A36E8"/>
    <w:rsid w:val="635B76A3"/>
    <w:rsid w:val="63633F82"/>
    <w:rsid w:val="63AF1794"/>
    <w:rsid w:val="63ED479F"/>
    <w:rsid w:val="63FC0D50"/>
    <w:rsid w:val="6407253D"/>
    <w:rsid w:val="640C4FEB"/>
    <w:rsid w:val="644545DB"/>
    <w:rsid w:val="64495F3F"/>
    <w:rsid w:val="6472739A"/>
    <w:rsid w:val="64A10C94"/>
    <w:rsid w:val="64AB32D4"/>
    <w:rsid w:val="64EA12AF"/>
    <w:rsid w:val="650820A5"/>
    <w:rsid w:val="653D52B2"/>
    <w:rsid w:val="657809E0"/>
    <w:rsid w:val="65C634F9"/>
    <w:rsid w:val="65E6594A"/>
    <w:rsid w:val="661B575E"/>
    <w:rsid w:val="6639016F"/>
    <w:rsid w:val="663E5757"/>
    <w:rsid w:val="665A4EEE"/>
    <w:rsid w:val="666F0C16"/>
    <w:rsid w:val="66F80E70"/>
    <w:rsid w:val="672F2593"/>
    <w:rsid w:val="677D2527"/>
    <w:rsid w:val="67867289"/>
    <w:rsid w:val="6796514D"/>
    <w:rsid w:val="67DB366C"/>
    <w:rsid w:val="681945A2"/>
    <w:rsid w:val="682269E1"/>
    <w:rsid w:val="683954B4"/>
    <w:rsid w:val="685C1EF3"/>
    <w:rsid w:val="685C7E37"/>
    <w:rsid w:val="68747311"/>
    <w:rsid w:val="688361C7"/>
    <w:rsid w:val="68EB00D2"/>
    <w:rsid w:val="69472BA3"/>
    <w:rsid w:val="69AF0748"/>
    <w:rsid w:val="69B016A1"/>
    <w:rsid w:val="69E045AA"/>
    <w:rsid w:val="69E07153"/>
    <w:rsid w:val="6A1E657F"/>
    <w:rsid w:val="6A2B6021"/>
    <w:rsid w:val="6A4841E8"/>
    <w:rsid w:val="6A4B33A7"/>
    <w:rsid w:val="6A4D41E9"/>
    <w:rsid w:val="6AC124E1"/>
    <w:rsid w:val="6AE953C9"/>
    <w:rsid w:val="6B2111D2"/>
    <w:rsid w:val="6B282560"/>
    <w:rsid w:val="6B8C0D41"/>
    <w:rsid w:val="6BD12EC6"/>
    <w:rsid w:val="6BE6053B"/>
    <w:rsid w:val="6BF05BAA"/>
    <w:rsid w:val="6BF41C1E"/>
    <w:rsid w:val="6C724DE4"/>
    <w:rsid w:val="6C8A2FA4"/>
    <w:rsid w:val="6CCF6BCB"/>
    <w:rsid w:val="6CDC7AA6"/>
    <w:rsid w:val="6CE34991"/>
    <w:rsid w:val="6CE60925"/>
    <w:rsid w:val="6CFB692B"/>
    <w:rsid w:val="6D0C2BFA"/>
    <w:rsid w:val="6D3B2A1F"/>
    <w:rsid w:val="6D761AB6"/>
    <w:rsid w:val="6DB024D9"/>
    <w:rsid w:val="6DCF15C0"/>
    <w:rsid w:val="6E1B45FE"/>
    <w:rsid w:val="6E5B49FB"/>
    <w:rsid w:val="6E66587A"/>
    <w:rsid w:val="6EB178F7"/>
    <w:rsid w:val="6EB365E5"/>
    <w:rsid w:val="6EE13152"/>
    <w:rsid w:val="6F1752F4"/>
    <w:rsid w:val="6F2D7ED8"/>
    <w:rsid w:val="6F665D41"/>
    <w:rsid w:val="6F684696"/>
    <w:rsid w:val="6F891957"/>
    <w:rsid w:val="6F9B77A5"/>
    <w:rsid w:val="70757FF6"/>
    <w:rsid w:val="70B84386"/>
    <w:rsid w:val="70D540F2"/>
    <w:rsid w:val="70DF66EC"/>
    <w:rsid w:val="711452F5"/>
    <w:rsid w:val="711D0E2F"/>
    <w:rsid w:val="71205150"/>
    <w:rsid w:val="713E6740"/>
    <w:rsid w:val="715F1BDC"/>
    <w:rsid w:val="717F0D55"/>
    <w:rsid w:val="7189187F"/>
    <w:rsid w:val="71A5490B"/>
    <w:rsid w:val="71CF3736"/>
    <w:rsid w:val="71E566E8"/>
    <w:rsid w:val="71E7506F"/>
    <w:rsid w:val="72231CD3"/>
    <w:rsid w:val="72435ED2"/>
    <w:rsid w:val="72710C91"/>
    <w:rsid w:val="727A7482"/>
    <w:rsid w:val="72B8241C"/>
    <w:rsid w:val="72EB2597"/>
    <w:rsid w:val="73005EB5"/>
    <w:rsid w:val="73942E89"/>
    <w:rsid w:val="739968CA"/>
    <w:rsid w:val="73BB4164"/>
    <w:rsid w:val="73E22112"/>
    <w:rsid w:val="73EF3D7E"/>
    <w:rsid w:val="742666EF"/>
    <w:rsid w:val="74857B85"/>
    <w:rsid w:val="74F71921"/>
    <w:rsid w:val="75731E4D"/>
    <w:rsid w:val="75930F1E"/>
    <w:rsid w:val="75995C02"/>
    <w:rsid w:val="75DB7BB6"/>
    <w:rsid w:val="75E56138"/>
    <w:rsid w:val="75EC5C91"/>
    <w:rsid w:val="76123CE0"/>
    <w:rsid w:val="7651758A"/>
    <w:rsid w:val="76A756CA"/>
    <w:rsid w:val="76E84536"/>
    <w:rsid w:val="76F0011C"/>
    <w:rsid w:val="770E0AD4"/>
    <w:rsid w:val="77D77C19"/>
    <w:rsid w:val="77FB6BB2"/>
    <w:rsid w:val="78113211"/>
    <w:rsid w:val="78286D62"/>
    <w:rsid w:val="782E0677"/>
    <w:rsid w:val="78375E26"/>
    <w:rsid w:val="784A7FBA"/>
    <w:rsid w:val="790F182A"/>
    <w:rsid w:val="791A1C51"/>
    <w:rsid w:val="794F33AE"/>
    <w:rsid w:val="799D53E3"/>
    <w:rsid w:val="7A301431"/>
    <w:rsid w:val="7A3D3336"/>
    <w:rsid w:val="7A644EE6"/>
    <w:rsid w:val="7A7E03EF"/>
    <w:rsid w:val="7AA8546C"/>
    <w:rsid w:val="7AE55DB1"/>
    <w:rsid w:val="7B544DE1"/>
    <w:rsid w:val="7B6A4196"/>
    <w:rsid w:val="7B7D06A6"/>
    <w:rsid w:val="7B8D6D92"/>
    <w:rsid w:val="7B900CE5"/>
    <w:rsid w:val="7B954F34"/>
    <w:rsid w:val="7BB86E92"/>
    <w:rsid w:val="7BD8022F"/>
    <w:rsid w:val="7C306EFD"/>
    <w:rsid w:val="7C384856"/>
    <w:rsid w:val="7C492337"/>
    <w:rsid w:val="7CF16C56"/>
    <w:rsid w:val="7D140858"/>
    <w:rsid w:val="7D5B41D7"/>
    <w:rsid w:val="7D627B5B"/>
    <w:rsid w:val="7DD50326"/>
    <w:rsid w:val="7E3322A7"/>
    <w:rsid w:val="7E3C65F7"/>
    <w:rsid w:val="7E5A4CCF"/>
    <w:rsid w:val="7E5F5E41"/>
    <w:rsid w:val="7E930E19"/>
    <w:rsid w:val="7E991353"/>
    <w:rsid w:val="7EB50985"/>
    <w:rsid w:val="7ED10D4F"/>
    <w:rsid w:val="7EDB13CD"/>
    <w:rsid w:val="7EE34CC4"/>
    <w:rsid w:val="7EFCB9A9"/>
    <w:rsid w:val="7F5B08F9"/>
    <w:rsid w:val="7F7342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0" w:semiHidden="0" w:name="toc 1"/>
    <w:lsdException w:qFormat="1" w:uiPriority="0" w:semiHidden="0" w:name="toc 2"/>
    <w:lsdException w:qFormat="1" w:uiPriority="0" w:semiHidden="0" w:name="toc 3"/>
    <w:lsdException w:qFormat="1" w:unhideWhenUsed="0" w:uiPriority="0" w:semiHidden="0" w:name="toc 4"/>
    <w:lsdException w:qFormat="1" w:uiPriority="0" w:name="toc 5"/>
    <w:lsdException w:qFormat="1" w:uiPriority="0" w:name="toc 6"/>
    <w:lsdException w:qFormat="1" w:uiPriority="0" w:name="toc 7"/>
    <w:lsdException w:qFormat="1" w:uiPriority="0" w:name="toc 8"/>
    <w:lsdException w:qFormat="1" w:uiPriority="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99"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qFormat="1" w:unhideWhenUsed="0" w:uiPriority="99" w:semiHidden="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0" w:semiHidden="0" w:name="HTML Preformatted"/>
    <w:lsdException w:qFormat="1" w:uiPriority="0" w:name="HTML Sample"/>
    <w:lsdException w:qFormat="1" w:uiPriority="0" w:name="HTML Typewriter"/>
    <w:lsdException w:qFormat="1"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3">
    <w:name w:val="heading 1"/>
    <w:basedOn w:val="1"/>
    <w:next w:val="1"/>
    <w:link w:val="65"/>
    <w:qFormat/>
    <w:uiPriority w:val="0"/>
    <w:pPr>
      <w:keepNext/>
      <w:keepLines/>
      <w:widowControl/>
      <w:numPr>
        <w:ilvl w:val="0"/>
        <w:numId w:val="1"/>
      </w:numPr>
      <w:ind w:firstLine="0" w:firstLineChars="0"/>
      <w:jc w:val="left"/>
      <w:outlineLvl w:val="0"/>
    </w:pPr>
    <w:rPr>
      <w:rFonts w:ascii="黑体" w:hAnsi="黑体" w:eastAsia="黑体"/>
      <w:b/>
      <w:bCs/>
      <w:kern w:val="44"/>
      <w:sz w:val="28"/>
      <w:szCs w:val="28"/>
      <w:lang w:val="zh-CN"/>
    </w:rPr>
  </w:style>
  <w:style w:type="paragraph" w:styleId="4">
    <w:name w:val="heading 2"/>
    <w:basedOn w:val="1"/>
    <w:next w:val="1"/>
    <w:link w:val="66"/>
    <w:qFormat/>
    <w:uiPriority w:val="0"/>
    <w:pPr>
      <w:keepNext/>
      <w:keepLines/>
      <w:numPr>
        <w:ilvl w:val="1"/>
        <w:numId w:val="1"/>
      </w:numPr>
      <w:ind w:firstLine="0" w:firstLineChars="0"/>
      <w:jc w:val="left"/>
      <w:outlineLvl w:val="1"/>
    </w:pPr>
    <w:rPr>
      <w:rFonts w:ascii="黑体" w:hAnsi="黑体" w:eastAsia="黑体"/>
      <w:b/>
      <w:bCs/>
      <w:szCs w:val="24"/>
      <w:lang w:val="zh-CN"/>
    </w:rPr>
  </w:style>
  <w:style w:type="paragraph" w:styleId="5">
    <w:name w:val="heading 3"/>
    <w:basedOn w:val="1"/>
    <w:next w:val="1"/>
    <w:link w:val="336"/>
    <w:qFormat/>
    <w:uiPriority w:val="0"/>
    <w:pPr>
      <w:keepNext/>
      <w:keepLines/>
      <w:numPr>
        <w:ilvl w:val="2"/>
        <w:numId w:val="1"/>
      </w:numPr>
      <w:ind w:firstLine="0" w:firstLineChars="0"/>
      <w:jc w:val="left"/>
      <w:outlineLvl w:val="2"/>
    </w:pPr>
    <w:rPr>
      <w:rFonts w:ascii="黑体" w:hAnsi="黑体" w:eastAsia="黑体"/>
      <w:b/>
      <w:bCs/>
      <w:szCs w:val="24"/>
      <w:lang w:val="zh-CN"/>
    </w:rPr>
  </w:style>
  <w:style w:type="paragraph" w:styleId="6">
    <w:name w:val="heading 4"/>
    <w:basedOn w:val="1"/>
    <w:next w:val="1"/>
    <w:link w:val="68"/>
    <w:qFormat/>
    <w:uiPriority w:val="0"/>
    <w:pPr>
      <w:keepNext/>
      <w:keepLines/>
      <w:numPr>
        <w:ilvl w:val="3"/>
        <w:numId w:val="1"/>
      </w:numPr>
      <w:ind w:firstLine="0" w:firstLineChars="0"/>
      <w:jc w:val="left"/>
      <w:outlineLvl w:val="3"/>
    </w:pPr>
    <w:rPr>
      <w:rFonts w:ascii="黑体" w:hAnsi="黑体" w:eastAsia="黑体"/>
      <w:szCs w:val="24"/>
      <w:lang w:val="zh-CN"/>
    </w:rPr>
  </w:style>
  <w:style w:type="paragraph" w:styleId="7">
    <w:name w:val="heading 5"/>
    <w:basedOn w:val="1"/>
    <w:next w:val="8"/>
    <w:link w:val="69"/>
    <w:qFormat/>
    <w:uiPriority w:val="99"/>
    <w:pPr>
      <w:keepNext/>
      <w:keepLines/>
      <w:numPr>
        <w:ilvl w:val="4"/>
        <w:numId w:val="1"/>
      </w:numPr>
      <w:ind w:firstLine="0" w:firstLineChars="0"/>
      <w:jc w:val="left"/>
      <w:outlineLvl w:val="4"/>
    </w:pPr>
    <w:rPr>
      <w:rFonts w:ascii="黑体" w:hAnsi="黑体" w:eastAsia="黑体"/>
      <w:szCs w:val="24"/>
      <w:lang w:val="zh-CN"/>
    </w:rPr>
  </w:style>
  <w:style w:type="paragraph" w:styleId="9">
    <w:name w:val="heading 6"/>
    <w:basedOn w:val="1"/>
    <w:next w:val="1"/>
    <w:link w:val="70"/>
    <w:qFormat/>
    <w:uiPriority w:val="0"/>
    <w:pPr>
      <w:keepNext/>
      <w:keepLines/>
      <w:numPr>
        <w:ilvl w:val="6"/>
        <w:numId w:val="1"/>
      </w:numPr>
      <w:ind w:firstLine="0" w:firstLineChars="0"/>
      <w:jc w:val="left"/>
      <w:outlineLvl w:val="5"/>
    </w:pPr>
    <w:rPr>
      <w:rFonts w:ascii="黑体" w:hAnsi="黑体" w:eastAsia="黑体"/>
      <w:szCs w:val="24"/>
      <w:lang w:val="zh-CN"/>
    </w:rPr>
  </w:style>
  <w:style w:type="paragraph" w:styleId="10">
    <w:name w:val="heading 7"/>
    <w:basedOn w:val="1"/>
    <w:next w:val="1"/>
    <w:link w:val="71"/>
    <w:qFormat/>
    <w:uiPriority w:val="0"/>
    <w:pPr>
      <w:keepNext/>
      <w:keepLines/>
      <w:spacing w:before="240" w:after="64" w:line="320" w:lineRule="auto"/>
      <w:ind w:firstLine="0" w:firstLineChars="0"/>
      <w:outlineLvl w:val="6"/>
    </w:pPr>
    <w:rPr>
      <w:b/>
      <w:bCs/>
      <w:szCs w:val="24"/>
    </w:rPr>
  </w:style>
  <w:style w:type="paragraph" w:styleId="11">
    <w:name w:val="heading 8"/>
    <w:basedOn w:val="1"/>
    <w:next w:val="1"/>
    <w:link w:val="72"/>
    <w:qFormat/>
    <w:uiPriority w:val="0"/>
    <w:pPr>
      <w:keepNext/>
      <w:keepLines/>
      <w:numPr>
        <w:ilvl w:val="7"/>
        <w:numId w:val="1"/>
      </w:numPr>
      <w:spacing w:before="240" w:after="64" w:line="320" w:lineRule="auto"/>
      <w:ind w:firstLine="0" w:firstLineChars="0"/>
      <w:outlineLvl w:val="7"/>
    </w:pPr>
    <w:rPr>
      <w:rFonts w:ascii="Cambria" w:hAnsi="Cambria"/>
      <w:szCs w:val="24"/>
    </w:rPr>
  </w:style>
  <w:style w:type="paragraph" w:styleId="12">
    <w:name w:val="heading 9"/>
    <w:basedOn w:val="1"/>
    <w:next w:val="1"/>
    <w:link w:val="73"/>
    <w:qFormat/>
    <w:uiPriority w:val="0"/>
    <w:pPr>
      <w:keepNext/>
      <w:keepLines/>
      <w:numPr>
        <w:ilvl w:val="8"/>
        <w:numId w:val="1"/>
      </w:numPr>
      <w:spacing w:before="240" w:after="64" w:line="320" w:lineRule="auto"/>
      <w:ind w:firstLine="0" w:firstLineChars="0"/>
      <w:outlineLvl w:val="8"/>
    </w:pPr>
    <w:rPr>
      <w:rFonts w:ascii="Cambria" w:hAnsi="Cambria"/>
      <w:sz w:val="21"/>
      <w:szCs w:val="21"/>
    </w:rPr>
  </w:style>
  <w:style w:type="character" w:default="1" w:styleId="51">
    <w:name w:val="Default Paragraph Font"/>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autoSpaceDE w:val="0"/>
      <w:autoSpaceDN w:val="0"/>
      <w:spacing w:line="240" w:lineRule="auto"/>
      <w:ind w:left="252" w:firstLine="0" w:firstLineChars="0"/>
      <w:jc w:val="left"/>
    </w:pPr>
    <w:rPr>
      <w:rFonts w:ascii="宋体" w:hAnsi="宋体" w:cs="宋体"/>
      <w:kern w:val="0"/>
      <w:sz w:val="21"/>
      <w:szCs w:val="21"/>
      <w:lang w:val="zh-CN" w:bidi="zh-CN"/>
    </w:rPr>
  </w:style>
  <w:style w:type="paragraph" w:styleId="8">
    <w:name w:val="Normal Indent"/>
    <w:basedOn w:val="1"/>
    <w:link w:val="74"/>
    <w:qFormat/>
    <w:uiPriority w:val="0"/>
    <w:pPr>
      <w:spacing w:line="240" w:lineRule="auto"/>
      <w:ind w:firstLine="420" w:firstLineChars="0"/>
    </w:pPr>
    <w:rPr>
      <w:sz w:val="21"/>
      <w:szCs w:val="20"/>
    </w:rPr>
  </w:style>
  <w:style w:type="paragraph" w:styleId="13">
    <w:name w:val="toc 7"/>
    <w:basedOn w:val="1"/>
    <w:next w:val="1"/>
    <w:autoRedefine/>
    <w:semiHidden/>
    <w:unhideWhenUsed/>
    <w:qFormat/>
    <w:uiPriority w:val="0"/>
    <w:pPr>
      <w:adjustRightInd w:val="0"/>
      <w:spacing w:line="312" w:lineRule="atLeast"/>
      <w:ind w:left="2520" w:firstLine="0" w:firstLineChars="0"/>
    </w:pPr>
    <w:rPr>
      <w:kern w:val="0"/>
      <w:sz w:val="21"/>
      <w:szCs w:val="20"/>
    </w:rPr>
  </w:style>
  <w:style w:type="paragraph" w:styleId="14">
    <w:name w:val="index 8"/>
    <w:basedOn w:val="1"/>
    <w:next w:val="1"/>
    <w:qFormat/>
    <w:uiPriority w:val="0"/>
    <w:pPr>
      <w:spacing w:line="240" w:lineRule="auto"/>
      <w:ind w:left="2940" w:firstLine="0" w:firstLineChars="0"/>
    </w:pPr>
    <w:rPr>
      <w:sz w:val="21"/>
      <w:szCs w:val="24"/>
    </w:rPr>
  </w:style>
  <w:style w:type="paragraph" w:styleId="15">
    <w:name w:val="List Number"/>
    <w:basedOn w:val="1"/>
    <w:qFormat/>
    <w:uiPriority w:val="0"/>
    <w:pPr>
      <w:widowControl/>
      <w:tabs>
        <w:tab w:val="left" w:pos="454"/>
        <w:tab w:val="left" w:pos="720"/>
        <w:tab w:val="left" w:pos="840"/>
      </w:tabs>
      <w:spacing w:afterLines="50" w:line="240" w:lineRule="auto"/>
      <w:ind w:left="454" w:hanging="284" w:firstLineChars="0"/>
      <w:jc w:val="left"/>
    </w:pPr>
    <w:rPr>
      <w:kern w:val="0"/>
      <w:szCs w:val="20"/>
    </w:rPr>
  </w:style>
  <w:style w:type="paragraph" w:styleId="16">
    <w:name w:val="caption"/>
    <w:basedOn w:val="1"/>
    <w:next w:val="1"/>
    <w:qFormat/>
    <w:uiPriority w:val="0"/>
    <w:pPr>
      <w:ind w:firstLine="0" w:firstLineChars="0"/>
      <w:jc w:val="center"/>
    </w:pPr>
    <w:rPr>
      <w:rFonts w:ascii="Cambria" w:hAnsi="Cambria" w:eastAsia="黑体"/>
      <w:sz w:val="20"/>
      <w:szCs w:val="20"/>
    </w:rPr>
  </w:style>
  <w:style w:type="paragraph" w:styleId="17">
    <w:name w:val="Document Map"/>
    <w:basedOn w:val="1"/>
    <w:link w:val="75"/>
    <w:unhideWhenUsed/>
    <w:qFormat/>
    <w:uiPriority w:val="0"/>
    <w:pPr>
      <w:spacing w:line="240" w:lineRule="auto"/>
      <w:ind w:firstLine="0" w:firstLineChars="0"/>
    </w:pPr>
    <w:rPr>
      <w:rFonts w:ascii="宋体"/>
      <w:sz w:val="18"/>
      <w:szCs w:val="18"/>
    </w:rPr>
  </w:style>
  <w:style w:type="paragraph" w:styleId="18">
    <w:name w:val="annotation text"/>
    <w:basedOn w:val="1"/>
    <w:link w:val="76"/>
    <w:unhideWhenUsed/>
    <w:qFormat/>
    <w:uiPriority w:val="99"/>
    <w:pPr>
      <w:jc w:val="left"/>
    </w:pPr>
  </w:style>
  <w:style w:type="paragraph" w:styleId="19">
    <w:name w:val="Body Text 3"/>
    <w:basedOn w:val="1"/>
    <w:link w:val="77"/>
    <w:qFormat/>
    <w:uiPriority w:val="0"/>
    <w:pPr>
      <w:spacing w:line="240" w:lineRule="exact"/>
      <w:ind w:firstLine="0" w:firstLineChars="0"/>
    </w:pPr>
    <w:rPr>
      <w:rFonts w:ascii="宋体" w:hAnsi="宋体"/>
      <w:color w:val="000000"/>
      <w:sz w:val="21"/>
      <w:szCs w:val="21"/>
    </w:rPr>
  </w:style>
  <w:style w:type="paragraph" w:styleId="20">
    <w:name w:val="Body Text Indent"/>
    <w:basedOn w:val="1"/>
    <w:next w:val="21"/>
    <w:link w:val="79"/>
    <w:unhideWhenUsed/>
    <w:qFormat/>
    <w:uiPriority w:val="0"/>
    <w:pPr>
      <w:spacing w:after="120" w:line="240" w:lineRule="auto"/>
      <w:ind w:left="420" w:leftChars="200" w:firstLine="0" w:firstLineChars="0"/>
    </w:pPr>
    <w:rPr>
      <w:sz w:val="21"/>
      <w:szCs w:val="24"/>
    </w:rPr>
  </w:style>
  <w:style w:type="paragraph" w:styleId="21">
    <w:name w:val="envelope return"/>
    <w:basedOn w:val="1"/>
    <w:qFormat/>
    <w:uiPriority w:val="0"/>
    <w:pPr>
      <w:snapToGrid w:val="0"/>
    </w:pPr>
    <w:rPr>
      <w:rFonts w:ascii="Arial" w:hAnsi="Arial"/>
    </w:rPr>
  </w:style>
  <w:style w:type="paragraph" w:styleId="22">
    <w:name w:val="List Number 3"/>
    <w:basedOn w:val="1"/>
    <w:qFormat/>
    <w:uiPriority w:val="0"/>
    <w:pPr>
      <w:tabs>
        <w:tab w:val="left" w:pos="1350"/>
      </w:tabs>
      <w:spacing w:line="240" w:lineRule="auto"/>
      <w:ind w:left="1350" w:hanging="720" w:firstLineChars="0"/>
    </w:pPr>
    <w:rPr>
      <w:sz w:val="21"/>
      <w:szCs w:val="24"/>
    </w:rPr>
  </w:style>
  <w:style w:type="paragraph" w:styleId="23">
    <w:name w:val="List 2"/>
    <w:basedOn w:val="1"/>
    <w:qFormat/>
    <w:uiPriority w:val="99"/>
    <w:pPr>
      <w:spacing w:line="240" w:lineRule="auto"/>
      <w:ind w:left="100" w:leftChars="200" w:hanging="200" w:hangingChars="200"/>
    </w:pPr>
    <w:rPr>
      <w:sz w:val="28"/>
      <w:szCs w:val="24"/>
    </w:rPr>
  </w:style>
  <w:style w:type="paragraph" w:styleId="24">
    <w:name w:val="Block Text"/>
    <w:basedOn w:val="1"/>
    <w:qFormat/>
    <w:uiPriority w:val="99"/>
    <w:pPr>
      <w:adjustRightInd w:val="0"/>
      <w:spacing w:line="240" w:lineRule="auto"/>
      <w:ind w:left="420" w:right="33" w:firstLine="0" w:firstLineChars="0"/>
      <w:jc w:val="left"/>
      <w:textAlignment w:val="baseline"/>
    </w:pPr>
    <w:rPr>
      <w:kern w:val="0"/>
      <w:szCs w:val="20"/>
    </w:rPr>
  </w:style>
  <w:style w:type="paragraph" w:styleId="25">
    <w:name w:val="toc 5"/>
    <w:basedOn w:val="1"/>
    <w:next w:val="1"/>
    <w:autoRedefine/>
    <w:semiHidden/>
    <w:unhideWhenUsed/>
    <w:qFormat/>
    <w:uiPriority w:val="0"/>
    <w:pPr>
      <w:adjustRightInd w:val="0"/>
      <w:spacing w:line="312" w:lineRule="atLeast"/>
      <w:ind w:left="1680" w:firstLine="0" w:firstLineChars="0"/>
    </w:pPr>
    <w:rPr>
      <w:kern w:val="0"/>
      <w:sz w:val="21"/>
      <w:szCs w:val="20"/>
    </w:rPr>
  </w:style>
  <w:style w:type="paragraph" w:styleId="26">
    <w:name w:val="toc 3"/>
    <w:basedOn w:val="1"/>
    <w:next w:val="1"/>
    <w:unhideWhenUsed/>
    <w:qFormat/>
    <w:uiPriority w:val="0"/>
    <w:pPr>
      <w:ind w:left="840" w:leftChars="400" w:firstLine="0" w:firstLineChars="0"/>
    </w:pPr>
    <w:rPr>
      <w:rFonts w:ascii="Calibri" w:hAnsi="Calibri"/>
    </w:rPr>
  </w:style>
  <w:style w:type="paragraph" w:styleId="27">
    <w:name w:val="Plain Text"/>
    <w:basedOn w:val="1"/>
    <w:next w:val="6"/>
    <w:link w:val="80"/>
    <w:qFormat/>
    <w:uiPriority w:val="0"/>
    <w:pPr>
      <w:spacing w:line="460" w:lineRule="exact"/>
      <w:ind w:firstLine="0" w:firstLineChars="0"/>
    </w:pPr>
    <w:rPr>
      <w:lang w:val="en-GB"/>
    </w:rPr>
  </w:style>
  <w:style w:type="paragraph" w:styleId="28">
    <w:name w:val="toc 8"/>
    <w:basedOn w:val="1"/>
    <w:next w:val="1"/>
    <w:autoRedefine/>
    <w:semiHidden/>
    <w:unhideWhenUsed/>
    <w:qFormat/>
    <w:uiPriority w:val="0"/>
    <w:pPr>
      <w:adjustRightInd w:val="0"/>
      <w:spacing w:line="312" w:lineRule="atLeast"/>
      <w:ind w:left="2940" w:firstLine="0" w:firstLineChars="0"/>
    </w:pPr>
    <w:rPr>
      <w:kern w:val="0"/>
      <w:sz w:val="21"/>
      <w:szCs w:val="20"/>
    </w:rPr>
  </w:style>
  <w:style w:type="paragraph" w:styleId="29">
    <w:name w:val="Date"/>
    <w:basedOn w:val="1"/>
    <w:next w:val="1"/>
    <w:link w:val="81"/>
    <w:unhideWhenUsed/>
    <w:qFormat/>
    <w:uiPriority w:val="0"/>
    <w:pPr>
      <w:ind w:left="100" w:leftChars="2500"/>
    </w:pPr>
  </w:style>
  <w:style w:type="paragraph" w:styleId="30">
    <w:name w:val="Body Text Indent 2"/>
    <w:basedOn w:val="1"/>
    <w:link w:val="82"/>
    <w:unhideWhenUsed/>
    <w:qFormat/>
    <w:uiPriority w:val="0"/>
    <w:pPr>
      <w:spacing w:after="120" w:line="480" w:lineRule="auto"/>
      <w:ind w:left="420" w:leftChars="200" w:firstLine="0" w:firstLineChars="0"/>
    </w:pPr>
    <w:rPr>
      <w:sz w:val="21"/>
      <w:szCs w:val="20"/>
    </w:rPr>
  </w:style>
  <w:style w:type="paragraph" w:styleId="31">
    <w:name w:val="Balloon Text"/>
    <w:basedOn w:val="1"/>
    <w:link w:val="83"/>
    <w:unhideWhenUsed/>
    <w:qFormat/>
    <w:uiPriority w:val="0"/>
    <w:pPr>
      <w:spacing w:line="240" w:lineRule="auto"/>
    </w:pPr>
    <w:rPr>
      <w:sz w:val="18"/>
      <w:szCs w:val="18"/>
    </w:rPr>
  </w:style>
  <w:style w:type="paragraph" w:styleId="32">
    <w:name w:val="footer"/>
    <w:basedOn w:val="1"/>
    <w:link w:val="84"/>
    <w:unhideWhenUsed/>
    <w:qFormat/>
    <w:uiPriority w:val="99"/>
    <w:pPr>
      <w:tabs>
        <w:tab w:val="center" w:pos="4153"/>
        <w:tab w:val="right" w:pos="8306"/>
      </w:tabs>
      <w:snapToGrid w:val="0"/>
      <w:jc w:val="left"/>
    </w:pPr>
    <w:rPr>
      <w:sz w:val="18"/>
      <w:szCs w:val="18"/>
    </w:rPr>
  </w:style>
  <w:style w:type="paragraph" w:styleId="33">
    <w:name w:val="header"/>
    <w:basedOn w:val="1"/>
    <w:link w:val="85"/>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0"/>
    <w:pPr>
      <w:ind w:firstLine="0" w:firstLineChars="0"/>
    </w:pPr>
    <w:rPr>
      <w:rFonts w:ascii="Calibri" w:hAnsi="Calibri"/>
      <w:b/>
    </w:rPr>
  </w:style>
  <w:style w:type="paragraph" w:styleId="35">
    <w:name w:val="toc 4"/>
    <w:basedOn w:val="1"/>
    <w:next w:val="1"/>
    <w:qFormat/>
    <w:uiPriority w:val="0"/>
    <w:pPr>
      <w:spacing w:line="240" w:lineRule="auto"/>
      <w:ind w:left="630" w:firstLine="0" w:firstLineChars="0"/>
      <w:jc w:val="left"/>
    </w:pPr>
    <w:rPr>
      <w:sz w:val="18"/>
      <w:szCs w:val="18"/>
    </w:rPr>
  </w:style>
  <w:style w:type="paragraph" w:styleId="36">
    <w:name w:val="List"/>
    <w:basedOn w:val="1"/>
    <w:qFormat/>
    <w:uiPriority w:val="0"/>
    <w:pPr>
      <w:spacing w:line="240" w:lineRule="auto"/>
      <w:ind w:left="200" w:hanging="200" w:hangingChars="200"/>
    </w:pPr>
    <w:rPr>
      <w:sz w:val="28"/>
      <w:szCs w:val="24"/>
    </w:rPr>
  </w:style>
  <w:style w:type="paragraph" w:styleId="37">
    <w:name w:val="toc 6"/>
    <w:basedOn w:val="1"/>
    <w:next w:val="1"/>
    <w:autoRedefine/>
    <w:semiHidden/>
    <w:unhideWhenUsed/>
    <w:qFormat/>
    <w:uiPriority w:val="0"/>
    <w:pPr>
      <w:adjustRightInd w:val="0"/>
      <w:spacing w:line="312" w:lineRule="atLeast"/>
      <w:ind w:left="2100" w:firstLine="0" w:firstLineChars="0"/>
    </w:pPr>
    <w:rPr>
      <w:kern w:val="0"/>
      <w:sz w:val="21"/>
      <w:szCs w:val="20"/>
    </w:rPr>
  </w:style>
  <w:style w:type="paragraph" w:styleId="38">
    <w:name w:val="List 5"/>
    <w:basedOn w:val="1"/>
    <w:qFormat/>
    <w:uiPriority w:val="0"/>
    <w:pPr>
      <w:spacing w:line="240" w:lineRule="auto"/>
      <w:ind w:left="2100" w:hanging="420" w:firstLineChars="0"/>
    </w:pPr>
    <w:rPr>
      <w:sz w:val="21"/>
      <w:szCs w:val="20"/>
    </w:rPr>
  </w:style>
  <w:style w:type="paragraph" w:styleId="39">
    <w:name w:val="Body Text Indent 3"/>
    <w:basedOn w:val="1"/>
    <w:link w:val="86"/>
    <w:unhideWhenUsed/>
    <w:qFormat/>
    <w:uiPriority w:val="0"/>
    <w:pPr>
      <w:spacing w:after="120" w:line="240" w:lineRule="auto"/>
      <w:ind w:left="420" w:leftChars="200" w:firstLine="0" w:firstLineChars="0"/>
    </w:pPr>
    <w:rPr>
      <w:sz w:val="16"/>
      <w:szCs w:val="16"/>
    </w:rPr>
  </w:style>
  <w:style w:type="paragraph" w:styleId="40">
    <w:name w:val="toc 2"/>
    <w:basedOn w:val="1"/>
    <w:next w:val="1"/>
    <w:unhideWhenUsed/>
    <w:qFormat/>
    <w:uiPriority w:val="0"/>
    <w:pPr>
      <w:ind w:left="420" w:leftChars="200" w:firstLine="0" w:firstLineChars="0"/>
    </w:pPr>
    <w:rPr>
      <w:rFonts w:ascii="Calibri" w:hAnsi="Calibri"/>
    </w:rPr>
  </w:style>
  <w:style w:type="paragraph" w:styleId="41">
    <w:name w:val="toc 9"/>
    <w:basedOn w:val="1"/>
    <w:next w:val="1"/>
    <w:autoRedefine/>
    <w:semiHidden/>
    <w:unhideWhenUsed/>
    <w:qFormat/>
    <w:uiPriority w:val="0"/>
    <w:pPr>
      <w:adjustRightInd w:val="0"/>
      <w:spacing w:line="312" w:lineRule="atLeast"/>
      <w:ind w:left="3360" w:firstLine="0" w:firstLineChars="0"/>
    </w:pPr>
    <w:rPr>
      <w:kern w:val="0"/>
      <w:sz w:val="21"/>
      <w:szCs w:val="20"/>
    </w:rPr>
  </w:style>
  <w:style w:type="paragraph" w:styleId="42">
    <w:name w:val="Body Text 2"/>
    <w:basedOn w:val="1"/>
    <w:link w:val="87"/>
    <w:qFormat/>
    <w:uiPriority w:val="0"/>
    <w:pPr>
      <w:spacing w:after="120" w:line="480" w:lineRule="auto"/>
      <w:ind w:firstLine="0" w:firstLineChars="0"/>
    </w:pPr>
    <w:rPr>
      <w:sz w:val="21"/>
      <w:szCs w:val="24"/>
    </w:rPr>
  </w:style>
  <w:style w:type="paragraph" w:styleId="43">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kern w:val="0"/>
      <w:szCs w:val="24"/>
    </w:rPr>
  </w:style>
  <w:style w:type="paragraph" w:styleId="44">
    <w:name w:val="Normal (Web)"/>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45">
    <w:name w:val="index 1"/>
    <w:basedOn w:val="1"/>
    <w:next w:val="1"/>
    <w:semiHidden/>
    <w:qFormat/>
    <w:uiPriority w:val="0"/>
    <w:pPr>
      <w:spacing w:line="400" w:lineRule="exact"/>
      <w:ind w:firstLine="420"/>
    </w:pPr>
    <w:rPr>
      <w:rFonts w:ascii="宋体" w:hAnsi="Courier New"/>
      <w:b/>
      <w:sz w:val="21"/>
      <w:szCs w:val="20"/>
    </w:rPr>
  </w:style>
  <w:style w:type="paragraph" w:styleId="46">
    <w:name w:val="Title"/>
    <w:basedOn w:val="1"/>
    <w:next w:val="1"/>
    <w:link w:val="89"/>
    <w:qFormat/>
    <w:uiPriority w:val="0"/>
    <w:pPr>
      <w:spacing w:before="240" w:after="60" w:line="240" w:lineRule="auto"/>
      <w:ind w:firstLine="0" w:firstLineChars="0"/>
      <w:jc w:val="center"/>
      <w:outlineLvl w:val="0"/>
    </w:pPr>
    <w:rPr>
      <w:rFonts w:ascii="Cambria" w:hAnsi="Cambria"/>
      <w:b/>
      <w:bCs/>
      <w:sz w:val="32"/>
      <w:szCs w:val="32"/>
    </w:rPr>
  </w:style>
  <w:style w:type="paragraph" w:styleId="47">
    <w:name w:val="annotation subject"/>
    <w:basedOn w:val="18"/>
    <w:next w:val="18"/>
    <w:link w:val="90"/>
    <w:unhideWhenUsed/>
    <w:qFormat/>
    <w:uiPriority w:val="0"/>
    <w:rPr>
      <w:b/>
      <w:bCs/>
    </w:rPr>
  </w:style>
  <w:style w:type="paragraph" w:styleId="48">
    <w:name w:val="Body Text First Indent 2"/>
    <w:basedOn w:val="20"/>
    <w:link w:val="91"/>
    <w:unhideWhenUsed/>
    <w:qFormat/>
    <w:uiPriority w:val="0"/>
    <w:pPr>
      <w:ind w:firstLine="420" w:firstLineChars="200"/>
    </w:pPr>
  </w:style>
  <w:style w:type="table" w:styleId="50">
    <w:name w:val="Table Grid"/>
    <w:basedOn w:val="4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basedOn w:val="51"/>
    <w:qFormat/>
    <w:uiPriority w:val="0"/>
    <w:rPr>
      <w:b/>
      <w:bCs/>
    </w:rPr>
  </w:style>
  <w:style w:type="character" w:styleId="53">
    <w:name w:val="page number"/>
    <w:basedOn w:val="51"/>
    <w:qFormat/>
    <w:uiPriority w:val="0"/>
  </w:style>
  <w:style w:type="character" w:styleId="54">
    <w:name w:val="FollowedHyperlink"/>
    <w:basedOn w:val="51"/>
    <w:unhideWhenUsed/>
    <w:qFormat/>
    <w:uiPriority w:val="0"/>
    <w:rPr>
      <w:color w:val="800080"/>
      <w:u w:val="single"/>
    </w:rPr>
  </w:style>
  <w:style w:type="character" w:styleId="55">
    <w:name w:val="Emphasis"/>
    <w:qFormat/>
    <w:uiPriority w:val="0"/>
  </w:style>
  <w:style w:type="character" w:styleId="56">
    <w:name w:val="HTML Definition"/>
    <w:basedOn w:val="51"/>
    <w:semiHidden/>
    <w:unhideWhenUsed/>
    <w:qFormat/>
    <w:uiPriority w:val="0"/>
  </w:style>
  <w:style w:type="character" w:styleId="57">
    <w:name w:val="HTML Typewriter"/>
    <w:basedOn w:val="51"/>
    <w:semiHidden/>
    <w:unhideWhenUsed/>
    <w:qFormat/>
    <w:uiPriority w:val="0"/>
    <w:rPr>
      <w:rFonts w:hint="default" w:ascii="Courier New" w:hAnsi="Courier New" w:eastAsia="Courier New" w:cs="Courier New"/>
      <w:sz w:val="24"/>
      <w:szCs w:val="24"/>
    </w:rPr>
  </w:style>
  <w:style w:type="character" w:styleId="58">
    <w:name w:val="HTML Variable"/>
    <w:basedOn w:val="51"/>
    <w:semiHidden/>
    <w:unhideWhenUsed/>
    <w:qFormat/>
    <w:uiPriority w:val="0"/>
    <w:rPr>
      <w:vanish/>
      <w:bdr w:val="single" w:color="DCDCDC" w:sz="6" w:space="0"/>
    </w:rPr>
  </w:style>
  <w:style w:type="character" w:styleId="59">
    <w:name w:val="Hyperlink"/>
    <w:basedOn w:val="51"/>
    <w:unhideWhenUsed/>
    <w:qFormat/>
    <w:uiPriority w:val="0"/>
    <w:rPr>
      <w:color w:val="0000FF"/>
      <w:u w:val="single"/>
    </w:rPr>
  </w:style>
  <w:style w:type="character" w:styleId="60">
    <w:name w:val="HTML Code"/>
    <w:basedOn w:val="51"/>
    <w:semiHidden/>
    <w:unhideWhenUsed/>
    <w:qFormat/>
    <w:uiPriority w:val="0"/>
    <w:rPr>
      <w:rFonts w:hint="default" w:ascii="Courier New" w:hAnsi="Courier New" w:eastAsia="Courier New" w:cs="Courier New"/>
      <w:sz w:val="24"/>
      <w:szCs w:val="24"/>
    </w:rPr>
  </w:style>
  <w:style w:type="character" w:styleId="61">
    <w:name w:val="annotation reference"/>
    <w:basedOn w:val="51"/>
    <w:unhideWhenUsed/>
    <w:qFormat/>
    <w:uiPriority w:val="99"/>
    <w:rPr>
      <w:sz w:val="21"/>
      <w:szCs w:val="21"/>
    </w:rPr>
  </w:style>
  <w:style w:type="character" w:styleId="62">
    <w:name w:val="HTML Cite"/>
    <w:basedOn w:val="51"/>
    <w:semiHidden/>
    <w:unhideWhenUsed/>
    <w:qFormat/>
    <w:uiPriority w:val="0"/>
  </w:style>
  <w:style w:type="character" w:styleId="63">
    <w:name w:val="HTML Keyboard"/>
    <w:basedOn w:val="51"/>
    <w:semiHidden/>
    <w:unhideWhenUsed/>
    <w:qFormat/>
    <w:uiPriority w:val="0"/>
    <w:rPr>
      <w:rFonts w:hint="default" w:ascii="Courier New" w:hAnsi="Courier New" w:eastAsia="Courier New" w:cs="Courier New"/>
      <w:sz w:val="24"/>
      <w:szCs w:val="24"/>
    </w:rPr>
  </w:style>
  <w:style w:type="character" w:styleId="64">
    <w:name w:val="HTML Sample"/>
    <w:basedOn w:val="51"/>
    <w:semiHidden/>
    <w:unhideWhenUsed/>
    <w:qFormat/>
    <w:uiPriority w:val="0"/>
    <w:rPr>
      <w:rFonts w:hint="default" w:ascii="Courier New" w:hAnsi="Courier New" w:eastAsia="Courier New" w:cs="Courier New"/>
    </w:rPr>
  </w:style>
  <w:style w:type="character" w:customStyle="1" w:styleId="65">
    <w:name w:val="标题 1 字符"/>
    <w:basedOn w:val="51"/>
    <w:link w:val="3"/>
    <w:qFormat/>
    <w:uiPriority w:val="0"/>
    <w:rPr>
      <w:rFonts w:ascii="黑体" w:hAnsi="黑体" w:eastAsia="黑体"/>
      <w:b/>
      <w:bCs/>
      <w:kern w:val="44"/>
      <w:sz w:val="28"/>
      <w:szCs w:val="28"/>
      <w:lang w:val="zh-CN"/>
    </w:rPr>
  </w:style>
  <w:style w:type="character" w:customStyle="1" w:styleId="66">
    <w:name w:val="标题 2 字符"/>
    <w:basedOn w:val="51"/>
    <w:link w:val="4"/>
    <w:qFormat/>
    <w:uiPriority w:val="0"/>
    <w:rPr>
      <w:rFonts w:ascii="黑体" w:hAnsi="黑体" w:eastAsia="黑体"/>
      <w:b/>
      <w:bCs/>
      <w:kern w:val="2"/>
      <w:sz w:val="24"/>
      <w:szCs w:val="24"/>
      <w:lang w:val="zh-CN"/>
    </w:rPr>
  </w:style>
  <w:style w:type="character" w:customStyle="1" w:styleId="67">
    <w:name w:val="标题 3 字符"/>
    <w:basedOn w:val="51"/>
    <w:link w:val="5"/>
    <w:qFormat/>
    <w:uiPriority w:val="0"/>
    <w:rPr>
      <w:rFonts w:ascii="黑体" w:hAnsi="黑体" w:eastAsia="黑体"/>
      <w:b/>
      <w:bCs/>
      <w:kern w:val="2"/>
      <w:sz w:val="24"/>
      <w:szCs w:val="24"/>
      <w:lang w:val="zh-CN"/>
    </w:rPr>
  </w:style>
  <w:style w:type="character" w:customStyle="1" w:styleId="68">
    <w:name w:val="标题 4 字符"/>
    <w:basedOn w:val="51"/>
    <w:link w:val="6"/>
    <w:qFormat/>
    <w:uiPriority w:val="0"/>
    <w:rPr>
      <w:rFonts w:ascii="黑体" w:hAnsi="黑体" w:eastAsia="黑体"/>
      <w:kern w:val="2"/>
      <w:sz w:val="24"/>
      <w:szCs w:val="24"/>
      <w:lang w:val="zh-CN"/>
    </w:rPr>
  </w:style>
  <w:style w:type="character" w:customStyle="1" w:styleId="69">
    <w:name w:val="标题 5 字符"/>
    <w:basedOn w:val="51"/>
    <w:link w:val="7"/>
    <w:qFormat/>
    <w:uiPriority w:val="99"/>
    <w:rPr>
      <w:rFonts w:ascii="黑体" w:hAnsi="黑体" w:eastAsia="黑体"/>
      <w:kern w:val="2"/>
      <w:sz w:val="24"/>
      <w:szCs w:val="24"/>
      <w:lang w:val="zh-CN"/>
    </w:rPr>
  </w:style>
  <w:style w:type="character" w:customStyle="1" w:styleId="70">
    <w:name w:val="标题 6 字符"/>
    <w:basedOn w:val="51"/>
    <w:link w:val="9"/>
    <w:qFormat/>
    <w:uiPriority w:val="0"/>
    <w:rPr>
      <w:rFonts w:ascii="黑体" w:hAnsi="黑体" w:eastAsia="黑体"/>
      <w:kern w:val="2"/>
      <w:sz w:val="24"/>
      <w:szCs w:val="24"/>
      <w:lang w:val="zh-CN"/>
    </w:rPr>
  </w:style>
  <w:style w:type="character" w:customStyle="1" w:styleId="71">
    <w:name w:val="标题 7 字符"/>
    <w:basedOn w:val="51"/>
    <w:link w:val="10"/>
    <w:qFormat/>
    <w:uiPriority w:val="0"/>
    <w:rPr>
      <w:rFonts w:eastAsia="宋体"/>
      <w:b/>
      <w:bCs/>
      <w:sz w:val="24"/>
      <w:szCs w:val="24"/>
    </w:rPr>
  </w:style>
  <w:style w:type="character" w:customStyle="1" w:styleId="72">
    <w:name w:val="标题 8 字符"/>
    <w:basedOn w:val="51"/>
    <w:link w:val="11"/>
    <w:qFormat/>
    <w:uiPriority w:val="0"/>
    <w:rPr>
      <w:rFonts w:ascii="Cambria" w:hAnsi="Cambria"/>
      <w:kern w:val="2"/>
      <w:sz w:val="24"/>
      <w:szCs w:val="24"/>
    </w:rPr>
  </w:style>
  <w:style w:type="character" w:customStyle="1" w:styleId="73">
    <w:name w:val="标题 9 字符"/>
    <w:basedOn w:val="51"/>
    <w:link w:val="12"/>
    <w:qFormat/>
    <w:uiPriority w:val="0"/>
    <w:rPr>
      <w:rFonts w:ascii="Cambria" w:hAnsi="Cambria"/>
      <w:kern w:val="2"/>
      <w:sz w:val="21"/>
      <w:szCs w:val="21"/>
    </w:rPr>
  </w:style>
  <w:style w:type="character" w:customStyle="1" w:styleId="74">
    <w:name w:val="正文缩进 字符"/>
    <w:link w:val="8"/>
    <w:qFormat/>
    <w:locked/>
    <w:uiPriority w:val="0"/>
    <w:rPr>
      <w:rFonts w:ascii="Times New Roman" w:hAnsi="Times New Roman"/>
      <w:kern w:val="2"/>
      <w:sz w:val="21"/>
    </w:rPr>
  </w:style>
  <w:style w:type="character" w:customStyle="1" w:styleId="75">
    <w:name w:val="文档结构图 字符"/>
    <w:link w:val="17"/>
    <w:qFormat/>
    <w:uiPriority w:val="0"/>
    <w:rPr>
      <w:rFonts w:ascii="宋体" w:hAnsi="Times New Roman"/>
      <w:kern w:val="2"/>
      <w:sz w:val="18"/>
      <w:szCs w:val="18"/>
    </w:rPr>
  </w:style>
  <w:style w:type="character" w:customStyle="1" w:styleId="76">
    <w:name w:val="批注文字 字符"/>
    <w:basedOn w:val="51"/>
    <w:link w:val="18"/>
    <w:qFormat/>
    <w:uiPriority w:val="99"/>
    <w:rPr>
      <w:rFonts w:eastAsia="宋体"/>
      <w:sz w:val="24"/>
    </w:rPr>
  </w:style>
  <w:style w:type="character" w:customStyle="1" w:styleId="77">
    <w:name w:val="正文文本 3 字符"/>
    <w:basedOn w:val="51"/>
    <w:link w:val="19"/>
    <w:qFormat/>
    <w:uiPriority w:val="0"/>
    <w:rPr>
      <w:rFonts w:ascii="宋体" w:hAnsi="宋体"/>
      <w:color w:val="000000"/>
      <w:kern w:val="2"/>
      <w:sz w:val="21"/>
      <w:szCs w:val="21"/>
    </w:rPr>
  </w:style>
  <w:style w:type="character" w:customStyle="1" w:styleId="78">
    <w:name w:val="正文文本 字符"/>
    <w:basedOn w:val="51"/>
    <w:link w:val="2"/>
    <w:qFormat/>
    <w:uiPriority w:val="0"/>
    <w:rPr>
      <w:rFonts w:ascii="宋体" w:hAnsi="宋体" w:eastAsia="宋体" w:cs="宋体"/>
      <w:kern w:val="0"/>
      <w:szCs w:val="21"/>
      <w:lang w:val="zh-CN" w:bidi="zh-CN"/>
    </w:rPr>
  </w:style>
  <w:style w:type="character" w:customStyle="1" w:styleId="79">
    <w:name w:val="正文文本缩进 字符"/>
    <w:link w:val="20"/>
    <w:qFormat/>
    <w:uiPriority w:val="0"/>
    <w:rPr>
      <w:rFonts w:ascii="Times New Roman" w:hAnsi="Times New Roman"/>
      <w:kern w:val="2"/>
      <w:sz w:val="21"/>
      <w:szCs w:val="24"/>
    </w:rPr>
  </w:style>
  <w:style w:type="character" w:customStyle="1" w:styleId="80">
    <w:name w:val="纯文本 字符1"/>
    <w:basedOn w:val="51"/>
    <w:link w:val="27"/>
    <w:qFormat/>
    <w:uiPriority w:val="0"/>
    <w:rPr>
      <w:rFonts w:eastAsia="宋体"/>
      <w:sz w:val="24"/>
      <w:lang w:val="en-GB"/>
    </w:rPr>
  </w:style>
  <w:style w:type="character" w:customStyle="1" w:styleId="81">
    <w:name w:val="日期 字符"/>
    <w:basedOn w:val="51"/>
    <w:link w:val="29"/>
    <w:qFormat/>
    <w:uiPriority w:val="0"/>
    <w:rPr>
      <w:rFonts w:eastAsia="宋体"/>
      <w:sz w:val="24"/>
    </w:rPr>
  </w:style>
  <w:style w:type="character" w:customStyle="1" w:styleId="82">
    <w:name w:val="正文文本缩进 2 字符"/>
    <w:basedOn w:val="51"/>
    <w:link w:val="30"/>
    <w:qFormat/>
    <w:uiPriority w:val="0"/>
    <w:rPr>
      <w:rFonts w:ascii="Times New Roman" w:hAnsi="Times New Roman"/>
      <w:kern w:val="2"/>
      <w:sz w:val="21"/>
    </w:rPr>
  </w:style>
  <w:style w:type="character" w:customStyle="1" w:styleId="83">
    <w:name w:val="批注框文本 字符"/>
    <w:basedOn w:val="51"/>
    <w:link w:val="31"/>
    <w:qFormat/>
    <w:uiPriority w:val="0"/>
    <w:rPr>
      <w:rFonts w:eastAsia="宋体"/>
      <w:sz w:val="18"/>
      <w:szCs w:val="18"/>
    </w:rPr>
  </w:style>
  <w:style w:type="character" w:customStyle="1" w:styleId="84">
    <w:name w:val="页脚 字符"/>
    <w:basedOn w:val="51"/>
    <w:link w:val="32"/>
    <w:qFormat/>
    <w:uiPriority w:val="99"/>
    <w:rPr>
      <w:sz w:val="18"/>
      <w:szCs w:val="18"/>
    </w:rPr>
  </w:style>
  <w:style w:type="character" w:customStyle="1" w:styleId="85">
    <w:name w:val="页眉 字符"/>
    <w:basedOn w:val="51"/>
    <w:link w:val="33"/>
    <w:qFormat/>
    <w:uiPriority w:val="0"/>
    <w:rPr>
      <w:sz w:val="18"/>
      <w:szCs w:val="18"/>
    </w:rPr>
  </w:style>
  <w:style w:type="character" w:customStyle="1" w:styleId="86">
    <w:name w:val="正文文本缩进 3 字符1"/>
    <w:basedOn w:val="51"/>
    <w:link w:val="39"/>
    <w:qFormat/>
    <w:uiPriority w:val="0"/>
    <w:rPr>
      <w:rFonts w:ascii="Times New Roman" w:hAnsi="Times New Roman"/>
      <w:kern w:val="2"/>
      <w:sz w:val="16"/>
      <w:szCs w:val="16"/>
    </w:rPr>
  </w:style>
  <w:style w:type="character" w:customStyle="1" w:styleId="87">
    <w:name w:val="正文文本 2 字符"/>
    <w:basedOn w:val="51"/>
    <w:link w:val="42"/>
    <w:qFormat/>
    <w:uiPriority w:val="0"/>
    <w:rPr>
      <w:rFonts w:ascii="Times New Roman" w:hAnsi="Times New Roman"/>
      <w:kern w:val="2"/>
      <w:sz w:val="21"/>
      <w:szCs w:val="24"/>
    </w:rPr>
  </w:style>
  <w:style w:type="character" w:customStyle="1" w:styleId="88">
    <w:name w:val="HTML 预设格式 字符"/>
    <w:basedOn w:val="51"/>
    <w:link w:val="43"/>
    <w:qFormat/>
    <w:uiPriority w:val="0"/>
    <w:rPr>
      <w:rFonts w:ascii="宋体" w:hAnsi="宋体"/>
      <w:sz w:val="24"/>
      <w:szCs w:val="24"/>
    </w:rPr>
  </w:style>
  <w:style w:type="character" w:customStyle="1" w:styleId="89">
    <w:name w:val="标题 字符"/>
    <w:basedOn w:val="51"/>
    <w:link w:val="46"/>
    <w:qFormat/>
    <w:uiPriority w:val="0"/>
    <w:rPr>
      <w:rFonts w:ascii="Cambria" w:hAnsi="Cambria"/>
      <w:b/>
      <w:bCs/>
      <w:kern w:val="2"/>
      <w:sz w:val="32"/>
      <w:szCs w:val="32"/>
    </w:rPr>
  </w:style>
  <w:style w:type="character" w:customStyle="1" w:styleId="90">
    <w:name w:val="批注主题 字符"/>
    <w:basedOn w:val="76"/>
    <w:link w:val="47"/>
    <w:qFormat/>
    <w:uiPriority w:val="0"/>
    <w:rPr>
      <w:rFonts w:eastAsia="宋体"/>
      <w:b/>
      <w:bCs/>
      <w:sz w:val="24"/>
    </w:rPr>
  </w:style>
  <w:style w:type="character" w:customStyle="1" w:styleId="91">
    <w:name w:val="正文首行缩进 2 字符"/>
    <w:basedOn w:val="92"/>
    <w:link w:val="48"/>
    <w:qFormat/>
    <w:uiPriority w:val="0"/>
    <w:rPr>
      <w:rFonts w:ascii="Times New Roman" w:hAnsi="Times New Roman"/>
      <w:kern w:val="2"/>
      <w:sz w:val="21"/>
      <w:szCs w:val="24"/>
    </w:rPr>
  </w:style>
  <w:style w:type="character" w:customStyle="1" w:styleId="92">
    <w:name w:val="正文文本缩进 Char"/>
    <w:basedOn w:val="51"/>
    <w:link w:val="93"/>
    <w:qFormat/>
    <w:uiPriority w:val="0"/>
    <w:rPr>
      <w:kern w:val="2"/>
      <w:sz w:val="24"/>
      <w:szCs w:val="22"/>
    </w:rPr>
  </w:style>
  <w:style w:type="paragraph" w:customStyle="1" w:styleId="93">
    <w:name w:val="正文文本缩进1"/>
    <w:basedOn w:val="1"/>
    <w:next w:val="20"/>
    <w:link w:val="92"/>
    <w:qFormat/>
    <w:uiPriority w:val="0"/>
    <w:pPr>
      <w:spacing w:after="120" w:line="240" w:lineRule="auto"/>
      <w:ind w:left="420" w:leftChars="200" w:firstLine="0" w:firstLineChars="0"/>
    </w:pPr>
  </w:style>
  <w:style w:type="character" w:customStyle="1" w:styleId="94">
    <w:name w:val="apple-style-span"/>
    <w:qFormat/>
    <w:uiPriority w:val="0"/>
  </w:style>
  <w:style w:type="character" w:customStyle="1" w:styleId="95">
    <w:name w:val="标题 9 Char1"/>
    <w:semiHidden/>
    <w:qFormat/>
    <w:uiPriority w:val="0"/>
    <w:rPr>
      <w:rFonts w:ascii="Cambria" w:hAnsi="Cambria" w:eastAsia="宋体" w:cs="Times New Roman"/>
      <w:kern w:val="2"/>
      <w:sz w:val="21"/>
      <w:szCs w:val="21"/>
    </w:rPr>
  </w:style>
  <w:style w:type="character" w:customStyle="1" w:styleId="96">
    <w:name w:val="Char Char1"/>
    <w:qFormat/>
    <w:uiPriority w:val="0"/>
    <w:rPr>
      <w:rFonts w:eastAsia="宋体"/>
      <w:kern w:val="2"/>
      <w:sz w:val="21"/>
      <w:szCs w:val="24"/>
      <w:lang w:val="en-US" w:eastAsia="zh-CN" w:bidi="ar-SA"/>
    </w:rPr>
  </w:style>
  <w:style w:type="character" w:customStyle="1" w:styleId="97">
    <w:name w:val="表格正文 Char"/>
    <w:link w:val="98"/>
    <w:qFormat/>
    <w:locked/>
    <w:uiPriority w:val="0"/>
    <w:rPr>
      <w:szCs w:val="24"/>
    </w:rPr>
  </w:style>
  <w:style w:type="paragraph" w:customStyle="1" w:styleId="98">
    <w:name w:val="表格正文"/>
    <w:basedOn w:val="1"/>
    <w:link w:val="97"/>
    <w:qFormat/>
    <w:uiPriority w:val="0"/>
    <w:pPr>
      <w:ind w:firstLine="0" w:firstLineChars="0"/>
    </w:pPr>
    <w:rPr>
      <w:kern w:val="0"/>
      <w:sz w:val="20"/>
      <w:szCs w:val="24"/>
    </w:rPr>
  </w:style>
  <w:style w:type="character" w:customStyle="1" w:styleId="99">
    <w:name w:val="Char Char10"/>
    <w:qFormat/>
    <w:uiPriority w:val="0"/>
    <w:rPr>
      <w:rFonts w:eastAsia="宋体"/>
      <w:kern w:val="2"/>
      <w:sz w:val="21"/>
      <w:szCs w:val="24"/>
      <w:lang w:val="en-US" w:eastAsia="zh-CN" w:bidi="ar-SA"/>
    </w:rPr>
  </w:style>
  <w:style w:type="character" w:customStyle="1" w:styleId="100">
    <w:name w:val="1ji Char"/>
    <w:link w:val="101"/>
    <w:qFormat/>
    <w:uiPriority w:val="0"/>
    <w:rPr>
      <w:rFonts w:ascii="宋体" w:hAnsi="宋体"/>
      <w:b/>
      <w:bCs/>
      <w:kern w:val="44"/>
      <w:sz w:val="36"/>
      <w:szCs w:val="44"/>
    </w:rPr>
  </w:style>
  <w:style w:type="paragraph" w:customStyle="1" w:styleId="101">
    <w:name w:val="1ji"/>
    <w:basedOn w:val="3"/>
    <w:link w:val="100"/>
    <w:qFormat/>
    <w:uiPriority w:val="0"/>
    <w:pPr>
      <w:keepLines w:val="0"/>
      <w:numPr>
        <w:numId w:val="0"/>
      </w:numPr>
      <w:spacing w:line="240" w:lineRule="auto"/>
      <w:jc w:val="center"/>
    </w:pPr>
    <w:rPr>
      <w:rFonts w:ascii="宋体" w:hAnsi="宋体" w:eastAsia="宋体"/>
      <w:sz w:val="36"/>
      <w:szCs w:val="44"/>
    </w:rPr>
  </w:style>
  <w:style w:type="character" w:customStyle="1" w:styleId="102">
    <w:name w:val="标书4级 Char"/>
    <w:link w:val="103"/>
    <w:qFormat/>
    <w:uiPriority w:val="0"/>
    <w:rPr>
      <w:rFonts w:ascii="宋体" w:hAnsi="宋体"/>
      <w:b/>
      <w:bCs/>
      <w:kern w:val="2"/>
      <w:sz w:val="28"/>
      <w:szCs w:val="28"/>
    </w:rPr>
  </w:style>
  <w:style w:type="paragraph" w:customStyle="1" w:styleId="103">
    <w:name w:val="标书4级"/>
    <w:basedOn w:val="6"/>
    <w:link w:val="102"/>
    <w:qFormat/>
    <w:uiPriority w:val="0"/>
    <w:pPr>
      <w:numPr>
        <w:ilvl w:val="0"/>
        <w:numId w:val="0"/>
      </w:numPr>
      <w:spacing w:before="280" w:after="290" w:line="376" w:lineRule="auto"/>
      <w:jc w:val="both"/>
    </w:pPr>
    <w:rPr>
      <w:rFonts w:ascii="宋体" w:hAnsi="宋体" w:eastAsia="宋体"/>
      <w:b/>
      <w:bCs/>
      <w:sz w:val="28"/>
      <w:szCs w:val="28"/>
    </w:rPr>
  </w:style>
  <w:style w:type="character" w:customStyle="1" w:styleId="104">
    <w:name w:val="font51"/>
    <w:qFormat/>
    <w:uiPriority w:val="0"/>
    <w:rPr>
      <w:rFonts w:hint="eastAsia" w:ascii="宋体" w:hAnsi="宋体" w:eastAsia="宋体" w:cs="宋体"/>
      <w:color w:val="000000"/>
      <w:sz w:val="18"/>
      <w:szCs w:val="18"/>
      <w:u w:val="none"/>
    </w:rPr>
  </w:style>
  <w:style w:type="character" w:customStyle="1" w:styleId="105">
    <w:name w:val="批注文字 Char1"/>
    <w:qFormat/>
    <w:uiPriority w:val="99"/>
    <w:rPr>
      <w:rFonts w:ascii="Times New Roman" w:hAnsi="Times New Roman"/>
      <w:kern w:val="2"/>
      <w:sz w:val="21"/>
      <w:szCs w:val="24"/>
    </w:rPr>
  </w:style>
  <w:style w:type="character" w:customStyle="1" w:styleId="106">
    <w:name w:val="Char Char"/>
    <w:qFormat/>
    <w:locked/>
    <w:uiPriority w:val="0"/>
    <w:rPr>
      <w:rFonts w:ascii="宋体" w:hAnsi="宋体" w:eastAsia="宋体"/>
      <w:kern w:val="2"/>
      <w:sz w:val="21"/>
      <w:szCs w:val="24"/>
      <w:lang w:val="en-US" w:eastAsia="zh-CN" w:bidi="ar-SA"/>
    </w:rPr>
  </w:style>
  <w:style w:type="character" w:customStyle="1" w:styleId="107">
    <w:name w:val="纯文本 Char1"/>
    <w:qFormat/>
    <w:uiPriority w:val="0"/>
    <w:rPr>
      <w:rFonts w:ascii="宋体" w:hAnsi="Courier New"/>
      <w:kern w:val="2"/>
      <w:sz w:val="21"/>
    </w:rPr>
  </w:style>
  <w:style w:type="character" w:customStyle="1" w:styleId="108">
    <w:name w:val="A15"/>
    <w:qFormat/>
    <w:uiPriority w:val="0"/>
    <w:rPr>
      <w:rFonts w:ascii="Times New Roman" w:hAnsi="Times New Roman"/>
      <w:color w:val="000000"/>
      <w:sz w:val="14"/>
      <w:szCs w:val="14"/>
    </w:rPr>
  </w:style>
  <w:style w:type="character" w:customStyle="1" w:styleId="109">
    <w:name w:val="纯文本 Char3"/>
    <w:qFormat/>
    <w:uiPriority w:val="0"/>
    <w:rPr>
      <w:rFonts w:ascii="宋体" w:hAnsi="Courier New"/>
      <w:szCs w:val="21"/>
    </w:rPr>
  </w:style>
  <w:style w:type="character" w:customStyle="1" w:styleId="110">
    <w:name w:val="无间隔 Char"/>
    <w:link w:val="111"/>
    <w:qFormat/>
    <w:uiPriority w:val="1"/>
    <w:rPr>
      <w:kern w:val="2"/>
      <w:sz w:val="21"/>
      <w:szCs w:val="22"/>
      <w:lang w:val="en-US" w:eastAsia="zh-CN" w:bidi="ar-SA"/>
    </w:rPr>
  </w:style>
  <w:style w:type="paragraph" w:customStyle="1" w:styleId="111">
    <w:name w:val="无间隔1"/>
    <w:link w:val="110"/>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12">
    <w:name w:val="普通文字 Char Char2"/>
    <w:qFormat/>
    <w:uiPriority w:val="0"/>
    <w:rPr>
      <w:rFonts w:ascii="宋体" w:hAnsi="Courier New" w:eastAsia="宋体" w:cs="Courier New"/>
      <w:szCs w:val="21"/>
    </w:rPr>
  </w:style>
  <w:style w:type="character" w:customStyle="1" w:styleId="113">
    <w:name w:val="Char Char3"/>
    <w:qFormat/>
    <w:uiPriority w:val="0"/>
    <w:rPr>
      <w:rFonts w:ascii="宋体" w:hAnsi="Courier New" w:eastAsia="宋体"/>
      <w:kern w:val="2"/>
      <w:sz w:val="21"/>
      <w:lang w:val="en-US" w:eastAsia="zh-CN" w:bidi="ar-SA"/>
    </w:rPr>
  </w:style>
  <w:style w:type="character" w:customStyle="1" w:styleId="114">
    <w:name w:val="标题 Char1"/>
    <w:basedOn w:val="51"/>
    <w:qFormat/>
    <w:uiPriority w:val="0"/>
    <w:rPr>
      <w:rFonts w:ascii="Cambria" w:hAnsi="Cambria" w:cs="Times New Roman"/>
      <w:b/>
      <w:bCs/>
      <w:kern w:val="2"/>
      <w:sz w:val="32"/>
      <w:szCs w:val="32"/>
    </w:rPr>
  </w:style>
  <w:style w:type="character" w:customStyle="1" w:styleId="115">
    <w:name w:val="普通文字 Char Char1 Char"/>
    <w:qFormat/>
    <w:locked/>
    <w:uiPriority w:val="0"/>
    <w:rPr>
      <w:rFonts w:ascii="宋体" w:hAnsi="Courier New" w:eastAsia="宋体" w:cs="宋体"/>
      <w:kern w:val="2"/>
      <w:sz w:val="21"/>
      <w:szCs w:val="21"/>
      <w:lang w:val="en-US" w:eastAsia="zh-CN"/>
    </w:rPr>
  </w:style>
  <w:style w:type="character" w:customStyle="1" w:styleId="116">
    <w:name w:val="纯文本 字符"/>
    <w:basedOn w:val="51"/>
    <w:qFormat/>
    <w:uiPriority w:val="0"/>
    <w:rPr>
      <w:rFonts w:ascii="宋体" w:hAnsi="Courier New" w:cs="Courier New"/>
      <w:sz w:val="24"/>
    </w:rPr>
  </w:style>
  <w:style w:type="character" w:customStyle="1" w:styleId="117">
    <w:name w:val="*正文 Char"/>
    <w:link w:val="118"/>
    <w:qFormat/>
    <w:uiPriority w:val="0"/>
    <w:rPr>
      <w:rFonts w:ascii="仿宋_GB2312" w:eastAsia="仿宋_GB2312"/>
      <w:sz w:val="24"/>
      <w:szCs w:val="28"/>
    </w:rPr>
  </w:style>
  <w:style w:type="paragraph" w:customStyle="1" w:styleId="118">
    <w:name w:val="*正文"/>
    <w:basedOn w:val="1"/>
    <w:link w:val="117"/>
    <w:qFormat/>
    <w:uiPriority w:val="0"/>
    <w:pPr>
      <w:widowControl/>
      <w:spacing w:line="240" w:lineRule="auto"/>
      <w:jc w:val="left"/>
    </w:pPr>
    <w:rPr>
      <w:rFonts w:ascii="仿宋_GB2312" w:eastAsia="仿宋_GB2312"/>
      <w:kern w:val="0"/>
      <w:szCs w:val="28"/>
    </w:rPr>
  </w:style>
  <w:style w:type="character" w:customStyle="1" w:styleId="119">
    <w:name w:val="标题 1 Char1"/>
    <w:qFormat/>
    <w:uiPriority w:val="0"/>
    <w:rPr>
      <w:b/>
      <w:bCs/>
      <w:kern w:val="44"/>
      <w:sz w:val="44"/>
      <w:szCs w:val="44"/>
    </w:rPr>
  </w:style>
  <w:style w:type="character" w:customStyle="1" w:styleId="120">
    <w:name w:val="case31"/>
    <w:qFormat/>
    <w:uiPriority w:val="0"/>
    <w:rPr>
      <w:rFonts w:hint="default"/>
      <w:sz w:val="21"/>
      <w:szCs w:val="21"/>
    </w:rPr>
  </w:style>
  <w:style w:type="character" w:customStyle="1" w:styleId="121">
    <w:name w:val="062"/>
    <w:qFormat/>
    <w:uiPriority w:val="0"/>
    <w:rPr>
      <w:rFonts w:ascii="宋体" w:hAnsi="宋体"/>
      <w:b/>
      <w:bCs/>
      <w:sz w:val="32"/>
    </w:rPr>
  </w:style>
  <w:style w:type="character" w:customStyle="1" w:styleId="122">
    <w:name w:val="正文缩进 Char1"/>
    <w:qFormat/>
    <w:locked/>
    <w:uiPriority w:val="0"/>
    <w:rPr>
      <w:rFonts w:eastAsia="宋体"/>
      <w:kern w:val="2"/>
      <w:sz w:val="21"/>
      <w:lang w:val="en-US" w:eastAsia="zh-CN" w:bidi="ar-SA"/>
    </w:rPr>
  </w:style>
  <w:style w:type="character" w:customStyle="1" w:styleId="123">
    <w:name w:val="普通文字 Char Char3"/>
    <w:qFormat/>
    <w:uiPriority w:val="0"/>
    <w:rPr>
      <w:rFonts w:ascii="宋体" w:hAnsi="Courier New"/>
      <w:kern w:val="2"/>
      <w:sz w:val="21"/>
    </w:rPr>
  </w:style>
  <w:style w:type="character" w:customStyle="1" w:styleId="124">
    <w:name w:val="font41"/>
    <w:qFormat/>
    <w:uiPriority w:val="0"/>
    <w:rPr>
      <w:rFonts w:hint="eastAsia" w:ascii="宋体" w:hAnsi="宋体" w:eastAsia="宋体" w:cs="宋体"/>
      <w:color w:val="FF0000"/>
      <w:sz w:val="18"/>
      <w:szCs w:val="18"/>
      <w:u w:val="none"/>
    </w:rPr>
  </w:style>
  <w:style w:type="character" w:customStyle="1" w:styleId="125">
    <w:name w:val="正文文本缩进 字符1"/>
    <w:basedOn w:val="51"/>
    <w:semiHidden/>
    <w:qFormat/>
    <w:uiPriority w:val="99"/>
  </w:style>
  <w:style w:type="character" w:customStyle="1" w:styleId="126">
    <w:name w:val="正文文本缩进 3 字符"/>
    <w:semiHidden/>
    <w:qFormat/>
    <w:uiPriority w:val="99"/>
    <w:rPr>
      <w:sz w:val="16"/>
      <w:szCs w:val="16"/>
    </w:rPr>
  </w:style>
  <w:style w:type="character" w:customStyle="1" w:styleId="127">
    <w:name w:val="纯文本 字符2"/>
    <w:qFormat/>
    <w:uiPriority w:val="0"/>
    <w:rPr>
      <w:rFonts w:ascii="宋体" w:hAnsi="Courier New" w:eastAsia="宋体" w:cs="Courier New"/>
      <w:kern w:val="2"/>
      <w:sz w:val="21"/>
      <w:szCs w:val="21"/>
      <w:lang w:val="en-US" w:eastAsia="zh-CN" w:bidi="ar-SA"/>
    </w:rPr>
  </w:style>
  <w:style w:type="character" w:customStyle="1" w:styleId="128">
    <w:name w:val="标题 8 Char1"/>
    <w:semiHidden/>
    <w:qFormat/>
    <w:uiPriority w:val="0"/>
    <w:rPr>
      <w:rFonts w:ascii="Cambria" w:hAnsi="Cambria" w:eastAsia="宋体" w:cs="Times New Roman"/>
      <w:kern w:val="2"/>
      <w:sz w:val="24"/>
      <w:szCs w:val="24"/>
    </w:rPr>
  </w:style>
  <w:style w:type="character" w:customStyle="1" w:styleId="129">
    <w:name w:val="正文文本 (2)_"/>
    <w:link w:val="130"/>
    <w:qFormat/>
    <w:locked/>
    <w:uiPriority w:val="0"/>
    <w:rPr>
      <w:rFonts w:ascii="MingLiU" w:hAnsi="MingLiU" w:eastAsia="MingLiU" w:cs="MingLiU"/>
      <w:sz w:val="22"/>
      <w:shd w:val="clear" w:color="auto" w:fill="FFFFFF"/>
    </w:rPr>
  </w:style>
  <w:style w:type="paragraph" w:customStyle="1" w:styleId="130">
    <w:name w:val="正文文本 (2)5"/>
    <w:basedOn w:val="1"/>
    <w:link w:val="129"/>
    <w:qFormat/>
    <w:uiPriority w:val="0"/>
    <w:pPr>
      <w:shd w:val="clear" w:color="auto" w:fill="FFFFFF"/>
      <w:spacing w:before="540" w:line="466" w:lineRule="exact"/>
      <w:ind w:hanging="440" w:firstLineChars="0"/>
      <w:jc w:val="distribute"/>
    </w:pPr>
    <w:rPr>
      <w:rFonts w:ascii="MingLiU" w:hAnsi="MingLiU" w:eastAsia="MingLiU"/>
      <w:kern w:val="0"/>
      <w:sz w:val="22"/>
      <w:szCs w:val="20"/>
    </w:rPr>
  </w:style>
  <w:style w:type="character" w:customStyle="1" w:styleId="131">
    <w:name w:val="表格标题 Char"/>
    <w:link w:val="132"/>
    <w:qFormat/>
    <w:uiPriority w:val="0"/>
    <w:rPr>
      <w:rFonts w:ascii="Calibri" w:hAnsi="Calibri" w:eastAsia="宋体" w:cs="Times New Roman"/>
      <w:b/>
      <w:sz w:val="24"/>
      <w:lang w:val="zh-CN"/>
    </w:rPr>
  </w:style>
  <w:style w:type="paragraph" w:customStyle="1" w:styleId="132">
    <w:name w:val="表格标题"/>
    <w:basedOn w:val="133"/>
    <w:link w:val="131"/>
    <w:qFormat/>
    <w:uiPriority w:val="0"/>
    <w:pPr>
      <w:jc w:val="center"/>
    </w:pPr>
    <w:rPr>
      <w:b/>
    </w:rPr>
  </w:style>
  <w:style w:type="paragraph" w:customStyle="1" w:styleId="133">
    <w:name w:val="表格文本"/>
    <w:basedOn w:val="1"/>
    <w:link w:val="134"/>
    <w:qFormat/>
    <w:uiPriority w:val="0"/>
    <w:pPr>
      <w:spacing w:line="276" w:lineRule="auto"/>
      <w:ind w:firstLine="0" w:firstLineChars="0"/>
    </w:pPr>
    <w:rPr>
      <w:kern w:val="0"/>
      <w:szCs w:val="20"/>
      <w:lang w:val="zh-CN"/>
    </w:rPr>
  </w:style>
  <w:style w:type="character" w:customStyle="1" w:styleId="134">
    <w:name w:val="表格文本 Char"/>
    <w:link w:val="133"/>
    <w:qFormat/>
    <w:uiPriority w:val="0"/>
    <w:rPr>
      <w:rFonts w:ascii="Calibri" w:hAnsi="Calibri" w:eastAsia="宋体" w:cs="Times New Roman"/>
      <w:sz w:val="24"/>
      <w:lang w:val="zh-CN"/>
    </w:rPr>
  </w:style>
  <w:style w:type="character" w:customStyle="1" w:styleId="135">
    <w:name w:val="t-14"/>
    <w:basedOn w:val="51"/>
    <w:qFormat/>
    <w:uiPriority w:val="0"/>
  </w:style>
  <w:style w:type="character" w:customStyle="1" w:styleId="136">
    <w:name w:val="ca-142"/>
    <w:basedOn w:val="51"/>
    <w:qFormat/>
    <w:uiPriority w:val="0"/>
  </w:style>
  <w:style w:type="character" w:customStyle="1" w:styleId="137">
    <w:name w:val="NormalCharacter"/>
    <w:qFormat/>
    <w:uiPriority w:val="0"/>
    <w:rPr>
      <w:rFonts w:ascii="Times New Roman" w:hAnsi="Times New Roman" w:eastAsia="华文新魏" w:cs="Times New Roman"/>
      <w:lang w:bidi="ar-SA"/>
    </w:rPr>
  </w:style>
  <w:style w:type="character" w:customStyle="1" w:styleId="138">
    <w:name w:val="A正文小四 Char"/>
    <w:link w:val="139"/>
    <w:qFormat/>
    <w:uiPriority w:val="0"/>
    <w:rPr>
      <w:sz w:val="24"/>
      <w:szCs w:val="24"/>
    </w:rPr>
  </w:style>
  <w:style w:type="paragraph" w:customStyle="1" w:styleId="139">
    <w:name w:val="A正文小四"/>
    <w:basedOn w:val="1"/>
    <w:link w:val="138"/>
    <w:qFormat/>
    <w:uiPriority w:val="0"/>
    <w:rPr>
      <w:kern w:val="0"/>
      <w:szCs w:val="24"/>
    </w:rPr>
  </w:style>
  <w:style w:type="character" w:customStyle="1" w:styleId="140">
    <w:name w:val="标题 4 Char1"/>
    <w:semiHidden/>
    <w:qFormat/>
    <w:uiPriority w:val="0"/>
    <w:rPr>
      <w:rFonts w:ascii="Cambria" w:hAnsi="Cambria" w:eastAsia="宋体" w:cs="Times New Roman"/>
      <w:b/>
      <w:bCs/>
      <w:kern w:val="2"/>
      <w:sz w:val="28"/>
      <w:szCs w:val="28"/>
    </w:rPr>
  </w:style>
  <w:style w:type="character" w:customStyle="1" w:styleId="141">
    <w:name w:val="font21"/>
    <w:qFormat/>
    <w:uiPriority w:val="0"/>
    <w:rPr>
      <w:rFonts w:hint="default" w:ascii="Times New Roman" w:hAnsi="Times New Roman" w:cs="Times New Roman"/>
      <w:color w:val="000000"/>
      <w:sz w:val="18"/>
      <w:szCs w:val="18"/>
      <w:u w:val="none"/>
    </w:rPr>
  </w:style>
  <w:style w:type="character" w:customStyle="1" w:styleId="142">
    <w:name w:val="apple-converted-space"/>
    <w:basedOn w:val="51"/>
    <w:qFormat/>
    <w:uiPriority w:val="0"/>
  </w:style>
  <w:style w:type="character" w:customStyle="1" w:styleId="143">
    <w:name w:val="列出段落 Char"/>
    <w:link w:val="144"/>
    <w:qFormat/>
    <w:locked/>
    <w:uiPriority w:val="0"/>
    <w:rPr>
      <w:kern w:val="2"/>
      <w:sz w:val="21"/>
      <w:szCs w:val="24"/>
    </w:rPr>
  </w:style>
  <w:style w:type="paragraph" w:customStyle="1" w:styleId="144">
    <w:name w:val="列出段落2"/>
    <w:basedOn w:val="1"/>
    <w:link w:val="143"/>
    <w:unhideWhenUsed/>
    <w:qFormat/>
    <w:uiPriority w:val="0"/>
    <w:pPr>
      <w:spacing w:line="240" w:lineRule="auto"/>
      <w:ind w:firstLine="420"/>
    </w:pPr>
    <w:rPr>
      <w:sz w:val="21"/>
      <w:szCs w:val="24"/>
    </w:rPr>
  </w:style>
  <w:style w:type="character" w:customStyle="1" w:styleId="145">
    <w:name w:val="标题 Char2"/>
    <w:basedOn w:val="51"/>
    <w:qFormat/>
    <w:uiPriority w:val="10"/>
    <w:rPr>
      <w:rFonts w:ascii="Cambria" w:hAnsi="Cambria" w:cs="Times New Roman"/>
      <w:b/>
      <w:bCs/>
      <w:kern w:val="2"/>
      <w:sz w:val="32"/>
      <w:szCs w:val="32"/>
    </w:rPr>
  </w:style>
  <w:style w:type="character" w:customStyle="1" w:styleId="146">
    <w:name w:val="fontstyle11"/>
    <w:basedOn w:val="51"/>
    <w:qFormat/>
    <w:uiPriority w:val="0"/>
    <w:rPr>
      <w:rFonts w:hint="eastAsia" w:ascii="宋体" w:hAnsi="宋体" w:eastAsia="宋体"/>
      <w:color w:val="000000"/>
      <w:sz w:val="22"/>
      <w:szCs w:val="22"/>
    </w:rPr>
  </w:style>
  <w:style w:type="character" w:customStyle="1" w:styleId="147">
    <w:name w:val="文档结构图 Char"/>
    <w:basedOn w:val="51"/>
    <w:link w:val="148"/>
    <w:qFormat/>
    <w:uiPriority w:val="0"/>
    <w:rPr>
      <w:rFonts w:ascii="宋体"/>
      <w:kern w:val="2"/>
      <w:sz w:val="18"/>
      <w:szCs w:val="18"/>
    </w:rPr>
  </w:style>
  <w:style w:type="paragraph" w:customStyle="1" w:styleId="148">
    <w:name w:val="文档结构图1"/>
    <w:basedOn w:val="1"/>
    <w:next w:val="17"/>
    <w:link w:val="147"/>
    <w:unhideWhenUsed/>
    <w:qFormat/>
    <w:uiPriority w:val="0"/>
    <w:pPr>
      <w:spacing w:line="240" w:lineRule="auto"/>
      <w:ind w:firstLine="0" w:firstLineChars="0"/>
    </w:pPr>
    <w:rPr>
      <w:rFonts w:ascii="宋体"/>
      <w:sz w:val="18"/>
      <w:szCs w:val="18"/>
    </w:rPr>
  </w:style>
  <w:style w:type="character" w:customStyle="1" w:styleId="149">
    <w:name w:val="Char Char5"/>
    <w:qFormat/>
    <w:locked/>
    <w:uiPriority w:val="0"/>
    <w:rPr>
      <w:rFonts w:cs="Times New Roman"/>
      <w:sz w:val="21"/>
      <w:szCs w:val="21"/>
    </w:rPr>
  </w:style>
  <w:style w:type="character" w:customStyle="1" w:styleId="150">
    <w:name w:val="正文缩进2字符 Char"/>
    <w:link w:val="151"/>
    <w:qFormat/>
    <w:locked/>
    <w:uiPriority w:val="0"/>
    <w:rPr>
      <w:kern w:val="2"/>
      <w:sz w:val="24"/>
      <w:szCs w:val="24"/>
    </w:rPr>
  </w:style>
  <w:style w:type="paragraph" w:customStyle="1" w:styleId="151">
    <w:name w:val="正文缩进2字符"/>
    <w:basedOn w:val="1"/>
    <w:next w:val="1"/>
    <w:link w:val="150"/>
    <w:qFormat/>
    <w:uiPriority w:val="0"/>
    <w:pPr>
      <w:ind w:firstLine="480"/>
    </w:pPr>
    <w:rPr>
      <w:szCs w:val="24"/>
    </w:rPr>
  </w:style>
  <w:style w:type="character" w:customStyle="1" w:styleId="152">
    <w:name w:val="font61"/>
    <w:basedOn w:val="51"/>
    <w:qFormat/>
    <w:uiPriority w:val="0"/>
    <w:rPr>
      <w:rFonts w:hint="eastAsia" w:ascii="宋体" w:hAnsi="宋体" w:eastAsia="宋体" w:cs="宋体"/>
      <w:color w:val="000000"/>
      <w:sz w:val="18"/>
      <w:szCs w:val="18"/>
      <w:u w:val="none"/>
    </w:rPr>
  </w:style>
  <w:style w:type="character" w:customStyle="1" w:styleId="153">
    <w:name w:val="font71"/>
    <w:qFormat/>
    <w:uiPriority w:val="0"/>
    <w:rPr>
      <w:rFonts w:hint="eastAsia" w:ascii="宋体" w:hAnsi="宋体" w:eastAsia="宋体" w:cs="宋体"/>
      <w:color w:val="000000"/>
      <w:sz w:val="21"/>
      <w:szCs w:val="21"/>
      <w:u w:val="none"/>
    </w:rPr>
  </w:style>
  <w:style w:type="character" w:customStyle="1" w:styleId="154">
    <w:name w:val="span_param1"/>
    <w:basedOn w:val="51"/>
    <w:qFormat/>
    <w:uiPriority w:val="0"/>
  </w:style>
  <w:style w:type="character" w:customStyle="1" w:styleId="155">
    <w:name w:val="普通文字 Char Char5"/>
    <w:qFormat/>
    <w:uiPriority w:val="0"/>
    <w:rPr>
      <w:rFonts w:ascii="宋体" w:hAnsi="Courier New" w:eastAsia="宋体"/>
      <w:szCs w:val="21"/>
      <w:lang w:bidi="ar-SA"/>
    </w:rPr>
  </w:style>
  <w:style w:type="character" w:customStyle="1" w:styleId="156">
    <w:name w:val="标准正文 Char"/>
    <w:link w:val="157"/>
    <w:qFormat/>
    <w:locked/>
    <w:uiPriority w:val="0"/>
    <w:rPr>
      <w:rFonts w:ascii="宋体" w:hAnsi="宋体"/>
      <w:kern w:val="2"/>
      <w:sz w:val="24"/>
      <w:szCs w:val="22"/>
    </w:rPr>
  </w:style>
  <w:style w:type="paragraph" w:customStyle="1" w:styleId="157">
    <w:name w:val="标准正文"/>
    <w:basedOn w:val="1"/>
    <w:link w:val="156"/>
    <w:qFormat/>
    <w:uiPriority w:val="0"/>
    <w:pPr>
      <w:ind w:firstLine="420"/>
    </w:pPr>
    <w:rPr>
      <w:rFonts w:ascii="宋体" w:hAnsi="宋体"/>
    </w:rPr>
  </w:style>
  <w:style w:type="character" w:customStyle="1" w:styleId="158">
    <w:name w:val="页脚 Char1"/>
    <w:basedOn w:val="51"/>
    <w:qFormat/>
    <w:uiPriority w:val="0"/>
    <w:rPr>
      <w:rFonts w:eastAsia="宋体"/>
      <w:kern w:val="2"/>
      <w:sz w:val="18"/>
      <w:szCs w:val="18"/>
    </w:rPr>
  </w:style>
  <w:style w:type="character" w:customStyle="1" w:styleId="159">
    <w:name w:val="style291"/>
    <w:qFormat/>
    <w:uiPriority w:val="0"/>
    <w:rPr>
      <w:rFonts w:hint="eastAsia" w:ascii="仿宋_GB2312" w:eastAsia="仿宋_GB2312"/>
    </w:rPr>
  </w:style>
  <w:style w:type="character" w:customStyle="1" w:styleId="160">
    <w:name w:val="A4"/>
    <w:qFormat/>
    <w:uiPriority w:val="0"/>
    <w:rPr>
      <w:rFonts w:ascii="新宋体" w:eastAsia="新宋体" w:cs="新宋体"/>
      <w:color w:val="000000"/>
      <w:lang w:bidi="ar-SA"/>
    </w:rPr>
  </w:style>
  <w:style w:type="character" w:customStyle="1" w:styleId="161">
    <w:name w:val="纯文本 Char2"/>
    <w:qFormat/>
    <w:uiPriority w:val="0"/>
    <w:rPr>
      <w:rFonts w:ascii="宋体" w:hAnsi="Courier New" w:cs="Courier New"/>
      <w:kern w:val="2"/>
      <w:sz w:val="21"/>
      <w:szCs w:val="21"/>
    </w:rPr>
  </w:style>
  <w:style w:type="character" w:customStyle="1" w:styleId="162">
    <w:name w:val="正文文本 Char1"/>
    <w:semiHidden/>
    <w:qFormat/>
    <w:locked/>
    <w:uiPriority w:val="0"/>
    <w:rPr>
      <w:kern w:val="2"/>
      <w:sz w:val="21"/>
      <w:szCs w:val="24"/>
    </w:rPr>
  </w:style>
  <w:style w:type="character" w:customStyle="1" w:styleId="163">
    <w:name w:val="标准正文 S字符"/>
    <w:link w:val="164"/>
    <w:qFormat/>
    <w:locked/>
    <w:uiPriority w:val="0"/>
    <w:rPr>
      <w:kern w:val="2"/>
      <w:sz w:val="24"/>
      <w:szCs w:val="24"/>
    </w:rPr>
  </w:style>
  <w:style w:type="paragraph" w:customStyle="1" w:styleId="164">
    <w:name w:val="标准正文 S"/>
    <w:basedOn w:val="1"/>
    <w:link w:val="163"/>
    <w:qFormat/>
    <w:uiPriority w:val="0"/>
    <w:pPr>
      <w:spacing w:beforeLines="50" w:afterLines="50"/>
      <w:ind w:firstLine="480" w:firstLineChars="0"/>
      <w:jc w:val="left"/>
    </w:pPr>
    <w:rPr>
      <w:szCs w:val="24"/>
    </w:rPr>
  </w:style>
  <w:style w:type="character" w:customStyle="1" w:styleId="165">
    <w:name w:val="副章标题 Char"/>
    <w:link w:val="166"/>
    <w:qFormat/>
    <w:uiPriority w:val="0"/>
    <w:rPr>
      <w:rFonts w:hAnsi="微软雅黑"/>
      <w:b/>
      <w:color w:val="000000"/>
      <w:sz w:val="36"/>
      <w:szCs w:val="36"/>
    </w:rPr>
  </w:style>
  <w:style w:type="paragraph" w:customStyle="1" w:styleId="166">
    <w:name w:val="副章标题"/>
    <w:basedOn w:val="1"/>
    <w:link w:val="165"/>
    <w:qFormat/>
    <w:uiPriority w:val="0"/>
    <w:pPr>
      <w:spacing w:line="240" w:lineRule="auto"/>
      <w:ind w:firstLine="0" w:firstLineChars="0"/>
      <w:outlineLvl w:val="1"/>
    </w:pPr>
    <w:rPr>
      <w:rFonts w:hAnsi="微软雅黑"/>
      <w:b/>
      <w:color w:val="000000"/>
      <w:kern w:val="0"/>
      <w:sz w:val="36"/>
      <w:szCs w:val="36"/>
    </w:rPr>
  </w:style>
  <w:style w:type="paragraph" w:customStyle="1" w:styleId="167">
    <w:name w:val="目录 41"/>
    <w:basedOn w:val="1"/>
    <w:next w:val="1"/>
    <w:unhideWhenUsed/>
    <w:qFormat/>
    <w:uiPriority w:val="39"/>
    <w:pPr>
      <w:spacing w:line="240" w:lineRule="auto"/>
      <w:ind w:left="630" w:firstLine="0" w:firstLineChars="0"/>
      <w:jc w:val="left"/>
    </w:pPr>
    <w:rPr>
      <w:rFonts w:ascii="等线" w:hAnsi="等线" w:eastAsia="等线"/>
      <w:sz w:val="18"/>
      <w:szCs w:val="18"/>
    </w:rPr>
  </w:style>
  <w:style w:type="paragraph" w:customStyle="1" w:styleId="168">
    <w:name w:val="Char Char Char"/>
    <w:basedOn w:val="1"/>
    <w:qFormat/>
    <w:uiPriority w:val="0"/>
    <w:pPr>
      <w:spacing w:line="240" w:lineRule="auto"/>
      <w:ind w:firstLine="0" w:firstLineChars="0"/>
    </w:pPr>
    <w:rPr>
      <w:rFonts w:ascii="Tahoma" w:hAnsi="Tahoma"/>
      <w:szCs w:val="20"/>
    </w:rPr>
  </w:style>
  <w:style w:type="paragraph" w:customStyle="1" w:styleId="169">
    <w:name w:val="标题 81"/>
    <w:basedOn w:val="1"/>
    <w:next w:val="1"/>
    <w:unhideWhenUsed/>
    <w:qFormat/>
    <w:uiPriority w:val="0"/>
    <w:pPr>
      <w:keepNext/>
      <w:keepLines/>
      <w:tabs>
        <w:tab w:val="left" w:pos="3360"/>
      </w:tabs>
      <w:spacing w:before="240" w:after="64" w:line="320" w:lineRule="auto"/>
      <w:ind w:left="3360" w:hanging="420" w:firstLineChars="0"/>
      <w:outlineLvl w:val="7"/>
    </w:pPr>
    <w:rPr>
      <w:rFonts w:ascii="等线 Light" w:hAnsi="等线 Light" w:eastAsia="等线 Light"/>
      <w:szCs w:val="24"/>
    </w:rPr>
  </w:style>
  <w:style w:type="paragraph" w:customStyle="1" w:styleId="170">
    <w:name w:val="标题 11"/>
    <w:basedOn w:val="1"/>
    <w:next w:val="1"/>
    <w:qFormat/>
    <w:uiPriority w:val="0"/>
    <w:pPr>
      <w:keepNext/>
      <w:keepLines/>
      <w:pageBreakBefore/>
      <w:tabs>
        <w:tab w:val="left" w:pos="1080"/>
      </w:tabs>
      <w:spacing w:line="578" w:lineRule="auto"/>
      <w:ind w:left="1080" w:hanging="1080" w:firstLineChars="0"/>
      <w:jc w:val="left"/>
      <w:outlineLvl w:val="0"/>
    </w:pPr>
    <w:rPr>
      <w:rFonts w:ascii="微软雅黑" w:hAnsi="微软雅黑" w:eastAsia="微软雅黑" w:cs="仿宋"/>
      <w:b/>
      <w:color w:val="000000"/>
      <w:sz w:val="32"/>
      <w:szCs w:val="32"/>
    </w:rPr>
  </w:style>
  <w:style w:type="paragraph" w:customStyle="1" w:styleId="171">
    <w:name w:val="表内文字"/>
    <w:basedOn w:val="1"/>
    <w:qFormat/>
    <w:uiPriority w:val="0"/>
    <w:pPr>
      <w:snapToGrid w:val="0"/>
      <w:spacing w:before="50" w:after="50" w:line="240" w:lineRule="auto"/>
      <w:ind w:firstLine="0" w:firstLineChars="0"/>
      <w:jc w:val="center"/>
    </w:pPr>
    <w:rPr>
      <w:rFonts w:ascii="仿宋_GB2312" w:hAnsi="宋体" w:eastAsia="仿宋_GB2312"/>
      <w:b/>
      <w:color w:val="000000"/>
      <w:sz w:val="32"/>
      <w:szCs w:val="32"/>
    </w:rPr>
  </w:style>
  <w:style w:type="paragraph" w:customStyle="1" w:styleId="172">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73">
    <w:name w:val="Char1"/>
    <w:basedOn w:val="1"/>
    <w:qFormat/>
    <w:uiPriority w:val="0"/>
    <w:pPr>
      <w:spacing w:line="240" w:lineRule="auto"/>
      <w:ind w:firstLine="0" w:firstLineChars="0"/>
    </w:pPr>
    <w:rPr>
      <w:sz w:val="21"/>
      <w:szCs w:val="21"/>
    </w:rPr>
  </w:style>
  <w:style w:type="paragraph" w:customStyle="1" w:styleId="174">
    <w:name w:val="font0"/>
    <w:basedOn w:val="1"/>
    <w:qFormat/>
    <w:uiPriority w:val="0"/>
    <w:pPr>
      <w:widowControl/>
      <w:spacing w:before="100" w:beforeAutospacing="1" w:after="100" w:afterAutospacing="1" w:line="240" w:lineRule="auto"/>
      <w:ind w:firstLine="0" w:firstLineChars="0"/>
      <w:jc w:val="left"/>
    </w:pPr>
    <w:rPr>
      <w:rFonts w:hint="eastAsia" w:ascii="宋体" w:hAnsi="宋体"/>
      <w:kern w:val="0"/>
      <w:szCs w:val="24"/>
    </w:rPr>
  </w:style>
  <w:style w:type="paragraph" w:customStyle="1" w:styleId="175">
    <w:name w:val="_Style 29"/>
    <w:basedOn w:val="1"/>
    <w:qFormat/>
    <w:uiPriority w:val="0"/>
    <w:pPr>
      <w:spacing w:line="240" w:lineRule="auto"/>
      <w:ind w:firstLine="0" w:firstLineChars="0"/>
    </w:pPr>
    <w:rPr>
      <w:rFonts w:ascii="Tahoma" w:hAnsi="Tahoma"/>
      <w:szCs w:val="20"/>
    </w:rPr>
  </w:style>
  <w:style w:type="paragraph" w:customStyle="1" w:styleId="17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77">
    <w:name w:val="列出段落3"/>
    <w:basedOn w:val="1"/>
    <w:unhideWhenUsed/>
    <w:qFormat/>
    <w:uiPriority w:val="99"/>
    <w:pPr>
      <w:spacing w:line="240" w:lineRule="auto"/>
      <w:ind w:firstLine="420"/>
    </w:pPr>
    <w:rPr>
      <w:sz w:val="21"/>
      <w:szCs w:val="24"/>
    </w:rPr>
  </w:style>
  <w:style w:type="paragraph" w:customStyle="1" w:styleId="178">
    <w:name w:val="默认段落字体 Para Char Char Char Char Char Char Char Char Char1 Char Char Char Char"/>
    <w:basedOn w:val="1"/>
    <w:qFormat/>
    <w:uiPriority w:val="0"/>
    <w:pPr>
      <w:spacing w:line="240" w:lineRule="auto"/>
      <w:ind w:firstLine="0" w:firstLineChars="0"/>
    </w:pPr>
    <w:rPr>
      <w:rFonts w:ascii="Tahoma" w:hAnsi="Tahoma"/>
      <w:szCs w:val="20"/>
    </w:rPr>
  </w:style>
  <w:style w:type="paragraph" w:customStyle="1" w:styleId="179">
    <w:name w:val="Char3"/>
    <w:basedOn w:val="1"/>
    <w:qFormat/>
    <w:uiPriority w:val="0"/>
    <w:pPr>
      <w:widowControl/>
      <w:spacing w:line="500" w:lineRule="exact"/>
      <w:ind w:firstLine="0" w:firstLineChars="0"/>
      <w:outlineLvl w:val="2"/>
    </w:pPr>
    <w:rPr>
      <w:rFonts w:ascii="黑体" w:hAnsi="Verdana" w:eastAsia="黑体" w:cs="黑体"/>
      <w:kern w:val="0"/>
      <w:sz w:val="28"/>
      <w:szCs w:val="28"/>
      <w:lang w:eastAsia="en-US"/>
    </w:rPr>
  </w:style>
  <w:style w:type="paragraph" w:styleId="180">
    <w:name w:val="List Paragraph"/>
    <w:basedOn w:val="1"/>
    <w:qFormat/>
    <w:uiPriority w:val="0"/>
    <w:pPr>
      <w:ind w:firstLine="420"/>
    </w:pPr>
  </w:style>
  <w:style w:type="paragraph" w:customStyle="1" w:styleId="181">
    <w:name w:val="表格"/>
    <w:basedOn w:val="1"/>
    <w:qFormat/>
    <w:uiPriority w:val="0"/>
    <w:pPr>
      <w:spacing w:line="400" w:lineRule="exact"/>
      <w:ind w:firstLine="0" w:firstLineChars="0"/>
    </w:pPr>
    <w:rPr>
      <w:szCs w:val="24"/>
    </w:rPr>
  </w:style>
  <w:style w:type="paragraph" w:customStyle="1" w:styleId="182">
    <w:name w:val="目录 61"/>
    <w:basedOn w:val="1"/>
    <w:next w:val="1"/>
    <w:unhideWhenUsed/>
    <w:qFormat/>
    <w:uiPriority w:val="39"/>
    <w:pPr>
      <w:spacing w:line="240" w:lineRule="auto"/>
      <w:ind w:left="1050" w:firstLine="0" w:firstLineChars="0"/>
      <w:jc w:val="left"/>
    </w:pPr>
    <w:rPr>
      <w:rFonts w:ascii="等线" w:hAnsi="等线" w:eastAsia="等线"/>
      <w:sz w:val="18"/>
      <w:szCs w:val="18"/>
    </w:rPr>
  </w:style>
  <w:style w:type="paragraph" w:customStyle="1" w:styleId="183">
    <w:name w:val="修订1"/>
    <w:semiHidden/>
    <w:qFormat/>
    <w:uiPriority w:val="99"/>
    <w:rPr>
      <w:rFonts w:ascii="Times New Roman" w:hAnsi="Times New Roman" w:eastAsia="宋体" w:cs="Times New Roman"/>
      <w:kern w:val="2"/>
      <w:sz w:val="21"/>
      <w:lang w:val="en-US" w:eastAsia="zh-CN" w:bidi="ar-SA"/>
    </w:rPr>
  </w:style>
  <w:style w:type="paragraph" w:customStyle="1" w:styleId="184">
    <w:name w:val="ZW"/>
    <w:basedOn w:val="1"/>
    <w:qFormat/>
    <w:uiPriority w:val="0"/>
    <w:pPr>
      <w:spacing w:line="560" w:lineRule="exact"/>
      <w:ind w:firstLine="560"/>
    </w:pPr>
    <w:rPr>
      <w:rFonts w:hAnsi="宋体"/>
      <w:sz w:val="28"/>
      <w:szCs w:val="28"/>
    </w:rPr>
  </w:style>
  <w:style w:type="paragraph" w:styleId="185">
    <w:name w:val="No Spacing"/>
    <w:qFormat/>
    <w:uiPriority w:val="1"/>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86">
    <w:name w:val="列出段落11"/>
    <w:basedOn w:val="1"/>
    <w:qFormat/>
    <w:uiPriority w:val="34"/>
    <w:pPr>
      <w:spacing w:line="240" w:lineRule="auto"/>
      <w:ind w:firstLine="420"/>
    </w:pPr>
    <w:rPr>
      <w:sz w:val="21"/>
      <w:szCs w:val="24"/>
    </w:rPr>
  </w:style>
  <w:style w:type="paragraph" w:customStyle="1" w:styleId="187">
    <w:name w:val="样式 首行缩进:  2 字符"/>
    <w:basedOn w:val="1"/>
    <w:qFormat/>
    <w:uiPriority w:val="0"/>
    <w:pPr>
      <w:spacing w:line="400" w:lineRule="exact"/>
    </w:pPr>
    <w:rPr>
      <w:rFonts w:cs="宋体"/>
      <w:szCs w:val="24"/>
    </w:rPr>
  </w:style>
  <w:style w:type="paragraph" w:customStyle="1" w:styleId="188">
    <w:name w:val="目录 31"/>
    <w:basedOn w:val="1"/>
    <w:next w:val="1"/>
    <w:unhideWhenUsed/>
    <w:qFormat/>
    <w:uiPriority w:val="39"/>
    <w:pPr>
      <w:spacing w:line="240" w:lineRule="auto"/>
      <w:ind w:left="420" w:firstLine="0" w:firstLineChars="0"/>
      <w:jc w:val="left"/>
    </w:pPr>
    <w:rPr>
      <w:rFonts w:ascii="等线" w:hAnsi="等线" w:eastAsia="等线"/>
      <w:i/>
      <w:iCs/>
      <w:sz w:val="20"/>
      <w:szCs w:val="20"/>
    </w:rPr>
  </w:style>
  <w:style w:type="paragraph" w:customStyle="1" w:styleId="189">
    <w:name w:val="无间隔1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90">
    <w:name w:val="默认段落字体 Para Char Char Char Char Char Char Char Char Char Char Char Char Char Char Char Char Char Char Char"/>
    <w:basedOn w:val="1"/>
    <w:qFormat/>
    <w:uiPriority w:val="0"/>
    <w:pPr>
      <w:spacing w:line="240" w:lineRule="auto"/>
      <w:ind w:firstLine="0" w:firstLineChars="0"/>
    </w:pPr>
    <w:rPr>
      <w:sz w:val="21"/>
    </w:rPr>
  </w:style>
  <w:style w:type="paragraph" w:customStyle="1" w:styleId="191">
    <w:name w:val="题注1"/>
    <w:basedOn w:val="1"/>
    <w:next w:val="1"/>
    <w:unhideWhenUsed/>
    <w:qFormat/>
    <w:uiPriority w:val="0"/>
    <w:pPr>
      <w:keepNext/>
      <w:ind w:firstLine="0" w:firstLineChars="0"/>
      <w:jc w:val="center"/>
    </w:pPr>
    <w:rPr>
      <w:rFonts w:ascii="Cambria" w:hAnsi="Cambria"/>
      <w:b/>
      <w:color w:val="000000"/>
      <w:sz w:val="21"/>
      <w:szCs w:val="20"/>
    </w:rPr>
  </w:style>
  <w:style w:type="paragraph" w:customStyle="1" w:styleId="192">
    <w:name w:val="Table Paragraph"/>
    <w:basedOn w:val="1"/>
    <w:qFormat/>
    <w:uiPriority w:val="1"/>
    <w:pPr>
      <w:autoSpaceDE w:val="0"/>
      <w:autoSpaceDN w:val="0"/>
      <w:spacing w:line="240" w:lineRule="auto"/>
      <w:ind w:firstLine="0" w:firstLineChars="0"/>
      <w:jc w:val="left"/>
    </w:pPr>
    <w:rPr>
      <w:rFonts w:ascii="宋体" w:hAnsi="宋体" w:cs="宋体"/>
      <w:kern w:val="0"/>
      <w:sz w:val="22"/>
      <w:lang w:val="zh-CN" w:bidi="zh-CN"/>
    </w:rPr>
  </w:style>
  <w:style w:type="paragraph" w:customStyle="1" w:styleId="19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4">
    <w:name w:val="Default"/>
    <w:qFormat/>
    <w:uiPriority w:val="99"/>
    <w:pPr>
      <w:widowControl w:val="0"/>
      <w:autoSpaceDE w:val="0"/>
      <w:autoSpaceDN w:val="0"/>
      <w:adjustRightInd w:val="0"/>
    </w:pPr>
    <w:rPr>
      <w:rFonts w:ascii="新宋体" w:hAnsi="Times New Roman" w:eastAsia="新宋体" w:cs="Times New Roman"/>
      <w:color w:val="000000"/>
      <w:sz w:val="24"/>
      <w:lang w:val="en-US" w:eastAsia="zh-CN" w:bidi="ar-SA"/>
    </w:rPr>
  </w:style>
  <w:style w:type="paragraph" w:customStyle="1" w:styleId="195">
    <w:name w:val="TOC 标题1"/>
    <w:basedOn w:val="3"/>
    <w:next w:val="1"/>
    <w:qFormat/>
    <w:uiPriority w:val="39"/>
    <w:pPr>
      <w:widowControl w:val="0"/>
      <w:numPr>
        <w:numId w:val="0"/>
      </w:numPr>
      <w:spacing w:before="340" w:after="330" w:line="578" w:lineRule="auto"/>
      <w:jc w:val="both"/>
      <w:outlineLvl w:val="9"/>
    </w:pPr>
    <w:rPr>
      <w:rFonts w:ascii="Times New Roman" w:hAnsi="Times New Roman" w:eastAsia="宋体"/>
      <w:sz w:val="44"/>
      <w:szCs w:val="44"/>
      <w:lang w:val="en-US"/>
    </w:rPr>
  </w:style>
  <w:style w:type="paragraph" w:customStyle="1" w:styleId="196">
    <w:name w:val="列表段落1"/>
    <w:basedOn w:val="1"/>
    <w:qFormat/>
    <w:uiPriority w:val="34"/>
    <w:pPr>
      <w:spacing w:beforeLines="50" w:afterLines="50" w:line="240" w:lineRule="auto"/>
      <w:ind w:firstLine="420"/>
    </w:pPr>
  </w:style>
  <w:style w:type="paragraph" w:customStyle="1" w:styleId="197">
    <w:name w:val="3 级标题"/>
    <w:basedOn w:val="5"/>
    <w:qFormat/>
    <w:uiPriority w:val="0"/>
    <w:pPr>
      <w:numPr>
        <w:ilvl w:val="0"/>
        <w:numId w:val="0"/>
      </w:numPr>
      <w:spacing w:before="120" w:after="120"/>
      <w:ind w:left="567" w:right="27" w:rightChars="13" w:hanging="567"/>
    </w:pPr>
    <w:rPr>
      <w:rFonts w:ascii="Times New Roman" w:hAnsi="Times New Roman" w:eastAsia="宋体"/>
      <w:sz w:val="28"/>
      <w:szCs w:val="32"/>
    </w:rPr>
  </w:style>
  <w:style w:type="paragraph" w:customStyle="1" w:styleId="198">
    <w:name w:val="目录 21"/>
    <w:basedOn w:val="1"/>
    <w:next w:val="1"/>
    <w:unhideWhenUsed/>
    <w:qFormat/>
    <w:uiPriority w:val="39"/>
    <w:pPr>
      <w:tabs>
        <w:tab w:val="right" w:leader="dot" w:pos="9742"/>
      </w:tabs>
      <w:spacing w:line="240" w:lineRule="exact"/>
      <w:ind w:left="210" w:firstLine="0" w:firstLineChars="0"/>
      <w:jc w:val="left"/>
    </w:pPr>
    <w:rPr>
      <w:rFonts w:ascii="等线" w:hAnsi="等线" w:eastAsia="等线"/>
      <w:smallCaps/>
      <w:sz w:val="20"/>
      <w:szCs w:val="20"/>
    </w:rPr>
  </w:style>
  <w:style w:type="paragraph" w:customStyle="1" w:styleId="199">
    <w:name w:val="目录 81"/>
    <w:basedOn w:val="1"/>
    <w:next w:val="1"/>
    <w:unhideWhenUsed/>
    <w:qFormat/>
    <w:uiPriority w:val="39"/>
    <w:pPr>
      <w:spacing w:line="240" w:lineRule="auto"/>
      <w:ind w:left="1470" w:firstLine="0" w:firstLineChars="0"/>
      <w:jc w:val="left"/>
    </w:pPr>
    <w:rPr>
      <w:rFonts w:ascii="等线" w:hAnsi="等线" w:eastAsia="等线"/>
      <w:sz w:val="18"/>
      <w:szCs w:val="18"/>
    </w:rPr>
  </w:style>
  <w:style w:type="paragraph" w:customStyle="1" w:styleId="200">
    <w:name w:val="TOC 标题11"/>
    <w:basedOn w:val="3"/>
    <w:next w:val="1"/>
    <w:unhideWhenUsed/>
    <w:qFormat/>
    <w:uiPriority w:val="39"/>
    <w:pPr>
      <w:numPr>
        <w:numId w:val="0"/>
      </w:numPr>
      <w:spacing w:before="240" w:line="259" w:lineRule="auto"/>
      <w:outlineLvl w:val="9"/>
    </w:pPr>
    <w:rPr>
      <w:rFonts w:ascii="Cambria" w:hAnsi="Cambria" w:eastAsia="宋体"/>
      <w:b w:val="0"/>
      <w:bCs w:val="0"/>
      <w:color w:val="365F91"/>
      <w:kern w:val="0"/>
      <w:sz w:val="32"/>
      <w:szCs w:val="32"/>
    </w:rPr>
  </w:style>
  <w:style w:type="paragraph" w:customStyle="1" w:styleId="201">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正文段"/>
    <w:basedOn w:val="1"/>
    <w:qFormat/>
    <w:uiPriority w:val="0"/>
    <w:pPr>
      <w:widowControl/>
      <w:snapToGrid w:val="0"/>
      <w:spacing w:afterLines="50" w:line="240" w:lineRule="auto"/>
    </w:pPr>
    <w:rPr>
      <w:kern w:val="0"/>
      <w:szCs w:val="20"/>
    </w:rPr>
  </w:style>
  <w:style w:type="paragraph" w:customStyle="1" w:styleId="203">
    <w:name w:val="样式 Verdana 首行缩进:  0.74 厘米"/>
    <w:basedOn w:val="1"/>
    <w:qFormat/>
    <w:uiPriority w:val="0"/>
    <w:pPr>
      <w:ind w:firstLine="420" w:firstLineChars="0"/>
    </w:pPr>
    <w:rPr>
      <w:rFonts w:ascii="Verdana" w:hAnsi="Verdana"/>
      <w:szCs w:val="20"/>
    </w:rPr>
  </w:style>
  <w:style w:type="paragraph" w:customStyle="1" w:styleId="204">
    <w:name w:val="标题 91"/>
    <w:basedOn w:val="1"/>
    <w:next w:val="1"/>
    <w:unhideWhenUsed/>
    <w:qFormat/>
    <w:uiPriority w:val="0"/>
    <w:pPr>
      <w:keepNext/>
      <w:keepLines/>
      <w:tabs>
        <w:tab w:val="left" w:pos="3780"/>
      </w:tabs>
      <w:spacing w:before="240" w:after="64" w:line="320" w:lineRule="auto"/>
      <w:ind w:left="3780" w:hanging="420" w:firstLineChars="0"/>
      <w:outlineLvl w:val="8"/>
    </w:pPr>
    <w:rPr>
      <w:rFonts w:ascii="等线 Light" w:hAnsi="等线 Light" w:eastAsia="等线 Light"/>
      <w:sz w:val="21"/>
      <w:szCs w:val="21"/>
    </w:rPr>
  </w:style>
  <w:style w:type="paragraph" w:customStyle="1" w:styleId="205">
    <w:name w:val="p0"/>
    <w:basedOn w:val="1"/>
    <w:qFormat/>
    <w:uiPriority w:val="0"/>
    <w:pPr>
      <w:widowControl/>
      <w:spacing w:line="240" w:lineRule="auto"/>
      <w:ind w:firstLine="0" w:firstLineChars="0"/>
    </w:pPr>
    <w:rPr>
      <w:kern w:val="0"/>
      <w:sz w:val="21"/>
      <w:szCs w:val="21"/>
    </w:rPr>
  </w:style>
  <w:style w:type="paragraph" w:customStyle="1" w:styleId="206">
    <w:name w:val="444"/>
    <w:basedOn w:val="1"/>
    <w:qFormat/>
    <w:uiPriority w:val="0"/>
    <w:pPr>
      <w:adjustRightInd w:val="0"/>
      <w:spacing w:line="312" w:lineRule="atLeast"/>
      <w:ind w:firstLine="0" w:firstLineChars="0"/>
      <w:jc w:val="center"/>
      <w:textAlignment w:val="baseline"/>
    </w:pPr>
    <w:rPr>
      <w:b/>
      <w:kern w:val="0"/>
      <w:sz w:val="36"/>
      <w:szCs w:val="36"/>
    </w:rPr>
  </w:style>
  <w:style w:type="paragraph" w:customStyle="1" w:styleId="207">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8">
    <w:name w:val="样式 标题 2 + Times New Roman 四号 非加粗 段前: 5 磅 段后: 0 磅 行距: 固定值 20..."/>
    <w:basedOn w:val="4"/>
    <w:qFormat/>
    <w:uiPriority w:val="0"/>
    <w:pPr>
      <w:numPr>
        <w:ilvl w:val="0"/>
        <w:numId w:val="0"/>
      </w:numPr>
      <w:spacing w:before="100" w:line="400" w:lineRule="exact"/>
      <w:jc w:val="both"/>
    </w:pPr>
    <w:rPr>
      <w:rFonts w:ascii="Times New Roman" w:hAnsi="Times New Roman" w:cs="宋体"/>
      <w:b w:val="0"/>
      <w:bCs w:val="0"/>
      <w:sz w:val="28"/>
      <w:szCs w:val="20"/>
    </w:rPr>
  </w:style>
  <w:style w:type="paragraph" w:customStyle="1" w:styleId="209">
    <w:name w:val="1"/>
    <w:basedOn w:val="1"/>
    <w:next w:val="27"/>
    <w:qFormat/>
    <w:uiPriority w:val="0"/>
    <w:pPr>
      <w:spacing w:line="240" w:lineRule="auto"/>
      <w:ind w:firstLine="0" w:firstLineChars="0"/>
    </w:pPr>
    <w:rPr>
      <w:rFonts w:ascii="宋体" w:hAnsi="Courier New"/>
      <w:sz w:val="21"/>
      <w:szCs w:val="20"/>
    </w:rPr>
  </w:style>
  <w:style w:type="paragraph" w:customStyle="1" w:styleId="210">
    <w:name w:val="Char Char8"/>
    <w:basedOn w:val="1"/>
    <w:qFormat/>
    <w:uiPriority w:val="0"/>
    <w:pPr>
      <w:spacing w:line="240" w:lineRule="auto"/>
      <w:ind w:firstLine="0" w:firstLineChars="0"/>
    </w:pPr>
    <w:rPr>
      <w:rFonts w:ascii="Tahoma" w:hAnsi="Tahoma" w:eastAsia="Times New Roman"/>
      <w:kern w:val="0"/>
      <w:szCs w:val="20"/>
    </w:rPr>
  </w:style>
  <w:style w:type="paragraph" w:customStyle="1" w:styleId="211">
    <w:name w:val="列出段落1"/>
    <w:basedOn w:val="1"/>
    <w:qFormat/>
    <w:uiPriority w:val="0"/>
    <w:pPr>
      <w:spacing w:line="240" w:lineRule="auto"/>
      <w:ind w:firstLine="420"/>
    </w:pPr>
    <w:rPr>
      <w:sz w:val="21"/>
    </w:rPr>
  </w:style>
  <w:style w:type="paragraph" w:customStyle="1" w:styleId="212">
    <w:name w:val="目录 91"/>
    <w:basedOn w:val="1"/>
    <w:next w:val="1"/>
    <w:unhideWhenUsed/>
    <w:qFormat/>
    <w:uiPriority w:val="39"/>
    <w:pPr>
      <w:spacing w:line="240" w:lineRule="auto"/>
      <w:ind w:left="1680" w:firstLine="0" w:firstLineChars="0"/>
      <w:jc w:val="left"/>
    </w:pPr>
    <w:rPr>
      <w:rFonts w:ascii="等线" w:hAnsi="等线" w:eastAsia="等线"/>
      <w:sz w:val="18"/>
      <w:szCs w:val="18"/>
    </w:rPr>
  </w:style>
  <w:style w:type="paragraph" w:customStyle="1" w:styleId="213">
    <w:name w:val="样式 小四正文 + 首行缩进:  2 字符 段前: 0.5 行"/>
    <w:basedOn w:val="1"/>
    <w:qFormat/>
    <w:uiPriority w:val="0"/>
    <w:pPr>
      <w:spacing w:beforeLines="50"/>
    </w:pPr>
    <w:rPr>
      <w:rFonts w:ascii="宋体" w:hAnsi="宋体"/>
      <w:szCs w:val="20"/>
    </w:rPr>
  </w:style>
  <w:style w:type="paragraph" w:customStyle="1" w:styleId="214">
    <w:name w:val="_Style 5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2ji"/>
    <w:basedOn w:val="4"/>
    <w:qFormat/>
    <w:uiPriority w:val="0"/>
    <w:pPr>
      <w:numPr>
        <w:ilvl w:val="0"/>
        <w:numId w:val="0"/>
      </w:numPr>
      <w:adjustRightInd w:val="0"/>
      <w:jc w:val="both"/>
      <w:textAlignment w:val="baseline"/>
    </w:pPr>
    <w:rPr>
      <w:rFonts w:ascii="宋体" w:hAnsi="宋体" w:eastAsia="宋体"/>
      <w:kern w:val="0"/>
      <w:sz w:val="21"/>
      <w:szCs w:val="21"/>
    </w:rPr>
  </w:style>
  <w:style w:type="paragraph" w:customStyle="1" w:styleId="216">
    <w:name w:val="Char Char16 Char Char"/>
    <w:basedOn w:val="1"/>
    <w:qFormat/>
    <w:uiPriority w:val="0"/>
    <w:pPr>
      <w:adjustRightInd w:val="0"/>
      <w:ind w:firstLine="0" w:firstLineChars="0"/>
    </w:pPr>
    <w:rPr>
      <w:sz w:val="21"/>
      <w:szCs w:val="24"/>
    </w:rPr>
  </w:style>
  <w:style w:type="paragraph" w:customStyle="1" w:styleId="217">
    <w:name w:val="正文首行缩进两字符"/>
    <w:basedOn w:val="1"/>
    <w:qFormat/>
    <w:uiPriority w:val="0"/>
    <w:rPr>
      <w:sz w:val="21"/>
      <w:szCs w:val="24"/>
    </w:rPr>
  </w:style>
  <w:style w:type="paragraph" w:customStyle="1" w:styleId="218">
    <w:name w:val="标题 41"/>
    <w:basedOn w:val="1"/>
    <w:next w:val="1"/>
    <w:unhideWhenUsed/>
    <w:qFormat/>
    <w:uiPriority w:val="0"/>
    <w:pPr>
      <w:keepNext/>
      <w:keepLines/>
      <w:tabs>
        <w:tab w:val="left" w:pos="1680"/>
      </w:tabs>
      <w:spacing w:before="280" w:after="290" w:line="376" w:lineRule="auto"/>
      <w:ind w:left="1680" w:hanging="420" w:firstLineChars="0"/>
      <w:outlineLvl w:val="3"/>
    </w:pPr>
    <w:rPr>
      <w:rFonts w:ascii="宋体" w:hAnsi="宋体"/>
      <w:b/>
      <w:bCs/>
      <w:sz w:val="28"/>
      <w:szCs w:val="28"/>
    </w:rPr>
  </w:style>
  <w:style w:type="paragraph" w:customStyle="1" w:styleId="219">
    <w:name w:val="F2"/>
    <w:basedOn w:val="1"/>
    <w:qFormat/>
    <w:uiPriority w:val="0"/>
    <w:pPr>
      <w:autoSpaceDE w:val="0"/>
      <w:autoSpaceDN w:val="0"/>
      <w:adjustRightInd w:val="0"/>
      <w:spacing w:line="240" w:lineRule="auto"/>
      <w:ind w:firstLine="601" w:firstLineChars="0"/>
      <w:textAlignment w:val="baseline"/>
    </w:pPr>
    <w:rPr>
      <w:kern w:val="0"/>
      <w:szCs w:val="20"/>
    </w:rPr>
  </w:style>
  <w:style w:type="paragraph" w:customStyle="1" w:styleId="220">
    <w:name w:val="_Style 36"/>
    <w:basedOn w:val="1"/>
    <w:qFormat/>
    <w:uiPriority w:val="0"/>
    <w:pPr>
      <w:spacing w:line="240" w:lineRule="auto"/>
      <w:ind w:firstLine="0" w:firstLineChars="0"/>
    </w:pPr>
    <w:rPr>
      <w:rFonts w:ascii="Tahoma" w:hAnsi="Tahoma"/>
      <w:szCs w:val="20"/>
    </w:rPr>
  </w:style>
  <w:style w:type="paragraph" w:customStyle="1" w:styleId="221">
    <w:name w:val="Char2"/>
    <w:basedOn w:val="1"/>
    <w:qFormat/>
    <w:uiPriority w:val="0"/>
    <w:pPr>
      <w:widowControl/>
      <w:spacing w:after="160" w:line="240" w:lineRule="exact"/>
      <w:ind w:firstLine="0" w:firstLineChars="0"/>
      <w:jc w:val="left"/>
    </w:pPr>
    <w:rPr>
      <w:rFonts w:ascii="Verdana" w:hAnsi="Verdana"/>
      <w:kern w:val="0"/>
      <w:sz w:val="21"/>
      <w:szCs w:val="20"/>
      <w:lang w:eastAsia="en-US"/>
    </w:rPr>
  </w:style>
  <w:style w:type="paragraph" w:customStyle="1" w:styleId="222">
    <w:name w:val="Char"/>
    <w:basedOn w:val="1"/>
    <w:qFormat/>
    <w:uiPriority w:val="0"/>
    <w:pPr>
      <w:spacing w:line="240" w:lineRule="auto"/>
      <w:ind w:firstLine="0" w:firstLineChars="0"/>
    </w:pPr>
    <w:rPr>
      <w:sz w:val="21"/>
      <w:szCs w:val="24"/>
    </w:rPr>
  </w:style>
  <w:style w:type="paragraph" w:customStyle="1" w:styleId="223">
    <w:name w:val="目录 11"/>
    <w:basedOn w:val="1"/>
    <w:next w:val="1"/>
    <w:unhideWhenUsed/>
    <w:qFormat/>
    <w:uiPriority w:val="39"/>
    <w:pPr>
      <w:spacing w:before="120" w:after="120" w:line="240" w:lineRule="auto"/>
      <w:ind w:firstLine="0" w:firstLineChars="0"/>
      <w:jc w:val="left"/>
    </w:pPr>
    <w:rPr>
      <w:rFonts w:ascii="等线" w:hAnsi="等线" w:eastAsia="等线"/>
      <w:b/>
      <w:bCs/>
      <w:caps/>
      <w:sz w:val="20"/>
      <w:szCs w:val="20"/>
    </w:rPr>
  </w:style>
  <w:style w:type="paragraph" w:customStyle="1" w:styleId="224">
    <w:name w:val="列出段落12"/>
    <w:basedOn w:val="1"/>
    <w:qFormat/>
    <w:uiPriority w:val="34"/>
    <w:pPr>
      <w:spacing w:line="240" w:lineRule="auto"/>
      <w:ind w:firstLine="420"/>
    </w:pPr>
    <w:rPr>
      <w:sz w:val="21"/>
      <w:szCs w:val="24"/>
    </w:rPr>
  </w:style>
  <w:style w:type="paragraph" w:customStyle="1" w:styleId="225">
    <w:name w:val="目录 51"/>
    <w:basedOn w:val="1"/>
    <w:next w:val="1"/>
    <w:unhideWhenUsed/>
    <w:qFormat/>
    <w:uiPriority w:val="39"/>
    <w:pPr>
      <w:spacing w:line="240" w:lineRule="auto"/>
      <w:ind w:left="840" w:firstLine="0" w:firstLineChars="0"/>
      <w:jc w:val="left"/>
    </w:pPr>
    <w:rPr>
      <w:rFonts w:ascii="等线" w:hAnsi="等线" w:eastAsia="等线"/>
      <w:sz w:val="18"/>
      <w:szCs w:val="18"/>
    </w:rPr>
  </w:style>
  <w:style w:type="paragraph" w:customStyle="1" w:styleId="226">
    <w:name w:val="目录 71"/>
    <w:basedOn w:val="1"/>
    <w:next w:val="1"/>
    <w:unhideWhenUsed/>
    <w:qFormat/>
    <w:uiPriority w:val="39"/>
    <w:pPr>
      <w:spacing w:line="240" w:lineRule="auto"/>
      <w:ind w:left="1260" w:firstLine="0" w:firstLineChars="0"/>
      <w:jc w:val="left"/>
    </w:pPr>
    <w:rPr>
      <w:rFonts w:ascii="等线" w:hAnsi="等线" w:eastAsia="等线"/>
      <w:sz w:val="18"/>
      <w:szCs w:val="18"/>
    </w:rPr>
  </w:style>
  <w:style w:type="paragraph" w:customStyle="1" w:styleId="227">
    <w:name w:val="样式 标题 3 + (中文) 黑体 小四 非加粗 段前: 7.8 磅 段后: 0 磅 行距: 固定值 20 磅"/>
    <w:basedOn w:val="5"/>
    <w:qFormat/>
    <w:uiPriority w:val="0"/>
    <w:pPr>
      <w:numPr>
        <w:ilvl w:val="0"/>
        <w:numId w:val="0"/>
      </w:numPr>
      <w:spacing w:line="400" w:lineRule="exact"/>
      <w:jc w:val="both"/>
    </w:pPr>
    <w:rPr>
      <w:rFonts w:ascii="Times New Roman" w:hAnsi="Times New Roman" w:cs="宋体"/>
      <w:b w:val="0"/>
      <w:bCs w:val="0"/>
      <w:szCs w:val="20"/>
    </w:rPr>
  </w:style>
  <w:style w:type="paragraph" w:customStyle="1" w:styleId="228">
    <w:name w:val="msolistparagraph"/>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229">
    <w:name w:val="样式1"/>
    <w:basedOn w:val="1"/>
    <w:qFormat/>
    <w:uiPriority w:val="0"/>
    <w:pPr>
      <w:spacing w:before="120" w:after="120" w:line="300" w:lineRule="auto"/>
      <w:ind w:firstLine="0" w:firstLineChars="0"/>
    </w:pPr>
    <w:rPr>
      <w:rFonts w:ascii="宋体" w:hAnsi="宋体"/>
      <w:b/>
      <w:szCs w:val="20"/>
    </w:rPr>
  </w:style>
  <w:style w:type="paragraph" w:customStyle="1" w:styleId="23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31">
    <w:name w:val="网格型2"/>
    <w:basedOn w:val="49"/>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网格型1"/>
    <w:basedOn w:val="4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修订2"/>
    <w:hidden/>
    <w:unhideWhenUsed/>
    <w:qFormat/>
    <w:uiPriority w:val="99"/>
    <w:rPr>
      <w:rFonts w:ascii="Times New Roman" w:hAnsi="Times New Roman" w:eastAsia="宋体" w:cs="Times New Roman"/>
      <w:kern w:val="2"/>
      <w:sz w:val="24"/>
      <w:szCs w:val="22"/>
      <w:lang w:val="en-US" w:eastAsia="zh-CN" w:bidi="ar-SA"/>
    </w:rPr>
  </w:style>
  <w:style w:type="paragraph" w:customStyle="1" w:styleId="235">
    <w:name w:val="正文呀2"/>
    <w:basedOn w:val="236"/>
    <w:link w:val="241"/>
    <w:qFormat/>
    <w:uiPriority w:val="0"/>
    <w:rPr>
      <w:rFonts w:ascii="Times New Roman" w:hAnsi="Times New Roman"/>
    </w:rPr>
  </w:style>
  <w:style w:type="paragraph" w:customStyle="1" w:styleId="236">
    <w:name w:val="正文呀"/>
    <w:basedOn w:val="1"/>
    <w:link w:val="238"/>
    <w:qFormat/>
    <w:uiPriority w:val="0"/>
    <w:pPr>
      <w:spacing w:line="420" w:lineRule="exact"/>
      <w:ind w:firstLine="420"/>
    </w:pPr>
    <w:rPr>
      <w:rFonts w:ascii="宋体" w:hAnsi="宋体"/>
    </w:rPr>
  </w:style>
  <w:style w:type="paragraph" w:customStyle="1" w:styleId="237">
    <w:name w:val="表格文字"/>
    <w:basedOn w:val="1"/>
    <w:qFormat/>
    <w:uiPriority w:val="0"/>
    <w:pPr>
      <w:adjustRightInd w:val="0"/>
      <w:spacing w:line="420" w:lineRule="atLeast"/>
      <w:ind w:firstLine="0" w:firstLineChars="0"/>
      <w:jc w:val="left"/>
    </w:pPr>
    <w:rPr>
      <w:kern w:val="0"/>
      <w:sz w:val="21"/>
      <w:szCs w:val="24"/>
    </w:rPr>
  </w:style>
  <w:style w:type="character" w:customStyle="1" w:styleId="238">
    <w:name w:val="正文呀 Char"/>
    <w:link w:val="236"/>
    <w:qFormat/>
    <w:locked/>
    <w:uiPriority w:val="0"/>
    <w:rPr>
      <w:rFonts w:ascii="宋体" w:hAnsi="宋体"/>
      <w:kern w:val="2"/>
      <w:sz w:val="24"/>
      <w:szCs w:val="22"/>
    </w:rPr>
  </w:style>
  <w:style w:type="character" w:customStyle="1" w:styleId="239">
    <w:name w:val="标准文本 Char"/>
    <w:link w:val="240"/>
    <w:qFormat/>
    <w:locked/>
    <w:uiPriority w:val="0"/>
    <w:rPr>
      <w:kern w:val="2"/>
      <w:sz w:val="24"/>
    </w:rPr>
  </w:style>
  <w:style w:type="paragraph" w:customStyle="1" w:styleId="240">
    <w:name w:val="标准文本"/>
    <w:basedOn w:val="1"/>
    <w:link w:val="239"/>
    <w:qFormat/>
    <w:uiPriority w:val="0"/>
    <w:pPr>
      <w:ind w:firstLine="480"/>
    </w:pPr>
    <w:rPr>
      <w:szCs w:val="20"/>
    </w:rPr>
  </w:style>
  <w:style w:type="character" w:customStyle="1" w:styleId="241">
    <w:name w:val="正文呀2 Char"/>
    <w:basedOn w:val="238"/>
    <w:link w:val="235"/>
    <w:qFormat/>
    <w:locked/>
    <w:uiPriority w:val="0"/>
    <w:rPr>
      <w:rFonts w:ascii="宋体" w:hAnsi="宋体"/>
      <w:kern w:val="2"/>
      <w:sz w:val="24"/>
      <w:szCs w:val="22"/>
    </w:rPr>
  </w:style>
  <w:style w:type="character" w:customStyle="1" w:styleId="242">
    <w:name w:val="！正文 Char Char"/>
    <w:link w:val="243"/>
    <w:qFormat/>
    <w:locked/>
    <w:uiPriority w:val="0"/>
    <w:rPr>
      <w:rFonts w:ascii="华文细黑" w:hAnsi="华文细黑" w:eastAsia="华文细黑"/>
      <w:sz w:val="24"/>
    </w:rPr>
  </w:style>
  <w:style w:type="paragraph" w:customStyle="1" w:styleId="243">
    <w:name w:val="！正文"/>
    <w:basedOn w:val="1"/>
    <w:link w:val="242"/>
    <w:qFormat/>
    <w:uiPriority w:val="0"/>
    <w:rPr>
      <w:rFonts w:ascii="华文细黑" w:hAnsi="华文细黑" w:eastAsia="华文细黑"/>
      <w:kern w:val="0"/>
      <w:szCs w:val="20"/>
    </w:rPr>
  </w:style>
  <w:style w:type="character" w:customStyle="1" w:styleId="244">
    <w:name w:val="段 Char"/>
    <w:link w:val="245"/>
    <w:qFormat/>
    <w:locked/>
    <w:uiPriority w:val="0"/>
    <w:rPr>
      <w:rFonts w:ascii="宋体" w:hAnsi="宋体"/>
    </w:rPr>
  </w:style>
  <w:style w:type="paragraph" w:customStyle="1" w:styleId="245">
    <w:name w:val="段"/>
    <w:link w:val="244"/>
    <w:qFormat/>
    <w:uiPriority w:val="0"/>
    <w:pPr>
      <w:autoSpaceDE w:val="0"/>
      <w:autoSpaceDN w:val="0"/>
      <w:ind w:firstLine="200" w:firstLineChars="200"/>
      <w:jc w:val="both"/>
    </w:pPr>
    <w:rPr>
      <w:rFonts w:ascii="宋体" w:hAnsi="宋体" w:eastAsia="宋体" w:cs="Times New Roman"/>
      <w:lang w:val="en-US" w:eastAsia="zh-CN" w:bidi="ar-SA"/>
    </w:rPr>
  </w:style>
  <w:style w:type="paragraph" w:customStyle="1" w:styleId="246">
    <w:name w:val="标题 2_0"/>
    <w:basedOn w:val="1"/>
    <w:next w:val="1"/>
    <w:qFormat/>
    <w:uiPriority w:val="9"/>
    <w:pPr>
      <w:keepNext/>
      <w:keepLines/>
      <w:spacing w:before="260" w:after="260" w:line="412" w:lineRule="auto"/>
      <w:ind w:firstLine="0" w:firstLineChars="0"/>
      <w:jc w:val="left"/>
      <w:outlineLvl w:val="1"/>
    </w:pPr>
    <w:rPr>
      <w:rFonts w:ascii="Arial" w:hAnsi="Arial"/>
      <w:b/>
      <w:sz w:val="21"/>
      <w:szCs w:val="24"/>
    </w:rPr>
  </w:style>
  <w:style w:type="paragraph" w:customStyle="1" w:styleId="247">
    <w:name w:val="xl51"/>
    <w:basedOn w:val="1"/>
    <w:qFormat/>
    <w:uiPriority w:val="0"/>
    <w:pPr>
      <w:widowControl/>
      <w:pBdr>
        <w:top w:val="single" w:color="0000FF" w:sz="4" w:space="0"/>
        <w:left w:val="single" w:color="0000FF" w:sz="4" w:space="0"/>
        <w:bottom w:val="single" w:color="0000FF" w:sz="8" w:space="0"/>
        <w:right w:val="single" w:color="0000FF" w:sz="4" w:space="0"/>
      </w:pBdr>
      <w:spacing w:before="100" w:beforeAutospacing="1" w:after="100" w:afterAutospacing="1" w:line="240" w:lineRule="auto"/>
      <w:ind w:firstLine="0" w:firstLineChars="0"/>
      <w:jc w:val="center"/>
    </w:pPr>
    <w:rPr>
      <w:rFonts w:ascii="宋体" w:hAnsi="宋体"/>
      <w:kern w:val="0"/>
      <w:szCs w:val="24"/>
    </w:rPr>
  </w:style>
  <w:style w:type="paragraph" w:customStyle="1" w:styleId="248">
    <w:name w:val="one"/>
    <w:basedOn w:val="1"/>
    <w:qFormat/>
    <w:uiPriority w:val="0"/>
    <w:pPr>
      <w:widowControl/>
      <w:spacing w:line="240" w:lineRule="auto"/>
      <w:ind w:firstLine="0" w:firstLineChars="0"/>
      <w:jc w:val="left"/>
    </w:pPr>
    <w:rPr>
      <w:rFonts w:ascii="宋体" w:cs="宋体"/>
      <w:kern w:val="0"/>
      <w:szCs w:val="24"/>
    </w:rPr>
  </w:style>
  <w:style w:type="paragraph" w:customStyle="1" w:styleId="249">
    <w:name w:val="_Style 37"/>
    <w:basedOn w:val="1"/>
    <w:qFormat/>
    <w:uiPriority w:val="0"/>
    <w:pPr>
      <w:spacing w:line="240" w:lineRule="auto"/>
      <w:ind w:firstLine="0" w:firstLineChars="0"/>
    </w:pPr>
    <w:rPr>
      <w:rFonts w:ascii="Tahoma" w:hAnsi="Tahoma"/>
      <w:szCs w:val="20"/>
    </w:rPr>
  </w:style>
  <w:style w:type="paragraph" w:customStyle="1" w:styleId="250">
    <w:name w:val="正文_0"/>
    <w:next w:val="251"/>
    <w:qFormat/>
    <w:uiPriority w:val="0"/>
    <w:pPr>
      <w:widowControl w:val="0"/>
      <w:spacing w:before="120" w:after="120"/>
      <w:jc w:val="both"/>
    </w:pPr>
    <w:rPr>
      <w:rFonts w:ascii="Calibri" w:hAnsi="Calibri" w:eastAsia="宋体" w:cs="Times New Roman"/>
      <w:kern w:val="2"/>
      <w:sz w:val="21"/>
      <w:szCs w:val="24"/>
      <w:lang w:val="en-US" w:eastAsia="zh-CN" w:bidi="ar-SA"/>
    </w:rPr>
  </w:style>
  <w:style w:type="paragraph" w:customStyle="1" w:styleId="251">
    <w:name w:val="正文文本_0"/>
    <w:basedOn w:val="250"/>
    <w:unhideWhenUsed/>
    <w:qFormat/>
    <w:uiPriority w:val="99"/>
    <w:pPr>
      <w:adjustRightInd w:val="0"/>
      <w:spacing w:after="60" w:line="360" w:lineRule="atLeast"/>
      <w:ind w:left="72" w:leftChars="30" w:right="30" w:rightChars="30"/>
      <w:jc w:val="center"/>
    </w:pPr>
    <w:rPr>
      <w:rFonts w:ascii="Calibri" w:hAnsi="Calibri"/>
      <w:kern w:val="0"/>
      <w:sz w:val="20"/>
      <w:szCs w:val="20"/>
      <w:lang w:val="zh-CN" w:eastAsia="zh-CN"/>
    </w:rPr>
  </w:style>
  <w:style w:type="paragraph" w:customStyle="1" w:styleId="252">
    <w:name w:val="正文1"/>
    <w:basedOn w:val="1"/>
    <w:qFormat/>
    <w:uiPriority w:val="0"/>
    <w:pPr>
      <w:adjustRightInd w:val="0"/>
      <w:spacing w:before="360" w:after="360" w:line="312" w:lineRule="atLeast"/>
      <w:ind w:firstLine="0" w:firstLineChars="0"/>
      <w:jc w:val="center"/>
    </w:pPr>
    <w:rPr>
      <w:b/>
      <w:kern w:val="0"/>
      <w:sz w:val="52"/>
      <w:szCs w:val="20"/>
    </w:rPr>
  </w:style>
  <w:style w:type="paragraph" w:customStyle="1" w:styleId="253">
    <w:name w:val="font6"/>
    <w:basedOn w:val="1"/>
    <w:qFormat/>
    <w:uiPriority w:val="0"/>
    <w:pPr>
      <w:widowControl/>
      <w:spacing w:before="100" w:beforeAutospacing="1" w:after="100" w:afterAutospacing="1" w:line="240" w:lineRule="auto"/>
      <w:ind w:firstLine="0" w:firstLineChars="0"/>
      <w:jc w:val="left"/>
    </w:pPr>
    <w:rPr>
      <w:rFonts w:ascii="宋体" w:hAnsi="宋体"/>
      <w:kern w:val="0"/>
      <w:sz w:val="20"/>
      <w:szCs w:val="20"/>
    </w:rPr>
  </w:style>
  <w:style w:type="paragraph" w:customStyle="1" w:styleId="254">
    <w:name w:val="Char Char1 Char Char Char Char Char Char Char Char Char Char"/>
    <w:basedOn w:val="1"/>
    <w:qFormat/>
    <w:uiPriority w:val="0"/>
    <w:pPr>
      <w:widowControl/>
      <w:spacing w:after="160" w:line="240" w:lineRule="exact"/>
      <w:ind w:firstLine="0" w:firstLineChars="0"/>
      <w:jc w:val="left"/>
    </w:pPr>
    <w:rPr>
      <w:sz w:val="21"/>
      <w:szCs w:val="20"/>
    </w:rPr>
  </w:style>
  <w:style w:type="paragraph" w:customStyle="1" w:styleId="255">
    <w:name w:val="正文缩进1"/>
    <w:basedOn w:val="1"/>
    <w:next w:val="1"/>
    <w:qFormat/>
    <w:uiPriority w:val="0"/>
    <w:pPr>
      <w:widowControl/>
      <w:spacing w:line="240" w:lineRule="auto"/>
      <w:ind w:firstLine="420" w:firstLineChars="0"/>
    </w:pPr>
    <w:rPr>
      <w:color w:val="000000"/>
      <w:sz w:val="21"/>
      <w:szCs w:val="20"/>
    </w:rPr>
  </w:style>
  <w:style w:type="paragraph" w:customStyle="1" w:styleId="256">
    <w:name w:val="xl28"/>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b/>
      <w:bCs/>
      <w:kern w:val="0"/>
      <w:sz w:val="21"/>
      <w:szCs w:val="21"/>
    </w:rPr>
  </w:style>
  <w:style w:type="paragraph" w:customStyle="1" w:styleId="257">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xl52"/>
    <w:basedOn w:val="1"/>
    <w:qFormat/>
    <w:uiPriority w:val="0"/>
    <w:pPr>
      <w:widowControl/>
      <w:pBdr>
        <w:top w:val="single" w:color="0000FF" w:sz="8" w:space="0"/>
        <w:left w:val="single" w:color="0000FF" w:sz="4" w:space="0"/>
        <w:bottom w:val="single" w:color="0000FF" w:sz="4" w:space="0"/>
        <w:right w:val="single" w:color="0000FF" w:sz="8" w:space="0"/>
      </w:pBdr>
      <w:spacing w:before="100" w:beforeAutospacing="1" w:after="100" w:afterAutospacing="1" w:line="240" w:lineRule="auto"/>
      <w:ind w:firstLine="0" w:firstLineChars="0"/>
      <w:jc w:val="center"/>
    </w:pPr>
    <w:rPr>
      <w:rFonts w:ascii="宋体" w:hAnsi="宋体"/>
      <w:b/>
      <w:bCs/>
      <w:color w:val="000000"/>
      <w:kern w:val="0"/>
      <w:sz w:val="21"/>
      <w:szCs w:val="21"/>
    </w:rPr>
  </w:style>
  <w:style w:type="paragraph" w:customStyle="1" w:styleId="259">
    <w:name w:val="xl57"/>
    <w:basedOn w:val="1"/>
    <w:qFormat/>
    <w:uiPriority w:val="0"/>
    <w:pPr>
      <w:widowControl/>
      <w:pBdr>
        <w:left w:val="single" w:color="0000FF" w:sz="4" w:space="0"/>
        <w:bottom w:val="single" w:color="0000FF" w:sz="4" w:space="0"/>
        <w:right w:val="single" w:color="0000FF" w:sz="4" w:space="0"/>
      </w:pBdr>
      <w:shd w:val="clear" w:color="auto" w:fill="FFFFFF"/>
      <w:spacing w:before="100" w:beforeAutospacing="1" w:after="100" w:afterAutospacing="1" w:line="240" w:lineRule="auto"/>
      <w:ind w:firstLine="0" w:firstLineChars="0"/>
      <w:jc w:val="center"/>
    </w:pPr>
    <w:rPr>
      <w:rFonts w:ascii="宋体" w:hAnsi="宋体"/>
      <w:kern w:val="0"/>
      <w:szCs w:val="24"/>
    </w:rPr>
  </w:style>
  <w:style w:type="paragraph" w:customStyle="1" w:styleId="260">
    <w:name w:val="xl2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kern w:val="0"/>
      <w:sz w:val="21"/>
      <w:szCs w:val="21"/>
    </w:rPr>
  </w:style>
  <w:style w:type="paragraph" w:customStyle="1" w:styleId="261">
    <w:name w:val="xl2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楷体_GB2312" w:hAnsi="宋体" w:eastAsia="楷体_GB2312"/>
      <w:b/>
      <w:bCs/>
      <w:kern w:val="0"/>
      <w:sz w:val="21"/>
      <w:szCs w:val="21"/>
    </w:rPr>
  </w:style>
  <w:style w:type="paragraph" w:customStyle="1" w:styleId="262">
    <w:name w:val="xl3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pPr>
    <w:rPr>
      <w:rFonts w:ascii="宋体" w:hAnsi="宋体"/>
      <w:kern w:val="0"/>
      <w:sz w:val="21"/>
      <w:szCs w:val="21"/>
    </w:rPr>
  </w:style>
  <w:style w:type="paragraph" w:customStyle="1" w:styleId="263">
    <w:name w:val="正文小标题"/>
    <w:basedOn w:val="3"/>
    <w:qFormat/>
    <w:uiPriority w:val="0"/>
    <w:pPr>
      <w:widowControl w:val="0"/>
      <w:numPr>
        <w:numId w:val="0"/>
      </w:numPr>
      <w:spacing w:before="340" w:after="330" w:line="420" w:lineRule="exact"/>
      <w:jc w:val="both"/>
    </w:pPr>
    <w:rPr>
      <w:rFonts w:ascii="Times New Roman" w:hAnsi="宋体" w:eastAsia="宋体"/>
      <w:sz w:val="21"/>
      <w:szCs w:val="21"/>
      <w:lang w:val="en-US"/>
    </w:rPr>
  </w:style>
  <w:style w:type="paragraph" w:customStyle="1" w:styleId="264">
    <w:name w:val="Blockquote"/>
    <w:basedOn w:val="1"/>
    <w:qFormat/>
    <w:uiPriority w:val="0"/>
    <w:pPr>
      <w:autoSpaceDE w:val="0"/>
      <w:autoSpaceDN w:val="0"/>
      <w:adjustRightInd w:val="0"/>
      <w:spacing w:before="100" w:after="100" w:line="312" w:lineRule="atLeast"/>
      <w:ind w:left="360" w:right="360" w:firstLine="0" w:firstLineChars="0"/>
    </w:pPr>
    <w:rPr>
      <w:kern w:val="0"/>
      <w:szCs w:val="20"/>
    </w:rPr>
  </w:style>
  <w:style w:type="paragraph" w:customStyle="1" w:styleId="265">
    <w:name w:val="CM24"/>
    <w:basedOn w:val="1"/>
    <w:next w:val="1"/>
    <w:qFormat/>
    <w:uiPriority w:val="0"/>
    <w:pPr>
      <w:autoSpaceDE w:val="0"/>
      <w:autoSpaceDN w:val="0"/>
      <w:adjustRightInd w:val="0"/>
      <w:spacing w:after="298" w:line="240" w:lineRule="auto"/>
      <w:ind w:firstLine="0" w:firstLineChars="0"/>
      <w:jc w:val="left"/>
    </w:pPr>
    <w:rPr>
      <w:rFonts w:ascii="楷体_GB2312" w:eastAsia="楷体_GB2312" w:cs="楷体_GB2312"/>
      <w:kern w:val="0"/>
      <w:szCs w:val="24"/>
    </w:rPr>
  </w:style>
  <w:style w:type="paragraph" w:customStyle="1" w:styleId="26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b/>
      <w:bCs/>
      <w:kern w:val="0"/>
      <w:sz w:val="21"/>
      <w:szCs w:val="21"/>
      <w:u w:val="single"/>
    </w:rPr>
  </w:style>
  <w:style w:type="paragraph" w:customStyle="1" w:styleId="267">
    <w:name w:val="font7"/>
    <w:basedOn w:val="1"/>
    <w:qFormat/>
    <w:uiPriority w:val="0"/>
    <w:pPr>
      <w:widowControl/>
      <w:spacing w:before="100" w:beforeAutospacing="1" w:after="100" w:afterAutospacing="1" w:line="240" w:lineRule="auto"/>
      <w:ind w:firstLine="0" w:firstLineChars="0"/>
      <w:jc w:val="left"/>
    </w:pPr>
    <w:rPr>
      <w:kern w:val="0"/>
      <w:sz w:val="20"/>
      <w:szCs w:val="20"/>
    </w:rPr>
  </w:style>
  <w:style w:type="paragraph" w:customStyle="1" w:styleId="26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9">
    <w:name w:val="xl4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line="240" w:lineRule="auto"/>
      <w:ind w:firstLine="0" w:firstLineChars="0"/>
      <w:jc w:val="center"/>
    </w:pPr>
    <w:rPr>
      <w:rFonts w:ascii="楷体_GB2312" w:hAnsi="宋体" w:eastAsia="楷体_GB2312"/>
      <w:b/>
      <w:bCs/>
      <w:kern w:val="0"/>
      <w:sz w:val="20"/>
      <w:szCs w:val="20"/>
    </w:rPr>
  </w:style>
  <w:style w:type="paragraph" w:customStyle="1" w:styleId="270">
    <w:name w:val="xl3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kern w:val="0"/>
      <w:sz w:val="21"/>
      <w:szCs w:val="21"/>
    </w:rPr>
  </w:style>
  <w:style w:type="paragraph" w:customStyle="1" w:styleId="271">
    <w:name w:val="xl4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firstLineChars="0"/>
      <w:jc w:val="left"/>
    </w:pPr>
    <w:rPr>
      <w:rFonts w:ascii="宋体" w:hAnsi="宋体"/>
      <w:kern w:val="0"/>
      <w:sz w:val="20"/>
      <w:szCs w:val="20"/>
    </w:rPr>
  </w:style>
  <w:style w:type="paragraph" w:customStyle="1" w:styleId="272">
    <w:name w:val="Char Char Char Char"/>
    <w:basedOn w:val="1"/>
    <w:qFormat/>
    <w:uiPriority w:val="0"/>
    <w:pPr>
      <w:spacing w:line="240" w:lineRule="auto"/>
      <w:ind w:firstLine="0" w:firstLineChars="0"/>
    </w:pPr>
    <w:rPr>
      <w:rFonts w:ascii="Tahoma" w:hAnsi="Tahoma"/>
      <w:szCs w:val="20"/>
    </w:rPr>
  </w:style>
  <w:style w:type="paragraph" w:customStyle="1" w:styleId="273">
    <w:name w:val="正文_1_0_0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4">
    <w:name w:val="xl46"/>
    <w:basedOn w:val="1"/>
    <w:qFormat/>
    <w:uiPriority w:val="0"/>
    <w:pPr>
      <w:widowControl/>
      <w:pBdr>
        <w:top w:val="single" w:color="0000FF" w:sz="8" w:space="0"/>
        <w:left w:val="single" w:color="0000FF" w:sz="8" w:space="0"/>
        <w:bottom w:val="single" w:color="0000FF" w:sz="4" w:space="0"/>
        <w:right w:val="single" w:color="0000FF" w:sz="4" w:space="0"/>
      </w:pBdr>
      <w:spacing w:before="100" w:beforeAutospacing="1" w:after="100" w:afterAutospacing="1" w:line="240" w:lineRule="auto"/>
      <w:ind w:firstLine="0" w:firstLineChars="0"/>
      <w:jc w:val="center"/>
    </w:pPr>
    <w:rPr>
      <w:rFonts w:ascii="宋体" w:hAnsi="宋体"/>
      <w:b/>
      <w:bCs/>
      <w:color w:val="000000"/>
      <w:kern w:val="0"/>
      <w:sz w:val="21"/>
      <w:szCs w:val="21"/>
    </w:rPr>
  </w:style>
  <w:style w:type="paragraph" w:customStyle="1" w:styleId="27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kern w:val="0"/>
      <w:sz w:val="21"/>
      <w:szCs w:val="21"/>
    </w:rPr>
  </w:style>
  <w:style w:type="paragraph" w:customStyle="1" w:styleId="276">
    <w:name w:val="xl31"/>
    <w:basedOn w:val="1"/>
    <w:qFormat/>
    <w:uiPriority w:val="0"/>
    <w:pPr>
      <w:widowControl/>
      <w:spacing w:before="100" w:beforeAutospacing="1" w:after="100" w:afterAutospacing="1" w:line="240" w:lineRule="auto"/>
      <w:ind w:firstLine="0" w:firstLineChars="0"/>
      <w:jc w:val="center"/>
    </w:pPr>
    <w:rPr>
      <w:rFonts w:ascii="Arial Unicode MS" w:hAnsi="Arial Unicode MS"/>
      <w:kern w:val="0"/>
      <w:szCs w:val="24"/>
    </w:rPr>
  </w:style>
  <w:style w:type="paragraph" w:customStyle="1" w:styleId="277">
    <w:name w:val="_Style 20"/>
    <w:basedOn w:val="1"/>
    <w:qFormat/>
    <w:uiPriority w:val="0"/>
    <w:pPr>
      <w:spacing w:line="240" w:lineRule="auto"/>
      <w:ind w:firstLine="0" w:firstLineChars="0"/>
    </w:pPr>
    <w:rPr>
      <w:rFonts w:ascii="Tahoma" w:hAnsi="Tahoma"/>
      <w:szCs w:val="20"/>
    </w:rPr>
  </w:style>
  <w:style w:type="paragraph" w:customStyle="1" w:styleId="278">
    <w:name w:val="xl24"/>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kern w:val="0"/>
      <w:sz w:val="21"/>
      <w:szCs w:val="21"/>
    </w:rPr>
  </w:style>
  <w:style w:type="paragraph" w:customStyle="1" w:styleId="279">
    <w:name w:val="pa-1"/>
    <w:basedOn w:val="1"/>
    <w:qFormat/>
    <w:uiPriority w:val="0"/>
    <w:pPr>
      <w:widowControl/>
      <w:spacing w:line="384" w:lineRule="atLeast"/>
      <w:ind w:firstLine="0" w:firstLineChars="0"/>
      <w:jc w:val="left"/>
    </w:pPr>
    <w:rPr>
      <w:rFonts w:ascii="宋体" w:hAnsi="宋体" w:cs="宋体"/>
      <w:kern w:val="0"/>
      <w:szCs w:val="24"/>
    </w:rPr>
  </w:style>
  <w:style w:type="paragraph" w:customStyle="1" w:styleId="280">
    <w:name w:val="xl59"/>
    <w:basedOn w:val="1"/>
    <w:qFormat/>
    <w:uiPriority w:val="0"/>
    <w:pPr>
      <w:widowControl/>
      <w:pBdr>
        <w:top w:val="single" w:color="0000FF" w:sz="4" w:space="0"/>
        <w:left w:val="single" w:color="0000FF" w:sz="4" w:space="0"/>
        <w:right w:val="single" w:color="0000FF" w:sz="8" w:space="0"/>
      </w:pBdr>
      <w:shd w:val="clear" w:color="auto" w:fill="FFFFFF"/>
      <w:spacing w:before="100" w:beforeAutospacing="1" w:after="100" w:afterAutospacing="1" w:line="240" w:lineRule="auto"/>
      <w:ind w:firstLine="0" w:firstLineChars="0"/>
      <w:jc w:val="center"/>
    </w:pPr>
    <w:rPr>
      <w:rFonts w:ascii="宋体" w:hAnsi="宋体"/>
      <w:kern w:val="0"/>
      <w:szCs w:val="24"/>
    </w:rPr>
  </w:style>
  <w:style w:type="paragraph" w:customStyle="1" w:styleId="281">
    <w:name w:val="xl56"/>
    <w:basedOn w:val="1"/>
    <w:qFormat/>
    <w:uiPriority w:val="0"/>
    <w:pPr>
      <w:widowControl/>
      <w:pBdr>
        <w:top w:val="single" w:color="0000FF" w:sz="4" w:space="0"/>
        <w:left w:val="single" w:color="0000FF" w:sz="4" w:space="0"/>
        <w:right w:val="single" w:color="0000FF" w:sz="4" w:space="0"/>
      </w:pBdr>
      <w:shd w:val="clear" w:color="auto" w:fill="FFFFFF"/>
      <w:spacing w:before="100" w:beforeAutospacing="1" w:after="100" w:afterAutospacing="1" w:line="240" w:lineRule="auto"/>
      <w:ind w:firstLine="0" w:firstLineChars="0"/>
      <w:jc w:val="center"/>
    </w:pPr>
    <w:rPr>
      <w:rFonts w:ascii="宋体" w:hAnsi="宋体"/>
      <w:kern w:val="0"/>
      <w:szCs w:val="24"/>
    </w:rPr>
  </w:style>
  <w:style w:type="paragraph" w:customStyle="1" w:styleId="282">
    <w:name w:val="xl50"/>
    <w:basedOn w:val="1"/>
    <w:qFormat/>
    <w:uiPriority w:val="0"/>
    <w:pPr>
      <w:widowControl/>
      <w:pBdr>
        <w:top w:val="single" w:color="0000FF" w:sz="4" w:space="0"/>
        <w:left w:val="single" w:color="0000FF" w:sz="4" w:space="0"/>
        <w:bottom w:val="single" w:color="0000FF" w:sz="4" w:space="0"/>
        <w:right w:val="single" w:color="0000FF" w:sz="4" w:space="0"/>
      </w:pBdr>
      <w:spacing w:before="100" w:beforeAutospacing="1" w:after="100" w:afterAutospacing="1" w:line="240" w:lineRule="auto"/>
      <w:ind w:firstLine="0" w:firstLineChars="0"/>
      <w:jc w:val="center"/>
    </w:pPr>
    <w:rPr>
      <w:rFonts w:ascii="宋体" w:hAnsi="宋体"/>
      <w:b/>
      <w:bCs/>
      <w:color w:val="000000"/>
      <w:kern w:val="0"/>
      <w:sz w:val="21"/>
      <w:szCs w:val="21"/>
    </w:rPr>
  </w:style>
  <w:style w:type="paragraph" w:customStyle="1" w:styleId="283">
    <w:name w:val="xl36"/>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240" w:lineRule="auto"/>
      <w:ind w:firstLine="0" w:firstLineChars="0"/>
      <w:jc w:val="center"/>
    </w:pPr>
    <w:rPr>
      <w:rFonts w:ascii="楷体_GB2312" w:hAnsi="宋体" w:eastAsia="楷体_GB2312"/>
      <w:kern w:val="0"/>
      <w:sz w:val="21"/>
      <w:szCs w:val="21"/>
    </w:rPr>
  </w:style>
  <w:style w:type="paragraph" w:customStyle="1" w:styleId="284">
    <w:name w:val="Char1 Char Char Char Char Char Char"/>
    <w:basedOn w:val="1"/>
    <w:qFormat/>
    <w:uiPriority w:val="0"/>
    <w:pPr>
      <w:spacing w:line="240" w:lineRule="auto"/>
      <w:ind w:firstLine="0" w:firstLineChars="0"/>
    </w:pPr>
    <w:rPr>
      <w:rFonts w:ascii="Tahoma" w:hAnsi="Tahoma"/>
      <w:szCs w:val="20"/>
    </w:rPr>
  </w:style>
  <w:style w:type="paragraph" w:customStyle="1" w:styleId="285">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6">
    <w:name w:val="xl58"/>
    <w:basedOn w:val="1"/>
    <w:qFormat/>
    <w:uiPriority w:val="0"/>
    <w:pPr>
      <w:widowControl/>
      <w:pBdr>
        <w:top w:val="single" w:color="0000FF" w:sz="4" w:space="0"/>
        <w:left w:val="single" w:color="0000FF" w:sz="4" w:space="0"/>
        <w:bottom w:val="single" w:color="0000FF" w:sz="4" w:space="0"/>
        <w:right w:val="single" w:color="0000FF" w:sz="8" w:space="0"/>
      </w:pBdr>
      <w:spacing w:before="100" w:beforeAutospacing="1" w:after="100" w:afterAutospacing="1" w:line="240" w:lineRule="auto"/>
      <w:ind w:firstLine="0" w:firstLineChars="0"/>
      <w:jc w:val="center"/>
    </w:pPr>
    <w:rPr>
      <w:kern w:val="0"/>
      <w:sz w:val="21"/>
      <w:szCs w:val="21"/>
    </w:rPr>
  </w:style>
  <w:style w:type="paragraph" w:customStyle="1" w:styleId="287">
    <w:name w:val="xl48"/>
    <w:basedOn w:val="1"/>
    <w:qFormat/>
    <w:uiPriority w:val="0"/>
    <w:pPr>
      <w:widowControl/>
      <w:pBdr>
        <w:top w:val="single" w:color="0000FF" w:sz="8" w:space="0"/>
        <w:left w:val="single" w:color="0000FF" w:sz="4" w:space="0"/>
        <w:bottom w:val="single" w:color="0000FF" w:sz="4" w:space="0"/>
        <w:right w:val="single" w:color="0000FF" w:sz="4" w:space="0"/>
      </w:pBdr>
      <w:spacing w:before="100" w:beforeAutospacing="1" w:after="100" w:afterAutospacing="1" w:line="240" w:lineRule="auto"/>
      <w:ind w:firstLine="0" w:firstLineChars="0"/>
      <w:jc w:val="center"/>
    </w:pPr>
    <w:rPr>
      <w:rFonts w:ascii="宋体" w:hAnsi="宋体"/>
      <w:b/>
      <w:bCs/>
      <w:color w:val="000000"/>
      <w:kern w:val="0"/>
      <w:sz w:val="21"/>
      <w:szCs w:val="21"/>
    </w:rPr>
  </w:style>
  <w:style w:type="paragraph" w:customStyle="1" w:styleId="288">
    <w:name w:val="xl55"/>
    <w:basedOn w:val="1"/>
    <w:qFormat/>
    <w:uiPriority w:val="0"/>
    <w:pPr>
      <w:widowControl/>
      <w:pBdr>
        <w:left w:val="single" w:color="0000FF" w:sz="8" w:space="0"/>
        <w:bottom w:val="single" w:color="0000FF" w:sz="4" w:space="0"/>
        <w:right w:val="single" w:color="0000FF" w:sz="4" w:space="0"/>
      </w:pBdr>
      <w:spacing w:before="100" w:beforeAutospacing="1" w:after="100" w:afterAutospacing="1" w:line="240" w:lineRule="auto"/>
      <w:ind w:firstLine="0" w:firstLineChars="0"/>
      <w:jc w:val="center"/>
    </w:pPr>
    <w:rPr>
      <w:rFonts w:ascii="宋体" w:hAnsi="宋体"/>
      <w:color w:val="000000"/>
      <w:kern w:val="0"/>
      <w:sz w:val="21"/>
      <w:szCs w:val="21"/>
    </w:rPr>
  </w:style>
  <w:style w:type="paragraph" w:customStyle="1" w:styleId="289">
    <w:name w:val="标题 3_0"/>
    <w:basedOn w:val="250"/>
    <w:next w:val="1"/>
    <w:qFormat/>
    <w:uiPriority w:val="0"/>
    <w:pPr>
      <w:keepNext/>
      <w:keepLines/>
      <w:spacing w:before="260" w:after="260" w:line="412" w:lineRule="auto"/>
      <w:jc w:val="left"/>
      <w:outlineLvl w:val="2"/>
    </w:pPr>
    <w:rPr>
      <w:b/>
    </w:rPr>
  </w:style>
  <w:style w:type="paragraph" w:customStyle="1" w:styleId="290">
    <w:name w:val="xl60"/>
    <w:basedOn w:val="1"/>
    <w:qFormat/>
    <w:uiPriority w:val="0"/>
    <w:pPr>
      <w:widowControl/>
      <w:pBdr>
        <w:left w:val="single" w:color="0000FF" w:sz="4" w:space="0"/>
        <w:bottom w:val="single" w:color="0000FF" w:sz="4" w:space="0"/>
        <w:right w:val="single" w:color="0000FF" w:sz="8" w:space="0"/>
      </w:pBdr>
      <w:shd w:val="clear" w:color="auto" w:fill="FFFFFF"/>
      <w:spacing w:before="100" w:beforeAutospacing="1" w:after="100" w:afterAutospacing="1" w:line="240" w:lineRule="auto"/>
      <w:ind w:firstLine="0" w:firstLineChars="0"/>
      <w:jc w:val="center"/>
    </w:pPr>
    <w:rPr>
      <w:rFonts w:ascii="宋体" w:hAnsi="宋体"/>
      <w:kern w:val="0"/>
      <w:szCs w:val="24"/>
    </w:rPr>
  </w:style>
  <w:style w:type="paragraph" w:customStyle="1" w:styleId="291">
    <w:name w:val="次小点说明 Char"/>
    <w:basedOn w:val="8"/>
    <w:qFormat/>
    <w:uiPriority w:val="0"/>
    <w:pPr>
      <w:ind w:firstLine="0"/>
    </w:pPr>
    <w:rPr>
      <w:sz w:val="24"/>
      <w:szCs w:val="24"/>
    </w:rPr>
  </w:style>
  <w:style w:type="paragraph" w:customStyle="1" w:styleId="292">
    <w:name w:val="正文呀_0"/>
    <w:basedOn w:val="285"/>
    <w:qFormat/>
    <w:uiPriority w:val="0"/>
    <w:pPr>
      <w:spacing w:line="420" w:lineRule="exact"/>
      <w:ind w:firstLine="420" w:firstLineChars="200"/>
    </w:pPr>
    <w:rPr>
      <w:rFonts w:ascii="宋体" w:hAnsi="宋体" w:eastAsia="等线"/>
      <w:szCs w:val="21"/>
    </w:rPr>
  </w:style>
  <w:style w:type="paragraph" w:customStyle="1" w:styleId="293">
    <w:name w:val="xl3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jc w:val="center"/>
    </w:pPr>
    <w:rPr>
      <w:rFonts w:ascii="宋体" w:hAnsi="宋体"/>
      <w:kern w:val="0"/>
      <w:sz w:val="21"/>
      <w:szCs w:val="21"/>
    </w:rPr>
  </w:style>
  <w:style w:type="paragraph" w:customStyle="1" w:styleId="294">
    <w:name w:val="xl53"/>
    <w:basedOn w:val="1"/>
    <w:qFormat/>
    <w:uiPriority w:val="0"/>
    <w:pPr>
      <w:widowControl/>
      <w:pBdr>
        <w:top w:val="single" w:color="0000FF" w:sz="4" w:space="0"/>
        <w:left w:val="single" w:color="0000FF" w:sz="4" w:space="0"/>
        <w:bottom w:val="single" w:color="0000FF" w:sz="4" w:space="0"/>
        <w:right w:val="single" w:color="0000FF" w:sz="8" w:space="0"/>
      </w:pBdr>
      <w:spacing w:before="100" w:beforeAutospacing="1" w:after="100" w:afterAutospacing="1" w:line="240" w:lineRule="auto"/>
      <w:ind w:firstLine="0" w:firstLineChars="0"/>
      <w:jc w:val="center"/>
    </w:pPr>
    <w:rPr>
      <w:rFonts w:ascii="宋体" w:hAnsi="宋体"/>
      <w:b/>
      <w:bCs/>
      <w:color w:val="000000"/>
      <w:kern w:val="0"/>
      <w:sz w:val="21"/>
      <w:szCs w:val="21"/>
    </w:rPr>
  </w:style>
  <w:style w:type="paragraph" w:customStyle="1" w:styleId="295">
    <w:name w:val="Char Char Char1"/>
    <w:basedOn w:val="1"/>
    <w:qFormat/>
    <w:uiPriority w:val="0"/>
    <w:pPr>
      <w:spacing w:line="240" w:lineRule="auto"/>
      <w:ind w:firstLine="0" w:firstLineChars="0"/>
    </w:pPr>
    <w:rPr>
      <w:rFonts w:ascii="Tahoma" w:hAnsi="Tahoma"/>
      <w:szCs w:val="20"/>
    </w:rPr>
  </w:style>
  <w:style w:type="paragraph" w:customStyle="1" w:styleId="296">
    <w:name w:val="正文_2"/>
    <w:next w:val="2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标题 4_1"/>
    <w:basedOn w:val="296"/>
    <w:next w:val="296"/>
    <w:qFormat/>
    <w:uiPriority w:val="99"/>
    <w:pPr>
      <w:keepNext/>
      <w:keepLines/>
      <w:spacing w:before="280" w:after="290" w:line="376" w:lineRule="auto"/>
      <w:outlineLvl w:val="3"/>
    </w:pPr>
    <w:rPr>
      <w:rFonts w:ascii="Arial" w:hAnsi="Arial" w:eastAsia="黑体"/>
      <w:b/>
      <w:bCs/>
      <w:sz w:val="28"/>
      <w:szCs w:val="28"/>
    </w:rPr>
  </w:style>
  <w:style w:type="paragraph" w:customStyle="1" w:styleId="298">
    <w:name w:val="xl49"/>
    <w:basedOn w:val="1"/>
    <w:qFormat/>
    <w:uiPriority w:val="0"/>
    <w:pPr>
      <w:widowControl/>
      <w:pBdr>
        <w:top w:val="single" w:color="0000FF" w:sz="8" w:space="0"/>
        <w:left w:val="single" w:color="0000FF" w:sz="4" w:space="0"/>
        <w:bottom w:val="single" w:color="0000FF" w:sz="4" w:space="0"/>
        <w:right w:val="single" w:color="0000FF" w:sz="4" w:space="0"/>
      </w:pBdr>
      <w:spacing w:before="100" w:beforeAutospacing="1" w:after="100" w:afterAutospacing="1" w:line="240" w:lineRule="auto"/>
      <w:ind w:firstLine="0" w:firstLineChars="0"/>
      <w:jc w:val="center"/>
    </w:pPr>
    <w:rPr>
      <w:rFonts w:ascii="宋体" w:hAnsi="宋体"/>
      <w:b/>
      <w:bCs/>
      <w:color w:val="000000"/>
      <w:kern w:val="0"/>
      <w:sz w:val="21"/>
      <w:szCs w:val="21"/>
    </w:rPr>
  </w:style>
  <w:style w:type="paragraph" w:customStyle="1" w:styleId="299">
    <w:name w:val="xl4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firstLineChars="0"/>
      <w:jc w:val="left"/>
    </w:pPr>
    <w:rPr>
      <w:rFonts w:ascii="宋体" w:hAnsi="宋体"/>
      <w:kern w:val="0"/>
      <w:szCs w:val="20"/>
    </w:rPr>
  </w:style>
  <w:style w:type="paragraph" w:customStyle="1" w:styleId="300">
    <w:name w:val="xl61"/>
    <w:basedOn w:val="1"/>
    <w:qFormat/>
    <w:uiPriority w:val="0"/>
    <w:pPr>
      <w:widowControl/>
      <w:pBdr>
        <w:top w:val="single" w:color="0000FF" w:sz="4" w:space="0"/>
        <w:left w:val="single" w:color="0000FF" w:sz="4" w:space="0"/>
        <w:right w:val="single" w:color="0000FF" w:sz="4" w:space="0"/>
      </w:pBdr>
      <w:spacing w:before="100" w:beforeAutospacing="1" w:after="100" w:afterAutospacing="1" w:line="240" w:lineRule="auto"/>
      <w:ind w:firstLine="0" w:firstLineChars="0"/>
      <w:jc w:val="center"/>
    </w:pPr>
    <w:rPr>
      <w:color w:val="000000"/>
      <w:kern w:val="0"/>
      <w:sz w:val="21"/>
      <w:szCs w:val="21"/>
    </w:rPr>
  </w:style>
  <w:style w:type="paragraph" w:customStyle="1" w:styleId="301">
    <w:name w:val="正文小四缩进"/>
    <w:next w:val="1"/>
    <w:qFormat/>
    <w:uiPriority w:val="0"/>
    <w:pPr>
      <w:widowControl w:val="0"/>
      <w:adjustRightInd w:val="0"/>
      <w:snapToGrid w:val="0"/>
      <w:spacing w:line="360" w:lineRule="auto"/>
      <w:ind w:firstLine="420" w:firstLineChars="200"/>
    </w:pPr>
    <w:rPr>
      <w:rFonts w:ascii="宋体" w:hAnsi="宋体" w:eastAsia="Times New Roman" w:cs="Times New Roman"/>
      <w:kern w:val="2"/>
      <w:sz w:val="21"/>
      <w:szCs w:val="21"/>
      <w:lang w:val="en-US" w:eastAsia="zh-CN" w:bidi="ar-SA"/>
    </w:rPr>
  </w:style>
  <w:style w:type="paragraph" w:customStyle="1" w:styleId="302">
    <w:name w:val="xl54"/>
    <w:basedOn w:val="1"/>
    <w:qFormat/>
    <w:uiPriority w:val="0"/>
    <w:pPr>
      <w:widowControl/>
      <w:pBdr>
        <w:top w:val="single" w:color="0000FF" w:sz="4" w:space="0"/>
        <w:left w:val="single" w:color="0000FF" w:sz="8" w:space="0"/>
        <w:right w:val="single" w:color="0000FF" w:sz="4" w:space="0"/>
      </w:pBdr>
      <w:spacing w:before="100" w:beforeAutospacing="1" w:after="100" w:afterAutospacing="1" w:line="240" w:lineRule="auto"/>
      <w:ind w:firstLine="0" w:firstLineChars="0"/>
      <w:jc w:val="center"/>
    </w:pPr>
    <w:rPr>
      <w:rFonts w:ascii="宋体" w:hAnsi="宋体"/>
      <w:color w:val="000000"/>
      <w:kern w:val="0"/>
      <w:sz w:val="21"/>
      <w:szCs w:val="21"/>
    </w:rPr>
  </w:style>
  <w:style w:type="paragraph" w:customStyle="1" w:styleId="303">
    <w:name w:val="font10"/>
    <w:basedOn w:val="1"/>
    <w:qFormat/>
    <w:uiPriority w:val="0"/>
    <w:pPr>
      <w:widowControl/>
      <w:spacing w:before="100" w:beforeAutospacing="1" w:after="100" w:afterAutospacing="1" w:line="240" w:lineRule="auto"/>
      <w:ind w:firstLine="0" w:firstLineChars="0"/>
      <w:jc w:val="left"/>
    </w:pPr>
    <w:rPr>
      <w:rFonts w:ascii="宋体" w:hAnsi="宋体"/>
      <w:b/>
      <w:bCs/>
      <w:color w:val="000000"/>
      <w:kern w:val="0"/>
      <w:sz w:val="21"/>
      <w:szCs w:val="21"/>
    </w:rPr>
  </w:style>
  <w:style w:type="paragraph" w:customStyle="1" w:styleId="30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楷体_GB2312" w:hAnsi="宋体" w:eastAsia="楷体_GB2312"/>
      <w:b/>
      <w:bCs/>
      <w:kern w:val="0"/>
      <w:sz w:val="21"/>
      <w:szCs w:val="21"/>
    </w:rPr>
  </w:style>
  <w:style w:type="paragraph" w:customStyle="1" w:styleId="305">
    <w:name w:val="xl44"/>
    <w:basedOn w:val="1"/>
    <w:qFormat/>
    <w:uiPriority w:val="0"/>
    <w:pPr>
      <w:widowControl/>
      <w:pBdr>
        <w:top w:val="single" w:color="0000FF" w:sz="4" w:space="0"/>
        <w:left w:val="single" w:color="0000FF" w:sz="4" w:space="0"/>
        <w:right w:val="single" w:color="0000FF" w:sz="4" w:space="0"/>
      </w:pBdr>
      <w:shd w:val="clear" w:color="auto" w:fill="FFFFFF"/>
      <w:spacing w:before="100" w:beforeAutospacing="1" w:after="100" w:afterAutospacing="1" w:line="240" w:lineRule="auto"/>
      <w:ind w:firstLine="0" w:firstLineChars="0"/>
      <w:jc w:val="center"/>
    </w:pPr>
    <w:rPr>
      <w:rFonts w:ascii="宋体" w:hAnsi="宋体"/>
      <w:kern w:val="0"/>
      <w:szCs w:val="24"/>
    </w:rPr>
  </w:style>
  <w:style w:type="paragraph" w:customStyle="1" w:styleId="306">
    <w:name w:val="font5"/>
    <w:basedOn w:val="1"/>
    <w:qFormat/>
    <w:uiPriority w:val="0"/>
    <w:pPr>
      <w:widowControl/>
      <w:spacing w:before="100" w:beforeAutospacing="1" w:after="100" w:afterAutospacing="1" w:line="240" w:lineRule="auto"/>
      <w:ind w:firstLine="0" w:firstLineChars="0"/>
      <w:jc w:val="left"/>
    </w:pPr>
    <w:rPr>
      <w:rFonts w:ascii="宋体" w:hAnsi="宋体"/>
      <w:kern w:val="0"/>
      <w:sz w:val="18"/>
      <w:szCs w:val="18"/>
    </w:rPr>
  </w:style>
  <w:style w:type="paragraph" w:customStyle="1" w:styleId="307">
    <w:name w:val="xl4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line="240" w:lineRule="auto"/>
      <w:ind w:firstLine="0" w:firstLineChars="0"/>
      <w:jc w:val="left"/>
    </w:pPr>
    <w:rPr>
      <w:rFonts w:ascii="宋体" w:hAnsi="宋体"/>
      <w:kern w:val="0"/>
      <w:szCs w:val="20"/>
    </w:rPr>
  </w:style>
  <w:style w:type="paragraph" w:customStyle="1" w:styleId="308">
    <w:name w:val="font9"/>
    <w:basedOn w:val="1"/>
    <w:qFormat/>
    <w:uiPriority w:val="0"/>
    <w:pPr>
      <w:widowControl/>
      <w:spacing w:before="100" w:beforeAutospacing="1" w:after="100" w:afterAutospacing="1" w:line="240" w:lineRule="auto"/>
      <w:ind w:firstLine="0" w:firstLineChars="0"/>
      <w:jc w:val="left"/>
    </w:pPr>
    <w:rPr>
      <w:b/>
      <w:bCs/>
      <w:color w:val="000000"/>
      <w:kern w:val="0"/>
      <w:sz w:val="21"/>
      <w:szCs w:val="21"/>
    </w:rPr>
  </w:style>
  <w:style w:type="paragraph" w:customStyle="1" w:styleId="309">
    <w:name w:val="正文 A"/>
    <w:qFormat/>
    <w:uiPriority w:val="0"/>
    <w:pPr>
      <w:widowControl w:val="0"/>
      <w:jc w:val="both"/>
    </w:pPr>
    <w:rPr>
      <w:rFonts w:ascii="Calibri" w:hAnsi="Calibri" w:eastAsia="宋体" w:cs="Calibri"/>
      <w:color w:val="000000"/>
      <w:kern w:val="2"/>
      <w:sz w:val="21"/>
      <w:szCs w:val="21"/>
      <w:u w:color="000000"/>
      <w:lang w:val="en-US" w:eastAsia="zh-CN" w:bidi="ar-SA"/>
    </w:rPr>
  </w:style>
  <w:style w:type="paragraph" w:customStyle="1" w:styleId="310">
    <w:name w:val="xl47"/>
    <w:basedOn w:val="1"/>
    <w:qFormat/>
    <w:uiPriority w:val="0"/>
    <w:pPr>
      <w:widowControl/>
      <w:pBdr>
        <w:top w:val="single" w:color="0000FF" w:sz="4" w:space="0"/>
        <w:left w:val="single" w:color="0000FF" w:sz="8" w:space="0"/>
        <w:bottom w:val="single" w:color="0000FF" w:sz="4" w:space="0"/>
        <w:right w:val="single" w:color="0000FF" w:sz="4" w:space="0"/>
      </w:pBdr>
      <w:spacing w:before="100" w:beforeAutospacing="1" w:after="100" w:afterAutospacing="1" w:line="240" w:lineRule="auto"/>
      <w:ind w:firstLine="0" w:firstLineChars="0"/>
      <w:jc w:val="center"/>
    </w:pPr>
    <w:rPr>
      <w:rFonts w:ascii="宋体" w:hAnsi="宋体"/>
      <w:kern w:val="0"/>
      <w:szCs w:val="24"/>
    </w:rPr>
  </w:style>
  <w:style w:type="paragraph" w:customStyle="1" w:styleId="311">
    <w:name w:val="Char Char1 Char Char Char Char Char Char"/>
    <w:basedOn w:val="1"/>
    <w:qFormat/>
    <w:uiPriority w:val="0"/>
    <w:pPr>
      <w:widowControl/>
      <w:adjustRightInd w:val="0"/>
      <w:snapToGrid w:val="0"/>
      <w:spacing w:beforeLines="25" w:line="240" w:lineRule="exact"/>
      <w:ind w:firstLine="560" w:firstLineChars="192"/>
      <w:jc w:val="left"/>
    </w:pPr>
    <w:rPr>
      <w:sz w:val="21"/>
      <w:szCs w:val="20"/>
    </w:rPr>
  </w:style>
  <w:style w:type="paragraph" w:customStyle="1" w:styleId="312">
    <w:name w:val="font8"/>
    <w:basedOn w:val="1"/>
    <w:qFormat/>
    <w:uiPriority w:val="0"/>
    <w:pPr>
      <w:widowControl/>
      <w:spacing w:before="100" w:beforeAutospacing="1" w:after="100" w:afterAutospacing="1" w:line="240" w:lineRule="auto"/>
      <w:ind w:firstLine="0" w:firstLineChars="0"/>
      <w:jc w:val="left"/>
    </w:pPr>
    <w:rPr>
      <w:rFonts w:ascii="宋体" w:hAnsi="宋体"/>
      <w:b/>
      <w:bCs/>
      <w:color w:val="000000"/>
      <w:kern w:val="0"/>
      <w:sz w:val="21"/>
      <w:szCs w:val="21"/>
    </w:rPr>
  </w:style>
  <w:style w:type="paragraph" w:customStyle="1" w:styleId="313">
    <w:name w:val="xl3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line="240" w:lineRule="auto"/>
      <w:ind w:firstLine="0" w:firstLineChars="0"/>
      <w:jc w:val="center"/>
    </w:pPr>
    <w:rPr>
      <w:b/>
      <w:bCs/>
      <w:kern w:val="0"/>
      <w:sz w:val="21"/>
      <w:szCs w:val="21"/>
      <w:u w:val="single"/>
    </w:rPr>
  </w:style>
  <w:style w:type="paragraph" w:customStyle="1" w:styleId="314">
    <w:name w:val="font11"/>
    <w:basedOn w:val="1"/>
    <w:qFormat/>
    <w:uiPriority w:val="0"/>
    <w:pPr>
      <w:widowControl/>
      <w:spacing w:before="100" w:beforeAutospacing="1" w:after="100" w:afterAutospacing="1" w:line="240" w:lineRule="auto"/>
      <w:ind w:firstLine="0" w:firstLineChars="0"/>
      <w:jc w:val="left"/>
    </w:pPr>
    <w:rPr>
      <w:rFonts w:ascii="宋体" w:hAnsi="宋体"/>
      <w:kern w:val="0"/>
      <w:sz w:val="21"/>
      <w:szCs w:val="21"/>
    </w:rPr>
  </w:style>
  <w:style w:type="paragraph" w:customStyle="1" w:styleId="315">
    <w:name w:val="xl3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kern w:val="0"/>
      <w:sz w:val="21"/>
      <w:szCs w:val="21"/>
    </w:rPr>
  </w:style>
  <w:style w:type="paragraph" w:customStyle="1" w:styleId="31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楷体_GB2312" w:hAnsi="宋体" w:eastAsia="楷体_GB2312"/>
      <w:kern w:val="0"/>
      <w:sz w:val="21"/>
      <w:szCs w:val="21"/>
    </w:rPr>
  </w:style>
  <w:style w:type="paragraph" w:customStyle="1" w:styleId="317">
    <w:name w:val="xl2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firstLineChars="0"/>
      <w:jc w:val="right"/>
    </w:pPr>
    <w:rPr>
      <w:rFonts w:ascii="楷体_GB2312" w:hAnsi="宋体" w:eastAsia="楷体_GB2312"/>
      <w:b/>
      <w:bCs/>
      <w:kern w:val="0"/>
      <w:sz w:val="21"/>
      <w:szCs w:val="21"/>
    </w:rPr>
  </w:style>
  <w:style w:type="paragraph" w:customStyle="1" w:styleId="318">
    <w:name w:val="xl45"/>
    <w:basedOn w:val="1"/>
    <w:qFormat/>
    <w:uiPriority w:val="0"/>
    <w:pPr>
      <w:widowControl/>
      <w:pBdr>
        <w:top w:val="single" w:color="0000FF" w:sz="4" w:space="0"/>
        <w:left w:val="single" w:color="0000FF" w:sz="4" w:space="0"/>
        <w:right w:val="single" w:color="0000FF" w:sz="4" w:space="0"/>
      </w:pBdr>
      <w:spacing w:before="100" w:beforeAutospacing="1" w:after="100" w:afterAutospacing="1" w:line="240" w:lineRule="auto"/>
      <w:ind w:firstLine="0" w:firstLineChars="0"/>
      <w:jc w:val="left"/>
    </w:pPr>
    <w:rPr>
      <w:rFonts w:ascii="宋体" w:hAnsi="宋体"/>
      <w:kern w:val="0"/>
      <w:szCs w:val="24"/>
    </w:rPr>
  </w:style>
  <w:style w:type="paragraph" w:customStyle="1" w:styleId="319">
    <w:name w:val="正文呀2_0"/>
    <w:basedOn w:val="292"/>
    <w:qFormat/>
    <w:uiPriority w:val="0"/>
    <w:rPr>
      <w:rFonts w:ascii="Times New Roman" w:hAnsi="Times New Roman" w:eastAsia="宋体"/>
    </w:rPr>
  </w:style>
  <w:style w:type="character" w:customStyle="1" w:styleId="320">
    <w:name w:val="UserStyle_9"/>
    <w:link w:val="321"/>
    <w:qFormat/>
    <w:locked/>
    <w:uiPriority w:val="0"/>
    <w:rPr>
      <w:kern w:val="2"/>
      <w:sz w:val="21"/>
      <w:szCs w:val="24"/>
    </w:rPr>
  </w:style>
  <w:style w:type="paragraph" w:customStyle="1" w:styleId="321">
    <w:name w:val="AnnotationText"/>
    <w:basedOn w:val="1"/>
    <w:link w:val="320"/>
    <w:qFormat/>
    <w:uiPriority w:val="0"/>
    <w:pPr>
      <w:widowControl/>
      <w:spacing w:line="240" w:lineRule="auto"/>
      <w:ind w:firstLine="0" w:firstLineChars="0"/>
      <w:jc w:val="left"/>
    </w:pPr>
    <w:rPr>
      <w:sz w:val="21"/>
      <w:szCs w:val="24"/>
    </w:rPr>
  </w:style>
  <w:style w:type="character" w:customStyle="1" w:styleId="322">
    <w:name w:val="批注文字 Char2"/>
    <w:qFormat/>
    <w:uiPriority w:val="0"/>
    <w:rPr>
      <w:rFonts w:hint="default" w:ascii="Times New Roman" w:hAnsi="Times New Roman" w:cs="Times New Roman"/>
      <w:szCs w:val="24"/>
    </w:rPr>
  </w:style>
  <w:style w:type="character" w:customStyle="1" w:styleId="323">
    <w:name w:val="Char Char9"/>
    <w:qFormat/>
    <w:uiPriority w:val="0"/>
    <w:rPr>
      <w:rFonts w:hint="eastAsia" w:ascii="仿宋_GB2312" w:hAnsi="Times New Roman" w:eastAsia="仿宋_GB2312" w:cs="Times New Roman"/>
      <w:sz w:val="32"/>
      <w:szCs w:val="20"/>
    </w:rPr>
  </w:style>
  <w:style w:type="character" w:customStyle="1" w:styleId="324">
    <w:name w:val="正文文本缩进 3 Char1"/>
    <w:basedOn w:val="51"/>
    <w:semiHidden/>
    <w:qFormat/>
    <w:locked/>
    <w:uiPriority w:val="0"/>
    <w:rPr>
      <w:sz w:val="28"/>
    </w:rPr>
  </w:style>
  <w:style w:type="character" w:customStyle="1" w:styleId="325">
    <w:name w:val="批注框文本 Char1"/>
    <w:basedOn w:val="51"/>
    <w:semiHidden/>
    <w:qFormat/>
    <w:locked/>
    <w:uiPriority w:val="0"/>
    <w:rPr>
      <w:kern w:val="2"/>
      <w:sz w:val="18"/>
      <w:szCs w:val="18"/>
    </w:rPr>
  </w:style>
  <w:style w:type="character" w:customStyle="1" w:styleId="326">
    <w:name w:val="日期 Char1"/>
    <w:basedOn w:val="51"/>
    <w:semiHidden/>
    <w:qFormat/>
    <w:locked/>
    <w:uiPriority w:val="0"/>
    <w:rPr>
      <w:kern w:val="2"/>
      <w:sz w:val="21"/>
      <w:szCs w:val="24"/>
    </w:rPr>
  </w:style>
  <w:style w:type="character" w:customStyle="1" w:styleId="327">
    <w:name w:val="手改 Char Char"/>
    <w:qFormat/>
    <w:uiPriority w:val="0"/>
    <w:rPr>
      <w:rFonts w:hint="default" w:ascii="Times New Roman" w:hAnsi="Times New Roman" w:eastAsia="宋体" w:cs="Times New Roman"/>
      <w:sz w:val="24"/>
      <w:szCs w:val="24"/>
      <w:lang w:bidi="ar-SA"/>
    </w:rPr>
  </w:style>
  <w:style w:type="character" w:customStyle="1" w:styleId="328">
    <w:name w:val="ca-71"/>
    <w:qFormat/>
    <w:uiPriority w:val="0"/>
    <w:rPr>
      <w:rFonts w:hint="eastAsia" w:ascii="宋体" w:hAnsi="宋体" w:eastAsia="宋体" w:cs="Times New Roman"/>
      <w:color w:val="000000"/>
      <w:sz w:val="12"/>
      <w:szCs w:val="12"/>
    </w:rPr>
  </w:style>
  <w:style w:type="character" w:customStyle="1" w:styleId="329">
    <w:name w:val="ca-41"/>
    <w:qFormat/>
    <w:uiPriority w:val="0"/>
    <w:rPr>
      <w:rFonts w:hint="eastAsia" w:ascii="宋体" w:hAnsi="宋体" w:eastAsia="宋体" w:cs="Times New Roman"/>
      <w:color w:val="000000"/>
      <w:sz w:val="20"/>
      <w:szCs w:val="20"/>
    </w:rPr>
  </w:style>
  <w:style w:type="character" w:customStyle="1" w:styleId="330">
    <w:name w:val="页眉 Char1"/>
    <w:basedOn w:val="51"/>
    <w:semiHidden/>
    <w:qFormat/>
    <w:locked/>
    <w:uiPriority w:val="0"/>
    <w:rPr>
      <w:kern w:val="2"/>
      <w:sz w:val="18"/>
      <w:szCs w:val="18"/>
    </w:rPr>
  </w:style>
  <w:style w:type="character" w:customStyle="1" w:styleId="331">
    <w:name w:val="ca-51"/>
    <w:qFormat/>
    <w:uiPriority w:val="0"/>
    <w:rPr>
      <w:rFonts w:hint="eastAsia" w:ascii="宋体" w:hAnsi="宋体" w:eastAsia="宋体" w:cs="Times New Roman"/>
      <w:color w:val="E60000"/>
      <w:sz w:val="20"/>
      <w:szCs w:val="20"/>
    </w:rPr>
  </w:style>
  <w:style w:type="character" w:customStyle="1" w:styleId="332">
    <w:name w:val="标题 2 Char1"/>
    <w:qFormat/>
    <w:uiPriority w:val="9"/>
    <w:rPr>
      <w:rFonts w:hint="default" w:ascii="Cambria" w:hAnsi="Cambria" w:eastAsia="宋体" w:cs="Times New Roman"/>
      <w:b/>
      <w:bCs/>
      <w:kern w:val="2"/>
      <w:sz w:val="32"/>
      <w:szCs w:val="32"/>
    </w:rPr>
  </w:style>
  <w:style w:type="character" w:customStyle="1" w:styleId="333">
    <w:name w:val="ca-31"/>
    <w:qFormat/>
    <w:uiPriority w:val="0"/>
    <w:rPr>
      <w:rFonts w:hint="eastAsia" w:ascii="宋体" w:hAnsi="宋体" w:eastAsia="宋体" w:cs="Times New Roman"/>
      <w:color w:val="000000"/>
      <w:sz w:val="24"/>
      <w:szCs w:val="24"/>
    </w:rPr>
  </w:style>
  <w:style w:type="character" w:customStyle="1" w:styleId="334">
    <w:name w:val="textcontents"/>
    <w:basedOn w:val="51"/>
    <w:qFormat/>
    <w:uiPriority w:val="0"/>
  </w:style>
  <w:style w:type="paragraph" w:customStyle="1" w:styleId="335">
    <w:name w:val="_paragraph_4sbbx_1"/>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character" w:customStyle="1" w:styleId="336">
    <w:name w:val="标题 3 Char2"/>
    <w:link w:val="5"/>
    <w:qFormat/>
    <w:uiPriority w:val="0"/>
    <w:rPr>
      <w:b/>
      <w:bCs/>
      <w:sz w:val="24"/>
      <w:szCs w:val="32"/>
    </w:rPr>
  </w:style>
  <w:style w:type="table" w:customStyle="1" w:styleId="337">
    <w:name w:val="Table Normal"/>
    <w:semiHidden/>
    <w:unhideWhenUsed/>
    <w:qFormat/>
    <w:uiPriority w:val="0"/>
    <w:tblPr>
      <w:tblCellMar>
        <w:top w:w="0" w:type="dxa"/>
        <w:left w:w="0" w:type="dxa"/>
        <w:bottom w:w="0" w:type="dxa"/>
        <w:right w:w="0" w:type="dxa"/>
      </w:tblCellMar>
    </w:tblPr>
  </w:style>
  <w:style w:type="paragraph" w:customStyle="1" w:styleId="338">
    <w:name w:val="Table Text"/>
    <w:basedOn w:val="1"/>
    <w:semiHidden/>
    <w:qFormat/>
    <w:uiPriority w:val="0"/>
    <w:rPr>
      <w:rFonts w:ascii="宋体" w:hAnsi="宋体" w:eastAsia="宋体" w:cs="宋体"/>
      <w:sz w:val="20"/>
      <w:szCs w:val="20"/>
      <w:lang w:val="en-US" w:eastAsia="en-US" w:bidi="ar-SA"/>
    </w:rPr>
  </w:style>
  <w:style w:type="paragraph" w:customStyle="1" w:styleId="339">
    <w:name w:val="正文呀2_1"/>
    <w:basedOn w:val="340"/>
    <w:qFormat/>
    <w:uiPriority w:val="0"/>
    <w:rPr>
      <w:rFonts w:ascii="Times New Roman" w:hAnsi="Times New Roman" w:eastAsia="宋体" w:cs="Times New Roman"/>
      <w:kern w:val="2"/>
      <w:sz w:val="21"/>
      <w:lang w:val="en-US" w:eastAsia="zh-CN"/>
    </w:rPr>
  </w:style>
  <w:style w:type="paragraph" w:customStyle="1" w:styleId="340">
    <w:name w:val="正文呀_1"/>
    <w:basedOn w:val="250"/>
    <w:qFormat/>
    <w:uiPriority w:val="0"/>
    <w:pPr>
      <w:spacing w:line="420" w:lineRule="exact"/>
      <w:ind w:firstLine="420" w:firstLineChars="200"/>
    </w:pPr>
    <w:rPr>
      <w:rFonts w:ascii="宋体" w:hAnsi="宋体"/>
      <w:kern w:val="0"/>
      <w:sz w:val="20"/>
      <w:szCs w:val="21"/>
      <w:lang w:val="zh-CN" w:eastAsia="zh-CN"/>
    </w:rPr>
  </w:style>
  <w:style w:type="paragraph" w:customStyle="1" w:styleId="341">
    <w:name w:val="正文小标题_0"/>
    <w:basedOn w:val="342"/>
    <w:qFormat/>
    <w:uiPriority w:val="0"/>
    <w:pPr>
      <w:spacing w:line="420" w:lineRule="exact"/>
    </w:pPr>
    <w:rPr>
      <w:rFonts w:hAnsi="宋体" w:eastAsia="宋体"/>
      <w:sz w:val="21"/>
      <w:szCs w:val="21"/>
    </w:rPr>
  </w:style>
  <w:style w:type="paragraph" w:customStyle="1" w:styleId="342">
    <w:name w:val="标题 1_0"/>
    <w:basedOn w:val="250"/>
    <w:next w:val="250"/>
    <w:qFormat/>
    <w:uiPriority w:val="99"/>
    <w:pPr>
      <w:keepNext/>
      <w:keepLines/>
      <w:spacing w:line="360" w:lineRule="auto"/>
      <w:outlineLvl w:val="0"/>
    </w:pPr>
    <w:rPr>
      <w:rFonts w:eastAsia="黑体"/>
      <w:b/>
      <w:bCs/>
      <w:kern w:val="44"/>
      <w:sz w:val="32"/>
      <w:szCs w:val="44"/>
    </w:rPr>
  </w:style>
  <w:style w:type="paragraph" w:customStyle="1" w:styleId="343">
    <w:name w:val="纯文本_0"/>
    <w:basedOn w:val="250"/>
    <w:unhideWhenUsed/>
    <w:qFormat/>
    <w:uiPriority w:val="0"/>
    <w:rPr>
      <w:rFonts w:ascii="宋体" w:hAnsi="Courier New"/>
      <w:szCs w:val="24"/>
    </w:rPr>
  </w:style>
  <w:style w:type="paragraph" w:customStyle="1" w:styleId="344">
    <w:name w:val="正文_5"/>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file:///C:\Users\Administrator\AppData\Roaming\Tencent\Users\84332323\QQ\WinTemp\RichOle\TN3R7%2525252525252525252525252525252525252525252525252525252525252525252525252525252525252525252525252525252525252525252525252525252525252525252525252525252525252525252525252525252525252525252525252525255dUDEA05N%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25604SDUJC)1.png" TargetMode="External"/><Relationship Id="rId37" Type="http://schemas.openxmlformats.org/officeDocument/2006/relationships/image" Target="media/image2.png"/><Relationship Id="rId36" Type="http://schemas.openxmlformats.org/officeDocument/2006/relationships/theme" Target="theme/theme1.xml"/><Relationship Id="rId35" Type="http://schemas.openxmlformats.org/officeDocument/2006/relationships/footer" Target="footer22.xml"/><Relationship Id="rId34" Type="http://schemas.openxmlformats.org/officeDocument/2006/relationships/footer" Target="footer21.xml"/><Relationship Id="rId33" Type="http://schemas.openxmlformats.org/officeDocument/2006/relationships/footer" Target="footer20.xml"/><Relationship Id="rId32" Type="http://schemas.openxmlformats.org/officeDocument/2006/relationships/header" Target="header9.xml"/><Relationship Id="rId31" Type="http://schemas.openxmlformats.org/officeDocument/2006/relationships/header" Target="header8.xml"/><Relationship Id="rId30" Type="http://schemas.openxmlformats.org/officeDocument/2006/relationships/header" Target="header7.xml"/><Relationship Id="rId3" Type="http://schemas.openxmlformats.org/officeDocument/2006/relationships/footnotes" Target="footnotes.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footer" Target="footer17.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footer" Target="footer12.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a1d0d837-ccdf-4bfb-b538-6a772f2ef959</errorID>
      <errorWord xmlns="http://schemas.wps.cn/vas-ai-hub/contract-review">上午00:00</errorWord>
      <group xmlns="http://schemas.wps.cn/vas-ai-hub/contract-review">L1_Knowledge</group>
      <groupName xmlns="http://schemas.wps.cn/vas-ai-hub/contract-review">知识性问题</groupName>
      <ability xmlns="http://schemas.wps.cn/vas-ai-hub/contract-review">L2_Time</ability>
      <abilityName xmlns="http://schemas.wps.cn/vas-ai-hub/contract-review">日期时间</abilityName>
      <candidateList xmlns="http://schemas.wps.cn/vas-ai-hub/contract-review"/>
      <explain xmlns="http://schemas.wps.cn/vas-ai-hub/contract-review">时间与前缀不匹配，可能的时间前缀有“下午、晚上、凌晨、午夜”。</explain>
      <paraID xmlns="http://schemas.wps.cn/vas-ai-hub/contract-review">62DC28B7</paraID>
      <start xmlns="http://schemas.wps.cn/vas-ai-hub/contract-review">29</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6d756cc6-19f3-419f-9076-4de23c2788cc</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，使</item>
      </candidateList>
      <explain xmlns="http://schemas.wps.cn/vas-ai-hub/contract-review"/>
      <paraID xmlns="http://schemas.wps.cn/vas-ai-hub/contract-review">48D2FD44</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69d0b481-5423-4b9f-9122-454d41120924</errorID>
      <errorWord xmlns="http://schemas.wps.cn/vas-ai-hub/contract-review">可附件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见附件</item>
      </candidateList>
      <explain xmlns="http://schemas.wps.cn/vas-ai-hub/contract-review"/>
      <paraID xmlns="http://schemas.wps.cn/vas-ai-hub/contract-review">2C8347DF</paraID>
      <start xmlns="http://schemas.wps.cn/vas-ai-hub/contract-review">49</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37553f03-c2aa-47d4-87a1-79fd3b8e704a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3AB1DF81</paraID>
      <start xmlns="http://schemas.wps.cn/vas-ai-hub/contract-review">24</start>
      <end xmlns="http://schemas.wps.cn/vas-ai-hub/contract-review">25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1e5ef378-887f-4696-8fc1-f988f598d383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3AB1DF81</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c353dee6-00b1-47ab-8891-66866b609fa9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6E38580C</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2bd09ca9-7652-4c27-bcd1-e6d240ac9572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6E38580C</paraID>
      <start xmlns="http://schemas.wps.cn/vas-ai-hub/contract-review">21</start>
      <end xmlns="http://schemas.wps.cn/vas-ai-hub/contract-review">22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523fe312-0b56-423c-8680-5b231e4f74c6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2CC481C8</paraID>
      <start xmlns="http://schemas.wps.cn/vas-ai-hub/contract-review">132</start>
      <end xmlns="http://schemas.wps.cn/vas-ai-hub/contract-review">133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9a54b886-a2c6-49cb-aba6-637c2a16115d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2CC481C8</paraID>
      <start xmlns="http://schemas.wps.cn/vas-ai-hub/contract-review">294</start>
      <end xmlns="http://schemas.wps.cn/vas-ai-hub/contract-review">295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2591c957-3572-4c31-a594-be3efe7ce6a1</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 5611AC3</paraID>
      <start xmlns="http://schemas.wps.cn/vas-ai-hub/contract-review">9</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e569ce78-85ab-46d0-ab3a-bb83a33dda9d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681CA2F1</paraID>
      <start xmlns="http://schemas.wps.cn/vas-ai-hub/contract-review">18</start>
      <end xmlns="http://schemas.wps.cn/vas-ai-hub/contract-review">19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d96dd47d-72cc-44d5-8250-34520688c20f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681CA2F1</paraID>
      <start xmlns="http://schemas.wps.cn/vas-ai-hub/contract-review">31</start>
      <end xmlns="http://schemas.wps.cn/vas-ai-hub/contract-review">32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4b1b97f3-740f-47e7-980b-e2f6c28974fd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785179C2</paraID>
      <start xmlns="http://schemas.wps.cn/vas-ai-hub/contract-review">16</start>
      <end xmlns="http://schemas.wps.cn/vas-ai-hub/contract-review">17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7f90b958-d633-4667-b6f9-9c9b39e9611f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785179C2</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bf1745f9-74b7-4708-b5ba-34ce204db332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785179C2</paraID>
      <start xmlns="http://schemas.wps.cn/vas-ai-hub/contract-review">48</start>
      <end xmlns="http://schemas.wps.cn/vas-ai-hub/contract-review">49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9d7ecd2e-9628-4089-ad72-3f6c9845823a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785179C2</paraID>
      <start xmlns="http://schemas.wps.cn/vas-ai-hub/contract-review">52</start>
      <end xmlns="http://schemas.wps.cn/vas-ai-hub/contract-review">53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ca706451-8ba8-4526-874b-774072c1e77e</errorID>
      <errorWord xmlns="http://schemas.wps.cn/vas-ai-hub/contract-review">&lt;</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1F5B177B</paraID>
      <start xmlns="http://schemas.wps.cn/vas-ai-hub/contract-review">23</start>
      <end xmlns="http://schemas.wps.cn/vas-ai-hub/contract-review">24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1a1f80e5-8b56-4b61-bb75-297a3003ada9</errorID>
      <errorWord xmlns="http://schemas.wps.cn/vas-ai-hub/contract-review">&gt;的通知》</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〉的通知》</item>
      </candidateList>
      <explain xmlns="http://schemas.wps.cn/vas-ai-hub/contract-review"/>
      <paraID xmlns="http://schemas.wps.cn/vas-ai-hub/contract-review">1F5B177B</paraID>
      <start xmlns="http://schemas.wps.cn/vas-ai-hub/contract-review">39</start>
      <end xmlns="http://schemas.wps.cn/vas-ai-hub/contract-review">44</end>
      <status xmlns="http://schemas.wps.cn/vas-ai-hub/contract-review">modified</status>
      <modifiedWord xmlns="http://schemas.wps.cn/vas-ai-hub/contract-review">〉的通知》</modifiedWord>
      <trackRevisions xmlns="http://schemas.wps.cn/vas-ai-hub/contract-review">false</trackRevisions>
    </reviewItem>
    <reviewItem xmlns="http://schemas.wps.cn/vas-ai-hub/contract-review">
      <errorID xmlns="http://schemas.wps.cn/vas-ai-hub/contract-review">a4764caf-a2ff-4074-bdeb-51a36460dfb2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1F5B177B</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9d337fe7-fc03-4cfc-a0b3-2d0b9a18807c</errorID>
      <errorWord xmlns="http://schemas.wps.cn/vas-ai-hub/contract-review">[2016】16号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〔2016〕16号</item>
      </candidateList>
      <explain xmlns="http://schemas.wps.cn/vas-ai-hub/contract-review">发文字号格式错误。</explain>
      <paraID xmlns="http://schemas.wps.cn/vas-ai-hub/contract-review">1F5B177B</paraID>
      <start xmlns="http://schemas.wps.cn/vas-ai-hub/contract-review">48</start>
      <end xmlns="http://schemas.wps.cn/vas-ai-hub/contract-review">57</end>
      <status xmlns="http://schemas.wps.cn/vas-ai-hub/contract-review">modified</status>
      <modifiedWord xmlns="http://schemas.wps.cn/vas-ai-hub/contract-review">〔2016〕16号</modifiedWord>
      <trackRevisions xmlns="http://schemas.wps.cn/vas-ai-hub/contract-review">false</trackRevisions>
    </reviewItem>
    <reviewItem xmlns="http://schemas.wps.cn/vas-ai-hub/contract-review">
      <errorID xmlns="http://schemas.wps.cn/vas-ai-hub/contract-review">d90a82e5-f413-413f-9b8a-6d87ceef585d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1F5B177B</paraID>
      <start xmlns="http://schemas.wps.cn/vas-ai-hub/contract-review">57</start>
      <end xmlns="http://schemas.wps.cn/vas-ai-hub/contract-review">58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a22d22af-ed65-4b7e-af2a-260fb4a18215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7B454E29</paraID>
      <start xmlns="http://schemas.wps.cn/vas-ai-hub/contract-review">50</start>
      <end xmlns="http://schemas.wps.cn/vas-ai-hub/contract-review">51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78d10dd2-91a9-4906-91e1-cf811b75d34e</errorID>
      <errorWord xmlns="http://schemas.wps.cn/vas-ai-hub/contract-review">[2016]17号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〔2016〕17号</item>
      </candidateList>
      <explain xmlns="http://schemas.wps.cn/vas-ai-hub/contract-review">发文字号格式错误。</explain>
      <paraID xmlns="http://schemas.wps.cn/vas-ai-hub/contract-review">7B454E29</paraID>
      <start xmlns="http://schemas.wps.cn/vas-ai-hub/contract-review">54</start>
      <end xmlns="http://schemas.wps.cn/vas-ai-hub/contract-review">63</end>
      <status xmlns="http://schemas.wps.cn/vas-ai-hub/contract-review">modified</status>
      <modifiedWord xmlns="http://schemas.wps.cn/vas-ai-hub/contract-review">〔2016〕17号</modifiedWord>
      <trackRevisions xmlns="http://schemas.wps.cn/vas-ai-hub/contract-review">false</trackRevisions>
    </reviewItem>
    <reviewItem xmlns="http://schemas.wps.cn/vas-ai-hub/contract-review">
      <errorID xmlns="http://schemas.wps.cn/vas-ai-hub/contract-review">a758be1b-51c8-4a5e-ac2a-9e075ae8cc2b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7B454E29</paraID>
      <start xmlns="http://schemas.wps.cn/vas-ai-hub/contract-review">63</start>
      <end xmlns="http://schemas.wps.cn/vas-ai-hub/contract-review">64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972ddfb0-cda8-44f9-b220-3bb147856253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1A8AD3B2</paraID>
      <start xmlns="http://schemas.wps.cn/vas-ai-hub/contract-review">26</start>
      <end xmlns="http://schemas.wps.cn/vas-ai-hub/contract-review">27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4eb77ba6-97c7-4431-b57d-e91585c5ce9f</errorID>
      <errorWord xmlns="http://schemas.wps.cn/vas-ai-hub/contract-review">[2023】7号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〔2023〕7号</item>
      </candidateList>
      <explain xmlns="http://schemas.wps.cn/vas-ai-hub/contract-review">发文字号格式错误。</explain>
      <paraID xmlns="http://schemas.wps.cn/vas-ai-hub/contract-review">1A8AD3B2</paraID>
      <start xmlns="http://schemas.wps.cn/vas-ai-hub/contract-review">30</start>
      <end xmlns="http://schemas.wps.cn/vas-ai-hub/contract-review">38</end>
      <status xmlns="http://schemas.wps.cn/vas-ai-hub/contract-review">modified</status>
      <modifiedWord xmlns="http://schemas.wps.cn/vas-ai-hub/contract-review">〔2023〕7号</modifiedWord>
      <trackRevisions xmlns="http://schemas.wps.cn/vas-ai-hub/contract-review">false</trackRevisions>
    </reviewItem>
    <reviewItem xmlns="http://schemas.wps.cn/vas-ai-hub/contract-review">
      <errorID xmlns="http://schemas.wps.cn/vas-ai-hub/contract-review">f74c48c3-24a3-4069-9265-e4683aabe32c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1A8AD3B2</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b4cbe7dc-dcda-4581-9b87-ec3b02facd6e</errorID>
      <errorWord xmlns="http://schemas.wps.cn/vas-ai-hub/contract-review">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房和</item>
      </candidateList>
      <explain xmlns="http://schemas.wps.cn/vas-ai-hub/contract-review"/>
      <paraID xmlns="http://schemas.wps.cn/vas-ai-hub/contract-review">1DB34AF3</paraID>
      <start xmlns="http://schemas.wps.cn/vas-ai-hub/contract-review">8</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edca0f0d-1922-4474-8758-ef79aa1f4c92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1DB34AF3</paraID>
      <start xmlns="http://schemas.wps.cn/vas-ai-hub/contract-review">33</start>
      <end xmlns="http://schemas.wps.cn/vas-ai-hub/contract-review">34</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010dda8a-6010-4669-98c1-aaee10092ffd</errorID>
      <errorWord xmlns="http://schemas.wps.cn/vas-ai-hub/contract-review">【2019】12号</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〔2019〕12号</item>
      </candidateList>
      <explain xmlns="http://schemas.wps.cn/vas-ai-hub/contract-review">发文字号格式错误。</explain>
      <paraID xmlns="http://schemas.wps.cn/vas-ai-hub/contract-review">1DB34AF3</paraID>
      <start xmlns="http://schemas.wps.cn/vas-ai-hub/contract-review">37</start>
      <end xmlns="http://schemas.wps.cn/vas-ai-hub/contract-review">46</end>
      <status xmlns="http://schemas.wps.cn/vas-ai-hub/contract-review">modified</status>
      <modifiedWord xmlns="http://schemas.wps.cn/vas-ai-hub/contract-review">〔2019〕12号</modifiedWord>
      <trackRevisions xmlns="http://schemas.wps.cn/vas-ai-hub/contract-review">false</trackRevisions>
    </reviewItem>
    <reviewItem xmlns="http://schemas.wps.cn/vas-ai-hub/contract-review">
      <errorID xmlns="http://schemas.wps.cn/vas-ai-hub/contract-review">0a38d7ed-7777-4d9e-bb19-fe805e53de44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1DB34AF3</paraID>
      <start xmlns="http://schemas.wps.cn/vas-ai-hub/contract-review">46</start>
      <end xmlns="http://schemas.wps.cn/vas-ai-hub/contract-review">47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30c28db1-bb1b-408a-802b-d123e66fd801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，具</item>
      </candidateList>
      <explain xmlns="http://schemas.wps.cn/vas-ai-hub/contract-review"/>
      <paraID xmlns="http://schemas.wps.cn/vas-ai-hub/contract-review">5439F0FD</paraID>
      <start xmlns="http://schemas.wps.cn/vas-ai-hub/contract-review">23</start>
      <end xmlns="http://schemas.wps.cn/vas-ai-hub/contract-review">25</end>
      <status xmlns="http://schemas.wps.cn/vas-ai-hub/contract-review">modified</status>
      <modifiedWord xmlns="http://schemas.wps.cn/vas-ai-hub/contract-review">，具</modifiedWord>
      <trackRevisions xmlns="http://schemas.wps.cn/vas-ai-hub/contract-review">false</trackRevisions>
    </reviewItem>
    <reviewItem xmlns="http://schemas.wps.cn/vas-ai-hub/contract-review">
      <errorID xmlns="http://schemas.wps.cn/vas-ai-hub/contract-review">109017f8-8fd5-4d00-a433-15473a37bbdc</errorID>
      <errorWord xmlns="http://schemas.wps.cn/vas-ai-hub/contract-review">关键技术有</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关键技术</item>
      </candidateList>
      <explain xmlns="http://schemas.wps.cn/vas-ai-hub/contract-review"/>
      <paraID xmlns="http://schemas.wps.cn/vas-ai-hub/contract-review">5A974572</paraID>
      <start xmlns="http://schemas.wps.cn/vas-ai-hub/contract-review">10</start>
      <end xmlns="http://schemas.wps.cn/vas-ai-hub/contract-review">14</end>
      <status xmlns="http://schemas.wps.cn/vas-ai-hub/contract-review">modified</status>
      <modifiedWord xmlns="http://schemas.wps.cn/vas-ai-hub/contract-review">关键技术</modifiedWord>
      <trackRevisions xmlns="http://schemas.wps.cn/vas-ai-hub/contract-review">false</trackRevisions>
    </reviewItem>
    <reviewItem xmlns="http://schemas.wps.cn/vas-ai-hub/contract-review">
      <errorID xmlns="http://schemas.wps.cn/vas-ai-hub/contract-review">00ad64ea-fea3-439a-87cb-64b5d5c126f4</errorID>
      <errorWord xmlns="http://schemas.wps.cn/vas-ai-hub/contract-review">送达至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送达</item>
      </candidateList>
      <explain xmlns="http://schemas.wps.cn/vas-ai-hub/contract-review"/>
      <paraID xmlns="http://schemas.wps.cn/vas-ai-hub/contract-review">74372B99</paraID>
      <start xmlns="http://schemas.wps.cn/vas-ai-hub/contract-review">22</start>
      <end xmlns="http://schemas.wps.cn/vas-ai-hub/contract-review">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292e5a87-0be7-431d-aa57-82debba19d4c</errorID>
      <errorWord xmlns="http://schemas.wps.cn/vas-ai-hub/contract-review">古树名木的保护</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古树名木保护</item>
      </candidateList>
      <explain xmlns="http://schemas.wps.cn/vas-ai-hub/contract-review">词汇“古树名木保护”在特定场景下为固定表述形式，请确认此处的“古树名木的保护”是否存在不当。</explain>
      <paraID xmlns="http://schemas.wps.cn/vas-ai-hub/contract-review">6BAD1647</paraID>
      <start xmlns="http://schemas.wps.cn/vas-ai-hub/contract-review">28</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67161c97-28c8-4da6-a2ea-65f11944aba9</errorID>
      <errorWord xmlns="http://schemas.wps.cn/vas-ai-hub/contract-review">噪音</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噪声</item>
      </candidateList>
      <explain xmlns="http://schemas.wps.cn/vas-ai-hub/contract-review">词汇[噪音]为不规范表述或旧称，其规范书面表述为[噪声]。</explain>
      <paraID xmlns="http://schemas.wps.cn/vas-ai-hub/contract-review">12939283</paraID>
      <start xmlns="http://schemas.wps.cn/vas-ai-hub/contract-review">69</start>
      <end xmlns="http://schemas.wps.cn/vas-ai-hub/contract-review">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0a023d40-7e70-4a34-acaf-a5eef1cff6d8</errorID>
      <errorWord xmlns="http://schemas.wps.cn/vas-ai-hub/contract-review">运入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进入</item>
      </candidateList>
      <explain xmlns="http://schemas.wps.cn/vas-ai-hub/contract-review">〈动〉支进到某个范围或某个时期里：～学校｜～新阶段◇～角色。</explain>
      <paraID xmlns="http://schemas.wps.cn/vas-ai-hub/contract-review"> 40940D9</paraID>
      <start xmlns="http://schemas.wps.cn/vas-ai-hub/contract-review">3</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38ff0ee6-5b42-4e38-9dbd-66d943510363</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）项</item>
      </candidateList>
      <explain xmlns="http://schemas.wps.cn/vas-ai-hub/contract-review"/>
      <paraID xmlns="http://schemas.wps.cn/vas-ai-hub/contract-review"> 64F33FC</paraID>
      <start xmlns="http://schemas.wps.cn/vas-ai-hub/contract-review">44</start>
      <end xmlns="http://schemas.wps.cn/vas-ai-hub/contract-review">45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aa7eed68-852e-43fe-b1e5-ef35918e43f2</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2AFEA7CB</paraID>
      <start xmlns="http://schemas.wps.cn/vas-ai-hub/contract-review">1</start>
      <end xmlns="http://schemas.wps.cn/vas-ai-hub/contract-review">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ae6be5a6-7da4-4863-bfa4-2c646f0e2aa1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A9DEF93</paraID>
      <start xmlns="http://schemas.wps.cn/vas-ai-hub/contract-review">10</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bdf212ff-da2d-447a-9b0d-add1c9c28354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67FC9658</paraID>
      <start xmlns="http://schemas.wps.cn/vas-ai-hub/contract-review">7</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d9ba6d25-8337-4b31-bbf9-f1f169e53c75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602093CB</paraID>
      <start xmlns="http://schemas.wps.cn/vas-ai-hub/contract-review">8</start>
      <end xmlns="http://schemas.wps.cn/vas-ai-hub/contract-review">11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5eb7ff5c-080b-4692-9a50-310a004f88d6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7ABB02E2</paraID>
      <start xmlns="http://schemas.wps.cn/vas-ai-hub/contract-review">16</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efdf8a69-54c4-4851-93c7-0ad61ea0a8be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59848F8D</paraID>
      <start xmlns="http://schemas.wps.cn/vas-ai-hub/contract-review">7</start>
      <end xmlns="http://schemas.wps.cn/vas-ai-hub/contract-review">10</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08e6f9-2ab5-447b-b23a-1d6a65797b1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106</Pages>
  <Words>41834</Words>
  <Characters>43907</Characters>
  <Lines>861</Lines>
  <Paragraphs>242</Paragraphs>
  <TotalTime>2</TotalTime>
  <ScaleCrop>false</ScaleCrop>
  <LinksUpToDate>false</LinksUpToDate>
  <CharactersWithSpaces>48443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2023-01-03T02:53:00Z</dcterms:created>
  <dc:creator>Administrator</dc:creator>
  <cp:lastModifiedBy>Administrator</cp:lastModifiedBy>
  <cp:lastPrinted>2026-06-18T10:46:00Z</cp:lastPrinted>
  <dcterms:modified xsi:type="dcterms:W3CDTF">2026-07-27T07:03:39Z</dcterms:modified>
  <cp:revision>279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85313A2820C640CAA3B4A8F95A4B0D20_13</vt:lpwstr>
  </property>
  <property fmtid="{D5CDD505-2E9C-101B-9397-08002B2CF9AE}" pid="4" name="KSOTemplateDocerSaveRecord">
    <vt:lpwstr>eyJoZGlkIjoiYjNjMGIwNzI4MDBjMGFlOTM0ZTczMWRiZDcyMWNjMmUiLCJ1c2VySWQiOiI1NTM4NDIyOTAifQ==</vt:lpwstr>
  </property>
</Properties>
</file>