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6D549">
      <w:pPr>
        <w:spacing w:line="400" w:lineRule="exact"/>
        <w:jc w:val="center"/>
        <w:rPr>
          <w:rFonts w:ascii="宋体" w:hAnsi="宋体" w:cs="宋体"/>
          <w:b/>
          <w:color w:val="auto"/>
          <w:sz w:val="32"/>
          <w:szCs w:val="32"/>
          <w:highlight w:val="none"/>
        </w:rPr>
      </w:pPr>
    </w:p>
    <w:p w14:paraId="70925F30">
      <w:pPr>
        <w:spacing w:line="400" w:lineRule="exact"/>
        <w:jc w:val="center"/>
        <w:rPr>
          <w:rFonts w:ascii="宋体" w:hAnsi="宋体" w:cs="宋体"/>
          <w:b/>
          <w:color w:val="auto"/>
          <w:sz w:val="32"/>
          <w:szCs w:val="32"/>
          <w:highlight w:val="none"/>
        </w:rPr>
      </w:pPr>
    </w:p>
    <w:p w14:paraId="06C4F93D">
      <w:pPr>
        <w:spacing w:line="400" w:lineRule="exact"/>
        <w:jc w:val="center"/>
        <w:rPr>
          <w:rFonts w:ascii="宋体" w:hAnsi="宋体" w:cs="宋体"/>
          <w:b/>
          <w:color w:val="auto"/>
          <w:sz w:val="32"/>
          <w:szCs w:val="32"/>
          <w:highlight w:val="none"/>
        </w:rPr>
      </w:pPr>
    </w:p>
    <w:p w14:paraId="2D9E9B6D">
      <w:pPr>
        <w:spacing w:line="720" w:lineRule="exact"/>
        <w:jc w:val="center"/>
        <w:rPr>
          <w:rFonts w:ascii="宋体" w:hAnsi="宋体" w:cs="宋体"/>
          <w:b/>
          <w:color w:val="auto"/>
          <w:sz w:val="52"/>
          <w:szCs w:val="52"/>
          <w:highlight w:val="none"/>
        </w:rPr>
      </w:pPr>
      <w:r>
        <w:rPr>
          <w:rFonts w:hint="eastAsia" w:ascii="宋体" w:hAnsi="宋体" w:cs="宋体"/>
          <w:b/>
          <w:color w:val="auto"/>
          <w:sz w:val="52"/>
          <w:szCs w:val="52"/>
          <w:highlight w:val="none"/>
        </w:rPr>
        <w:t>广西德元工程项目管理有限责任公司</w:t>
      </w:r>
    </w:p>
    <w:p w14:paraId="70A55081">
      <w:pPr>
        <w:spacing w:line="720" w:lineRule="exact"/>
        <w:jc w:val="center"/>
        <w:rPr>
          <w:rFonts w:ascii="宋体" w:hAnsi="宋体" w:cs="宋体"/>
          <w:b/>
          <w:bCs/>
          <w:color w:val="auto"/>
          <w:spacing w:val="80"/>
          <w:sz w:val="72"/>
          <w:highlight w:val="none"/>
        </w:rPr>
      </w:pPr>
    </w:p>
    <w:p w14:paraId="5F19032C">
      <w:pPr>
        <w:spacing w:line="720" w:lineRule="exact"/>
        <w:jc w:val="center"/>
        <w:rPr>
          <w:rFonts w:ascii="宋体" w:hAnsi="宋体" w:cs="宋体"/>
          <w:b/>
          <w:bCs/>
          <w:color w:val="auto"/>
          <w:spacing w:val="80"/>
          <w:sz w:val="72"/>
          <w:highlight w:val="none"/>
        </w:rPr>
      </w:pPr>
    </w:p>
    <w:p w14:paraId="3085F6AC">
      <w:pPr>
        <w:spacing w:beforeLines="50"/>
        <w:jc w:val="center"/>
        <w:rPr>
          <w:rFonts w:ascii="宋体" w:hAnsi="宋体" w:cs="宋体"/>
          <w:color w:val="auto"/>
          <w:sz w:val="52"/>
          <w:szCs w:val="52"/>
          <w:highlight w:val="none"/>
        </w:rPr>
      </w:pPr>
      <w:r>
        <w:rPr>
          <w:rFonts w:hint="eastAsia" w:ascii="宋体" w:hAnsi="宋体" w:cs="宋体"/>
          <w:color w:val="auto"/>
          <w:sz w:val="52"/>
          <w:szCs w:val="52"/>
          <w:highlight w:val="none"/>
        </w:rPr>
        <w:t>竞争性磋商采购文件</w:t>
      </w:r>
    </w:p>
    <w:p w14:paraId="49E09495">
      <w:pPr>
        <w:snapToGrid w:val="0"/>
        <w:spacing w:beforeLines="50" w:line="360" w:lineRule="auto"/>
        <w:rPr>
          <w:rFonts w:ascii="宋体" w:hAnsi="宋体" w:cs="宋体"/>
          <w:color w:val="auto"/>
          <w:sz w:val="30"/>
          <w:szCs w:val="72"/>
          <w:highlight w:val="none"/>
        </w:rPr>
      </w:pPr>
    </w:p>
    <w:p w14:paraId="6B4E6FDC">
      <w:pPr>
        <w:pStyle w:val="23"/>
        <w:spacing w:line="360" w:lineRule="auto"/>
        <w:ind w:firstLine="1911" w:firstLineChars="595"/>
        <w:rPr>
          <w:rFonts w:hAnsi="宋体" w:cs="宋体"/>
          <w:b/>
          <w:bCs/>
          <w:color w:val="auto"/>
          <w:sz w:val="32"/>
          <w:highlight w:val="none"/>
        </w:rPr>
      </w:pPr>
    </w:p>
    <w:p w14:paraId="240161C4">
      <w:pPr>
        <w:pStyle w:val="23"/>
        <w:tabs>
          <w:tab w:val="left" w:pos="1276"/>
        </w:tabs>
        <w:spacing w:line="360" w:lineRule="auto"/>
        <w:ind w:left="2999" w:leftChars="671" w:hanging="1590" w:hangingChars="495"/>
        <w:rPr>
          <w:rFonts w:hint="eastAsia" w:hAnsi="宋体" w:eastAsia="宋体" w:cs="宋体"/>
          <w:b/>
          <w:bCs/>
          <w:color w:val="auto"/>
          <w:sz w:val="32"/>
          <w:highlight w:val="none"/>
          <w:lang w:eastAsia="zh-CN"/>
        </w:rPr>
      </w:pPr>
      <w:r>
        <w:rPr>
          <w:rFonts w:hint="eastAsia" w:hAnsi="宋体" w:cs="宋体"/>
          <w:b/>
          <w:bCs/>
          <w:color w:val="auto"/>
          <w:sz w:val="32"/>
          <w:highlight w:val="none"/>
        </w:rPr>
        <w:t>项目名称：</w:t>
      </w:r>
      <w:r>
        <w:rPr>
          <w:rFonts w:hint="eastAsia" w:hAnsi="宋体" w:cs="宋体"/>
          <w:b/>
          <w:bCs/>
          <w:color w:val="auto"/>
          <w:sz w:val="32"/>
          <w:highlight w:val="none"/>
          <w:lang w:eastAsia="zh-CN"/>
        </w:rPr>
        <w:t>中渡监狱监管区供水管网改造工程</w:t>
      </w:r>
    </w:p>
    <w:p w14:paraId="192B119A">
      <w:pPr>
        <w:pStyle w:val="23"/>
        <w:tabs>
          <w:tab w:val="left" w:pos="1276"/>
        </w:tabs>
        <w:spacing w:line="360" w:lineRule="auto"/>
        <w:ind w:left="3197" w:leftChars="671" w:hanging="1788" w:hangingChars="495"/>
        <w:rPr>
          <w:rFonts w:hAnsi="宋体" w:cs="宋体"/>
          <w:b/>
          <w:bCs/>
          <w:color w:val="auto"/>
          <w:spacing w:val="20"/>
          <w:sz w:val="32"/>
          <w:highlight w:val="none"/>
        </w:rPr>
      </w:pPr>
    </w:p>
    <w:p w14:paraId="3D39C1B7">
      <w:pPr>
        <w:pStyle w:val="23"/>
        <w:tabs>
          <w:tab w:val="left" w:pos="1276"/>
        </w:tabs>
        <w:spacing w:line="360" w:lineRule="auto"/>
        <w:ind w:left="3197" w:leftChars="671" w:hanging="1788" w:hangingChars="495"/>
        <w:rPr>
          <w:rFonts w:hint="eastAsia" w:hAnsi="宋体" w:eastAsia="宋体" w:cs="宋体"/>
          <w:b/>
          <w:bCs/>
          <w:color w:val="auto"/>
          <w:spacing w:val="20"/>
          <w:sz w:val="32"/>
          <w:highlight w:val="none"/>
          <w:lang w:eastAsia="zh-CN"/>
        </w:rPr>
      </w:pPr>
      <w:r>
        <w:rPr>
          <w:rFonts w:hint="eastAsia" w:hAnsi="宋体" w:cs="宋体"/>
          <w:b/>
          <w:bCs/>
          <w:color w:val="auto"/>
          <w:spacing w:val="20"/>
          <w:sz w:val="32"/>
          <w:highlight w:val="none"/>
        </w:rPr>
        <w:t>项目编号</w:t>
      </w:r>
      <w:r>
        <w:rPr>
          <w:rFonts w:hint="eastAsia" w:hAnsi="宋体" w:cs="宋体"/>
          <w:b/>
          <w:bCs/>
          <w:color w:val="auto"/>
          <w:sz w:val="32"/>
          <w:highlight w:val="none"/>
        </w:rPr>
        <w:t>：</w:t>
      </w:r>
      <w:r>
        <w:rPr>
          <w:rFonts w:hint="eastAsia" w:hAnsi="宋体" w:cs="宋体"/>
          <w:b/>
          <w:bCs/>
          <w:color w:val="auto"/>
          <w:sz w:val="32"/>
          <w:highlight w:val="none"/>
          <w:lang w:eastAsia="zh-CN"/>
        </w:rPr>
        <w:t>GXZC2026-C2-001079-GXDY</w:t>
      </w:r>
    </w:p>
    <w:p w14:paraId="07FF25D5">
      <w:pPr>
        <w:pStyle w:val="23"/>
        <w:spacing w:line="360" w:lineRule="auto"/>
        <w:ind w:firstLine="1430" w:firstLineChars="445"/>
        <w:rPr>
          <w:rFonts w:hAnsi="宋体" w:cs="宋体"/>
          <w:b/>
          <w:bCs/>
          <w:color w:val="auto"/>
          <w:sz w:val="32"/>
          <w:highlight w:val="none"/>
        </w:rPr>
      </w:pPr>
    </w:p>
    <w:p w14:paraId="75DF9F3E">
      <w:pPr>
        <w:pStyle w:val="23"/>
        <w:spacing w:line="360" w:lineRule="auto"/>
        <w:ind w:firstLine="1430" w:firstLineChars="445"/>
        <w:rPr>
          <w:rFonts w:hint="eastAsia" w:hAnsi="宋体" w:eastAsia="宋体" w:cs="宋体"/>
          <w:b/>
          <w:bCs/>
          <w:color w:val="auto"/>
          <w:sz w:val="32"/>
          <w:highlight w:val="none"/>
          <w:lang w:eastAsia="zh-CN"/>
        </w:rPr>
      </w:pPr>
      <w:r>
        <w:rPr>
          <w:rFonts w:hint="eastAsia" w:hAnsi="宋体" w:cs="宋体"/>
          <w:b/>
          <w:bCs/>
          <w:color w:val="auto"/>
          <w:sz w:val="32"/>
          <w:highlight w:val="none"/>
        </w:rPr>
        <w:t>采购人：</w:t>
      </w:r>
      <w:r>
        <w:rPr>
          <w:rFonts w:hint="eastAsia" w:hAnsi="宋体" w:cs="宋体"/>
          <w:b/>
          <w:bCs/>
          <w:color w:val="auto"/>
          <w:sz w:val="32"/>
          <w:highlight w:val="none"/>
          <w:lang w:eastAsia="zh-CN"/>
        </w:rPr>
        <w:t>广西壮族自治区中渡监狱</w:t>
      </w:r>
    </w:p>
    <w:p w14:paraId="7AF92A6F">
      <w:pPr>
        <w:pStyle w:val="23"/>
        <w:spacing w:line="360" w:lineRule="auto"/>
        <w:ind w:firstLine="1430" w:firstLineChars="445"/>
        <w:rPr>
          <w:rFonts w:hAnsi="宋体" w:cs="宋体"/>
          <w:b/>
          <w:bCs/>
          <w:color w:val="auto"/>
          <w:sz w:val="32"/>
          <w:highlight w:val="none"/>
        </w:rPr>
      </w:pPr>
    </w:p>
    <w:p w14:paraId="469505B4">
      <w:pPr>
        <w:pStyle w:val="23"/>
        <w:spacing w:line="360" w:lineRule="auto"/>
        <w:ind w:firstLine="1430" w:firstLineChars="445"/>
        <w:rPr>
          <w:rFonts w:hAnsi="宋体" w:cs="宋体"/>
          <w:b/>
          <w:bCs/>
          <w:color w:val="auto"/>
          <w:sz w:val="32"/>
          <w:highlight w:val="none"/>
        </w:rPr>
      </w:pPr>
      <w:r>
        <w:rPr>
          <w:rFonts w:hint="eastAsia" w:hAnsi="宋体" w:cs="宋体"/>
          <w:b/>
          <w:bCs/>
          <w:color w:val="auto"/>
          <w:sz w:val="32"/>
          <w:highlight w:val="none"/>
        </w:rPr>
        <w:t>采购代理机构：广西德元工程项目管理有限责任公司</w:t>
      </w:r>
    </w:p>
    <w:p w14:paraId="5D905C22">
      <w:pPr>
        <w:pStyle w:val="23"/>
        <w:spacing w:line="360" w:lineRule="auto"/>
        <w:ind w:firstLine="2303" w:firstLineChars="717"/>
        <w:rPr>
          <w:rFonts w:hAnsi="宋体" w:cs="宋体"/>
          <w:b/>
          <w:bCs/>
          <w:color w:val="auto"/>
          <w:sz w:val="32"/>
          <w:highlight w:val="none"/>
        </w:rPr>
      </w:pPr>
    </w:p>
    <w:p w14:paraId="25EB607D">
      <w:pPr>
        <w:pStyle w:val="23"/>
        <w:spacing w:line="360" w:lineRule="auto"/>
        <w:ind w:firstLine="2303" w:firstLineChars="717"/>
        <w:rPr>
          <w:rFonts w:hAnsi="宋体" w:cs="宋体"/>
          <w:b/>
          <w:bCs/>
          <w:color w:val="auto"/>
          <w:sz w:val="32"/>
          <w:highlight w:val="none"/>
        </w:rPr>
      </w:pPr>
    </w:p>
    <w:p w14:paraId="311E47C7">
      <w:pPr>
        <w:pStyle w:val="23"/>
        <w:snapToGrid w:val="0"/>
        <w:spacing w:before="120" w:after="120" w:line="360" w:lineRule="auto"/>
        <w:jc w:val="center"/>
        <w:rPr>
          <w:rFonts w:hAnsi="宋体" w:cs="宋体"/>
          <w:b/>
          <w:bCs/>
          <w:color w:val="auto"/>
          <w:w w:val="95"/>
          <w:sz w:val="32"/>
          <w:szCs w:val="32"/>
          <w:highlight w:val="none"/>
        </w:rPr>
      </w:pPr>
      <w:r>
        <w:rPr>
          <w:rFonts w:hint="eastAsia" w:hAnsi="宋体" w:cs="宋体"/>
          <w:bCs/>
          <w:color w:val="auto"/>
          <w:w w:val="95"/>
          <w:sz w:val="32"/>
          <w:szCs w:val="32"/>
          <w:highlight w:val="none"/>
        </w:rPr>
        <w:t>202</w:t>
      </w:r>
      <w:r>
        <w:rPr>
          <w:rFonts w:hint="eastAsia" w:hAnsi="宋体" w:cs="宋体"/>
          <w:bCs/>
          <w:color w:val="auto"/>
          <w:w w:val="95"/>
          <w:sz w:val="32"/>
          <w:szCs w:val="32"/>
          <w:highlight w:val="none"/>
          <w:lang w:val="en-US" w:eastAsia="zh-CN"/>
        </w:rPr>
        <w:t>6</w:t>
      </w:r>
      <w:r>
        <w:rPr>
          <w:rFonts w:hint="eastAsia" w:hAnsi="宋体" w:cs="宋体"/>
          <w:bCs/>
          <w:color w:val="auto"/>
          <w:w w:val="95"/>
          <w:sz w:val="32"/>
          <w:szCs w:val="32"/>
          <w:highlight w:val="none"/>
        </w:rPr>
        <w:t>年</w:t>
      </w:r>
      <w:r>
        <w:rPr>
          <w:rFonts w:hint="eastAsia" w:hAnsi="宋体" w:cs="宋体"/>
          <w:bCs/>
          <w:color w:val="auto"/>
          <w:w w:val="95"/>
          <w:sz w:val="32"/>
          <w:szCs w:val="32"/>
          <w:highlight w:val="none"/>
          <w:lang w:val="en-US" w:eastAsia="zh-CN"/>
        </w:rPr>
        <w:t>6</w:t>
      </w:r>
      <w:r>
        <w:rPr>
          <w:rFonts w:hint="eastAsia" w:hAnsi="宋体" w:cs="宋体"/>
          <w:bCs/>
          <w:color w:val="auto"/>
          <w:w w:val="95"/>
          <w:sz w:val="32"/>
          <w:szCs w:val="32"/>
          <w:highlight w:val="none"/>
        </w:rPr>
        <w:t>月</w:t>
      </w:r>
    </w:p>
    <w:p w14:paraId="64C30D94">
      <w:pPr>
        <w:spacing w:line="400" w:lineRule="exact"/>
        <w:jc w:val="center"/>
        <w:rPr>
          <w:rFonts w:ascii="宋体" w:hAnsi="宋体" w:cs="宋体"/>
          <w:color w:val="auto"/>
          <w:sz w:val="44"/>
          <w:szCs w:val="44"/>
          <w:highlight w:val="none"/>
        </w:rPr>
      </w:pPr>
    </w:p>
    <w:p w14:paraId="308E35B0">
      <w:pP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目       录</w:t>
      </w:r>
    </w:p>
    <w:p w14:paraId="12461BD6">
      <w:pPr>
        <w:spacing w:line="360" w:lineRule="auto"/>
        <w:jc w:val="left"/>
        <w:rPr>
          <w:rFonts w:ascii="宋体" w:hAnsi="宋体" w:cs="宋体"/>
          <w:color w:val="auto"/>
          <w:sz w:val="32"/>
          <w:szCs w:val="32"/>
          <w:highlight w:val="none"/>
        </w:rPr>
      </w:pPr>
    </w:p>
    <w:p w14:paraId="7C34D900">
      <w:pPr>
        <w:pStyle w:val="30"/>
        <w:ind w:left="0" w:leftChars="0" w:firstLine="472" w:firstLineChars="147"/>
        <w:rPr>
          <w:rFonts w:ascii="Calibri" w:hAnsi="Calibri"/>
          <w:b w:val="0"/>
          <w:bCs w:val="0"/>
          <w:caps w:val="0"/>
          <w:color w:val="auto"/>
          <w:sz w:val="21"/>
          <w:szCs w:val="22"/>
          <w:highlight w:val="none"/>
        </w:rPr>
      </w:pPr>
      <w:r>
        <w:rPr>
          <w:rFonts w:hint="eastAsia" w:cs="宋体"/>
          <w:color w:val="auto"/>
          <w:sz w:val="32"/>
          <w:szCs w:val="32"/>
          <w:highlight w:val="none"/>
        </w:rPr>
        <w:fldChar w:fldCharType="begin"/>
      </w:r>
      <w:r>
        <w:rPr>
          <w:rStyle w:val="47"/>
          <w:rFonts w:hint="eastAsia" w:cs="宋体"/>
          <w:color w:val="auto"/>
          <w:sz w:val="32"/>
          <w:szCs w:val="32"/>
          <w:highlight w:val="none"/>
        </w:rPr>
        <w:instrText xml:space="preserve"> TOC \o "1-3" \h \z </w:instrText>
      </w:r>
      <w:r>
        <w:rPr>
          <w:rFonts w:hint="eastAsia"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"_Toc88747291" </w:instrText>
      </w:r>
      <w:r>
        <w:rPr>
          <w:color w:val="auto"/>
          <w:highlight w:val="none"/>
        </w:rPr>
        <w:fldChar w:fldCharType="separate"/>
      </w:r>
      <w:r>
        <w:rPr>
          <w:rStyle w:val="47"/>
          <w:rFonts w:hint="eastAsia" w:cs="宋体"/>
          <w:color w:val="auto"/>
          <w:highlight w:val="none"/>
        </w:rPr>
        <w:t>第一章</w:t>
      </w:r>
      <w:r>
        <w:rPr>
          <w:rStyle w:val="47"/>
          <w:rFonts w:cs="宋体"/>
          <w:color w:val="auto"/>
          <w:highlight w:val="none"/>
        </w:rPr>
        <w:t xml:space="preserve"> </w:t>
      </w:r>
      <w:r>
        <w:rPr>
          <w:rStyle w:val="47"/>
          <w:rFonts w:hint="eastAsia" w:cs="宋体"/>
          <w:color w:val="auto"/>
          <w:highlight w:val="none"/>
        </w:rPr>
        <w:t>竞争性磋商采购公</w:t>
      </w:r>
      <w:bookmarkStart w:id="116" w:name="_GoBack"/>
      <w:bookmarkEnd w:id="116"/>
      <w:r>
        <w:rPr>
          <w:rStyle w:val="47"/>
          <w:rFonts w:hint="eastAsia" w:cs="宋体"/>
          <w:color w:val="auto"/>
          <w:highlight w:val="none"/>
        </w:rPr>
        <w:t>告</w:t>
      </w:r>
      <w:r>
        <w:rPr>
          <w:color w:val="auto"/>
          <w:highlight w:val="none"/>
        </w:rPr>
        <w:tab/>
      </w:r>
      <w:r>
        <w:rPr>
          <w:color w:val="auto"/>
          <w:highlight w:val="none"/>
        </w:rPr>
        <w:fldChar w:fldCharType="begin"/>
      </w:r>
      <w:r>
        <w:rPr>
          <w:color w:val="auto"/>
          <w:highlight w:val="none"/>
        </w:rPr>
        <w:instrText xml:space="preserve"> PAGEREF _Toc88747291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74F692B6">
      <w:pPr>
        <w:pStyle w:val="30"/>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"_Toc88747292" </w:instrText>
      </w:r>
      <w:r>
        <w:rPr>
          <w:color w:val="auto"/>
          <w:highlight w:val="none"/>
        </w:rPr>
        <w:fldChar w:fldCharType="separate"/>
      </w:r>
      <w:r>
        <w:rPr>
          <w:rStyle w:val="47"/>
          <w:rFonts w:hint="eastAsia" w:cs="宋体"/>
          <w:color w:val="auto"/>
          <w:highlight w:val="none"/>
        </w:rPr>
        <w:t>第二章</w:t>
      </w:r>
      <w:r>
        <w:rPr>
          <w:rStyle w:val="47"/>
          <w:rFonts w:cs="宋体"/>
          <w:color w:val="auto"/>
          <w:highlight w:val="none"/>
        </w:rPr>
        <w:t xml:space="preserve"> </w:t>
      </w:r>
      <w:r>
        <w:rPr>
          <w:rStyle w:val="47"/>
          <w:rFonts w:hint="eastAsia" w:cs="宋体"/>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_Toc88747292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06C8D84">
      <w:pPr>
        <w:pStyle w:val="30"/>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"_Toc88747293" </w:instrText>
      </w:r>
      <w:r>
        <w:rPr>
          <w:color w:val="auto"/>
          <w:highlight w:val="none"/>
        </w:rPr>
        <w:fldChar w:fldCharType="separate"/>
      </w:r>
      <w:r>
        <w:rPr>
          <w:rStyle w:val="47"/>
          <w:rFonts w:hint="eastAsia" w:cs="宋体"/>
          <w:color w:val="auto"/>
          <w:highlight w:val="none"/>
        </w:rPr>
        <w:t>第三章</w:t>
      </w:r>
      <w:r>
        <w:rPr>
          <w:rStyle w:val="47"/>
          <w:rFonts w:cs="宋体"/>
          <w:color w:val="auto"/>
          <w:highlight w:val="none"/>
        </w:rPr>
        <w:t xml:space="preserve"> </w:t>
      </w:r>
      <w:r>
        <w:rPr>
          <w:rStyle w:val="47"/>
          <w:rFonts w:hint="eastAsia" w:cs="宋体"/>
          <w:color w:val="auto"/>
          <w:highlight w:val="none"/>
        </w:rPr>
        <w:t>项目采购需求</w:t>
      </w:r>
      <w:r>
        <w:rPr>
          <w:color w:val="auto"/>
          <w:highlight w:val="none"/>
        </w:rPr>
        <w:tab/>
      </w:r>
      <w:r>
        <w:rPr>
          <w:color w:val="auto"/>
          <w:highlight w:val="none"/>
        </w:rPr>
        <w:fldChar w:fldCharType="begin"/>
      </w:r>
      <w:r>
        <w:rPr>
          <w:color w:val="auto"/>
          <w:highlight w:val="none"/>
        </w:rPr>
        <w:instrText xml:space="preserve"> PAGEREF _Toc88747293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6479F89F">
      <w:pPr>
        <w:pStyle w:val="30"/>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"_Toc88747294" </w:instrText>
      </w:r>
      <w:r>
        <w:rPr>
          <w:color w:val="auto"/>
          <w:highlight w:val="none"/>
        </w:rPr>
        <w:fldChar w:fldCharType="separate"/>
      </w:r>
      <w:r>
        <w:rPr>
          <w:rStyle w:val="47"/>
          <w:rFonts w:hint="eastAsia" w:cs="宋体"/>
          <w:color w:val="auto"/>
          <w:highlight w:val="none"/>
        </w:rPr>
        <w:t>第四章</w:t>
      </w:r>
      <w:r>
        <w:rPr>
          <w:rStyle w:val="47"/>
          <w:rFonts w:cs="宋体"/>
          <w:color w:val="auto"/>
          <w:highlight w:val="none"/>
        </w:rPr>
        <w:t xml:space="preserve"> </w:t>
      </w:r>
      <w:r>
        <w:rPr>
          <w:rStyle w:val="47"/>
          <w:rFonts w:hint="eastAsia" w:cs="宋体"/>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_Toc88747294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83F6A4D">
      <w:pPr>
        <w:pStyle w:val="30"/>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"_Toc88747295" </w:instrText>
      </w:r>
      <w:r>
        <w:rPr>
          <w:color w:val="auto"/>
          <w:highlight w:val="none"/>
        </w:rPr>
        <w:fldChar w:fldCharType="separate"/>
      </w:r>
      <w:r>
        <w:rPr>
          <w:rStyle w:val="47"/>
          <w:rFonts w:hint="eastAsia" w:cs="宋体"/>
          <w:color w:val="auto"/>
          <w:highlight w:val="none"/>
        </w:rPr>
        <w:t>第五章</w:t>
      </w:r>
      <w:r>
        <w:rPr>
          <w:rStyle w:val="47"/>
          <w:rFonts w:cs="宋体"/>
          <w:color w:val="auto"/>
          <w:highlight w:val="none"/>
        </w:rPr>
        <w:t xml:space="preserve"> </w:t>
      </w:r>
      <w:r>
        <w:rPr>
          <w:rStyle w:val="47"/>
          <w:rFonts w:hint="eastAsia" w:cs="宋体"/>
          <w:color w:val="auto"/>
          <w:highlight w:val="none"/>
        </w:rPr>
        <w:t>合同主要条款</w:t>
      </w:r>
      <w:r>
        <w:rPr>
          <w:color w:val="auto"/>
          <w:highlight w:val="none"/>
        </w:rPr>
        <w:tab/>
      </w:r>
      <w:r>
        <w:rPr>
          <w:color w:val="auto"/>
          <w:highlight w:val="none"/>
        </w:rPr>
        <w:fldChar w:fldCharType="begin"/>
      </w:r>
      <w:r>
        <w:rPr>
          <w:color w:val="auto"/>
          <w:highlight w:val="none"/>
        </w:rPr>
        <w:instrText xml:space="preserve"> PAGEREF _Toc88747295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29032DF6">
      <w:pPr>
        <w:pStyle w:val="30"/>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"_Toc88747296" </w:instrText>
      </w:r>
      <w:r>
        <w:rPr>
          <w:color w:val="auto"/>
          <w:highlight w:val="none"/>
        </w:rPr>
        <w:fldChar w:fldCharType="separate"/>
      </w:r>
      <w:r>
        <w:rPr>
          <w:rStyle w:val="47"/>
          <w:rFonts w:hint="eastAsia" w:cs="宋体"/>
          <w:color w:val="auto"/>
          <w:highlight w:val="none"/>
        </w:rPr>
        <w:t>第六章</w:t>
      </w:r>
      <w:r>
        <w:rPr>
          <w:rStyle w:val="47"/>
          <w:rFonts w:cs="宋体"/>
          <w:color w:val="auto"/>
          <w:highlight w:val="none"/>
        </w:rPr>
        <w:t xml:space="preserve"> </w:t>
      </w:r>
      <w:r>
        <w:rPr>
          <w:rStyle w:val="47"/>
          <w:rFonts w:hint="eastAsia" w:cs="宋体"/>
          <w:color w:val="auto"/>
          <w:highlight w:val="none"/>
        </w:rPr>
        <w:t>评审方法和评审标准</w:t>
      </w:r>
      <w:r>
        <w:rPr>
          <w:color w:val="auto"/>
          <w:highlight w:val="none"/>
        </w:rPr>
        <w:tab/>
      </w:r>
      <w:r>
        <w:rPr>
          <w:color w:val="auto"/>
          <w:highlight w:val="none"/>
        </w:rPr>
        <w:fldChar w:fldCharType="begin"/>
      </w:r>
      <w:r>
        <w:rPr>
          <w:color w:val="auto"/>
          <w:highlight w:val="none"/>
        </w:rPr>
        <w:instrText xml:space="preserve"> PAGEREF _Toc88747296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2D5F3EEF">
      <w:pPr>
        <w:spacing w:line="400" w:lineRule="exact"/>
        <w:jc w:val="left"/>
        <w:rPr>
          <w:rStyle w:val="47"/>
          <w:rFonts w:ascii="宋体" w:hAnsi="宋体" w:cs="宋体"/>
          <w:b/>
          <w:color w:val="auto"/>
          <w:sz w:val="32"/>
          <w:szCs w:val="32"/>
          <w:highlight w:val="none"/>
        </w:rPr>
      </w:pPr>
      <w:r>
        <w:rPr>
          <w:rFonts w:hint="eastAsia" w:ascii="宋体" w:hAnsi="宋体" w:cs="宋体"/>
          <w:b/>
          <w:color w:val="auto"/>
          <w:sz w:val="32"/>
          <w:szCs w:val="32"/>
          <w:highlight w:val="none"/>
        </w:rPr>
        <w:fldChar w:fldCharType="end"/>
      </w:r>
    </w:p>
    <w:p w14:paraId="0A7D404F">
      <w:pPr>
        <w:spacing w:line="400" w:lineRule="exact"/>
        <w:jc w:val="left"/>
        <w:rPr>
          <w:rFonts w:ascii="宋体" w:hAnsi="宋体" w:cs="宋体"/>
          <w:color w:val="auto"/>
          <w:sz w:val="32"/>
          <w:szCs w:val="32"/>
          <w:highlight w:val="none"/>
        </w:rPr>
      </w:pPr>
    </w:p>
    <w:p w14:paraId="5A5BB5FA">
      <w:pPr>
        <w:pStyle w:val="3"/>
        <w:spacing w:line="480" w:lineRule="exact"/>
        <w:jc w:val="center"/>
        <w:rPr>
          <w:rFonts w:ascii="宋体" w:hAnsi="宋体" w:cs="宋体"/>
          <w:color w:val="auto"/>
          <w:sz w:val="32"/>
          <w:szCs w:val="32"/>
          <w:highlight w:val="none"/>
        </w:rPr>
      </w:pPr>
      <w:r>
        <w:rPr>
          <w:rFonts w:ascii="宋体" w:hAnsi="宋体" w:cs="宋体"/>
          <w:color w:val="auto"/>
          <w:sz w:val="32"/>
          <w:szCs w:val="32"/>
          <w:highlight w:val="none"/>
        </w:rPr>
        <w:br w:type="page"/>
      </w:r>
      <w:bookmarkStart w:id="0" w:name="_Toc88747291"/>
      <w:r>
        <w:rPr>
          <w:rFonts w:hint="eastAsia" w:ascii="宋体" w:hAnsi="宋体" w:cs="宋体"/>
          <w:color w:val="auto"/>
          <w:sz w:val="32"/>
          <w:szCs w:val="32"/>
          <w:highlight w:val="none"/>
        </w:rPr>
        <w:t>第一章 竞争性磋商采购公告</w:t>
      </w:r>
      <w:bookmarkEnd w:id="0"/>
    </w:p>
    <w:p w14:paraId="68C5FC8F">
      <w:pPr>
        <w:pStyle w:val="188"/>
        <w:widowControl w:val="0"/>
        <w:spacing w:after="120" w:line="360" w:lineRule="exact"/>
        <w:ind w:firstLine="480"/>
        <w:rPr>
          <w:rFonts w:ascii="宋体" w:hAnsi="宋体"/>
          <w:color w:val="auto"/>
          <w:szCs w:val="24"/>
          <w:highlight w:val="none"/>
        </w:rPr>
      </w:pPr>
      <w:r>
        <w:rPr>
          <w:rFonts w:hint="eastAsia" w:ascii="宋体" w:hAnsi="宋体"/>
          <w:color w:val="auto"/>
          <w:szCs w:val="24"/>
          <w:highlight w:val="none"/>
        </w:rPr>
        <w:t>项目概况：</w:t>
      </w:r>
    </w:p>
    <w:p w14:paraId="72993D58">
      <w:pPr>
        <w:pStyle w:val="188"/>
        <w:widowControl w:val="0"/>
        <w:spacing w:after="120" w:line="360" w:lineRule="exact"/>
        <w:ind w:firstLine="480"/>
        <w:rPr>
          <w:rFonts w:ascii="宋体" w:hAnsi="宋体"/>
          <w:color w:val="auto"/>
          <w:szCs w:val="24"/>
          <w:highlight w:val="none"/>
        </w:rPr>
      </w:pPr>
      <w:r>
        <w:rPr>
          <w:rFonts w:hint="eastAsia" w:ascii="宋体" w:hAnsi="宋体"/>
          <w:color w:val="auto"/>
          <w:szCs w:val="24"/>
          <w:highlight w:val="none"/>
          <w:u w:val="single"/>
          <w:lang w:eastAsia="zh-CN"/>
        </w:rPr>
        <w:t>中渡监狱监管区供水管网改造工程</w:t>
      </w:r>
      <w:r>
        <w:rPr>
          <w:rFonts w:hint="eastAsia" w:ascii="宋体" w:hAnsi="宋体"/>
          <w:color w:val="auto"/>
          <w:szCs w:val="24"/>
          <w:highlight w:val="none"/>
        </w:rPr>
        <w:t xml:space="preserve"> 项目的潜在供应商应在</w:t>
      </w:r>
      <w:r>
        <w:rPr>
          <w:rFonts w:hint="eastAsia" w:ascii="宋体" w:hAnsi="宋体"/>
          <w:color w:val="auto"/>
          <w:szCs w:val="24"/>
          <w:highlight w:val="none"/>
          <w:lang w:eastAsia="zh-CN"/>
        </w:rPr>
        <w:t>广西政府采购云平台</w:t>
      </w:r>
      <w:r>
        <w:rPr>
          <w:rFonts w:hint="eastAsia" w:ascii="宋体" w:hAnsi="宋体"/>
          <w:color w:val="auto"/>
          <w:szCs w:val="24"/>
          <w:highlight w:val="none"/>
        </w:rPr>
        <w:t>（https://www.gcy.zfcg.gxzf.gov.cn/）获取（下载）获取采购文件，并于</w:t>
      </w:r>
      <w:r>
        <w:rPr>
          <w:rFonts w:hint="eastAsia" w:ascii="宋体" w:hAnsi="宋体"/>
          <w:color w:val="auto"/>
          <w:szCs w:val="24"/>
          <w:highlight w:val="none"/>
          <w:u w:val="single"/>
          <w:lang w:val="en-US" w:eastAsia="zh-CN"/>
        </w:rPr>
        <w:t>2026年7月13日</w:t>
      </w:r>
      <w:r>
        <w:rPr>
          <w:rFonts w:hint="eastAsia" w:ascii="宋体" w:hAnsi="宋体"/>
          <w:bCs/>
          <w:color w:val="auto"/>
          <w:szCs w:val="24"/>
          <w:highlight w:val="none"/>
          <w:u w:val="single"/>
          <w:lang w:val="en-US" w:eastAsia="zh-CN"/>
        </w:rPr>
        <w:t>9</w:t>
      </w:r>
      <w:r>
        <w:rPr>
          <w:rFonts w:hint="eastAsia" w:ascii="宋体" w:hAnsi="宋体"/>
          <w:bCs/>
          <w:color w:val="auto"/>
          <w:szCs w:val="24"/>
          <w:highlight w:val="none"/>
          <w:u w:val="single"/>
        </w:rPr>
        <w:t>点</w:t>
      </w:r>
      <w:r>
        <w:rPr>
          <w:rFonts w:hint="eastAsia" w:ascii="宋体" w:hAnsi="宋体"/>
          <w:bCs/>
          <w:color w:val="auto"/>
          <w:szCs w:val="24"/>
          <w:highlight w:val="none"/>
          <w:u w:val="single"/>
          <w:lang w:val="en-US" w:eastAsia="zh-CN"/>
        </w:rPr>
        <w:t>30</w:t>
      </w:r>
      <w:r>
        <w:rPr>
          <w:rFonts w:hint="eastAsia" w:ascii="宋体" w:hAnsi="宋体"/>
          <w:bCs/>
          <w:color w:val="auto"/>
          <w:szCs w:val="24"/>
          <w:highlight w:val="none"/>
          <w:u w:val="single"/>
        </w:rPr>
        <w:t>分（</w:t>
      </w:r>
      <w:r>
        <w:rPr>
          <w:rFonts w:hint="eastAsia" w:ascii="宋体" w:hAnsi="宋体"/>
          <w:bCs/>
          <w:color w:val="auto"/>
          <w:szCs w:val="24"/>
          <w:highlight w:val="none"/>
        </w:rPr>
        <w:t>北京时间）前递交（上传）响应文件</w:t>
      </w:r>
      <w:r>
        <w:rPr>
          <w:rFonts w:hint="eastAsia" w:ascii="宋体" w:hAnsi="宋体"/>
          <w:color w:val="auto"/>
          <w:szCs w:val="24"/>
          <w:highlight w:val="none"/>
        </w:rPr>
        <w:t>。</w:t>
      </w:r>
      <w:bookmarkStart w:id="1" w:name="_Toc28359002"/>
      <w:bookmarkStart w:id="2" w:name="_Toc35393621"/>
      <w:bookmarkStart w:id="3" w:name="_Hlk24379207"/>
      <w:bookmarkStart w:id="4" w:name="_Toc35393790"/>
      <w:bookmarkStart w:id="5" w:name="_Toc28359079"/>
    </w:p>
    <w:p w14:paraId="28D2C3C4">
      <w:pPr>
        <w:pStyle w:val="188"/>
        <w:widowControl w:val="0"/>
        <w:spacing w:after="120" w:line="360" w:lineRule="exact"/>
        <w:ind w:firstLine="482"/>
        <w:rPr>
          <w:rFonts w:ascii="宋体" w:hAnsi="宋体"/>
          <w:color w:val="auto"/>
          <w:sz w:val="24"/>
          <w:highlight w:val="none"/>
        </w:rPr>
      </w:pPr>
      <w:r>
        <w:rPr>
          <w:rFonts w:hint="eastAsia" w:ascii="宋体" w:hAnsi="宋体" w:cs="宋体"/>
          <w:b/>
          <w:color w:val="auto"/>
          <w:szCs w:val="24"/>
          <w:highlight w:val="none"/>
        </w:rPr>
        <w:t>一、项目基本情况</w:t>
      </w:r>
      <w:bookmarkEnd w:id="1"/>
      <w:bookmarkEnd w:id="2"/>
      <w:bookmarkEnd w:id="3"/>
      <w:bookmarkEnd w:id="4"/>
      <w:bookmarkEnd w:id="5"/>
    </w:p>
    <w:p w14:paraId="51A04E40">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项目编号：</w:t>
      </w:r>
      <w:r>
        <w:rPr>
          <w:rFonts w:hint="eastAsia" w:ascii="宋体" w:hAnsi="宋体"/>
          <w:color w:val="auto"/>
          <w:sz w:val="24"/>
          <w:highlight w:val="none"/>
          <w:lang w:eastAsia="zh-CN"/>
        </w:rPr>
        <w:t>GXZC2026-C2-001079-GXDY</w:t>
      </w:r>
      <w:r>
        <w:rPr>
          <w:rFonts w:hint="eastAsia" w:ascii="宋体" w:hAnsi="宋体"/>
          <w:color w:val="auto"/>
          <w:sz w:val="24"/>
          <w:highlight w:val="none"/>
        </w:rPr>
        <w:t> </w:t>
      </w:r>
    </w:p>
    <w:p w14:paraId="799F5CBF">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lang w:eastAsia="zh-CN"/>
        </w:rPr>
        <w:t>中渡监狱监管区供水管网改造工程</w:t>
      </w:r>
      <w:r>
        <w:rPr>
          <w:rFonts w:hint="eastAsia" w:ascii="宋体" w:hAnsi="宋体"/>
          <w:color w:val="auto"/>
          <w:sz w:val="24"/>
          <w:highlight w:val="none"/>
        </w:rPr>
        <w:t> </w:t>
      </w:r>
    </w:p>
    <w:p w14:paraId="719CDBD9">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采购方式：竞争性磋商 </w:t>
      </w:r>
    </w:p>
    <w:p w14:paraId="0F5921F5">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预算总金额（元）：</w:t>
      </w:r>
      <w:r>
        <w:rPr>
          <w:rFonts w:hint="eastAsia" w:ascii="宋体" w:hAnsi="宋体"/>
          <w:color w:val="auto"/>
          <w:sz w:val="24"/>
          <w:highlight w:val="none"/>
          <w:lang w:eastAsia="zh-CN"/>
        </w:rPr>
        <w:t>2622631.18</w:t>
      </w:r>
      <w:r>
        <w:rPr>
          <w:rFonts w:hint="eastAsia" w:ascii="宋体" w:hAnsi="宋体"/>
          <w:color w:val="auto"/>
          <w:sz w:val="24"/>
          <w:highlight w:val="none"/>
        </w:rPr>
        <w:t>  </w:t>
      </w:r>
    </w:p>
    <w:p w14:paraId="7D935214">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采购需求：</w:t>
      </w:r>
    </w:p>
    <w:p w14:paraId="0F4E28E6">
      <w:pPr>
        <w:spacing w:line="360" w:lineRule="exact"/>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标项名称:</w:t>
      </w:r>
      <w:r>
        <w:rPr>
          <w:rFonts w:hint="eastAsia" w:ascii="宋体" w:hAnsi="宋体"/>
          <w:color w:val="auto"/>
          <w:sz w:val="24"/>
          <w:highlight w:val="none"/>
          <w:lang w:eastAsia="zh-CN"/>
        </w:rPr>
        <w:t>中渡监狱监管区供水管网改造工程</w:t>
      </w:r>
    </w:p>
    <w:p w14:paraId="6CC3B2EF">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数量:</w:t>
      </w:r>
      <w:r>
        <w:rPr>
          <w:rFonts w:hint="eastAsia" w:ascii="宋体" w:hAnsi="宋体"/>
          <w:color w:val="auto"/>
          <w:sz w:val="24"/>
          <w:highlight w:val="none"/>
          <w:lang w:val="en-US" w:eastAsia="zh-CN"/>
        </w:rPr>
        <w:t>1</w:t>
      </w:r>
    </w:p>
    <w:p w14:paraId="796E6F53">
      <w:pPr>
        <w:spacing w:line="360" w:lineRule="exact"/>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2622631.18</w:t>
      </w:r>
    </w:p>
    <w:p w14:paraId="3EBF8A71">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简要规格描述或项目基本概况介绍、用途：</w:t>
      </w:r>
      <w:r>
        <w:rPr>
          <w:rFonts w:hint="eastAsia" w:ascii="宋体" w:hAnsi="宋体"/>
          <w:color w:val="auto"/>
          <w:sz w:val="24"/>
          <w:highlight w:val="none"/>
        </w:rPr>
        <w:t>具体详见施工图纸和工程量清单。</w:t>
      </w:r>
    </w:p>
    <w:p w14:paraId="035A9F2F">
      <w:pPr>
        <w:spacing w:line="360" w:lineRule="exact"/>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最高限价（如有）：</w:t>
      </w:r>
      <w:r>
        <w:rPr>
          <w:rFonts w:hint="eastAsia" w:ascii="宋体" w:hAnsi="宋体"/>
          <w:color w:val="auto"/>
          <w:sz w:val="24"/>
          <w:highlight w:val="none"/>
          <w:lang w:eastAsia="zh-CN"/>
        </w:rPr>
        <w:t>2622631.18</w:t>
      </w:r>
    </w:p>
    <w:p w14:paraId="2A522472">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合同履约期限：</w:t>
      </w:r>
      <w:r>
        <w:rPr>
          <w:rFonts w:hint="eastAsia" w:ascii="宋体" w:hAnsi="宋体"/>
          <w:color w:val="auto"/>
          <w:sz w:val="24"/>
          <w:highlight w:val="none"/>
          <w:lang w:val="en-US" w:eastAsia="zh-CN"/>
        </w:rPr>
        <w:t>180个日历日</w:t>
      </w:r>
    </w:p>
    <w:p w14:paraId="29F1AFA6">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本标项（否）接受联合体投标</w:t>
      </w:r>
    </w:p>
    <w:p w14:paraId="6CE0CD16">
      <w:pPr>
        <w:spacing w:line="360" w:lineRule="exact"/>
        <w:ind w:firstLine="480" w:firstLineChars="200"/>
        <w:rPr>
          <w:rFonts w:hint="eastAsia" w:ascii="宋体" w:hAnsi="宋体"/>
          <w:color w:val="auto"/>
          <w:sz w:val="24"/>
          <w:highlight w:val="none"/>
        </w:rPr>
      </w:pPr>
      <w:r>
        <w:rPr>
          <w:rFonts w:hint="eastAsia" w:ascii="宋体" w:hAnsi="宋体"/>
          <w:color w:val="auto"/>
          <w:sz w:val="24"/>
          <w:highlight w:val="none"/>
        </w:rPr>
        <w:t>备注：</w:t>
      </w:r>
    </w:p>
    <w:p w14:paraId="570C9FF0">
      <w:pPr>
        <w:spacing w:line="360" w:lineRule="exact"/>
        <w:ind w:firstLine="482" w:firstLineChars="200"/>
        <w:rPr>
          <w:rFonts w:ascii="宋体" w:hAnsi="宋体"/>
          <w:color w:val="auto"/>
          <w:sz w:val="24"/>
          <w:highlight w:val="none"/>
        </w:rPr>
      </w:pPr>
      <w:r>
        <w:rPr>
          <w:rFonts w:hint="eastAsia" w:ascii="宋体" w:hAnsi="宋体" w:cs="宋体"/>
          <w:b/>
          <w:color w:val="auto"/>
          <w:sz w:val="24"/>
          <w:highlight w:val="none"/>
        </w:rPr>
        <w:t>二、申请人的资格要求：</w:t>
      </w:r>
    </w:p>
    <w:p w14:paraId="32521877">
      <w:pPr>
        <w:spacing w:line="360" w:lineRule="exact"/>
        <w:ind w:firstLine="480" w:firstLineChars="200"/>
        <w:rPr>
          <w:rFonts w:ascii="宋体" w:hAnsi="宋体"/>
          <w:color w:val="auto"/>
          <w:sz w:val="24"/>
          <w:highlight w:val="none"/>
        </w:rPr>
      </w:pPr>
      <w:r>
        <w:rPr>
          <w:rFonts w:hint="eastAsia" w:ascii="宋体" w:hAnsi="宋体"/>
          <w:color w:val="auto"/>
          <w:sz w:val="24"/>
          <w:highlight w:val="none"/>
        </w:rPr>
        <w:t>1.满足《中华人民共和国政府采购法》第二十二条规定；</w:t>
      </w:r>
    </w:p>
    <w:p w14:paraId="27EFE82F">
      <w:pPr>
        <w:pStyle w:val="23"/>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rPr>
        <w:t>2.落实政府采购政策需满足的资格要求：分标1：</w:t>
      </w:r>
      <w:r>
        <w:rPr>
          <w:rFonts w:hint="eastAsia" w:hAnsi="宋体"/>
          <w:color w:val="auto"/>
          <w:sz w:val="24"/>
          <w:highlight w:val="none"/>
        </w:rPr>
        <w:t>本项目专门面向</w:t>
      </w:r>
      <w:r>
        <w:rPr>
          <w:rFonts w:hint="eastAsia" w:hAnsi="宋体"/>
          <w:color w:val="auto"/>
          <w:sz w:val="24"/>
          <w:highlight w:val="none"/>
          <w:lang w:eastAsia="zh-CN"/>
        </w:rPr>
        <w:t>小微</w:t>
      </w:r>
      <w:r>
        <w:rPr>
          <w:rFonts w:hint="eastAsia" w:hAnsi="宋体"/>
          <w:color w:val="auto"/>
          <w:sz w:val="24"/>
          <w:highlight w:val="none"/>
        </w:rPr>
        <w:t>企业</w:t>
      </w:r>
      <w:r>
        <w:rPr>
          <w:rFonts w:hint="eastAsia" w:hAnsi="宋体"/>
          <w:color w:val="auto"/>
          <w:sz w:val="24"/>
          <w:highlight w:val="none"/>
        </w:rPr>
        <w:t>，各</w:t>
      </w:r>
      <w:r>
        <w:rPr>
          <w:rFonts w:hint="eastAsia" w:hAnsi="宋体"/>
          <w:color w:val="auto"/>
          <w:sz w:val="24"/>
          <w:highlight w:val="none"/>
          <w:lang w:eastAsia="zh-CN"/>
        </w:rPr>
        <w:t>竞</w:t>
      </w:r>
      <w:r>
        <w:rPr>
          <w:rFonts w:hint="eastAsia" w:hAnsi="宋体"/>
          <w:color w:val="auto"/>
          <w:sz w:val="24"/>
          <w:highlight w:val="none"/>
        </w:rPr>
        <w:t>标人须为《关于印发中小企业划型标准规定的通知》（工信部联企业〔2011〕300号）规定的</w:t>
      </w:r>
      <w:r>
        <w:rPr>
          <w:rFonts w:hint="eastAsia" w:hAnsi="宋体"/>
          <w:color w:val="auto"/>
          <w:sz w:val="24"/>
          <w:highlight w:val="none"/>
          <w:lang w:eastAsia="zh-CN"/>
        </w:rPr>
        <w:t>建筑业</w:t>
      </w:r>
      <w:r>
        <w:rPr>
          <w:rFonts w:hint="eastAsia" w:hAnsi="宋体"/>
          <w:color w:val="auto"/>
          <w:sz w:val="24"/>
          <w:highlight w:val="none"/>
        </w:rPr>
        <w:t>的</w:t>
      </w:r>
      <w:r>
        <w:rPr>
          <w:rFonts w:hint="eastAsia" w:hAnsi="宋体"/>
          <w:color w:val="auto"/>
          <w:sz w:val="24"/>
          <w:highlight w:val="none"/>
          <w:lang w:val="en-US" w:eastAsia="zh-CN"/>
        </w:rPr>
        <w:t>小微</w:t>
      </w:r>
      <w:r>
        <w:rPr>
          <w:rFonts w:hint="eastAsia" w:hAnsi="宋体"/>
          <w:color w:val="auto"/>
          <w:sz w:val="24"/>
          <w:highlight w:val="none"/>
        </w:rPr>
        <w:t>企业，或者是《关于政府采购支持监狱企业发展有关问题的通知》(财库[2014]68号)规定的监狱企业，或者是《关于促进残疾人就业政府采购政策的通知》（财库〔2017〕141号）规定的残疾人福利性企业。</w:t>
      </w:r>
    </w:p>
    <w:p w14:paraId="3021AD7E">
      <w:pPr>
        <w:pStyle w:val="23"/>
        <w:keepNext w:val="0"/>
        <w:keepLines w:val="0"/>
        <w:pageBreakBefore w:val="0"/>
        <w:widowControl w:val="0"/>
        <w:kinsoku/>
        <w:wordWrap/>
        <w:overflowPunct/>
        <w:topLinePunct w:val="0"/>
        <w:autoSpaceDE/>
        <w:autoSpaceDN/>
        <w:bidi w:val="0"/>
        <w:adjustRightInd/>
        <w:spacing w:line="360" w:lineRule="exact"/>
        <w:ind w:firstLine="480" w:firstLineChars="200"/>
        <w:textAlignment w:val="auto"/>
        <w:rPr>
          <w:rFonts w:hint="eastAsia" w:ascii="宋体" w:hAnsi="宋体"/>
          <w:color w:val="auto"/>
          <w:sz w:val="24"/>
          <w:highlight w:val="none"/>
          <w:lang w:eastAsia="zh-CN"/>
        </w:rPr>
      </w:pPr>
      <w:r>
        <w:rPr>
          <w:rFonts w:hint="eastAsia" w:ascii="宋体" w:hAnsi="宋体"/>
          <w:color w:val="auto"/>
          <w:sz w:val="24"/>
          <w:highlight w:val="none"/>
        </w:rPr>
        <w:t>3.本项目的特定资格要求：【分标1】</w:t>
      </w:r>
    </w:p>
    <w:p w14:paraId="5CC01448">
      <w:pPr>
        <w:spacing w:line="360" w:lineRule="exact"/>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（1）须具备</w:t>
      </w:r>
      <w:r>
        <w:rPr>
          <w:rFonts w:hint="eastAsia" w:ascii="宋体" w:hAnsi="宋体"/>
          <w:color w:val="auto"/>
          <w:sz w:val="24"/>
          <w:highlight w:val="none"/>
          <w:lang w:eastAsia="zh-CN"/>
        </w:rPr>
        <w:t>有效的</w:t>
      </w:r>
      <w:r>
        <w:rPr>
          <w:rFonts w:hint="eastAsia" w:ascii="宋体" w:hAnsi="宋体"/>
          <w:color w:val="auto"/>
          <w:sz w:val="24"/>
          <w:highlight w:val="none"/>
          <w:lang w:eastAsia="zh-CN"/>
        </w:rPr>
        <w:t>建筑工程施工总承包叁级（含）及以上资质（含资质改革后对应乙级及以上资质）</w:t>
      </w:r>
      <w:r>
        <w:rPr>
          <w:rFonts w:hint="eastAsia" w:ascii="宋体" w:hAnsi="宋体"/>
          <w:color w:val="auto"/>
          <w:sz w:val="24"/>
          <w:highlight w:val="none"/>
        </w:rPr>
        <w:t>，并且具有省级或以上建设行政主管部门颁发的建筑施工企业安全生产许可证；并在人员、设备、资金等方面具有相应的施工能力</w:t>
      </w:r>
      <w:r>
        <w:rPr>
          <w:rFonts w:hint="eastAsia" w:ascii="宋体" w:hAnsi="宋体"/>
          <w:color w:val="auto"/>
          <w:sz w:val="24"/>
          <w:highlight w:val="none"/>
          <w:lang w:eastAsia="zh-CN"/>
        </w:rPr>
        <w:t>；</w:t>
      </w:r>
    </w:p>
    <w:p w14:paraId="4AB16E6F">
      <w:pPr>
        <w:spacing w:line="360" w:lineRule="exact"/>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（2）拟投入的项目经理须具备建筑工程贰级（含）及以上注册建造师执业资格，且具备有效的安全生产考核合格证书（B类），同时未担任其他在建建设工程项目的项目经理</w:t>
      </w:r>
      <w:r>
        <w:rPr>
          <w:rFonts w:hint="eastAsia" w:ascii="宋体" w:hAnsi="宋体"/>
          <w:color w:val="auto"/>
          <w:sz w:val="24"/>
          <w:highlight w:val="none"/>
          <w:lang w:eastAsia="zh-CN"/>
        </w:rPr>
        <w:t>；</w:t>
      </w:r>
    </w:p>
    <w:p w14:paraId="37F7F9E0">
      <w:pPr>
        <w:spacing w:line="360" w:lineRule="exact"/>
        <w:ind w:firstLine="480" w:firstLineChars="200"/>
        <w:rPr>
          <w:rFonts w:hint="eastAsia" w:ascii="宋体" w:hAnsi="宋体"/>
          <w:color w:val="auto"/>
          <w:sz w:val="24"/>
          <w:highlight w:val="none"/>
          <w:lang w:eastAsia="zh-CN"/>
        </w:rPr>
      </w:pPr>
      <w:r>
        <w:rPr>
          <w:rFonts w:hint="eastAsia" w:ascii="宋体" w:hAnsi="宋体"/>
          <w:color w:val="auto"/>
          <w:sz w:val="24"/>
          <w:highlight w:val="none"/>
        </w:rPr>
        <w:t>（</w:t>
      </w:r>
      <w:r>
        <w:rPr>
          <w:rFonts w:hint="eastAsia" w:ascii="宋体" w:hAnsi="宋体"/>
          <w:color w:val="auto"/>
          <w:sz w:val="24"/>
          <w:highlight w:val="none"/>
          <w:lang w:val="en-US" w:eastAsia="zh-CN"/>
        </w:rPr>
        <w:t>3</w:t>
      </w:r>
      <w:r>
        <w:rPr>
          <w:rFonts w:hint="eastAsia" w:ascii="宋体" w:hAnsi="宋体"/>
          <w:color w:val="auto"/>
          <w:sz w:val="24"/>
          <w:highlight w:val="none"/>
        </w:rPr>
        <w:t>）</w:t>
      </w:r>
      <w:r>
        <w:rPr>
          <w:rFonts w:hint="eastAsia" w:ascii="宋体" w:hAnsi="宋体"/>
          <w:color w:val="auto"/>
          <w:sz w:val="24"/>
          <w:highlight w:val="none"/>
          <w:lang w:val="zh-CN"/>
        </w:rPr>
        <w:t>专职安全生产管理人员要求：具备有效的安全生产考核合格证书（C类），人数符合住房和城乡建设部《建筑施工企业、工程项目安全生产管理机构设置及安全生产管理人员配备办法》（建质规〔2025〕3号）的规定不少于1人。</w:t>
      </w:r>
    </w:p>
    <w:p w14:paraId="73B8BD74">
      <w:pPr>
        <w:spacing w:line="360" w:lineRule="exact"/>
        <w:ind w:firstLine="482" w:firstLineChars="200"/>
        <w:rPr>
          <w:rFonts w:ascii="宋体" w:hAnsi="宋体"/>
          <w:iCs/>
          <w:color w:val="auto"/>
          <w:sz w:val="24"/>
          <w:highlight w:val="none"/>
          <w:u w:val="single"/>
        </w:rPr>
      </w:pPr>
      <w:r>
        <w:rPr>
          <w:rFonts w:hint="eastAsia" w:ascii="宋体" w:hAnsi="宋体" w:cs="宋体"/>
          <w:b/>
          <w:color w:val="auto"/>
          <w:sz w:val="24"/>
          <w:highlight w:val="none"/>
        </w:rPr>
        <w:t>三、获取采购文件</w:t>
      </w:r>
    </w:p>
    <w:p w14:paraId="5361346A">
      <w:pPr>
        <w:spacing w:line="360" w:lineRule="exact"/>
        <w:ind w:firstLine="540"/>
        <w:rPr>
          <w:rFonts w:hint="eastAsia"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lang w:val="en-US" w:eastAsia="zh-CN"/>
        </w:rPr>
        <w:t>2026年6月26日</w:t>
      </w:r>
      <w:r>
        <w:rPr>
          <w:rFonts w:hint="eastAsia" w:ascii="宋体" w:hAnsi="宋体" w:cs="宋体"/>
          <w:color w:val="auto"/>
          <w:sz w:val="24"/>
          <w:highlight w:val="none"/>
        </w:rPr>
        <w:t>至</w:t>
      </w:r>
      <w:r>
        <w:rPr>
          <w:rFonts w:hint="eastAsia" w:ascii="宋体" w:hAnsi="宋体" w:cs="宋体"/>
          <w:color w:val="auto"/>
          <w:sz w:val="24"/>
          <w:highlight w:val="none"/>
          <w:lang w:val="en-US" w:eastAsia="zh-CN"/>
        </w:rPr>
        <w:t>2026年7月3日</w:t>
      </w:r>
      <w:r>
        <w:rPr>
          <w:rFonts w:hint="eastAsia" w:ascii="宋体" w:hAnsi="宋体" w:cs="宋体"/>
          <w:color w:val="auto"/>
          <w:sz w:val="24"/>
          <w:highlight w:val="none"/>
        </w:rPr>
        <w:t>，每天上午0</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:00至12:00，下午12:00至</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00</w:t>
      </w:r>
      <w:r>
        <w:rPr>
          <w:rFonts w:hint="eastAsia" w:ascii="宋体" w:hAnsi="宋体" w:cs="宋体"/>
          <w:color w:val="auto"/>
          <w:sz w:val="24"/>
          <w:highlight w:val="none"/>
        </w:rPr>
        <w:t>（北京时间，法定节假日除外）。</w:t>
      </w:r>
    </w:p>
    <w:p w14:paraId="0A939915">
      <w:pPr>
        <w:spacing w:line="360" w:lineRule="exact"/>
        <w:ind w:firstLine="540"/>
        <w:rPr>
          <w:rFonts w:ascii="宋体" w:hAnsi="宋体" w:cs="宋体"/>
          <w:color w:val="auto"/>
          <w:sz w:val="24"/>
          <w:highlight w:val="none"/>
        </w:rPr>
      </w:pPr>
      <w:r>
        <w:rPr>
          <w:rFonts w:hint="eastAsia" w:ascii="宋体" w:hAnsi="宋体" w:cs="宋体"/>
          <w:color w:val="auto"/>
          <w:sz w:val="24"/>
          <w:highlight w:val="none"/>
        </w:rPr>
        <w:t>地点：</w:t>
      </w:r>
      <w:bookmarkStart w:id="6" w:name="OLE_LINK4"/>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w:t>
      </w:r>
      <w:r>
        <w:rPr>
          <w:rFonts w:hint="eastAsia" w:ascii="宋体" w:hAnsi="宋体" w:cs="宋体"/>
          <w:color w:val="auto"/>
          <w:sz w:val="24"/>
          <w:highlight w:val="none"/>
          <w:lang w:eastAsia="zh-CN"/>
        </w:rPr>
        <w:t>https://www.gcy.zfcg.gxzf.gov.cn/</w:t>
      </w:r>
      <w:r>
        <w:rPr>
          <w:rFonts w:hint="eastAsia" w:ascii="宋体" w:hAnsi="宋体" w:cs="宋体"/>
          <w:color w:val="auto"/>
          <w:sz w:val="24"/>
          <w:highlight w:val="none"/>
        </w:rPr>
        <w:t>）</w:t>
      </w:r>
      <w:bookmarkEnd w:id="6"/>
      <w:r>
        <w:rPr>
          <w:rFonts w:hint="eastAsia" w:ascii="宋体" w:hAnsi="宋体" w:cs="宋体"/>
          <w:color w:val="auto"/>
          <w:sz w:val="24"/>
          <w:highlight w:val="none"/>
        </w:rPr>
        <w:t>。</w:t>
      </w:r>
    </w:p>
    <w:p w14:paraId="5BA6504A">
      <w:pPr>
        <w:spacing w:line="360" w:lineRule="exact"/>
        <w:ind w:firstLine="540"/>
        <w:rPr>
          <w:rFonts w:ascii="宋体" w:hAnsi="宋体" w:cs="宋体"/>
          <w:color w:val="auto"/>
          <w:sz w:val="24"/>
          <w:highlight w:val="none"/>
        </w:rPr>
      </w:pPr>
      <w:r>
        <w:rPr>
          <w:rFonts w:hint="eastAsia" w:ascii="宋体" w:hAnsi="宋体" w:cs="宋体"/>
          <w:color w:val="auto"/>
          <w:sz w:val="24"/>
          <w:highlight w:val="none"/>
        </w:rPr>
        <w:t>方式：</w:t>
      </w:r>
      <w:bookmarkStart w:id="7" w:name="OLE_LINK3"/>
      <w:r>
        <w:rPr>
          <w:rFonts w:hint="eastAsia" w:ascii="宋体" w:hAnsi="宋体" w:eastAsia="宋体" w:cs="宋体"/>
          <w:color w:val="auto"/>
          <w:sz w:val="24"/>
          <w:highlight w:val="none"/>
          <w:lang w:eastAsia="zh-CN"/>
        </w:rPr>
        <w:t>网上下载。本项目为全流程电子化项目，不发放纸质文件，供应商可自行在“广西政府采购云平台”（https://www.gcy.zfcg.gxzf.gov.cn/）下载招</w:t>
      </w:r>
      <w:r>
        <w:rPr>
          <w:rFonts w:hint="eastAsia" w:ascii="宋体" w:hAnsi="宋体" w:eastAsia="宋体" w:cs="宋体"/>
          <w:color w:val="auto"/>
          <w:sz w:val="24"/>
          <w:highlight w:val="none"/>
        </w:rPr>
        <w:t>标文件，实名申请获取招标文件，如在操作过程中遇到问题或者需要技术支持，</w:t>
      </w:r>
      <w:r>
        <w:rPr>
          <w:rFonts w:hint="eastAsia" w:ascii="宋体" w:hAnsi="宋体" w:cs="宋体"/>
          <w:color w:val="auto"/>
          <w:sz w:val="24"/>
          <w:highlight w:val="none"/>
        </w:rPr>
        <w:t>请致电</w:t>
      </w:r>
      <w:r>
        <w:rPr>
          <w:rFonts w:hint="eastAsia" w:ascii="Times New Roman" w:hAnsi="宋体" w:eastAsia="宋体" w:cs="宋体"/>
          <w:color w:val="auto"/>
          <w:kern w:val="0"/>
          <w:sz w:val="24"/>
          <w:highlight w:val="none"/>
          <w:lang w:eastAsia="zh-CN"/>
        </w:rPr>
        <w:t>广西政府采购云</w:t>
      </w:r>
      <w:r>
        <w:rPr>
          <w:rFonts w:hint="eastAsia" w:ascii="Times New Roman" w:hAnsi="宋体" w:eastAsia="宋体" w:cs="宋体"/>
          <w:color w:val="auto"/>
          <w:kern w:val="0"/>
          <w:sz w:val="24"/>
          <w:highlight w:val="none"/>
        </w:rPr>
        <w:t>平台</w:t>
      </w:r>
      <w:r>
        <w:rPr>
          <w:rFonts w:hint="eastAsia" w:ascii="宋体" w:hAnsi="宋体" w:cs="宋体"/>
          <w:color w:val="auto"/>
          <w:sz w:val="24"/>
          <w:highlight w:val="none"/>
        </w:rPr>
        <w:t>客服热线：</w:t>
      </w:r>
      <w:r>
        <w:rPr>
          <w:rStyle w:val="43"/>
          <w:rFonts w:ascii="微软雅黑" w:hAnsi="微软雅黑" w:eastAsia="微软雅黑" w:cs="微软雅黑"/>
          <w:b/>
          <w:bCs/>
          <w:i w:val="0"/>
          <w:iCs w:val="0"/>
          <w:caps w:val="0"/>
          <w:color w:val="auto"/>
          <w:spacing w:val="0"/>
          <w:sz w:val="21"/>
          <w:szCs w:val="21"/>
          <w:highlight w:val="none"/>
          <w:shd w:val="clear" w:fill="FFFFFF"/>
        </w:rPr>
        <w:t>95763</w:t>
      </w:r>
      <w:r>
        <w:rPr>
          <w:rFonts w:hint="eastAsia" w:ascii="宋体" w:hAnsi="宋体" w:cs="宋体"/>
          <w:color w:val="auto"/>
          <w:sz w:val="24"/>
          <w:highlight w:val="none"/>
        </w:rPr>
        <w:t>。</w:t>
      </w:r>
      <w:r>
        <w:rPr>
          <w:rFonts w:hint="eastAsia" w:ascii="宋体" w:hAnsi="宋体" w:cs="宋体"/>
          <w:b/>
          <w:color w:val="auto"/>
          <w:sz w:val="24"/>
          <w:highlight w:val="none"/>
        </w:rPr>
        <w:t>供应商</w:t>
      </w:r>
      <w:r>
        <w:rPr>
          <w:rFonts w:hint="eastAsia" w:ascii="宋体" w:hAnsi="宋体" w:cs="宋体"/>
          <w:b/>
          <w:color w:val="auto"/>
          <w:sz w:val="24"/>
          <w:highlight w:val="none"/>
          <w:lang w:val="en-US" w:eastAsia="zh-CN"/>
        </w:rPr>
        <w:t>登录</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eastAsia="zh-CN"/>
        </w:rPr>
        <w:t>广西政府采购云</w:t>
      </w:r>
      <w:r>
        <w:rPr>
          <w:rFonts w:hint="eastAsia" w:ascii="宋体" w:hAnsi="宋体" w:eastAsia="宋体" w:cs="宋体"/>
          <w:b/>
          <w:color w:val="auto"/>
          <w:sz w:val="24"/>
          <w:highlight w:val="none"/>
        </w:rPr>
        <w:t>平台”平台</w:t>
      </w:r>
      <w:r>
        <w:rPr>
          <w:rFonts w:hint="eastAsia" w:ascii="宋体" w:hAnsi="宋体" w:cs="宋体"/>
          <w:b/>
          <w:color w:val="auto"/>
          <w:sz w:val="24"/>
          <w:highlight w:val="none"/>
        </w:rPr>
        <w:t>，应进行“申请获取采购文件”操作，否则，有可能导致无法在线编制投标文件并参与投标，其不利后果由供应商自行承担。</w:t>
      </w:r>
      <w:bookmarkEnd w:id="7"/>
    </w:p>
    <w:p w14:paraId="2468CB32">
      <w:pPr>
        <w:spacing w:line="360" w:lineRule="exact"/>
        <w:ind w:firstLine="540"/>
        <w:rPr>
          <w:rFonts w:hint="eastAsia" w:ascii="宋体" w:hAnsi="宋体" w:eastAsia="宋体" w:cs="宋体"/>
          <w:color w:val="auto"/>
          <w:sz w:val="24"/>
          <w:highlight w:val="none"/>
          <w:lang w:eastAsia="zh-CN"/>
        </w:rPr>
      </w:pPr>
      <w:r>
        <w:rPr>
          <w:rFonts w:hint="eastAsia" w:ascii="宋体" w:hAnsi="宋体" w:cs="宋体"/>
          <w:color w:val="auto"/>
          <w:sz w:val="24"/>
          <w:highlight w:val="none"/>
        </w:rPr>
        <w:t>售价（元）：</w:t>
      </w:r>
      <w:r>
        <w:rPr>
          <w:rFonts w:hint="eastAsia" w:ascii="宋体" w:hAnsi="宋体" w:cs="宋体"/>
          <w:color w:val="auto"/>
          <w:sz w:val="24"/>
          <w:highlight w:val="none"/>
          <w:lang w:val="en-US" w:eastAsia="zh-CN"/>
        </w:rPr>
        <w:t>0</w:t>
      </w:r>
      <w:r>
        <w:rPr>
          <w:rFonts w:hint="eastAsia"/>
          <w:color w:val="auto"/>
          <w:highlight w:val="none"/>
          <w:lang w:eastAsia="zh-CN"/>
        </w:rPr>
        <w:t>。</w:t>
      </w:r>
    </w:p>
    <w:p w14:paraId="5603FC81">
      <w:pPr>
        <w:spacing w:line="360" w:lineRule="exact"/>
        <w:ind w:firstLine="540"/>
        <w:rPr>
          <w:rFonts w:ascii="宋体" w:hAnsi="宋体" w:cs="宋体"/>
          <w:color w:val="auto"/>
          <w:sz w:val="24"/>
          <w:highlight w:val="none"/>
        </w:rPr>
      </w:pPr>
      <w:r>
        <w:rPr>
          <w:rFonts w:hint="eastAsia" w:ascii="宋体" w:hAnsi="宋体" w:cs="宋体"/>
          <w:b/>
          <w:color w:val="auto"/>
          <w:sz w:val="24"/>
          <w:highlight w:val="none"/>
        </w:rPr>
        <w:t>四、提交响应文件截止时间、开标时间和地点</w:t>
      </w:r>
    </w:p>
    <w:p w14:paraId="67DCDD6A">
      <w:pPr>
        <w:spacing w:line="360" w:lineRule="exact"/>
        <w:ind w:firstLine="540"/>
        <w:rPr>
          <w:rFonts w:ascii="宋体" w:hAnsi="宋体" w:cs="宋体"/>
          <w:color w:val="auto"/>
          <w:sz w:val="24"/>
          <w:highlight w:val="none"/>
        </w:rPr>
      </w:pPr>
      <w:r>
        <w:rPr>
          <w:rFonts w:ascii="宋体" w:hAnsi="宋体" w:cs="宋体"/>
          <w:color w:val="auto"/>
          <w:sz w:val="24"/>
          <w:highlight w:val="none"/>
        </w:rPr>
        <w:t>提交响应文件截止时间：</w:t>
      </w:r>
      <w:r>
        <w:rPr>
          <w:rFonts w:hint="eastAsia" w:ascii="宋体" w:hAnsi="宋体" w:cs="宋体"/>
          <w:color w:val="auto"/>
          <w:sz w:val="24"/>
          <w:highlight w:val="none"/>
          <w:lang w:val="en-US" w:eastAsia="zh-CN"/>
        </w:rPr>
        <w:t>2026年7月13日</w:t>
      </w:r>
      <w:r>
        <w:rPr>
          <w:rFonts w:ascii="宋体" w:hAnsi="宋体" w:cs="宋体"/>
          <w:color w:val="auto"/>
          <w:sz w:val="24"/>
          <w:highlight w:val="none"/>
        </w:rPr>
        <w:t xml:space="preserve"> 09:30（北京时间）</w:t>
      </w:r>
    </w:p>
    <w:p w14:paraId="2B74BAFD">
      <w:pPr>
        <w:spacing w:line="360" w:lineRule="exact"/>
        <w:ind w:firstLine="540"/>
        <w:rPr>
          <w:rFonts w:ascii="宋体" w:hAnsi="宋体" w:cs="宋体"/>
          <w:color w:val="auto"/>
          <w:sz w:val="24"/>
          <w:highlight w:val="none"/>
        </w:rPr>
      </w:pPr>
      <w:r>
        <w:rPr>
          <w:rFonts w:ascii="宋体" w:hAnsi="宋体" w:cs="宋体"/>
          <w:color w:val="auto"/>
          <w:sz w:val="24"/>
          <w:highlight w:val="none"/>
        </w:rPr>
        <w:t>投标地点（网址）：</w:t>
      </w:r>
      <w:r>
        <w:rPr>
          <w:rFonts w:hint="eastAsia" w:ascii="宋体" w:hAnsi="宋体" w:cs="宋体"/>
          <w:color w:val="auto"/>
          <w:sz w:val="24"/>
          <w:highlight w:val="none"/>
        </w:rPr>
        <w:t>请登录广西政府采购云平台投标客户端投标。</w:t>
      </w:r>
    </w:p>
    <w:p w14:paraId="4B04D71B">
      <w:pPr>
        <w:spacing w:line="360" w:lineRule="exact"/>
        <w:ind w:firstLine="540"/>
        <w:rPr>
          <w:rFonts w:ascii="宋体" w:hAnsi="宋体" w:cs="宋体"/>
          <w:color w:val="auto"/>
          <w:sz w:val="24"/>
          <w:highlight w:val="none"/>
        </w:rPr>
      </w:pPr>
      <w:r>
        <w:rPr>
          <w:rFonts w:ascii="宋体" w:hAnsi="宋体" w:cs="宋体"/>
          <w:color w:val="auto"/>
          <w:sz w:val="24"/>
          <w:highlight w:val="none"/>
        </w:rPr>
        <w:t>开标时间：</w:t>
      </w:r>
      <w:r>
        <w:rPr>
          <w:rFonts w:hint="eastAsia" w:ascii="宋体" w:hAnsi="宋体" w:cs="宋体"/>
          <w:color w:val="auto"/>
          <w:sz w:val="24"/>
          <w:highlight w:val="none"/>
          <w:lang w:val="en-US" w:eastAsia="zh-CN"/>
        </w:rPr>
        <w:t>2026年7月13日</w:t>
      </w:r>
      <w:r>
        <w:rPr>
          <w:rFonts w:ascii="宋体" w:hAnsi="宋体" w:cs="宋体"/>
          <w:color w:val="auto"/>
          <w:sz w:val="24"/>
          <w:highlight w:val="none"/>
        </w:rPr>
        <w:t>09:30</w:t>
      </w:r>
    </w:p>
    <w:p w14:paraId="273238D7">
      <w:pPr>
        <w:spacing w:line="360" w:lineRule="exact"/>
        <w:ind w:firstLine="540"/>
        <w:rPr>
          <w:rFonts w:ascii="宋体" w:hAnsi="宋体" w:cs="宋体"/>
          <w:color w:val="auto"/>
          <w:sz w:val="24"/>
          <w:highlight w:val="none"/>
        </w:rPr>
      </w:pPr>
      <w:r>
        <w:rPr>
          <w:rFonts w:ascii="宋体" w:hAnsi="宋体" w:cs="宋体"/>
          <w:color w:val="auto"/>
          <w:sz w:val="24"/>
          <w:highlight w:val="none"/>
        </w:rPr>
        <w:t>开标地点：</w:t>
      </w:r>
      <w:r>
        <w:rPr>
          <w:rFonts w:hint="eastAsia" w:ascii="宋体" w:hAnsi="宋体" w:cs="宋体"/>
          <w:color w:val="auto"/>
          <w:sz w:val="24"/>
          <w:highlight w:val="none"/>
        </w:rPr>
        <w:t>本次招标在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电子开标大厅开标。</w:t>
      </w:r>
    </w:p>
    <w:p w14:paraId="13807EEB">
      <w:pPr>
        <w:spacing w:line="36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五、开启（首次响应文件开启时间）</w:t>
      </w:r>
    </w:p>
    <w:p w14:paraId="483AF404">
      <w:pPr>
        <w:spacing w:line="360" w:lineRule="exact"/>
        <w:ind w:firstLine="480" w:firstLineChars="200"/>
        <w:rPr>
          <w:rFonts w:ascii="宋体" w:hAnsi="宋体"/>
          <w:color w:val="auto"/>
          <w:sz w:val="24"/>
          <w:highlight w:val="none"/>
        </w:rPr>
      </w:pPr>
      <w:r>
        <w:rPr>
          <w:rFonts w:hint="eastAsia" w:ascii="宋体" w:hAnsi="宋体"/>
          <w:color w:val="auto"/>
          <w:sz w:val="24"/>
          <w:highlight w:val="none"/>
        </w:rPr>
        <w:t>时间：</w:t>
      </w:r>
      <w:r>
        <w:rPr>
          <w:rFonts w:hint="eastAsia" w:ascii="宋体" w:hAnsi="宋体"/>
          <w:color w:val="auto"/>
          <w:sz w:val="24"/>
          <w:highlight w:val="none"/>
          <w:u w:val="single"/>
          <w:lang w:val="en-US" w:eastAsia="zh-CN"/>
        </w:rPr>
        <w:t>2026年7月13日09</w:t>
      </w:r>
      <w:r>
        <w:rPr>
          <w:rFonts w:hint="eastAsia" w:ascii="宋体" w:hAnsi="宋体"/>
          <w:color w:val="auto"/>
          <w:sz w:val="24"/>
          <w:highlight w:val="none"/>
        </w:rPr>
        <w:t>点</w:t>
      </w:r>
      <w:r>
        <w:rPr>
          <w:rFonts w:hint="eastAsia" w:ascii="宋体" w:hAnsi="宋体"/>
          <w:color w:val="auto"/>
          <w:sz w:val="24"/>
          <w:highlight w:val="none"/>
          <w:u w:val="single"/>
          <w:lang w:val="en-US" w:eastAsia="zh-CN"/>
        </w:rPr>
        <w:t>30</w:t>
      </w:r>
      <w:r>
        <w:rPr>
          <w:rFonts w:hint="eastAsia" w:ascii="宋体" w:hAnsi="宋体"/>
          <w:color w:val="auto"/>
          <w:sz w:val="24"/>
          <w:highlight w:val="none"/>
        </w:rPr>
        <w:t>分（北京时间）</w:t>
      </w:r>
      <w:r>
        <w:rPr>
          <w:rFonts w:hint="eastAsia" w:ascii="宋体" w:hAnsi="宋体" w:cs="宋体"/>
          <w:color w:val="auto"/>
          <w:sz w:val="24"/>
          <w:highlight w:val="none"/>
        </w:rPr>
        <w:t>开标后</w:t>
      </w:r>
    </w:p>
    <w:p w14:paraId="486A4A49">
      <w:pPr>
        <w:spacing w:line="360" w:lineRule="exact"/>
        <w:ind w:firstLine="480" w:firstLineChars="200"/>
        <w:rPr>
          <w:rFonts w:ascii="宋体" w:hAnsi="宋体"/>
          <w:color w:val="auto"/>
          <w:sz w:val="24"/>
          <w:highlight w:val="none"/>
        </w:rPr>
      </w:pPr>
      <w:r>
        <w:rPr>
          <w:rFonts w:hint="eastAsia" w:ascii="宋体" w:hAnsi="宋体"/>
          <w:color w:val="auto"/>
          <w:sz w:val="24"/>
          <w:highlight w:val="none"/>
        </w:rPr>
        <w:t>地点：政府采购云平台开标大厅</w:t>
      </w:r>
    </w:p>
    <w:p w14:paraId="53B8BFFA">
      <w:pPr>
        <w:spacing w:line="360" w:lineRule="exact"/>
        <w:ind w:firstLine="482" w:firstLineChars="200"/>
        <w:rPr>
          <w:rFonts w:ascii="宋体" w:hAnsi="宋体"/>
          <w:bCs/>
          <w:color w:val="auto"/>
          <w:sz w:val="24"/>
          <w:highlight w:val="none"/>
          <w:u w:val="single"/>
        </w:rPr>
      </w:pPr>
      <w:r>
        <w:rPr>
          <w:rFonts w:hint="eastAsia" w:ascii="宋体" w:hAnsi="宋体" w:cs="宋体"/>
          <w:b/>
          <w:color w:val="auto"/>
          <w:sz w:val="24"/>
          <w:highlight w:val="none"/>
        </w:rPr>
        <w:t>六、公告期限</w:t>
      </w:r>
    </w:p>
    <w:p w14:paraId="75B1A3B9">
      <w:pPr>
        <w:spacing w:line="3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0CC73C8F">
      <w:pPr>
        <w:spacing w:line="36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七、其他补充事宜</w:t>
      </w:r>
    </w:p>
    <w:p w14:paraId="7B69F083">
      <w:pPr>
        <w:spacing w:line="3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1.本项目需要落实的政府采购政策：</w:t>
      </w:r>
    </w:p>
    <w:p w14:paraId="0992CC77">
      <w:pPr>
        <w:snapToGrid w:val="0"/>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（1）政府采购促进中小企业发展。</w:t>
      </w:r>
    </w:p>
    <w:p w14:paraId="716C7D91">
      <w:pPr>
        <w:snapToGrid w:val="0"/>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（2）政府采购促进残疾人就业政策。</w:t>
      </w:r>
    </w:p>
    <w:p w14:paraId="21737866">
      <w:pPr>
        <w:snapToGrid w:val="0"/>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（3）政府采购支持监狱企业发展。</w:t>
      </w:r>
    </w:p>
    <w:p w14:paraId="42E901E8">
      <w:pPr>
        <w:pStyle w:val="23"/>
        <w:spacing w:line="360" w:lineRule="exact"/>
        <w:ind w:firstLine="480" w:firstLineChars="200"/>
        <w:rPr>
          <w:rFonts w:hAnsi="宋体"/>
          <w:color w:val="auto"/>
          <w:sz w:val="24"/>
          <w:szCs w:val="24"/>
          <w:highlight w:val="none"/>
        </w:rPr>
      </w:pPr>
      <w:r>
        <w:rPr>
          <w:rFonts w:hint="eastAsia" w:hAnsi="宋体" w:cs="宋体"/>
          <w:color w:val="auto"/>
          <w:sz w:val="24"/>
          <w:highlight w:val="none"/>
        </w:rPr>
        <w:t>2.</w:t>
      </w:r>
      <w:r>
        <w:rPr>
          <w:rFonts w:hAnsi="宋体"/>
          <w:color w:val="auto"/>
          <w:sz w:val="24"/>
          <w:szCs w:val="24"/>
          <w:highlight w:val="none"/>
        </w:rPr>
        <w:t>参加政府采购活动前三年内，在经营活动中没有重大违法记录和不良信用记录</w:t>
      </w:r>
      <w:r>
        <w:rPr>
          <w:rFonts w:hint="eastAsia" w:hAnsi="宋体"/>
          <w:color w:val="auto"/>
          <w:sz w:val="24"/>
          <w:szCs w:val="24"/>
          <w:highlight w:val="none"/>
        </w:rPr>
        <w:t>，</w:t>
      </w:r>
      <w:r>
        <w:rPr>
          <w:rFonts w:hAnsi="宋体"/>
          <w:color w:val="auto"/>
          <w:sz w:val="24"/>
          <w:szCs w:val="24"/>
          <w:highlight w:val="none"/>
        </w:rPr>
        <w:t>被列入失信被执行人、重大税收违法案件当事人名单、政府采购严重违法失信行为记录名单及其他不符合《中华人民共和国政府采购法》第二十二条规定条件的供应商，将被拒绝其参与本次政府采购活动</w:t>
      </w:r>
      <w:r>
        <w:rPr>
          <w:rFonts w:hint="eastAsia" w:hAnsi="宋体"/>
          <w:color w:val="auto"/>
          <w:sz w:val="24"/>
          <w:szCs w:val="24"/>
          <w:highlight w:val="none"/>
        </w:rPr>
        <w:t>；</w:t>
      </w:r>
    </w:p>
    <w:p w14:paraId="34F89815">
      <w:pPr>
        <w:spacing w:line="360" w:lineRule="exact"/>
        <w:ind w:firstLine="480" w:firstLineChars="200"/>
        <w:rPr>
          <w:rFonts w:ascii="宋体" w:hAnsi="宋体" w:cs="宋体"/>
          <w:color w:val="auto"/>
          <w:kern w:val="0"/>
          <w:sz w:val="24"/>
          <w:highlight w:val="none"/>
        </w:rPr>
      </w:pPr>
      <w:r>
        <w:rPr>
          <w:rFonts w:hint="eastAsia" w:ascii="宋体" w:hAnsi="宋体"/>
          <w:color w:val="auto"/>
          <w:sz w:val="24"/>
          <w:highlight w:val="none"/>
        </w:rPr>
        <w:t>3.</w:t>
      </w:r>
      <w:r>
        <w:rPr>
          <w:rFonts w:ascii="宋体" w:hAnsi="宋体"/>
          <w:color w:val="auto"/>
          <w:sz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3BA09EE">
      <w:pPr>
        <w:spacing w:line="36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4.公告发布媒介：</w:t>
      </w:r>
    </w:p>
    <w:p w14:paraId="3D5B0115">
      <w:pPr>
        <w:spacing w:line="360" w:lineRule="exact"/>
        <w:ind w:firstLine="480" w:firstLineChars="200"/>
        <w:rPr>
          <w:rFonts w:ascii="宋体" w:hAnsi="宋体" w:cs="宋体"/>
          <w:color w:val="auto"/>
          <w:sz w:val="24"/>
          <w:highlight w:val="none"/>
        </w:rPr>
      </w:pPr>
      <w:r>
        <w:rPr>
          <w:rFonts w:ascii="宋体" w:hAnsi="宋体" w:cs="宋体"/>
          <w:color w:val="auto"/>
          <w:sz w:val="24"/>
          <w:highlight w:val="none"/>
        </w:rPr>
        <w:t>http://</w:t>
      </w:r>
      <w:r>
        <w:rPr>
          <w:rFonts w:hint="eastAsia" w:ascii="宋体" w:hAnsi="宋体" w:cs="宋体"/>
          <w:color w:val="auto"/>
          <w:sz w:val="24"/>
          <w:highlight w:val="none"/>
        </w:rPr>
        <w:t>zfcg.gxzf.gov.cn（广西壮族自治区政府采购网）</w:t>
      </w:r>
      <w:r>
        <w:rPr>
          <w:rFonts w:ascii="宋体" w:hAnsi="宋体" w:cs="宋体"/>
          <w:color w:val="auto"/>
          <w:sz w:val="24"/>
          <w:highlight w:val="none"/>
        </w:rPr>
        <w:t>http://</w:t>
      </w:r>
      <w:r>
        <w:rPr>
          <w:rFonts w:hint="eastAsia" w:ascii="宋体" w:hAnsi="宋体" w:cs="宋体"/>
          <w:color w:val="auto"/>
          <w:sz w:val="24"/>
          <w:highlight w:val="none"/>
        </w:rPr>
        <w:t>www.zfcg.lzscz.liuzhou.gov.cn (柳州市政府采购网)</w:t>
      </w:r>
    </w:p>
    <w:p w14:paraId="3770AEFE">
      <w:pPr>
        <w:pStyle w:val="23"/>
        <w:spacing w:line="360" w:lineRule="exact"/>
        <w:ind w:firstLine="480" w:firstLineChars="200"/>
        <w:rPr>
          <w:rFonts w:hAnsi="宋体" w:cs="宋体"/>
          <w:color w:val="auto"/>
          <w:sz w:val="24"/>
          <w:highlight w:val="none"/>
        </w:rPr>
      </w:pPr>
      <w:r>
        <w:rPr>
          <w:rFonts w:hint="eastAsia" w:hAnsi="宋体" w:cs="宋体"/>
          <w:color w:val="auto"/>
          <w:sz w:val="24"/>
          <w:highlight w:val="none"/>
        </w:rPr>
        <w:t>5、</w:t>
      </w:r>
      <w:r>
        <w:rPr>
          <w:rFonts w:hint="eastAsia" w:hAnsi="宋体" w:cs="宋体"/>
          <w:color w:val="auto"/>
          <w:sz w:val="24"/>
          <w:highlight w:val="none"/>
          <w:lang w:eastAsia="zh-CN"/>
        </w:rPr>
        <w:t>广西政府采购云平台</w:t>
      </w:r>
      <w:r>
        <w:rPr>
          <w:rFonts w:hint="eastAsia" w:hAnsi="宋体" w:cs="宋体"/>
          <w:color w:val="auto"/>
          <w:sz w:val="24"/>
          <w:highlight w:val="none"/>
        </w:rPr>
        <w:t>电子投标相关事宜：</w:t>
      </w:r>
    </w:p>
    <w:p w14:paraId="237AB0B3">
      <w:pPr>
        <w:pStyle w:val="23"/>
        <w:spacing w:line="360" w:lineRule="exact"/>
        <w:ind w:firstLine="480" w:firstLineChars="200"/>
        <w:rPr>
          <w:rFonts w:hint="eastAsia" w:hAnsi="宋体" w:cs="宋体"/>
          <w:color w:val="auto"/>
          <w:kern w:val="0"/>
          <w:sz w:val="24"/>
          <w:highlight w:val="none"/>
        </w:rPr>
      </w:pPr>
      <w:r>
        <w:rPr>
          <w:rFonts w:hint="eastAsia" w:hAnsi="宋体" w:cs="宋体"/>
          <w:color w:val="auto"/>
          <w:kern w:val="0"/>
          <w:sz w:val="24"/>
          <w:highlight w:val="none"/>
        </w:rPr>
        <w:t>投标文件提交方式：本项目为全流程电子化</w:t>
      </w:r>
      <w:r>
        <w:rPr>
          <w:rFonts w:hint="eastAsia" w:ascii="宋体" w:hAnsi="宋体" w:eastAsia="宋体" w:cs="宋体"/>
          <w:color w:val="auto"/>
          <w:kern w:val="0"/>
          <w:sz w:val="24"/>
          <w:highlight w:val="none"/>
        </w:rPr>
        <w:t>项目，通过“</w:t>
      </w:r>
      <w:r>
        <w:rPr>
          <w:rFonts w:hint="eastAsia" w:ascii="宋体" w:hAnsi="宋体" w:eastAsia="宋体" w:cs="宋体"/>
          <w:color w:val="auto"/>
          <w:kern w:val="0"/>
          <w:sz w:val="24"/>
          <w:highlight w:val="none"/>
          <w:lang w:eastAsia="zh-CN"/>
        </w:rPr>
        <w:t>广西政府采购云</w:t>
      </w:r>
      <w:r>
        <w:rPr>
          <w:rFonts w:hint="eastAsia" w:ascii="宋体" w:hAnsi="宋体" w:eastAsia="宋体" w:cs="宋体"/>
          <w:color w:val="auto"/>
          <w:kern w:val="0"/>
          <w:sz w:val="24"/>
          <w:highlight w:val="none"/>
        </w:rPr>
        <w:t>平台”（https://www.gcy.zfcg.gxzf.gov.cn/）实行在线电</w:t>
      </w:r>
      <w:r>
        <w:rPr>
          <w:rFonts w:hint="eastAsia" w:hAnsi="宋体" w:cs="宋体"/>
          <w:color w:val="auto"/>
          <w:kern w:val="0"/>
          <w:sz w:val="24"/>
          <w:highlight w:val="none"/>
        </w:rPr>
        <w:t>子投标，并按照本项目采购文件和“</w:t>
      </w:r>
      <w:r>
        <w:rPr>
          <w:rFonts w:hint="eastAsia" w:ascii="Times New Roman" w:hAnsi="宋体" w:eastAsia="宋体" w:cs="宋体"/>
          <w:color w:val="auto"/>
          <w:kern w:val="0"/>
          <w:sz w:val="24"/>
          <w:highlight w:val="none"/>
          <w:lang w:eastAsia="zh-CN"/>
        </w:rPr>
        <w:t>广西政府采购云</w:t>
      </w:r>
      <w:r>
        <w:rPr>
          <w:rFonts w:hint="eastAsia" w:ascii="Times New Roman" w:hAnsi="宋体" w:eastAsia="宋体" w:cs="宋体"/>
          <w:color w:val="auto"/>
          <w:kern w:val="0"/>
          <w:sz w:val="24"/>
          <w:highlight w:val="none"/>
        </w:rPr>
        <w:t>平台</w:t>
      </w:r>
      <w:r>
        <w:rPr>
          <w:rFonts w:hint="eastAsia" w:hAnsi="宋体" w:cs="宋体"/>
          <w:color w:val="auto"/>
          <w:kern w:val="0"/>
          <w:sz w:val="24"/>
          <w:highlight w:val="none"/>
        </w:rPr>
        <w:t>”的要求编制、加密后在投标截止时间前通过网络上传至“</w:t>
      </w:r>
      <w:r>
        <w:rPr>
          <w:rFonts w:hint="eastAsia" w:ascii="Times New Roman" w:hAnsi="宋体" w:eastAsia="宋体" w:cs="宋体"/>
          <w:color w:val="auto"/>
          <w:kern w:val="0"/>
          <w:sz w:val="24"/>
          <w:highlight w:val="none"/>
          <w:lang w:eastAsia="zh-CN"/>
        </w:rPr>
        <w:t>广西政府采购云</w:t>
      </w:r>
      <w:r>
        <w:rPr>
          <w:rFonts w:hint="eastAsia" w:ascii="Times New Roman" w:hAnsi="宋体" w:eastAsia="宋体" w:cs="宋体"/>
          <w:color w:val="auto"/>
          <w:kern w:val="0"/>
          <w:sz w:val="24"/>
          <w:highlight w:val="none"/>
        </w:rPr>
        <w:t>平台</w:t>
      </w:r>
      <w:r>
        <w:rPr>
          <w:rFonts w:hint="eastAsia" w:hAnsi="宋体" w:cs="宋体"/>
          <w:color w:val="auto"/>
          <w:kern w:val="0"/>
          <w:sz w:val="24"/>
          <w:highlight w:val="none"/>
        </w:rPr>
        <w:t>”。</w:t>
      </w:r>
    </w:p>
    <w:p w14:paraId="44FF4A88">
      <w:pPr>
        <w:pStyle w:val="23"/>
        <w:spacing w:line="360" w:lineRule="exact"/>
        <w:ind w:firstLine="480" w:firstLineChars="200"/>
        <w:rPr>
          <w:color w:val="auto"/>
          <w:highlight w:val="none"/>
        </w:rPr>
      </w:pPr>
      <w:r>
        <w:rPr>
          <w:rFonts w:hint="eastAsia" w:hAnsi="宋体" w:cs="宋体"/>
          <w:color w:val="auto"/>
          <w:sz w:val="24"/>
          <w:highlight w:val="none"/>
        </w:rPr>
        <w:t>6.政府采购行政监管及投诉受理部门：广西壮族自治区财政厅政府采购监督管理处，联系电话：0771-5331544。</w:t>
      </w:r>
    </w:p>
    <w:p w14:paraId="5BB3A419">
      <w:pPr>
        <w:spacing w:line="360" w:lineRule="exact"/>
        <w:ind w:firstLine="482" w:firstLineChars="200"/>
        <w:rPr>
          <w:rFonts w:ascii="宋体" w:hAnsi="宋体" w:cs="宋体"/>
          <w:color w:val="auto"/>
          <w:kern w:val="0"/>
          <w:sz w:val="24"/>
          <w:highlight w:val="none"/>
        </w:rPr>
      </w:pPr>
      <w:r>
        <w:rPr>
          <w:rFonts w:hint="eastAsia" w:ascii="宋体" w:hAnsi="宋体" w:cs="宋体"/>
          <w:b/>
          <w:color w:val="auto"/>
          <w:sz w:val="24"/>
          <w:highlight w:val="none"/>
        </w:rPr>
        <w:t>八、对本次招标提出询问，请按以下方式联系。</w:t>
      </w:r>
    </w:p>
    <w:p w14:paraId="002EBD7F">
      <w:pPr>
        <w:widowControl/>
        <w:spacing w:line="360" w:lineRule="exact"/>
        <w:ind w:firstLine="465"/>
        <w:jc w:val="left"/>
        <w:rPr>
          <w:rFonts w:ascii="宋体" w:hAnsi="宋体"/>
          <w:color w:val="auto"/>
          <w:sz w:val="24"/>
          <w:highlight w:val="none"/>
        </w:rPr>
      </w:pPr>
      <w:r>
        <w:rPr>
          <w:rFonts w:hint="eastAsia" w:ascii="宋体" w:hAnsi="宋体" w:cs="宋体"/>
          <w:color w:val="auto"/>
          <w:sz w:val="24"/>
          <w:highlight w:val="none"/>
        </w:rPr>
        <w:t>1.采购人信息</w:t>
      </w:r>
    </w:p>
    <w:p w14:paraId="5D14D0C7">
      <w:pPr>
        <w:widowControl/>
        <w:spacing w:line="360" w:lineRule="exact"/>
        <w:ind w:firstLine="465"/>
        <w:jc w:val="left"/>
        <w:rPr>
          <w:rFonts w:hint="eastAsia" w:ascii="宋体" w:hAnsi="宋体" w:eastAsia="宋体"/>
          <w:color w:val="auto"/>
          <w:sz w:val="24"/>
          <w:highlight w:val="none"/>
          <w:lang w:eastAsia="zh-CN"/>
        </w:rPr>
      </w:pPr>
      <w:r>
        <w:rPr>
          <w:rFonts w:hint="eastAsia" w:ascii="宋体" w:hAnsi="宋体"/>
          <w:color w:val="auto"/>
          <w:sz w:val="24"/>
          <w:highlight w:val="none"/>
        </w:rPr>
        <w:t>名 称：</w:t>
      </w:r>
      <w:r>
        <w:rPr>
          <w:rFonts w:hint="eastAsia" w:ascii="宋体" w:hAnsi="宋体"/>
          <w:color w:val="auto"/>
          <w:sz w:val="24"/>
          <w:highlight w:val="none"/>
          <w:u w:val="single"/>
          <w:lang w:eastAsia="zh-CN"/>
        </w:rPr>
        <w:t>广西壮族自治区中渡监狱</w:t>
      </w:r>
    </w:p>
    <w:p w14:paraId="460293C4">
      <w:pPr>
        <w:widowControl/>
        <w:spacing w:line="360" w:lineRule="exact"/>
        <w:ind w:firstLine="465"/>
        <w:jc w:val="left"/>
        <w:rPr>
          <w:rFonts w:hint="eastAsia" w:ascii="宋体" w:hAnsi="宋体" w:eastAsia="宋体"/>
          <w:color w:val="auto"/>
          <w:sz w:val="24"/>
          <w:highlight w:val="none"/>
          <w:lang w:eastAsia="zh-CN"/>
        </w:rPr>
      </w:pPr>
      <w:r>
        <w:rPr>
          <w:rFonts w:hint="eastAsia" w:ascii="宋体" w:hAnsi="宋体"/>
          <w:color w:val="auto"/>
          <w:sz w:val="24"/>
          <w:highlight w:val="none"/>
        </w:rPr>
        <w:t>地址：</w:t>
      </w:r>
      <w:r>
        <w:rPr>
          <w:rFonts w:hint="eastAsia" w:ascii="宋体" w:hAnsi="宋体"/>
          <w:color w:val="auto"/>
          <w:sz w:val="24"/>
          <w:highlight w:val="none"/>
          <w:u w:val="single"/>
          <w:lang w:val="en-US" w:eastAsia="zh-CN"/>
        </w:rPr>
        <w:t>广西壮族自治区柳州市鹿寨县鹿寨镇龙田路1号</w:t>
      </w:r>
    </w:p>
    <w:p w14:paraId="13BEA949">
      <w:pPr>
        <w:widowControl/>
        <w:spacing w:line="360" w:lineRule="exact"/>
        <w:ind w:firstLine="465"/>
        <w:jc w:val="left"/>
        <w:rPr>
          <w:rFonts w:hint="eastAsia" w:ascii="宋体" w:hAnsi="宋体"/>
          <w:color w:val="auto"/>
          <w:sz w:val="24"/>
          <w:highlight w:val="none"/>
          <w:lang w:val="en-US" w:eastAsia="zh-CN"/>
        </w:rPr>
      </w:pPr>
      <w:r>
        <w:rPr>
          <w:rFonts w:hint="eastAsia" w:ascii="宋体" w:hAnsi="宋体"/>
          <w:color w:val="auto"/>
          <w:sz w:val="24"/>
          <w:highlight w:val="none"/>
          <w:lang w:eastAsia="zh-CN"/>
        </w:rPr>
        <w:t>联系方式：</w:t>
      </w:r>
      <w:r>
        <w:rPr>
          <w:rFonts w:hint="eastAsia" w:ascii="宋体" w:hAnsi="宋体"/>
          <w:color w:val="auto"/>
          <w:sz w:val="24"/>
          <w:highlight w:val="none"/>
          <w:u w:val="single"/>
          <w:lang w:val="en-US" w:eastAsia="zh-CN"/>
        </w:rPr>
        <w:t>韦工</w:t>
      </w:r>
    </w:p>
    <w:p w14:paraId="7FAEFF45">
      <w:pPr>
        <w:widowControl/>
        <w:spacing w:line="360" w:lineRule="exact"/>
        <w:ind w:firstLine="465"/>
        <w:jc w:val="left"/>
        <w:rPr>
          <w:rFonts w:hint="eastAsia" w:ascii="宋体" w:hAnsi="宋体"/>
          <w:color w:val="auto"/>
          <w:sz w:val="24"/>
          <w:highlight w:val="none"/>
          <w:lang w:eastAsia="zh-CN"/>
        </w:rPr>
      </w:pPr>
      <w:r>
        <w:rPr>
          <w:rFonts w:hint="eastAsia" w:ascii="宋体" w:hAnsi="宋体"/>
          <w:color w:val="auto"/>
          <w:sz w:val="24"/>
          <w:highlight w:val="none"/>
          <w:lang w:eastAsia="zh-CN"/>
        </w:rPr>
        <w:t>项目联系电话：</w:t>
      </w:r>
      <w:r>
        <w:rPr>
          <w:rFonts w:hint="eastAsia" w:ascii="宋体" w:hAnsi="宋体"/>
          <w:color w:val="auto"/>
          <w:sz w:val="24"/>
          <w:highlight w:val="none"/>
          <w:u w:val="single"/>
          <w:lang w:val="en-US" w:eastAsia="zh-CN"/>
        </w:rPr>
        <w:t>0772-3029016</w:t>
      </w:r>
    </w:p>
    <w:p w14:paraId="167529C5">
      <w:pPr>
        <w:widowControl/>
        <w:spacing w:line="360" w:lineRule="exact"/>
        <w:ind w:firstLine="465"/>
        <w:jc w:val="left"/>
        <w:rPr>
          <w:rFonts w:ascii="宋体" w:hAnsi="宋体"/>
          <w:color w:val="auto"/>
          <w:sz w:val="24"/>
          <w:highlight w:val="none"/>
        </w:rPr>
      </w:pPr>
      <w:r>
        <w:rPr>
          <w:rFonts w:hint="eastAsia" w:ascii="宋体" w:hAnsi="宋体" w:cs="宋体"/>
          <w:color w:val="auto"/>
          <w:sz w:val="24"/>
          <w:highlight w:val="none"/>
        </w:rPr>
        <w:t>2.采购代理机构信息</w:t>
      </w:r>
    </w:p>
    <w:p w14:paraId="3EB919E3">
      <w:pPr>
        <w:widowControl/>
        <w:spacing w:line="360" w:lineRule="exact"/>
        <w:ind w:firstLine="465"/>
        <w:jc w:val="left"/>
        <w:rPr>
          <w:rFonts w:hint="eastAsia" w:ascii="宋体" w:hAnsi="宋体" w:eastAsia="宋体"/>
          <w:color w:val="auto"/>
          <w:sz w:val="24"/>
          <w:highlight w:val="none"/>
          <w:lang w:val="en-US" w:eastAsia="zh-CN"/>
        </w:rPr>
      </w:pPr>
      <w:r>
        <w:rPr>
          <w:rFonts w:hint="eastAsia" w:ascii="宋体" w:hAnsi="宋体"/>
          <w:color w:val="auto"/>
          <w:sz w:val="24"/>
          <w:highlight w:val="none"/>
        </w:rPr>
        <w:t>名 称：</w:t>
      </w:r>
      <w:r>
        <w:rPr>
          <w:rFonts w:hint="eastAsia" w:ascii="宋体" w:hAnsi="宋体"/>
          <w:color w:val="auto"/>
          <w:sz w:val="24"/>
          <w:highlight w:val="none"/>
          <w:lang w:eastAsia="zh-CN"/>
        </w:rPr>
        <w:t>广西德元工程项目管理有限责任公司</w:t>
      </w:r>
    </w:p>
    <w:p w14:paraId="282412B3">
      <w:pPr>
        <w:widowControl/>
        <w:spacing w:line="360" w:lineRule="exact"/>
        <w:ind w:firstLine="465"/>
        <w:jc w:val="left"/>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柳州市跃进路19号天元金都1-41</w:t>
      </w:r>
      <w:r>
        <w:rPr>
          <w:rFonts w:hint="eastAsia" w:ascii="宋体" w:hAnsi="宋体"/>
          <w:color w:val="auto"/>
          <w:sz w:val="24"/>
          <w:highlight w:val="none"/>
          <w:u w:val="single"/>
          <w:lang w:val="en-US" w:eastAsia="zh-CN"/>
        </w:rPr>
        <w:t>3</w:t>
      </w:r>
      <w:r>
        <w:rPr>
          <w:rFonts w:hint="eastAsia" w:ascii="宋体" w:hAnsi="宋体"/>
          <w:color w:val="auto"/>
          <w:sz w:val="24"/>
          <w:highlight w:val="none"/>
          <w:u w:val="single"/>
        </w:rPr>
        <w:t>室</w:t>
      </w:r>
    </w:p>
    <w:p w14:paraId="339D567B">
      <w:pPr>
        <w:widowControl/>
        <w:spacing w:line="360" w:lineRule="exact"/>
        <w:ind w:firstLine="465"/>
        <w:jc w:val="left"/>
        <w:rPr>
          <w:rFonts w:hint="default" w:ascii="宋体" w:hAnsi="宋体" w:eastAsia="宋体"/>
          <w:color w:val="auto"/>
          <w:sz w:val="24"/>
          <w:highlight w:val="none"/>
          <w:lang w:val="en-US" w:eastAsia="zh-CN"/>
        </w:rPr>
      </w:pPr>
      <w:r>
        <w:rPr>
          <w:rFonts w:hint="eastAsia" w:ascii="宋体" w:hAnsi="宋体"/>
          <w:color w:val="auto"/>
          <w:sz w:val="24"/>
          <w:highlight w:val="none"/>
        </w:rPr>
        <w:t>联系方式：</w:t>
      </w:r>
      <w:r>
        <w:rPr>
          <w:rFonts w:hint="eastAsia" w:ascii="宋体" w:hAnsi="宋体"/>
          <w:color w:val="auto"/>
          <w:sz w:val="24"/>
          <w:highlight w:val="none"/>
          <w:u w:val="single"/>
          <w:lang w:val="en-US" w:eastAsia="zh-CN"/>
        </w:rPr>
        <w:t>0772-2805114</w:t>
      </w:r>
    </w:p>
    <w:p w14:paraId="62553C0C">
      <w:pPr>
        <w:widowControl/>
        <w:spacing w:line="360" w:lineRule="exact"/>
        <w:ind w:firstLine="465"/>
        <w:jc w:val="left"/>
        <w:rPr>
          <w:rFonts w:ascii="宋体" w:hAnsi="宋体" w:cs="宋体"/>
          <w:color w:val="auto"/>
          <w:sz w:val="24"/>
          <w:highlight w:val="none"/>
        </w:rPr>
      </w:pPr>
      <w:r>
        <w:rPr>
          <w:rFonts w:hint="eastAsia" w:ascii="宋体" w:hAnsi="宋体" w:cs="宋体"/>
          <w:color w:val="auto"/>
          <w:sz w:val="24"/>
          <w:highlight w:val="none"/>
        </w:rPr>
        <w:t>3.项目联系方式</w:t>
      </w:r>
    </w:p>
    <w:p w14:paraId="073A7679">
      <w:pPr>
        <w:widowControl/>
        <w:spacing w:line="360" w:lineRule="exact"/>
        <w:ind w:firstLine="465"/>
        <w:jc w:val="left"/>
        <w:rPr>
          <w:rFonts w:hint="eastAsia" w:ascii="宋体" w:hAnsi="宋体" w:eastAsia="宋体"/>
          <w:color w:val="auto"/>
          <w:sz w:val="24"/>
          <w:highlight w:val="none"/>
          <w:lang w:val="en-US" w:eastAsia="zh-CN"/>
        </w:rPr>
      </w:pPr>
      <w:r>
        <w:rPr>
          <w:rFonts w:hint="eastAsia" w:hAnsi="宋体"/>
          <w:color w:val="auto"/>
          <w:sz w:val="24"/>
          <w:highlight w:val="none"/>
        </w:rPr>
        <w:t>项目联系人：</w:t>
      </w:r>
      <w:bookmarkStart w:id="8" w:name="OLE_LINK5"/>
      <w:r>
        <w:rPr>
          <w:rFonts w:hint="eastAsia" w:hAnsi="宋体"/>
          <w:color w:val="auto"/>
          <w:sz w:val="24"/>
          <w:highlight w:val="none"/>
          <w:lang w:val="en-US" w:eastAsia="zh-CN"/>
        </w:rPr>
        <w:t>黄俊锦、</w:t>
      </w:r>
      <w:r>
        <w:rPr>
          <w:rFonts w:hint="eastAsia" w:hAnsi="宋体"/>
          <w:color w:val="auto"/>
          <w:sz w:val="24"/>
          <w:highlight w:val="none"/>
          <w:lang w:eastAsia="zh-CN"/>
        </w:rPr>
        <w:t>李元明、刘倩</w:t>
      </w:r>
      <w:bookmarkEnd w:id="8"/>
    </w:p>
    <w:p w14:paraId="550AEA69">
      <w:pPr>
        <w:widowControl/>
        <w:spacing w:line="360" w:lineRule="exact"/>
        <w:ind w:firstLine="465"/>
        <w:jc w:val="left"/>
        <w:rPr>
          <w:rFonts w:hint="default" w:ascii="宋体" w:hAnsi="宋体" w:eastAsia="宋体"/>
          <w:color w:val="auto"/>
          <w:sz w:val="24"/>
          <w:highlight w:val="none"/>
          <w:lang w:val="en-US" w:eastAsia="zh-CN"/>
        </w:rPr>
      </w:pPr>
      <w:r>
        <w:rPr>
          <w:rFonts w:hint="eastAsia" w:ascii="宋体" w:hAnsi="宋体"/>
          <w:color w:val="auto"/>
          <w:sz w:val="24"/>
          <w:highlight w:val="none"/>
        </w:rPr>
        <w:t>电　话：</w:t>
      </w:r>
      <w:r>
        <w:rPr>
          <w:rFonts w:hint="eastAsia" w:ascii="宋体" w:hAnsi="宋体"/>
          <w:color w:val="auto"/>
          <w:sz w:val="24"/>
          <w:highlight w:val="none"/>
          <w:u w:val="single"/>
          <w:lang w:val="en-US" w:eastAsia="zh-CN"/>
        </w:rPr>
        <w:t>0772-2805114</w:t>
      </w:r>
    </w:p>
    <w:p w14:paraId="299D610E">
      <w:pPr>
        <w:widowControl/>
        <w:jc w:val="left"/>
        <w:rPr>
          <w:rFonts w:ascii="宋体" w:hAnsi="宋体" w:cs="宋体"/>
          <w:color w:val="auto"/>
          <w:kern w:val="0"/>
          <w:szCs w:val="21"/>
          <w:highlight w:val="none"/>
        </w:rPr>
      </w:pPr>
    </w:p>
    <w:p w14:paraId="4E6272F9">
      <w:pPr>
        <w:pStyle w:val="4"/>
        <w:rPr>
          <w:rFonts w:ascii="宋体" w:hAnsi="宋体" w:cs="宋体"/>
          <w:color w:val="auto"/>
          <w:kern w:val="0"/>
          <w:szCs w:val="21"/>
          <w:highlight w:val="none"/>
        </w:rPr>
      </w:pPr>
    </w:p>
    <w:p w14:paraId="55047875">
      <w:pPr>
        <w:rPr>
          <w:color w:val="auto"/>
          <w:highlight w:val="none"/>
        </w:rPr>
      </w:pPr>
    </w:p>
    <w:p w14:paraId="22DC4BC6">
      <w:pPr>
        <w:pStyle w:val="30"/>
        <w:rPr>
          <w:color w:val="auto"/>
          <w:highlight w:val="none"/>
        </w:rPr>
      </w:pPr>
    </w:p>
    <w:p w14:paraId="26B7162E">
      <w:pPr>
        <w:rPr>
          <w:color w:val="auto"/>
          <w:highlight w:val="none"/>
        </w:rPr>
      </w:pPr>
    </w:p>
    <w:p w14:paraId="4C1CAE90">
      <w:pPr>
        <w:pStyle w:val="30"/>
        <w:rPr>
          <w:color w:val="auto"/>
          <w:highlight w:val="none"/>
        </w:rPr>
      </w:pPr>
    </w:p>
    <w:p w14:paraId="56BF2F3C">
      <w:pPr>
        <w:rPr>
          <w:color w:val="auto"/>
          <w:highlight w:val="none"/>
        </w:rPr>
      </w:pPr>
    </w:p>
    <w:p w14:paraId="24EA3498">
      <w:pPr>
        <w:rPr>
          <w:color w:val="auto"/>
          <w:highlight w:val="none"/>
        </w:rPr>
      </w:pPr>
    </w:p>
    <w:p w14:paraId="12C95DA0">
      <w:pPr>
        <w:rPr>
          <w:color w:val="auto"/>
          <w:highlight w:val="none"/>
        </w:rPr>
      </w:pPr>
    </w:p>
    <w:p w14:paraId="20A94ABE">
      <w:pPr>
        <w:rPr>
          <w:color w:val="auto"/>
          <w:highlight w:val="none"/>
        </w:rPr>
      </w:pPr>
    </w:p>
    <w:p w14:paraId="0974D025">
      <w:pPr>
        <w:rPr>
          <w:color w:val="auto"/>
          <w:highlight w:val="none"/>
        </w:rPr>
      </w:pPr>
    </w:p>
    <w:p w14:paraId="15F60F47">
      <w:pPr>
        <w:rPr>
          <w:color w:val="auto"/>
          <w:highlight w:val="none"/>
        </w:rPr>
      </w:pPr>
    </w:p>
    <w:p w14:paraId="1FAD5560">
      <w:pPr>
        <w:rPr>
          <w:color w:val="auto"/>
          <w:highlight w:val="none"/>
        </w:rPr>
      </w:pPr>
    </w:p>
    <w:p w14:paraId="0BA3051E">
      <w:pPr>
        <w:rPr>
          <w:color w:val="auto"/>
          <w:highlight w:val="none"/>
        </w:rPr>
      </w:pPr>
    </w:p>
    <w:p w14:paraId="6FCBCFBC">
      <w:pPr>
        <w:rPr>
          <w:color w:val="auto"/>
          <w:highlight w:val="none"/>
        </w:rPr>
      </w:pPr>
    </w:p>
    <w:p w14:paraId="4711F62E">
      <w:pPr>
        <w:rPr>
          <w:color w:val="auto"/>
          <w:highlight w:val="none"/>
        </w:rPr>
      </w:pPr>
    </w:p>
    <w:p w14:paraId="413C66B3">
      <w:pPr>
        <w:pStyle w:val="3"/>
        <w:spacing w:line="480" w:lineRule="exact"/>
        <w:jc w:val="center"/>
        <w:rPr>
          <w:rFonts w:ascii="宋体" w:hAnsi="宋体" w:cs="宋体"/>
          <w:color w:val="auto"/>
          <w:sz w:val="32"/>
          <w:szCs w:val="32"/>
          <w:highlight w:val="none"/>
        </w:rPr>
      </w:pPr>
      <w:bookmarkStart w:id="9" w:name="_Toc88747292"/>
      <w:r>
        <w:rPr>
          <w:rFonts w:hint="eastAsia" w:ascii="宋体" w:hAnsi="宋体" w:cs="宋体"/>
          <w:color w:val="auto"/>
          <w:sz w:val="32"/>
          <w:szCs w:val="32"/>
          <w:highlight w:val="none"/>
        </w:rPr>
        <w:t>第二章 供应商须知</w:t>
      </w:r>
      <w:bookmarkEnd w:id="9"/>
    </w:p>
    <w:tbl>
      <w:tblPr>
        <w:tblStyle w:val="40"/>
        <w:tblW w:w="87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7920"/>
      </w:tblGrid>
      <w:tr w14:paraId="5F15B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7" w:type="dxa"/>
            <w:gridSpan w:val="2"/>
          </w:tcPr>
          <w:p w14:paraId="4056820C">
            <w:pPr>
              <w:spacing w:beforeLines="50"/>
              <w:ind w:right="140" w:firstLine="200"/>
              <w:jc w:val="center"/>
              <w:rPr>
                <w:rFonts w:ascii="宋体" w:hAnsi="宋体" w:cs="宋体"/>
                <w:color w:val="auto"/>
                <w:sz w:val="28"/>
                <w:szCs w:val="28"/>
                <w:highlight w:val="none"/>
              </w:rPr>
            </w:pPr>
            <w:r>
              <w:rPr>
                <w:rFonts w:hint="eastAsia" w:ascii="宋体" w:hAnsi="宋体" w:cs="宋体"/>
                <w:color w:val="auto"/>
                <w:sz w:val="28"/>
                <w:szCs w:val="28"/>
                <w:highlight w:val="none"/>
              </w:rPr>
              <w:t>供应商须知前附表</w:t>
            </w:r>
          </w:p>
        </w:tc>
      </w:tr>
      <w:tr w14:paraId="43824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32BB555">
            <w:pPr>
              <w:spacing w:line="46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7920" w:type="dxa"/>
          </w:tcPr>
          <w:p w14:paraId="7EF6C113">
            <w:pPr>
              <w:spacing w:line="460" w:lineRule="exact"/>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49EF5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43FC1D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7920" w:type="dxa"/>
            <w:vAlign w:val="center"/>
          </w:tcPr>
          <w:p w14:paraId="1A649274">
            <w:pPr>
              <w:spacing w:line="3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中渡监狱监管区供水管网改造工程</w:t>
            </w:r>
          </w:p>
        </w:tc>
      </w:tr>
      <w:tr w14:paraId="30AA1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3EB1F74">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7920" w:type="dxa"/>
            <w:vAlign w:val="center"/>
          </w:tcPr>
          <w:p w14:paraId="64107823">
            <w:pPr>
              <w:spacing w:line="340" w:lineRule="exact"/>
              <w:rPr>
                <w:rFonts w:ascii="宋体" w:hAnsi="宋体" w:cs="宋体"/>
                <w:color w:val="auto"/>
                <w:szCs w:val="21"/>
                <w:highlight w:val="none"/>
              </w:rPr>
            </w:pPr>
            <w:r>
              <w:rPr>
                <w:rFonts w:hint="eastAsia" w:ascii="宋体" w:hAnsi="宋体" w:cs="宋体"/>
                <w:color w:val="auto"/>
                <w:szCs w:val="21"/>
                <w:highlight w:val="none"/>
              </w:rPr>
              <w:t>供应商资格要求：</w:t>
            </w:r>
          </w:p>
          <w:p w14:paraId="660FF0A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CC07AFE">
            <w:pPr>
              <w:spacing w:line="360" w:lineRule="exact"/>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2.落实政府采购政策需满足的资格要求：</w:t>
            </w:r>
            <w:r>
              <w:rPr>
                <w:rFonts w:hint="eastAsia" w:ascii="宋体" w:hAnsi="宋体"/>
                <w:b/>
                <w:bCs/>
                <w:color w:val="auto"/>
                <w:szCs w:val="21"/>
                <w:highlight w:val="none"/>
              </w:rPr>
              <w:t>本项目专门面向</w:t>
            </w:r>
            <w:r>
              <w:rPr>
                <w:rFonts w:hint="eastAsia" w:ascii="宋体" w:hAnsi="宋体"/>
                <w:b/>
                <w:bCs/>
                <w:color w:val="auto"/>
                <w:szCs w:val="21"/>
                <w:highlight w:val="none"/>
                <w:lang w:eastAsia="zh-CN"/>
              </w:rPr>
              <w:t>小微</w:t>
            </w:r>
            <w:r>
              <w:rPr>
                <w:rFonts w:hint="eastAsia" w:ascii="宋体" w:hAnsi="宋体"/>
                <w:b/>
                <w:bCs/>
                <w:color w:val="auto"/>
                <w:szCs w:val="21"/>
                <w:highlight w:val="none"/>
              </w:rPr>
              <w:t>企业</w:t>
            </w:r>
            <w:r>
              <w:rPr>
                <w:rFonts w:hint="eastAsia" w:ascii="宋体" w:hAnsi="宋体"/>
                <w:b/>
                <w:bCs/>
                <w:color w:val="auto"/>
                <w:szCs w:val="21"/>
                <w:highlight w:val="none"/>
              </w:rPr>
              <w:t>，各</w:t>
            </w:r>
            <w:r>
              <w:rPr>
                <w:rFonts w:hint="eastAsia" w:ascii="宋体" w:hAnsi="宋体"/>
                <w:b/>
                <w:bCs/>
                <w:color w:val="auto"/>
                <w:szCs w:val="21"/>
                <w:highlight w:val="none"/>
                <w:lang w:eastAsia="zh-CN"/>
              </w:rPr>
              <w:t>供应商</w:t>
            </w:r>
            <w:r>
              <w:rPr>
                <w:rFonts w:hint="eastAsia" w:ascii="宋体" w:hAnsi="宋体"/>
                <w:b/>
                <w:bCs/>
                <w:color w:val="auto"/>
                <w:szCs w:val="21"/>
                <w:highlight w:val="none"/>
              </w:rPr>
              <w:t>须为《关于印发中小企业划型标准规定的通知》（工信部联企业〔2011〕300号）规定的</w:t>
            </w:r>
            <w:r>
              <w:rPr>
                <w:rFonts w:hint="eastAsia" w:ascii="宋体" w:hAnsi="宋体"/>
                <w:b/>
                <w:bCs/>
                <w:color w:val="auto"/>
                <w:szCs w:val="21"/>
                <w:highlight w:val="none"/>
                <w:lang w:eastAsia="zh-CN"/>
              </w:rPr>
              <w:t>建筑业</w:t>
            </w:r>
            <w:r>
              <w:rPr>
                <w:rFonts w:hint="eastAsia" w:ascii="宋体" w:hAnsi="宋体"/>
                <w:b/>
                <w:bCs/>
                <w:color w:val="auto"/>
                <w:szCs w:val="21"/>
                <w:highlight w:val="none"/>
              </w:rPr>
              <w:t>的</w:t>
            </w:r>
            <w:r>
              <w:rPr>
                <w:rFonts w:hint="eastAsia" w:ascii="宋体" w:hAnsi="宋体"/>
                <w:b/>
                <w:bCs/>
                <w:color w:val="auto"/>
                <w:szCs w:val="21"/>
                <w:highlight w:val="none"/>
                <w:lang w:val="en-US" w:eastAsia="zh-CN"/>
              </w:rPr>
              <w:t>小微</w:t>
            </w:r>
            <w:r>
              <w:rPr>
                <w:rFonts w:hint="eastAsia" w:ascii="宋体" w:hAnsi="宋体"/>
                <w:b/>
                <w:bCs/>
                <w:color w:val="auto"/>
                <w:szCs w:val="21"/>
                <w:highlight w:val="none"/>
              </w:rPr>
              <w:t>企业，或者是《关于政府采购支持监狱企业发展有关问题的通知》(财库[2014]68号)规定的监狱企业，或者是《关于促进残疾人就业政府采购政策的通知》（财库〔2017〕141号）规定的残疾人福利性企业。</w:t>
            </w:r>
          </w:p>
          <w:p w14:paraId="1801BF86">
            <w:pPr>
              <w:spacing w:line="360" w:lineRule="exact"/>
              <w:ind w:firstLine="420" w:firstLineChars="200"/>
              <w:rPr>
                <w:rFonts w:hint="eastAsia" w:ascii="宋体" w:hAnsi="宋体" w:eastAsia="宋体"/>
                <w:color w:val="auto"/>
                <w:sz w:val="21"/>
                <w:szCs w:val="21"/>
                <w:highlight w:val="none"/>
                <w:lang w:eastAsia="zh-CN"/>
              </w:rPr>
            </w:pPr>
            <w:r>
              <w:rPr>
                <w:rFonts w:hint="eastAsia" w:ascii="宋体" w:hAnsi="宋体"/>
                <w:color w:val="auto"/>
                <w:szCs w:val="21"/>
                <w:highlight w:val="none"/>
              </w:rPr>
              <w:t>3.本项目的特定资格要求：</w:t>
            </w:r>
            <w:r>
              <w:rPr>
                <w:rFonts w:hint="eastAsia" w:ascii="宋体" w:hAnsi="宋体"/>
                <w:color w:val="auto"/>
                <w:sz w:val="21"/>
                <w:szCs w:val="21"/>
                <w:highlight w:val="none"/>
              </w:rPr>
              <w:t>（1）须具备</w:t>
            </w:r>
            <w:r>
              <w:rPr>
                <w:rFonts w:hint="eastAsia" w:ascii="宋体" w:hAnsi="宋体"/>
                <w:color w:val="auto"/>
                <w:sz w:val="21"/>
                <w:szCs w:val="21"/>
                <w:highlight w:val="none"/>
                <w:lang w:eastAsia="zh-CN"/>
              </w:rPr>
              <w:t>有效的</w:t>
            </w:r>
            <w:r>
              <w:rPr>
                <w:rFonts w:hint="eastAsia" w:ascii="宋体" w:hAnsi="宋体"/>
                <w:color w:val="auto"/>
                <w:sz w:val="21"/>
                <w:szCs w:val="21"/>
                <w:highlight w:val="none"/>
                <w:lang w:eastAsia="zh-CN"/>
              </w:rPr>
              <w:t>建筑工程施工总承包</w:t>
            </w:r>
            <w:r>
              <w:rPr>
                <w:color w:val="auto"/>
                <w:highlight w:val="none"/>
              </w:rPr>
              <w:t>叁级（含）及以上</w:t>
            </w:r>
            <w:r>
              <w:rPr>
                <w:rFonts w:hint="eastAsia" w:ascii="宋体" w:hAnsi="宋体"/>
                <w:color w:val="auto"/>
                <w:sz w:val="21"/>
                <w:szCs w:val="21"/>
                <w:highlight w:val="none"/>
                <w:lang w:eastAsia="zh-CN"/>
              </w:rPr>
              <w:t>资质（含资质改革后对应乙级及以上资质）</w:t>
            </w:r>
            <w:r>
              <w:rPr>
                <w:rFonts w:hint="eastAsia" w:ascii="宋体" w:hAnsi="宋体"/>
                <w:color w:val="auto"/>
                <w:sz w:val="21"/>
                <w:szCs w:val="21"/>
                <w:highlight w:val="none"/>
              </w:rPr>
              <w:t>，并且具有省级或以上建设行政主管部门颁发的建筑施工企业安全生产许可证；并在人员、设备、资金等方面具有相应的施工能力</w:t>
            </w:r>
            <w:r>
              <w:rPr>
                <w:rFonts w:hint="eastAsia"/>
                <w:color w:val="auto"/>
                <w:highlight w:val="none"/>
                <w:lang w:eastAsia="zh-CN"/>
              </w:rPr>
              <w:t>；</w:t>
            </w:r>
          </w:p>
          <w:p w14:paraId="067B373C">
            <w:pPr>
              <w:spacing w:line="360" w:lineRule="exact"/>
              <w:ind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（2）拟投入的项目经理须具备</w:t>
            </w:r>
            <w:r>
              <w:rPr>
                <w:rFonts w:hint="eastAsia" w:ascii="宋体" w:hAnsi="宋体"/>
                <w:color w:val="auto"/>
                <w:sz w:val="21"/>
                <w:szCs w:val="21"/>
                <w:highlight w:val="none"/>
                <w:lang w:eastAsia="zh-CN"/>
              </w:rPr>
              <w:t>建筑工程</w:t>
            </w:r>
            <w:r>
              <w:rPr>
                <w:color w:val="auto"/>
                <w:highlight w:val="none"/>
              </w:rPr>
              <w:t>贰级（含）及以上</w:t>
            </w:r>
            <w:r>
              <w:rPr>
                <w:rFonts w:hint="eastAsia" w:ascii="宋体" w:hAnsi="宋体"/>
                <w:color w:val="auto"/>
                <w:sz w:val="21"/>
                <w:szCs w:val="21"/>
                <w:highlight w:val="none"/>
              </w:rPr>
              <w:t>注册建造师执业资格，且具备有效的安全生产考核合格证书（B类），同时未担任其他在建建设工程项目的项目经理</w:t>
            </w:r>
            <w:r>
              <w:rPr>
                <w:rFonts w:hint="eastAsia"/>
                <w:color w:val="auto"/>
                <w:highlight w:val="none"/>
                <w:lang w:eastAsia="zh-CN"/>
              </w:rPr>
              <w:t>；</w:t>
            </w:r>
          </w:p>
          <w:p w14:paraId="7A732B9B">
            <w:pPr>
              <w:spacing w:line="360" w:lineRule="exact"/>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zh-CN"/>
              </w:rPr>
              <w:t>专职安全生产管理人员要求：具备有效的安全生产考核合格证书（C类），人数符合住房和城乡建设部《建筑施工企业、工程项目安全生产管理机构设置及安全生产管理人员配备办法》（建质规〔2025〕3号）的规定不少于1人。</w:t>
            </w:r>
          </w:p>
          <w:p w14:paraId="7519F085">
            <w:pPr>
              <w:spacing w:line="360" w:lineRule="exact"/>
              <w:ind w:firstLine="420" w:firstLineChars="200"/>
              <w:rPr>
                <w:rFonts w:hAnsi="宋体"/>
                <w:color w:val="auto"/>
                <w:sz w:val="21"/>
                <w:highlight w:val="none"/>
              </w:rPr>
            </w:pPr>
            <w:r>
              <w:rPr>
                <w:rFonts w:hint="eastAsia" w:hAnsi="宋体" w:cs="宋体"/>
                <w:color w:val="auto"/>
                <w:sz w:val="21"/>
                <w:highlight w:val="none"/>
              </w:rPr>
              <w:t>4.</w:t>
            </w:r>
            <w:r>
              <w:rPr>
                <w:rFonts w:hAnsi="宋体"/>
                <w:color w:val="auto"/>
                <w:sz w:val="21"/>
                <w:highlight w:val="none"/>
              </w:rPr>
              <w:t>参加政府采购活动前三年内，在经营活动中没有重大违法记录和不良信用记录</w:t>
            </w:r>
            <w:r>
              <w:rPr>
                <w:rFonts w:hint="eastAsia" w:hAnsi="宋体"/>
                <w:color w:val="auto"/>
                <w:sz w:val="21"/>
                <w:highlight w:val="none"/>
              </w:rPr>
              <w:t>，</w:t>
            </w:r>
            <w:r>
              <w:rPr>
                <w:rFonts w:hAnsi="宋体"/>
                <w:color w:val="auto"/>
                <w:sz w:val="21"/>
                <w:highlight w:val="none"/>
              </w:rPr>
              <w:t>被列入失信被执行人、重大税收违法案件当事人名单、政府采购严重违法失信行为记录名单及其他不符合《中华人民共和国政府采购法》第二十二条规定条件的供应商，将被拒绝其参与本次政府采购活动</w:t>
            </w:r>
            <w:r>
              <w:rPr>
                <w:rFonts w:hint="eastAsia" w:hAnsi="宋体"/>
                <w:color w:val="auto"/>
                <w:sz w:val="21"/>
                <w:highlight w:val="none"/>
              </w:rPr>
              <w:t>；</w:t>
            </w:r>
          </w:p>
          <w:p w14:paraId="5DF58E9F">
            <w:pPr>
              <w:pStyle w:val="23"/>
              <w:spacing w:line="360" w:lineRule="exact"/>
              <w:ind w:firstLine="420" w:firstLineChars="200"/>
              <w:rPr>
                <w:rFonts w:hAnsi="宋体"/>
                <w:color w:val="auto"/>
                <w:sz w:val="24"/>
                <w:szCs w:val="24"/>
                <w:highlight w:val="none"/>
              </w:rPr>
            </w:pPr>
            <w:r>
              <w:rPr>
                <w:rFonts w:hint="eastAsia" w:hAnsi="宋体"/>
                <w:color w:val="auto"/>
                <w:sz w:val="21"/>
                <w:highlight w:val="none"/>
              </w:rPr>
              <w:t>5.</w:t>
            </w:r>
            <w:r>
              <w:rPr>
                <w:rFonts w:hAnsi="宋体"/>
                <w:color w:val="auto"/>
                <w:sz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4E035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817" w:type="dxa"/>
            <w:vAlign w:val="center"/>
          </w:tcPr>
          <w:p w14:paraId="500FF1C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7920" w:type="dxa"/>
            <w:vAlign w:val="center"/>
          </w:tcPr>
          <w:p w14:paraId="7A9CD6E7">
            <w:pPr>
              <w:pStyle w:val="23"/>
              <w:spacing w:line="360" w:lineRule="exact"/>
              <w:rPr>
                <w:rFonts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 xml:space="preserve">本项目不收取磋商保证金。 </w:t>
            </w:r>
          </w:p>
          <w:p w14:paraId="7418F643">
            <w:pPr>
              <w:pStyle w:val="23"/>
              <w:spacing w:line="360" w:lineRule="exact"/>
              <w:rPr>
                <w:rFonts w:hint="eastAsia" w:hAnsi="宋体" w:cs="宋体"/>
                <w:color w:val="auto"/>
                <w:sz w:val="24"/>
                <w:szCs w:val="24"/>
                <w:highlight w:val="none"/>
              </w:rPr>
            </w:pPr>
            <w:r>
              <w:rPr>
                <w:rFonts w:hint="eastAsia" w:hAnsi="宋体" w:cs="宋体"/>
                <w:color w:val="auto"/>
                <w:sz w:val="21"/>
                <w:highlight w:val="none"/>
              </w:rPr>
              <w:t xml:space="preserve">□本项目收取磋商保证金，具体规定如下： </w:t>
            </w:r>
          </w:p>
          <w:p w14:paraId="0CADC2E0">
            <w:pPr>
              <w:spacing w:line="340" w:lineRule="exact"/>
              <w:rPr>
                <w:rFonts w:hAnsi="宋体" w:cs="Arial"/>
                <w:color w:val="auto"/>
                <w:sz w:val="21"/>
                <w:highlight w:val="none"/>
              </w:rPr>
            </w:pPr>
            <w:r>
              <w:rPr>
                <w:rFonts w:hint="eastAsia" w:ascii="宋体" w:hAnsi="宋体" w:cs="宋体"/>
                <w:color w:val="auto"/>
                <w:szCs w:val="21"/>
                <w:highlight w:val="none"/>
              </w:rPr>
              <w:t>磋商保证金为：</w:t>
            </w:r>
            <w:r>
              <w:rPr>
                <w:rFonts w:hint="eastAsia" w:hAnsi="宋体" w:cs="Arial"/>
                <w:color w:val="auto"/>
                <w:sz w:val="21"/>
                <w:highlight w:val="none"/>
              </w:rPr>
              <w:t>（￥</w:t>
            </w:r>
            <w:r>
              <w:rPr>
                <w:rFonts w:hint="eastAsia" w:hAnsi="宋体" w:cs="Arial"/>
                <w:color w:val="auto"/>
                <w:sz w:val="21"/>
                <w:highlight w:val="none"/>
                <w:lang w:val="en-US" w:eastAsia="zh-CN"/>
              </w:rPr>
              <w:t>0.00</w:t>
            </w:r>
            <w:r>
              <w:rPr>
                <w:rFonts w:hint="eastAsia" w:hAnsi="宋体" w:cs="Arial"/>
                <w:color w:val="auto"/>
                <w:sz w:val="21"/>
                <w:highlight w:val="none"/>
              </w:rPr>
              <w:t>元）。</w:t>
            </w:r>
            <w:r>
              <w:rPr>
                <w:rFonts w:hint="eastAsia" w:hAnsi="宋体"/>
                <w:color w:val="auto"/>
                <w:sz w:val="21"/>
                <w:highlight w:val="none"/>
              </w:rPr>
              <w:t>须足额交纳，不得少于规定金额交纳，否则响应无效。</w:t>
            </w:r>
            <w:r>
              <w:rPr>
                <w:rFonts w:hint="eastAsia" w:hAnsi="宋体" w:cs="宋体"/>
                <w:color w:val="auto"/>
                <w:sz w:val="21"/>
                <w:highlight w:val="none"/>
              </w:rPr>
              <w:t>磋商</w:t>
            </w:r>
            <w:r>
              <w:rPr>
                <w:rFonts w:hint="eastAsia" w:hAnsi="宋体"/>
                <w:color w:val="auto"/>
                <w:sz w:val="21"/>
                <w:highlight w:val="none"/>
              </w:rPr>
              <w:t>保证金应在响应文件有效期内保持有效。</w:t>
            </w:r>
          </w:p>
          <w:p w14:paraId="3FE4DC81">
            <w:pPr>
              <w:spacing w:line="340" w:lineRule="exact"/>
              <w:rPr>
                <w:rFonts w:ascii="宋体" w:hAnsi="宋体" w:cs="宋体"/>
                <w:color w:val="auto"/>
                <w:highlight w:val="none"/>
              </w:rPr>
            </w:pPr>
            <w:r>
              <w:rPr>
                <w:rFonts w:hint="eastAsia" w:ascii="宋体" w:hAnsi="宋体" w:cs="宋体"/>
                <w:color w:val="auto"/>
                <w:szCs w:val="21"/>
                <w:highlight w:val="none"/>
              </w:rPr>
              <w:t>磋商</w:t>
            </w:r>
            <w:r>
              <w:rPr>
                <w:rFonts w:hint="eastAsia" w:hAnsi="宋体"/>
                <w:color w:val="auto"/>
                <w:highlight w:val="none"/>
              </w:rPr>
              <w:t>保证金的交纳方式：转账、电汇、网上银行、支票、汇票、本票或者银行、保险机构出具的保函，禁止采用现钞方式。采用转账、电汇、网上银行方式的，在首次提交响应文件截止时间前交至</w:t>
            </w:r>
            <w:r>
              <w:rPr>
                <w:rFonts w:hint="eastAsia" w:hAnsi="宋体" w:cs="Arial"/>
                <w:color w:val="auto"/>
                <w:highlight w:val="none"/>
                <w:u w:val="single"/>
              </w:rPr>
              <w:t>广西德元工程项目管理有限责任公司</w:t>
            </w:r>
            <w:r>
              <w:rPr>
                <w:rFonts w:hint="eastAsia" w:hAnsi="宋体" w:cs="Arial"/>
                <w:color w:val="auto"/>
                <w:highlight w:val="none"/>
              </w:rPr>
              <w:t>（收款单位名称），开户银行：</w:t>
            </w:r>
            <w:r>
              <w:rPr>
                <w:rFonts w:hint="eastAsia" w:hAnsi="宋体" w:cs="Arial"/>
                <w:color w:val="auto"/>
                <w:highlight w:val="none"/>
                <w:u w:val="single"/>
              </w:rPr>
              <w:t>柳州银行北站支行营业部</w:t>
            </w:r>
            <w:r>
              <w:rPr>
                <w:rFonts w:hint="eastAsia" w:hAnsi="宋体" w:cs="Arial"/>
                <w:color w:val="auto"/>
                <w:highlight w:val="none"/>
              </w:rPr>
              <w:t>，银行账号：</w:t>
            </w:r>
            <w:r>
              <w:rPr>
                <w:rFonts w:hAnsi="宋体" w:cs="Arial"/>
                <w:color w:val="auto"/>
                <w:highlight w:val="none"/>
                <w:u w:val="single"/>
              </w:rPr>
              <w:t>707002011010900000108</w:t>
            </w:r>
            <w:r>
              <w:rPr>
                <w:rFonts w:hint="eastAsia" w:hAnsi="宋体" w:cs="Arial"/>
                <w:color w:val="auto"/>
                <w:highlight w:val="none"/>
              </w:rPr>
              <w:t>；</w:t>
            </w:r>
            <w:r>
              <w:rPr>
                <w:rFonts w:hint="eastAsia" w:hAnsi="宋体"/>
                <w:color w:val="auto"/>
                <w:highlight w:val="none"/>
              </w:rPr>
              <w:t>采用支票、汇票、本票或者保函等方式的，在首次提交响应文件截止时间前，供应商应当递交单独密封的支票、汇票、本票或者保函原件，</w:t>
            </w:r>
            <w:r>
              <w:rPr>
                <w:rFonts w:hint="eastAsia" w:hAnsi="宋体"/>
                <w:b/>
                <w:bCs/>
                <w:color w:val="auto"/>
                <w:highlight w:val="none"/>
              </w:rPr>
              <w:t>否则视为无效磋商保证金。</w:t>
            </w:r>
            <w:r>
              <w:rPr>
                <w:rFonts w:hint="eastAsia" w:hAnsi="宋体"/>
                <w:color w:val="auto"/>
                <w:highlight w:val="none"/>
              </w:rPr>
              <w:t>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hAnsi="宋体"/>
                <w:b/>
                <w:color w:val="auto"/>
                <w:highlight w:val="none"/>
              </w:rPr>
              <w:t>其响应无效</w:t>
            </w:r>
            <w:r>
              <w:rPr>
                <w:rFonts w:hint="eastAsia" w:hAnsi="宋体"/>
                <w:color w:val="auto"/>
                <w:highlight w:val="none"/>
              </w:rPr>
              <w:t>；因此供应商无论采用现场或者是邮寄递交上述原件时应充分考虑到达时间，以免影响竞标。</w:t>
            </w:r>
          </w:p>
        </w:tc>
      </w:tr>
      <w:tr w14:paraId="47FBE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817" w:type="dxa"/>
            <w:vAlign w:val="center"/>
          </w:tcPr>
          <w:p w14:paraId="52887E39">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7920" w:type="dxa"/>
            <w:vAlign w:val="center"/>
          </w:tcPr>
          <w:p w14:paraId="4ECD883F">
            <w:pPr>
              <w:spacing w:line="320" w:lineRule="exact"/>
              <w:rPr>
                <w:rFonts w:ascii="宋体" w:hAnsi="宋体"/>
                <w:color w:val="auto"/>
                <w:szCs w:val="21"/>
                <w:highlight w:val="none"/>
              </w:rPr>
            </w:pPr>
            <w:r>
              <w:rPr>
                <w:rFonts w:hint="eastAsia" w:ascii="宋体" w:hAnsi="宋体"/>
                <w:color w:val="auto"/>
                <w:szCs w:val="21"/>
                <w:highlight w:val="none"/>
              </w:rPr>
              <w:t>现场考察或答疑会：</w:t>
            </w:r>
          </w:p>
          <w:p w14:paraId="7F2964BC">
            <w:pPr>
              <w:spacing w:line="320" w:lineRule="exact"/>
              <w:rPr>
                <w:rFonts w:ascii="宋体" w:hAnsi="宋体"/>
                <w:color w:val="auto"/>
                <w:szCs w:val="21"/>
                <w:highlight w:val="none"/>
              </w:rPr>
            </w:pPr>
            <w:r>
              <w:rPr>
                <w:rFonts w:hint="eastAsia" w:ascii="宋体" w:hAnsi="宋体"/>
                <w:color w:val="auto"/>
                <w:szCs w:val="21"/>
                <w:highlight w:val="none"/>
              </w:rPr>
              <w:t>□组织。集中考察时间：</w:t>
            </w:r>
            <w:r>
              <w:rPr>
                <w:rFonts w:hint="eastAsia" w:ascii="宋体" w:hAnsi="宋体"/>
                <w:color w:val="auto"/>
                <w:szCs w:val="21"/>
                <w:highlight w:val="none"/>
                <w:u w:val="single"/>
              </w:rPr>
              <w:t xml:space="preserve">        </w:t>
            </w:r>
            <w:r>
              <w:rPr>
                <w:rFonts w:hint="eastAsia" w:ascii="宋体" w:hAnsi="宋体"/>
                <w:color w:val="auto"/>
                <w:szCs w:val="21"/>
                <w:highlight w:val="none"/>
              </w:rPr>
              <w:t>，集中考察地点：</w:t>
            </w:r>
            <w:r>
              <w:rPr>
                <w:rFonts w:hint="eastAsia" w:ascii="宋体" w:hAnsi="宋体"/>
                <w:color w:val="auto"/>
                <w:szCs w:val="21"/>
                <w:highlight w:val="none"/>
                <w:u w:val="single"/>
              </w:rPr>
              <w:t xml:space="preserve">         </w:t>
            </w: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DBD95EE">
            <w:pPr>
              <w:spacing w:line="320" w:lineRule="exact"/>
              <w:rPr>
                <w:rFonts w:ascii="宋体" w:hAnsi="宋体"/>
                <w:color w:val="auto"/>
                <w:szCs w:val="21"/>
                <w:highlight w:val="none"/>
              </w:rPr>
            </w:pPr>
            <w:r>
              <w:rPr>
                <w:rFonts w:ascii="宋体" w:hAnsi="宋体"/>
                <w:color w:val="auto"/>
                <w:szCs w:val="21"/>
                <w:highlight w:val="none"/>
              </w:rPr>
              <w:sym w:font="Wingdings 2" w:char="0052"/>
            </w:r>
            <w:r>
              <w:rPr>
                <w:rFonts w:hint="eastAsia" w:ascii="宋体" w:hAnsi="宋体"/>
                <w:color w:val="auto"/>
                <w:szCs w:val="21"/>
                <w:highlight w:val="none"/>
              </w:rPr>
              <w:t>不组织。供应商自行考察现场。</w:t>
            </w:r>
          </w:p>
        </w:tc>
      </w:tr>
      <w:tr w14:paraId="7CE80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817" w:type="dxa"/>
            <w:vAlign w:val="center"/>
          </w:tcPr>
          <w:p w14:paraId="1752D0C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7920" w:type="dxa"/>
            <w:vAlign w:val="center"/>
          </w:tcPr>
          <w:p w14:paraId="7B8DA749">
            <w:pPr>
              <w:snapToGrid w:val="0"/>
              <w:spacing w:line="360" w:lineRule="exact"/>
              <w:rPr>
                <w:rFonts w:ascii="宋体" w:hAnsi="宋体"/>
                <w:color w:val="auto"/>
                <w:szCs w:val="21"/>
                <w:highlight w:val="none"/>
              </w:rPr>
            </w:pPr>
            <w:r>
              <w:rPr>
                <w:rFonts w:hint="eastAsia" w:ascii="宋体" w:hAnsi="宋体"/>
                <w:color w:val="auto"/>
                <w:szCs w:val="21"/>
                <w:highlight w:val="none"/>
              </w:rPr>
              <w:t>是否需要演示：</w:t>
            </w:r>
          </w:p>
          <w:p w14:paraId="2E7EC1BD">
            <w:pPr>
              <w:snapToGrid w:val="0"/>
              <w:spacing w:line="360" w:lineRule="exact"/>
              <w:rPr>
                <w:rFonts w:ascii="宋体" w:hAnsi="宋体"/>
                <w:color w:val="auto"/>
                <w:szCs w:val="21"/>
                <w:highlight w:val="none"/>
              </w:rPr>
            </w:pPr>
            <w:r>
              <w:rPr>
                <w:rFonts w:hint="eastAsia" w:ascii="宋体" w:hAnsi="Calibri" w:cs="宋体"/>
                <w:color w:val="auto"/>
                <w:kern w:val="0"/>
                <w:szCs w:val="21"/>
                <w:highlight w:val="none"/>
                <w:lang w:eastAsia="zh-CN"/>
              </w:rPr>
              <w:t>☑</w:t>
            </w:r>
            <w:r>
              <w:rPr>
                <w:rFonts w:hint="eastAsia" w:ascii="宋体" w:hAnsi="宋体"/>
                <w:color w:val="auto"/>
                <w:szCs w:val="21"/>
                <w:highlight w:val="none"/>
              </w:rPr>
              <w:t>不需演示。</w:t>
            </w:r>
          </w:p>
          <w:p w14:paraId="2C2F0000">
            <w:pPr>
              <w:snapToGrid w:val="0"/>
              <w:spacing w:line="360" w:lineRule="exact"/>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需要演示</w:t>
            </w:r>
          </w:p>
          <w:p w14:paraId="379FE43C">
            <w:pPr>
              <w:snapToGrid w:val="0"/>
              <w:spacing w:line="360" w:lineRule="exact"/>
              <w:rPr>
                <w:rFonts w:ascii="宋体" w:hAnsi="宋体"/>
                <w:color w:val="auto"/>
                <w:szCs w:val="21"/>
                <w:highlight w:val="none"/>
              </w:rPr>
            </w:pPr>
            <w:r>
              <w:rPr>
                <w:rFonts w:hint="eastAsia" w:ascii="宋体" w:hAnsi="宋体"/>
                <w:color w:val="auto"/>
                <w:szCs w:val="21"/>
                <w:highlight w:val="none"/>
              </w:rPr>
              <w:t>演示时间：</w:t>
            </w:r>
            <w:r>
              <w:rPr>
                <w:rFonts w:hint="eastAsia" w:ascii="宋体" w:hAnsi="宋体"/>
                <w:color w:val="auto"/>
                <w:szCs w:val="21"/>
                <w:highlight w:val="none"/>
                <w:u w:val="single"/>
              </w:rPr>
              <w:t xml:space="preserve">                    </w:t>
            </w:r>
            <w:r>
              <w:rPr>
                <w:rFonts w:hint="eastAsia" w:ascii="宋体" w:hAnsi="宋体"/>
                <w:color w:val="auto"/>
                <w:szCs w:val="21"/>
                <w:highlight w:val="none"/>
              </w:rPr>
              <w:t>，地点：</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215CC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817" w:type="dxa"/>
            <w:vAlign w:val="center"/>
          </w:tcPr>
          <w:p w14:paraId="62FA37E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7920" w:type="dxa"/>
            <w:vAlign w:val="center"/>
          </w:tcPr>
          <w:p w14:paraId="49C8D9F0">
            <w:pPr>
              <w:snapToGrid w:val="0"/>
              <w:spacing w:line="360" w:lineRule="exact"/>
              <w:rPr>
                <w:rFonts w:ascii="宋体" w:hAnsi="Calibri" w:cs="宋体"/>
                <w:color w:val="auto"/>
                <w:kern w:val="0"/>
                <w:szCs w:val="21"/>
                <w:highlight w:val="none"/>
              </w:rPr>
            </w:pPr>
            <w:r>
              <w:rPr>
                <w:rFonts w:hint="eastAsia" w:ascii="宋体" w:hAnsi="Calibri" w:cs="宋体"/>
                <w:color w:val="auto"/>
                <w:kern w:val="0"/>
                <w:szCs w:val="21"/>
                <w:highlight w:val="none"/>
              </w:rPr>
              <w:t>联合体竞标：</w:t>
            </w:r>
          </w:p>
          <w:p w14:paraId="762EE0D9">
            <w:pPr>
              <w:snapToGrid w:val="0"/>
              <w:spacing w:line="360" w:lineRule="exact"/>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接受联合体竞标。</w:t>
            </w:r>
          </w:p>
          <w:p w14:paraId="05834999">
            <w:pPr>
              <w:snapToGrid w:val="0"/>
              <w:spacing w:line="360" w:lineRule="exact"/>
              <w:rPr>
                <w:rFonts w:ascii="宋体" w:hAnsi="宋体"/>
                <w:color w:val="auto"/>
                <w:szCs w:val="21"/>
                <w:highlight w:val="none"/>
              </w:rPr>
            </w:pPr>
            <w:r>
              <w:rPr>
                <w:rFonts w:hint="eastAsia" w:ascii="宋体" w:hAnsi="Calibri" w:cs="宋体"/>
                <w:color w:val="auto"/>
                <w:kern w:val="0"/>
                <w:szCs w:val="21"/>
                <w:highlight w:val="none"/>
                <w:lang w:eastAsia="zh-CN"/>
              </w:rPr>
              <w:t>☑</w:t>
            </w:r>
            <w:r>
              <w:rPr>
                <w:rFonts w:hint="eastAsia" w:ascii="宋体" w:hAnsi="宋体"/>
                <w:color w:val="auto"/>
                <w:szCs w:val="21"/>
                <w:highlight w:val="none"/>
              </w:rPr>
              <w:t>不接受联合体竞标</w:t>
            </w:r>
          </w:p>
        </w:tc>
      </w:tr>
      <w:tr w14:paraId="691C0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14:paraId="0DE8F53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7920" w:type="dxa"/>
            <w:vAlign w:val="center"/>
          </w:tcPr>
          <w:p w14:paraId="749C77B4">
            <w:pPr>
              <w:snapToGrid w:val="0"/>
              <w:spacing w:line="360" w:lineRule="exact"/>
              <w:rPr>
                <w:rFonts w:ascii="宋体" w:hAnsi="Calibri" w:cs="宋体"/>
                <w:color w:val="auto"/>
                <w:kern w:val="0"/>
                <w:szCs w:val="21"/>
                <w:highlight w:val="none"/>
              </w:rPr>
            </w:pPr>
            <w:r>
              <w:rPr>
                <w:rFonts w:hint="eastAsia" w:ascii="宋体" w:hAnsi="Calibri" w:cs="宋体"/>
                <w:color w:val="auto"/>
                <w:kern w:val="0"/>
                <w:szCs w:val="21"/>
                <w:highlight w:val="none"/>
              </w:rPr>
              <w:t>是否允许分包：</w:t>
            </w:r>
          </w:p>
          <w:p w14:paraId="2F37B320">
            <w:pPr>
              <w:snapToGrid w:val="0"/>
              <w:spacing w:line="360" w:lineRule="exact"/>
              <w:rPr>
                <w:rFonts w:ascii="宋体" w:hAnsi="Calibri" w:cs="宋体"/>
                <w:color w:val="auto"/>
                <w:kern w:val="0"/>
                <w:szCs w:val="21"/>
                <w:highlight w:val="none"/>
              </w:rPr>
            </w:pPr>
            <w:r>
              <w:rPr>
                <w:rFonts w:hint="eastAsia" w:ascii="宋体" w:hAnsi="Calibri" w:cs="宋体"/>
                <w:color w:val="auto"/>
                <w:kern w:val="0"/>
                <w:szCs w:val="21"/>
                <w:highlight w:val="none"/>
                <w:lang w:eastAsia="zh-CN"/>
              </w:rPr>
              <w:t>☑</w:t>
            </w:r>
            <w:r>
              <w:rPr>
                <w:rFonts w:hint="eastAsia" w:ascii="宋体" w:hAnsi="Calibri" w:cs="宋体"/>
                <w:color w:val="auto"/>
                <w:kern w:val="0"/>
                <w:szCs w:val="21"/>
                <w:highlight w:val="none"/>
              </w:rPr>
              <w:t>不允许分包</w:t>
            </w:r>
          </w:p>
          <w:p w14:paraId="563647A1">
            <w:pPr>
              <w:snapToGrid w:val="0"/>
              <w:spacing w:line="360" w:lineRule="exact"/>
              <w:rPr>
                <w:rFonts w:ascii="宋体" w:hAnsi="Calibri" w:cs="宋体"/>
                <w:color w:val="auto"/>
                <w:kern w:val="0"/>
                <w:szCs w:val="21"/>
                <w:highlight w:val="none"/>
              </w:rPr>
            </w:pPr>
            <w:r>
              <w:rPr>
                <w:rFonts w:hint="eastAsia" w:ascii="宋体" w:hAnsi="Calibri" w:cs="宋体"/>
                <w:color w:val="auto"/>
                <w:kern w:val="0"/>
                <w:szCs w:val="21"/>
                <w:highlight w:val="none"/>
              </w:rPr>
              <w:t>□允许分包</w:t>
            </w:r>
          </w:p>
          <w:p w14:paraId="420277B5">
            <w:pPr>
              <w:snapToGrid w:val="0"/>
              <w:spacing w:line="360" w:lineRule="exact"/>
              <w:rPr>
                <w:rFonts w:ascii="宋体" w:hAnsi="宋体"/>
                <w:color w:val="auto"/>
                <w:szCs w:val="21"/>
                <w:highlight w:val="none"/>
              </w:rPr>
            </w:pPr>
            <w:r>
              <w:rPr>
                <w:rFonts w:hint="eastAsia" w:ascii="宋体" w:hAnsi="Calibri" w:cs="宋体"/>
                <w:color w:val="auto"/>
                <w:kern w:val="0"/>
                <w:szCs w:val="21"/>
                <w:highlight w:val="none"/>
              </w:rPr>
              <w:t>分包内容：</w:t>
            </w:r>
            <w:r>
              <w:rPr>
                <w:rFonts w:hint="eastAsia" w:ascii="宋体" w:hAnsi="Calibri" w:cs="宋体"/>
                <w:color w:val="auto"/>
                <w:kern w:val="0"/>
                <w:szCs w:val="21"/>
                <w:highlight w:val="none"/>
                <w:u w:val="single"/>
              </w:rPr>
              <w:t xml:space="preserve">                       </w:t>
            </w:r>
            <w:r>
              <w:rPr>
                <w:rFonts w:hint="eastAsia" w:ascii="宋体" w:hAnsi="Calibri" w:cs="宋体"/>
                <w:color w:val="auto"/>
                <w:kern w:val="0"/>
                <w:szCs w:val="21"/>
                <w:highlight w:val="none"/>
              </w:rPr>
              <w:t>。</w:t>
            </w:r>
          </w:p>
        </w:tc>
      </w:tr>
      <w:tr w14:paraId="4FDE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14:paraId="480D10AE">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7920" w:type="dxa"/>
            <w:vAlign w:val="center"/>
          </w:tcPr>
          <w:p w14:paraId="2995DE35">
            <w:pPr>
              <w:snapToGrid w:val="0"/>
              <w:spacing w:line="360" w:lineRule="exact"/>
              <w:rPr>
                <w:rFonts w:ascii="宋体" w:hAnsi="宋体"/>
                <w:color w:val="auto"/>
                <w:szCs w:val="21"/>
                <w:highlight w:val="none"/>
              </w:rPr>
            </w:pPr>
            <w:r>
              <w:rPr>
                <w:rFonts w:hint="eastAsia" w:ascii="宋体" w:hAnsi="宋体"/>
                <w:color w:val="auto"/>
                <w:szCs w:val="21"/>
                <w:highlight w:val="none"/>
              </w:rPr>
              <w:t>响应文件组成：资格文件、商务和技术文件、报价文件。</w:t>
            </w:r>
          </w:p>
        </w:tc>
      </w:tr>
      <w:tr w14:paraId="27709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466FC19">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9</w:t>
            </w:r>
          </w:p>
        </w:tc>
        <w:tc>
          <w:tcPr>
            <w:tcW w:w="7920" w:type="dxa"/>
            <w:vAlign w:val="center"/>
          </w:tcPr>
          <w:p w14:paraId="48AB9828">
            <w:pPr>
              <w:spacing w:line="340" w:lineRule="exact"/>
              <w:rPr>
                <w:rFonts w:ascii="宋体" w:hAnsi="宋体" w:cs="宋体"/>
                <w:color w:val="auto"/>
                <w:szCs w:val="21"/>
                <w:highlight w:val="none"/>
              </w:rPr>
            </w:pPr>
            <w:r>
              <w:rPr>
                <w:rFonts w:hint="eastAsia" w:hAnsi="宋体" w:cs="Arial"/>
                <w:color w:val="auto"/>
                <w:highlight w:val="none"/>
              </w:rPr>
              <w:t>最高限价</w:t>
            </w:r>
            <w:r>
              <w:rPr>
                <w:rFonts w:hint="eastAsia" w:ascii="宋体" w:hAnsi="宋体" w:cs="宋体"/>
                <w:bCs/>
                <w:color w:val="auto"/>
                <w:highlight w:val="none"/>
              </w:rPr>
              <w:t>：</w:t>
            </w:r>
            <w:r>
              <w:rPr>
                <w:rFonts w:hint="eastAsia" w:ascii="宋体" w:hAnsi="宋体" w:cs="宋体"/>
                <w:bCs/>
                <w:color w:val="auto"/>
                <w:highlight w:val="none"/>
              </w:rPr>
              <w:t>人民币</w:t>
            </w:r>
            <w:r>
              <w:rPr>
                <w:rFonts w:hint="eastAsia" w:ascii="宋体" w:hAnsi="宋体" w:cs="宋体"/>
                <w:bCs/>
                <w:color w:val="auto"/>
                <w:highlight w:val="none"/>
                <w:lang w:val="en-US" w:eastAsia="zh-CN"/>
              </w:rPr>
              <w:t>贰佰陆拾贰万贰仟陆佰叁拾壹元壹角捌分</w:t>
            </w:r>
            <w:r>
              <w:rPr>
                <w:rFonts w:hint="eastAsia" w:ascii="宋体" w:hAnsi="宋体" w:cs="宋体"/>
                <w:color w:val="auto"/>
                <w:szCs w:val="21"/>
                <w:highlight w:val="none"/>
              </w:rPr>
              <w:t>（￥</w:t>
            </w:r>
            <w:r>
              <w:rPr>
                <w:rFonts w:hint="eastAsia" w:ascii="宋体" w:hAnsi="宋体" w:cs="宋体"/>
                <w:color w:val="auto"/>
                <w:szCs w:val="21"/>
                <w:highlight w:val="none"/>
                <w:lang w:eastAsia="zh-CN"/>
              </w:rPr>
              <w:t>2622631.18）</w:t>
            </w:r>
            <w:r>
              <w:rPr>
                <w:rFonts w:hint="eastAsia" w:ascii="宋体" w:hAnsi="宋体" w:cs="宋体"/>
                <w:color w:val="auto"/>
                <w:szCs w:val="21"/>
                <w:highlight w:val="none"/>
              </w:rPr>
              <w:t>，响应文件</w:t>
            </w:r>
            <w:r>
              <w:rPr>
                <w:rFonts w:hint="eastAsia" w:hAnsi="宋体" w:cs="Arial"/>
                <w:color w:val="auto"/>
                <w:highlight w:val="none"/>
              </w:rPr>
              <w:t>报价须小于等于最高限价，否则响应无效。</w:t>
            </w:r>
          </w:p>
        </w:tc>
      </w:tr>
      <w:tr w14:paraId="24769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F20B95">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7920" w:type="dxa"/>
            <w:vAlign w:val="center"/>
          </w:tcPr>
          <w:p w14:paraId="190E1651">
            <w:pPr>
              <w:spacing w:line="360" w:lineRule="exact"/>
              <w:rPr>
                <w:rFonts w:hint="eastAsia" w:hAnsi="宋体" w:eastAsia="宋体" w:cs="Arial"/>
                <w:color w:val="auto"/>
                <w:highlight w:val="none"/>
                <w:lang w:eastAsia="zh-CN"/>
              </w:rPr>
            </w:pPr>
            <w:r>
              <w:rPr>
                <w:rFonts w:hint="eastAsia" w:hAnsi="宋体"/>
                <w:color w:val="auto"/>
                <w:highlight w:val="none"/>
              </w:rPr>
              <w:t>竞标</w:t>
            </w:r>
            <w:r>
              <w:rPr>
                <w:rFonts w:hint="eastAsia" w:ascii="宋体" w:hAnsi="宋体"/>
                <w:color w:val="auto"/>
                <w:szCs w:val="21"/>
                <w:highlight w:val="none"/>
              </w:rPr>
              <w:t>报价及费用：1、本项目竞标应以人民币报价；2、不论竞标结果如何，供应商均应自行承担所有与竞标有关的全部费用；3、</w:t>
            </w:r>
            <w:bookmarkStart w:id="10" w:name="OLE_LINK6"/>
            <w:r>
              <w:rPr>
                <w:rFonts w:hint="eastAsia" w:ascii="宋体" w:hAnsi="宋体"/>
                <w:color w:val="auto"/>
                <w:szCs w:val="21"/>
                <w:highlight w:val="none"/>
              </w:rPr>
              <w:t>代理服务费</w:t>
            </w:r>
            <w:bookmarkEnd w:id="10"/>
            <w:r>
              <w:rPr>
                <w:rFonts w:hint="eastAsia" w:ascii="宋体" w:hAnsi="宋体"/>
                <w:color w:val="auto"/>
                <w:szCs w:val="21"/>
                <w:highlight w:val="none"/>
                <w:lang w:eastAsia="zh-CN"/>
              </w:rPr>
              <w:t>以中标价为收费依据，</w:t>
            </w:r>
            <w:r>
              <w:rPr>
                <w:rFonts w:hint="eastAsia" w:ascii="宋体" w:hAnsi="宋体"/>
                <w:color w:val="auto"/>
                <w:szCs w:val="21"/>
                <w:highlight w:val="none"/>
                <w:lang w:val="en-US" w:eastAsia="zh-CN"/>
              </w:rPr>
              <w:t>详见</w:t>
            </w:r>
            <w:r>
              <w:rPr>
                <w:rFonts w:hint="eastAsia" w:ascii="宋体" w:hAnsi="宋体"/>
                <w:color w:val="auto"/>
                <w:szCs w:val="21"/>
                <w:highlight w:val="none"/>
              </w:rPr>
              <w:t>37.2成交服务费收费标准</w:t>
            </w:r>
            <w:r>
              <w:rPr>
                <w:rFonts w:hint="eastAsia" w:ascii="宋体" w:hAnsi="宋体"/>
                <w:color w:val="auto"/>
                <w:szCs w:val="21"/>
                <w:highlight w:val="none"/>
                <w:lang w:eastAsia="zh-CN"/>
              </w:rPr>
              <w:t>。</w:t>
            </w:r>
          </w:p>
        </w:tc>
      </w:tr>
      <w:tr w14:paraId="1F401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29C93D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7920" w:type="dxa"/>
            <w:vAlign w:val="center"/>
          </w:tcPr>
          <w:p w14:paraId="29180856">
            <w:pPr>
              <w:spacing w:line="360" w:lineRule="exact"/>
              <w:rPr>
                <w:rFonts w:ascii="宋体" w:hAnsi="宋体" w:cs="宋体"/>
                <w:color w:val="auto"/>
                <w:szCs w:val="21"/>
                <w:highlight w:val="none"/>
              </w:rPr>
            </w:pPr>
            <w:r>
              <w:rPr>
                <w:rFonts w:hint="eastAsia" w:ascii="宋体" w:hAnsi="宋体" w:cs="宋体"/>
                <w:color w:val="auto"/>
                <w:szCs w:val="21"/>
                <w:highlight w:val="none"/>
              </w:rPr>
              <w:t>提交响应文件截止时间：</w:t>
            </w:r>
            <w:r>
              <w:rPr>
                <w:rFonts w:hint="eastAsia" w:ascii="宋体" w:hAnsi="宋体" w:cs="宋体"/>
                <w:color w:val="auto"/>
                <w:szCs w:val="21"/>
                <w:highlight w:val="none"/>
                <w:lang w:val="en-US" w:eastAsia="zh-CN"/>
              </w:rPr>
              <w:t>2026年7月13日</w:t>
            </w:r>
            <w:r>
              <w:rPr>
                <w:rFonts w:hint="eastAsia" w:ascii="宋体" w:hAnsi="宋体" w:cs="宋体"/>
                <w:color w:val="auto"/>
                <w:szCs w:val="21"/>
                <w:highlight w:val="none"/>
              </w:rPr>
              <w:t xml:space="preserve"> 09:30（北京时间）</w:t>
            </w:r>
          </w:p>
          <w:p w14:paraId="34A2BE19">
            <w:pPr>
              <w:spacing w:line="360" w:lineRule="exact"/>
              <w:rPr>
                <w:rFonts w:ascii="宋体" w:hAnsi="宋体" w:cs="宋体"/>
                <w:color w:val="auto"/>
                <w:szCs w:val="21"/>
                <w:highlight w:val="none"/>
              </w:rPr>
            </w:pPr>
            <w:r>
              <w:rPr>
                <w:rFonts w:hint="eastAsia" w:ascii="宋体" w:hAnsi="宋体" w:cs="宋体"/>
                <w:color w:val="auto"/>
                <w:szCs w:val="21"/>
                <w:highlight w:val="none"/>
              </w:rPr>
              <w:t>投标地点（网址）：登录</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在线提交。</w:t>
            </w:r>
          </w:p>
          <w:p w14:paraId="16F65F36">
            <w:pPr>
              <w:spacing w:line="360" w:lineRule="exact"/>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val="en-US" w:eastAsia="zh-CN"/>
              </w:rPr>
              <w:t>2026年7月13日</w:t>
            </w:r>
            <w:r>
              <w:rPr>
                <w:rFonts w:hint="eastAsia" w:ascii="宋体" w:hAnsi="宋体" w:cs="宋体"/>
                <w:color w:val="auto"/>
                <w:szCs w:val="21"/>
                <w:highlight w:val="none"/>
              </w:rPr>
              <w:t>09:30</w:t>
            </w:r>
          </w:p>
          <w:p w14:paraId="6BE35DF4">
            <w:pPr>
              <w:spacing w:line="360" w:lineRule="exact"/>
              <w:rPr>
                <w:rFonts w:ascii="宋体" w:hAnsi="宋体" w:cs="宋体"/>
                <w:color w:val="auto"/>
                <w:szCs w:val="21"/>
                <w:highlight w:val="none"/>
              </w:rPr>
            </w:pPr>
            <w:r>
              <w:rPr>
                <w:rFonts w:hint="eastAsia" w:ascii="宋体" w:hAnsi="宋体" w:cs="宋体"/>
                <w:color w:val="auto"/>
                <w:szCs w:val="21"/>
                <w:highlight w:val="none"/>
              </w:rPr>
              <w:t>开标地点：本次招标在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电子开标大厅开标。</w:t>
            </w:r>
          </w:p>
          <w:p w14:paraId="564C2F08">
            <w:pPr>
              <w:spacing w:line="360" w:lineRule="exact"/>
              <w:rPr>
                <w:rFonts w:ascii="宋体" w:hAnsi="宋体" w:cs="宋体"/>
                <w:color w:val="auto"/>
                <w:szCs w:val="21"/>
                <w:highlight w:val="none"/>
              </w:rPr>
            </w:pPr>
            <w:r>
              <w:rPr>
                <w:rFonts w:hint="eastAsia" w:ascii="宋体" w:hAnsi="宋体" w:cs="宋体"/>
                <w:color w:val="auto"/>
                <w:szCs w:val="21"/>
                <w:highlight w:val="none"/>
              </w:rPr>
              <w:t>CA 证书在线解密：供应商投标时，需携带制作响应文件时用来加密的有效数字证书（CA 认证）登录</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电子开标大厅现场按规定时间对加密的响应文件进行解密，否则后果自负。</w:t>
            </w:r>
          </w:p>
          <w:p w14:paraId="37278AD3">
            <w:pPr>
              <w:spacing w:line="340" w:lineRule="exact"/>
              <w:rPr>
                <w:rFonts w:ascii="宋体" w:hAnsi="宋体" w:cs="宋体"/>
                <w:color w:val="auto"/>
                <w:szCs w:val="21"/>
                <w:highlight w:val="none"/>
              </w:rPr>
            </w:pPr>
            <w:r>
              <w:rPr>
                <w:rFonts w:hint="eastAsia" w:ascii="宋体" w:hAnsi="宋体" w:cs="宋体"/>
                <w:color w:val="auto"/>
                <w:szCs w:val="21"/>
                <w:highlight w:val="none"/>
              </w:rPr>
              <w:t>供应商应当在首次响应文件提交截止时间前完成电子响应文件的上传、递交，响应文件提交截止时间前可以补充、修改或者撤回响应文件。补充或者修改响应文件的，应当先行撤回原文件，补充、修改后重新上传、递交。投标截止时间前未完成上传、递交的，视为撤回响应文件。响应文件提交截止时间以后上传递交的响应文件的，</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将予以拒收。</w:t>
            </w:r>
          </w:p>
        </w:tc>
      </w:tr>
      <w:tr w14:paraId="26D93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9BEA6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12</w:t>
            </w:r>
          </w:p>
        </w:tc>
        <w:tc>
          <w:tcPr>
            <w:tcW w:w="7920" w:type="dxa"/>
            <w:vAlign w:val="center"/>
          </w:tcPr>
          <w:p w14:paraId="0C83DAB0">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首次响应文件开启时间</w:t>
            </w:r>
          </w:p>
          <w:p w14:paraId="48096433">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val="en-US" w:eastAsia="zh-CN"/>
              </w:rPr>
              <w:t>2026年7月13日09</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分（北京时间）开标后</w:t>
            </w:r>
          </w:p>
          <w:p w14:paraId="27B08582">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电子开标大厅</w:t>
            </w:r>
          </w:p>
          <w:p w14:paraId="378352EE">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磋商时间及地点：</w:t>
            </w:r>
          </w:p>
          <w:p w14:paraId="799990A8">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lang w:eastAsia="zh-CN"/>
              </w:rPr>
              <w:t>日</w:t>
            </w:r>
            <w:r>
              <w:rPr>
                <w:rFonts w:hint="eastAsia" w:ascii="宋体" w:hAnsi="宋体" w:cs="宋体"/>
                <w:color w:val="auto"/>
                <w:szCs w:val="21"/>
                <w:highlight w:val="none"/>
              </w:rPr>
              <w:t>上午9时30分截标后为与供应商磋商时间，具体时间由采购代理机构另行通知。</w:t>
            </w:r>
          </w:p>
          <w:p w14:paraId="4F26232A">
            <w:pPr>
              <w:spacing w:line="36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电子开标大厅。</w:t>
            </w:r>
          </w:p>
        </w:tc>
      </w:tr>
      <w:tr w14:paraId="29F5B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426EE9">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13</w:t>
            </w:r>
          </w:p>
        </w:tc>
        <w:tc>
          <w:tcPr>
            <w:tcW w:w="7920" w:type="dxa"/>
            <w:vAlign w:val="center"/>
          </w:tcPr>
          <w:p w14:paraId="45EC4422">
            <w:pPr>
              <w:autoSpaceDE w:val="0"/>
              <w:autoSpaceDN w:val="0"/>
              <w:adjustRightInd w:val="0"/>
              <w:jc w:val="left"/>
              <w:rPr>
                <w:rFonts w:ascii="宋体" w:hAnsi="Calibri" w:cs="宋体"/>
                <w:color w:val="auto"/>
                <w:kern w:val="0"/>
                <w:szCs w:val="21"/>
                <w:highlight w:val="none"/>
              </w:rPr>
            </w:pPr>
            <w:r>
              <w:rPr>
                <w:rFonts w:hint="eastAsia" w:ascii="宋体" w:hAnsi="Calibri" w:cs="宋体"/>
                <w:color w:val="auto"/>
                <w:kern w:val="0"/>
                <w:szCs w:val="21"/>
                <w:highlight w:val="none"/>
              </w:rPr>
              <w:t>磋商的顺序：</w:t>
            </w:r>
          </w:p>
          <w:p w14:paraId="725158A4">
            <w:pPr>
              <w:autoSpaceDE w:val="0"/>
              <w:autoSpaceDN w:val="0"/>
              <w:adjustRightInd w:val="0"/>
              <w:jc w:val="left"/>
              <w:rPr>
                <w:rFonts w:ascii="宋体" w:hAnsi="Calibri" w:cs="宋体"/>
                <w:color w:val="auto"/>
                <w:kern w:val="0"/>
                <w:szCs w:val="21"/>
                <w:highlight w:val="none"/>
              </w:rPr>
            </w:pPr>
            <w:r>
              <w:rPr>
                <w:rFonts w:hint="eastAsia" w:ascii="宋体" w:hAnsi="Calibri" w:cs="宋体"/>
                <w:color w:val="auto"/>
                <w:kern w:val="0"/>
                <w:szCs w:val="21"/>
                <w:highlight w:val="none"/>
                <w:lang w:eastAsia="zh-CN"/>
              </w:rPr>
              <w:t>☑</w:t>
            </w:r>
            <w:r>
              <w:rPr>
                <w:rFonts w:hint="eastAsia" w:ascii="宋体" w:hAnsi="Calibri" w:cs="宋体"/>
                <w:color w:val="auto"/>
                <w:kern w:val="0"/>
                <w:szCs w:val="21"/>
                <w:highlight w:val="none"/>
              </w:rPr>
              <w:t>按照提交首次响应文件的顺序，通知磋商时，若某供应商不在通知现场时，该供应商排序到最后磋商，按照签到的顺序由其下一位供应商先参与磋商。</w:t>
            </w:r>
          </w:p>
          <w:p w14:paraId="33FA3816">
            <w:pPr>
              <w:autoSpaceDE w:val="0"/>
              <w:autoSpaceDN w:val="0"/>
              <w:adjustRightInd w:val="0"/>
              <w:jc w:val="left"/>
              <w:rPr>
                <w:rFonts w:ascii="宋体" w:hAnsi="Calibri" w:cs="宋体"/>
                <w:color w:val="auto"/>
                <w:kern w:val="0"/>
                <w:szCs w:val="21"/>
                <w:highlight w:val="none"/>
              </w:rPr>
            </w:pPr>
            <w:r>
              <w:rPr>
                <w:rFonts w:hint="eastAsia" w:ascii="宋体" w:hAnsi="Calibri" w:cs="宋体"/>
                <w:color w:val="auto"/>
                <w:kern w:val="0"/>
                <w:szCs w:val="21"/>
                <w:highlight w:val="none"/>
              </w:rPr>
              <w:t>□随机排序。</w:t>
            </w:r>
          </w:p>
          <w:p w14:paraId="5C5AF23E">
            <w:pPr>
              <w:autoSpaceDE w:val="0"/>
              <w:autoSpaceDN w:val="0"/>
              <w:adjustRightInd w:val="0"/>
              <w:jc w:val="left"/>
              <w:rPr>
                <w:rFonts w:ascii="宋体" w:hAnsi="宋体" w:cs="宋体"/>
                <w:color w:val="auto"/>
                <w:szCs w:val="21"/>
                <w:highlight w:val="none"/>
              </w:rPr>
            </w:pPr>
            <w:r>
              <w:rPr>
                <w:rFonts w:hint="eastAsia" w:ascii="宋体" w:hAnsi="Calibri" w:cs="宋体"/>
                <w:color w:val="auto"/>
                <w:kern w:val="0"/>
                <w:szCs w:val="21"/>
                <w:highlight w:val="none"/>
              </w:rPr>
              <w:t>参与磋商前，</w:t>
            </w:r>
            <w:r>
              <w:rPr>
                <w:rFonts w:hint="eastAsia" w:ascii="宋体" w:hAnsi="Calibri" w:cs="宋体"/>
                <w:color w:val="auto"/>
                <w:kern w:val="0"/>
                <w:szCs w:val="21"/>
                <w:highlight w:val="none"/>
                <w:lang w:eastAsia="zh-CN"/>
              </w:rPr>
              <w:t>磋商小组可以要求</w:t>
            </w:r>
            <w:r>
              <w:rPr>
                <w:rFonts w:hint="eastAsia" w:ascii="宋体" w:hAnsi="Calibri" w:cs="宋体"/>
                <w:color w:val="auto"/>
                <w:kern w:val="0"/>
                <w:szCs w:val="21"/>
                <w:highlight w:val="none"/>
              </w:rPr>
              <w:t>供应商法定代表人或者委托代理人向磋商小组出示本人有效证件原件</w:t>
            </w:r>
            <w:r>
              <w:rPr>
                <w:rFonts w:ascii="宋体" w:hAnsi="Calibri" w:cs="宋体"/>
                <w:color w:val="auto"/>
                <w:kern w:val="0"/>
                <w:szCs w:val="21"/>
                <w:highlight w:val="none"/>
              </w:rPr>
              <w:t>[</w:t>
            </w:r>
            <w:r>
              <w:rPr>
                <w:rFonts w:hint="eastAsia" w:ascii="宋体" w:hAnsi="Calibri" w:cs="宋体"/>
                <w:color w:val="auto"/>
                <w:kern w:val="0"/>
                <w:szCs w:val="21"/>
                <w:highlight w:val="none"/>
              </w:rPr>
              <w:t>有效证件可以是身份证（含临时身份证明）、机动车驾驶证、社会保障卡或者护照的其中一项</w:t>
            </w:r>
            <w:r>
              <w:rPr>
                <w:rFonts w:ascii="宋体" w:hAnsi="Calibri" w:cs="宋体"/>
                <w:color w:val="auto"/>
                <w:kern w:val="0"/>
                <w:szCs w:val="21"/>
                <w:highlight w:val="none"/>
              </w:rPr>
              <w:t>]</w:t>
            </w:r>
            <w:r>
              <w:rPr>
                <w:rFonts w:hint="eastAsia" w:ascii="宋体" w:hAnsi="Calibri" w:cs="宋体"/>
                <w:color w:val="auto"/>
                <w:kern w:val="0"/>
                <w:szCs w:val="21"/>
                <w:highlight w:val="none"/>
              </w:rPr>
              <w:t>，若参与磋商的委托代理人不是响应文件中授权的委托代理人时，必须同时出示有效的法定代表人授权委托书原件，否则磋商小组将拒绝其参与磋商。</w:t>
            </w:r>
          </w:p>
        </w:tc>
      </w:tr>
      <w:tr w14:paraId="5789A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F37D16">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7920" w:type="dxa"/>
            <w:vAlign w:val="center"/>
          </w:tcPr>
          <w:p w14:paraId="40A21DFF">
            <w:pPr>
              <w:widowControl/>
              <w:jc w:val="left"/>
              <w:rPr>
                <w:rFonts w:ascii="宋体" w:hAnsi="宋体" w:cs="宋体"/>
                <w:color w:val="auto"/>
                <w:kern w:val="0"/>
                <w:sz w:val="24"/>
                <w:highlight w:val="none"/>
              </w:rPr>
            </w:pPr>
            <w:r>
              <w:rPr>
                <w:rFonts w:hint="eastAsia" w:ascii="宋体" w:hAnsi="宋体"/>
                <w:color w:val="auto"/>
                <w:szCs w:val="21"/>
                <w:highlight w:val="none"/>
              </w:rPr>
              <w:t>评标办法及评分标准：综合评分法</w:t>
            </w:r>
          </w:p>
        </w:tc>
      </w:tr>
      <w:tr w14:paraId="511EB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817" w:type="dxa"/>
            <w:vAlign w:val="center"/>
          </w:tcPr>
          <w:p w14:paraId="5A9B6C5B">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7920" w:type="dxa"/>
            <w:vAlign w:val="center"/>
          </w:tcPr>
          <w:p w14:paraId="0BC91EAE">
            <w:pPr>
              <w:spacing w:line="340" w:lineRule="exact"/>
              <w:rPr>
                <w:rFonts w:ascii="宋体" w:hAnsi="宋体" w:cs="宋体"/>
                <w:color w:val="auto"/>
                <w:szCs w:val="21"/>
                <w:highlight w:val="none"/>
              </w:rPr>
            </w:pPr>
            <w:r>
              <w:rPr>
                <w:rFonts w:hint="eastAsia" w:ascii="宋体" w:hAnsi="宋体"/>
                <w:color w:val="auto"/>
                <w:szCs w:val="21"/>
                <w:highlight w:val="none"/>
              </w:rPr>
              <w:t>发布媒体：</w:t>
            </w:r>
            <w:r>
              <w:rPr>
                <w:rFonts w:hint="eastAsia" w:ascii="宋体" w:hAnsi="宋体" w:cs="宋体"/>
                <w:color w:val="auto"/>
                <w:highlight w:val="none"/>
              </w:rPr>
              <w:t>zfcg.gxzf.gov.cn (广西壮族自治区政府采购网)、zfcg.lzscz.liuzhou.gov.cn(柳州市政府采购网)。</w:t>
            </w:r>
          </w:p>
        </w:tc>
      </w:tr>
      <w:tr w14:paraId="3BAE2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817" w:type="dxa"/>
            <w:vAlign w:val="center"/>
          </w:tcPr>
          <w:p w14:paraId="39FBB4EF">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16</w:t>
            </w:r>
          </w:p>
        </w:tc>
        <w:tc>
          <w:tcPr>
            <w:tcW w:w="7920" w:type="dxa"/>
            <w:vAlign w:val="center"/>
          </w:tcPr>
          <w:p w14:paraId="3D0B33A8">
            <w:pPr>
              <w:snapToGrid w:val="0"/>
              <w:spacing w:beforeLines="50"/>
              <w:rPr>
                <w:rFonts w:ascii="宋体" w:hAnsi="宋体" w:cs="宋体"/>
                <w:color w:val="auto"/>
                <w:sz w:val="24"/>
                <w:highlight w:val="none"/>
              </w:rPr>
            </w:pPr>
            <w:r>
              <w:rPr>
                <w:rFonts w:hint="eastAsia" w:ascii="宋体" w:hAnsi="宋体"/>
                <w:color w:val="auto"/>
                <w:szCs w:val="21"/>
                <w:highlight w:val="none"/>
              </w:rPr>
              <w:t>成交公告及成交通知书：成交</w:t>
            </w:r>
            <w:r>
              <w:rPr>
                <w:rFonts w:hint="eastAsia" w:hAnsi="宋体"/>
                <w:color w:val="auto"/>
                <w:highlight w:val="none"/>
              </w:rPr>
              <w:t>供应商确定后，采购代理机构或采购人须在“信用中国”网站（</w:t>
            </w:r>
            <w:r>
              <w:rPr>
                <w:rFonts w:hAnsi="宋体"/>
                <w:color w:val="auto"/>
                <w:highlight w:val="none"/>
              </w:rPr>
              <w:t>www.creditchina.gov.cn</w:t>
            </w:r>
            <w:r>
              <w:rPr>
                <w:rFonts w:hint="eastAsia" w:hAnsi="宋体"/>
                <w:color w:val="auto"/>
                <w:highlight w:val="none"/>
              </w:rPr>
              <w:t>）和中国政府采购网（</w:t>
            </w:r>
            <w:r>
              <w:rPr>
                <w:rFonts w:hAnsi="宋体"/>
                <w:color w:val="auto"/>
                <w:highlight w:val="none"/>
              </w:rPr>
              <w:t>http://www.ccgp.gov.cn/</w:t>
            </w:r>
            <w:r>
              <w:rPr>
                <w:rFonts w:hint="eastAsia" w:hAnsi="宋体"/>
                <w:color w:val="auto"/>
                <w:highlight w:val="none"/>
              </w:rPr>
              <w:t>）查询</w:t>
            </w:r>
            <w:r>
              <w:rPr>
                <w:rFonts w:hint="eastAsia" w:hAnsi="宋体"/>
                <w:color w:val="auto"/>
                <w:highlight w:val="none"/>
                <w:lang w:eastAsia="zh-CN"/>
              </w:rPr>
              <w:t>成交供应商</w:t>
            </w:r>
            <w:r>
              <w:rPr>
                <w:rFonts w:hint="eastAsia" w:hAnsi="宋体"/>
                <w:color w:val="auto"/>
                <w:highlight w:val="none"/>
              </w:rPr>
              <w:t>主体信用记录，如其未被列入失信被执行人、重大税收违法案件当事人名单、政府采购严重违法失信行为记录名单，则采购代理机构在中国政府采购网、广西政府采购网、柳州市政府采购网发布</w:t>
            </w:r>
            <w:r>
              <w:rPr>
                <w:rFonts w:hint="eastAsia" w:hAnsi="宋体"/>
                <w:color w:val="auto"/>
                <w:highlight w:val="none"/>
                <w:lang w:eastAsia="zh-CN"/>
              </w:rPr>
              <w:t>成交公告</w:t>
            </w:r>
            <w:r>
              <w:rPr>
                <w:rFonts w:hint="eastAsia"/>
                <w:color w:val="auto"/>
                <w:highlight w:val="none"/>
              </w:rPr>
              <w:t>同时</w:t>
            </w:r>
            <w:r>
              <w:rPr>
                <w:rFonts w:hint="eastAsia" w:hAnsi="宋体"/>
                <w:color w:val="auto"/>
                <w:highlight w:val="none"/>
              </w:rPr>
              <w:t>向</w:t>
            </w:r>
            <w:r>
              <w:rPr>
                <w:rFonts w:hint="eastAsia" w:hAnsi="宋体"/>
                <w:color w:val="auto"/>
                <w:highlight w:val="none"/>
                <w:lang w:eastAsia="zh-CN"/>
              </w:rPr>
              <w:t>成交供应商</w:t>
            </w:r>
            <w:r>
              <w:rPr>
                <w:rFonts w:hint="eastAsia" w:hAnsi="宋体"/>
                <w:color w:val="auto"/>
                <w:highlight w:val="none"/>
              </w:rPr>
              <w:t>发出中标通知书；如其被列入失信被执行人、重大税收违法案件当事人名单、政府采购严重违法失信行为记录名单，则取消其中标资格，</w:t>
            </w:r>
            <w:r>
              <w:rPr>
                <w:rFonts w:hint="eastAsia"/>
                <w:color w:val="auto"/>
                <w:highlight w:val="none"/>
              </w:rPr>
              <w:t>并确定排名第二的中标候选人为</w:t>
            </w:r>
            <w:r>
              <w:rPr>
                <w:rFonts w:hint="eastAsia"/>
                <w:color w:val="auto"/>
                <w:highlight w:val="none"/>
                <w:lang w:eastAsia="zh-CN"/>
              </w:rPr>
              <w:t>成交供应商</w:t>
            </w:r>
            <w:r>
              <w:rPr>
                <w:rFonts w:hint="eastAsia"/>
                <w:color w:val="auto"/>
                <w:highlight w:val="none"/>
              </w:rPr>
              <w:t>。排名第二的中标候选人因前款规定的同样原因被取消中标资格的，采购人可以确定排名第三的中标候选人为</w:t>
            </w:r>
            <w:r>
              <w:rPr>
                <w:rFonts w:hint="eastAsia"/>
                <w:color w:val="auto"/>
                <w:highlight w:val="none"/>
                <w:lang w:eastAsia="zh-CN"/>
              </w:rPr>
              <w:t>成交供应商</w:t>
            </w:r>
            <w:r>
              <w:rPr>
                <w:rFonts w:hint="eastAsia"/>
                <w:color w:val="auto"/>
                <w:highlight w:val="none"/>
              </w:rPr>
              <w:t>。</w:t>
            </w:r>
          </w:p>
        </w:tc>
      </w:tr>
      <w:tr w14:paraId="184D8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2BE8932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17</w:t>
            </w:r>
          </w:p>
        </w:tc>
        <w:tc>
          <w:tcPr>
            <w:tcW w:w="7920" w:type="dxa"/>
            <w:vAlign w:val="center"/>
          </w:tcPr>
          <w:p w14:paraId="056DB7FC">
            <w:pPr>
              <w:snapToGrid w:val="0"/>
              <w:spacing w:line="340" w:lineRule="exact"/>
              <w:rPr>
                <w:rFonts w:ascii="宋体" w:hAnsi="宋体" w:cs="宋体"/>
                <w:color w:val="auto"/>
                <w:highlight w:val="none"/>
              </w:rPr>
            </w:pPr>
            <w:r>
              <w:rPr>
                <w:rFonts w:hint="eastAsia" w:ascii="宋体" w:hAnsi="宋体"/>
                <w:color w:val="auto"/>
                <w:szCs w:val="21"/>
                <w:highlight w:val="none"/>
              </w:rPr>
              <w:t>签订合同时间：成交通知书发出之日起</w:t>
            </w:r>
            <w:r>
              <w:rPr>
                <w:rFonts w:hint="eastAsia" w:ascii="宋体" w:hAnsi="宋体"/>
                <w:color w:val="auto"/>
                <w:szCs w:val="21"/>
                <w:highlight w:val="none"/>
                <w:lang w:val="en-US" w:eastAsia="zh-CN"/>
              </w:rPr>
              <w:t>二十五</w:t>
            </w:r>
            <w:r>
              <w:rPr>
                <w:rFonts w:hint="eastAsia" w:ascii="宋体" w:hAnsi="宋体"/>
                <w:color w:val="auto"/>
                <w:szCs w:val="21"/>
                <w:highlight w:val="none"/>
              </w:rPr>
              <w:t>日内。</w:t>
            </w:r>
          </w:p>
        </w:tc>
      </w:tr>
      <w:tr w14:paraId="22791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035F47A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18</w:t>
            </w:r>
          </w:p>
        </w:tc>
        <w:tc>
          <w:tcPr>
            <w:tcW w:w="7920" w:type="dxa"/>
            <w:vAlign w:val="center"/>
          </w:tcPr>
          <w:p w14:paraId="6E3D7E54">
            <w:pPr>
              <w:autoSpaceDE w:val="0"/>
              <w:autoSpaceDN w:val="0"/>
              <w:snapToGrid w:val="0"/>
              <w:spacing w:line="360" w:lineRule="exact"/>
              <w:textAlignment w:val="bottom"/>
              <w:rPr>
                <w:rFonts w:ascii="宋体" w:hAnsi="宋体"/>
                <w:color w:val="auto"/>
                <w:szCs w:val="21"/>
                <w:highlight w:val="none"/>
              </w:rPr>
            </w:pPr>
            <w:r>
              <w:rPr>
                <w:rFonts w:hint="eastAsia" w:ascii="宋体" w:hAnsi="宋体"/>
                <w:color w:val="auto"/>
                <w:szCs w:val="21"/>
                <w:highlight w:val="none"/>
              </w:rPr>
              <w:t>履约保证金：</w:t>
            </w:r>
          </w:p>
          <w:p w14:paraId="20B70D0E">
            <w:pPr>
              <w:snapToGrid w:val="0"/>
              <w:spacing w:line="360" w:lineRule="exact"/>
              <w:rPr>
                <w:rFonts w:ascii="宋体" w:hAnsi="宋体"/>
                <w:color w:val="auto"/>
                <w:szCs w:val="21"/>
                <w:highlight w:val="none"/>
              </w:rPr>
            </w:pPr>
            <w:r>
              <w:rPr>
                <w:rFonts w:hint="eastAsia" w:ascii="宋体" w:hAnsi="Calibri" w:cs="宋体"/>
                <w:color w:val="auto"/>
                <w:kern w:val="0"/>
                <w:szCs w:val="21"/>
                <w:highlight w:val="none"/>
                <w:lang w:eastAsia="zh-CN"/>
              </w:rPr>
              <w:t>□</w:t>
            </w:r>
            <w:r>
              <w:rPr>
                <w:rFonts w:hint="eastAsia" w:ascii="宋体" w:hAnsi="宋体"/>
                <w:color w:val="auto"/>
                <w:szCs w:val="21"/>
                <w:highlight w:val="none"/>
              </w:rPr>
              <w:t>不需要提交。</w:t>
            </w:r>
          </w:p>
          <w:p w14:paraId="2C438EE6">
            <w:pPr>
              <w:snapToGrid w:val="0"/>
              <w:spacing w:line="360" w:lineRule="exact"/>
              <w:rPr>
                <w:rFonts w:ascii="宋体" w:hAnsi="宋体"/>
                <w:color w:val="auto"/>
                <w:szCs w:val="21"/>
                <w:highlight w:val="none"/>
              </w:rPr>
            </w:pPr>
            <w:r>
              <w:rPr>
                <w:rFonts w:hint="eastAsia" w:ascii="宋体" w:hAnsi="Calibri" w:cs="宋体"/>
                <w:color w:val="auto"/>
                <w:kern w:val="0"/>
                <w:szCs w:val="21"/>
                <w:highlight w:val="none"/>
                <w:lang w:eastAsia="zh-CN"/>
              </w:rPr>
              <w:t>☑</w:t>
            </w:r>
            <w:r>
              <w:rPr>
                <w:rFonts w:hint="eastAsia" w:ascii="宋体" w:hAnsi="宋体"/>
                <w:color w:val="auto"/>
                <w:szCs w:val="21"/>
                <w:highlight w:val="none"/>
              </w:rPr>
              <w:t>需要提交：</w:t>
            </w:r>
          </w:p>
          <w:p w14:paraId="0AA66BBF">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在签订合同前提交合同金额的</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2</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lang w:val="en-US" w:eastAsia="zh-CN"/>
              </w:rPr>
              <w:t>作为</w:t>
            </w:r>
            <w:r>
              <w:rPr>
                <w:rFonts w:hint="eastAsia" w:ascii="宋体" w:hAnsi="宋体"/>
                <w:color w:val="auto"/>
                <w:szCs w:val="21"/>
                <w:highlight w:val="none"/>
              </w:rPr>
              <w:t>履约保证金。</w:t>
            </w:r>
          </w:p>
          <w:p w14:paraId="407455A0">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2.履约保证金提交方式：银行转账、支票、汇票、本票或者金融、担保机构出具的保函等非现金方式。</w:t>
            </w:r>
          </w:p>
          <w:p w14:paraId="0A2CD745">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3.履约保证金提交要求：</w:t>
            </w:r>
          </w:p>
          <w:p w14:paraId="47222445">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（1）履约保证金采用银行转账方式的，成交供应商在签订合同前交至采购人指定账户并且到账，履约保证金指定账户：</w:t>
            </w:r>
          </w:p>
          <w:p w14:paraId="37F9E6B3">
            <w:pPr>
              <w:autoSpaceDE w:val="0"/>
              <w:autoSpaceDN w:val="0"/>
              <w:snapToGrid w:val="0"/>
              <w:spacing w:line="360" w:lineRule="exact"/>
              <w:textAlignment w:val="bottom"/>
              <w:rPr>
                <w:rFonts w:ascii="宋体" w:hAnsi="宋体"/>
                <w:color w:val="auto"/>
                <w:szCs w:val="21"/>
                <w:highlight w:val="none"/>
              </w:rPr>
            </w:pPr>
            <w:r>
              <w:rPr>
                <w:rFonts w:hint="eastAsia" w:ascii="宋体" w:hAnsi="宋体"/>
                <w:color w:val="auto"/>
                <w:szCs w:val="21"/>
                <w:highlight w:val="none"/>
              </w:rPr>
              <w:t>递交账户：</w:t>
            </w:r>
            <w:r>
              <w:rPr>
                <w:rFonts w:hint="eastAsia" w:ascii="宋体" w:hAnsi="宋体" w:eastAsia="宋体" w:cs="宋体"/>
                <w:color w:val="auto"/>
                <w:sz w:val="21"/>
                <w:szCs w:val="21"/>
                <w:highlight w:val="none"/>
              </w:rPr>
              <w:t>广西壮族自治区中渡监狱</w:t>
            </w:r>
          </w:p>
          <w:p w14:paraId="6867A23F">
            <w:pPr>
              <w:autoSpaceDE w:val="0"/>
              <w:autoSpaceDN w:val="0"/>
              <w:snapToGrid w:val="0"/>
              <w:spacing w:line="360" w:lineRule="exact"/>
              <w:textAlignment w:val="bottom"/>
              <w:rPr>
                <w:rFonts w:hAnsi="宋体" w:cs="Arial"/>
                <w:color w:val="auto"/>
                <w:highlight w:val="none"/>
              </w:rPr>
            </w:pPr>
            <w:r>
              <w:rPr>
                <w:rFonts w:hint="eastAsia" w:hAnsi="宋体" w:cs="Arial"/>
                <w:color w:val="auto"/>
                <w:highlight w:val="none"/>
              </w:rPr>
              <w:t>开户银行：</w:t>
            </w:r>
            <w:r>
              <w:rPr>
                <w:rFonts w:hint="eastAsia" w:ascii="宋体" w:hAnsi="宋体" w:eastAsia="宋体" w:cs="宋体"/>
                <w:color w:val="auto"/>
                <w:sz w:val="21"/>
                <w:szCs w:val="21"/>
                <w:highlight w:val="none"/>
              </w:rPr>
              <w:t>中国农业银行鹿寨县支行营业室</w:t>
            </w:r>
          </w:p>
          <w:p w14:paraId="014DFA44">
            <w:pPr>
              <w:snapToGrid w:val="0"/>
              <w:spacing w:line="340" w:lineRule="exact"/>
              <w:rPr>
                <w:color w:val="auto"/>
                <w:highlight w:val="none"/>
              </w:rPr>
            </w:pPr>
            <w:r>
              <w:rPr>
                <w:rFonts w:hint="eastAsia" w:hAnsi="宋体" w:cs="Arial"/>
                <w:color w:val="auto"/>
                <w:highlight w:val="none"/>
              </w:rPr>
              <w:t>银行账号：</w:t>
            </w:r>
            <w:r>
              <w:rPr>
                <w:rFonts w:hint="eastAsia" w:ascii="宋体" w:hAnsi="宋体" w:eastAsia="宋体" w:cs="宋体"/>
                <w:color w:val="auto"/>
                <w:sz w:val="21"/>
                <w:szCs w:val="21"/>
                <w:highlight w:val="none"/>
              </w:rPr>
              <w:t>20138101040001142</w:t>
            </w:r>
          </w:p>
          <w:p w14:paraId="7E52BE51">
            <w:pPr>
              <w:pStyle w:val="17"/>
              <w:rPr>
                <w:color w:val="auto"/>
                <w:highlight w:val="none"/>
              </w:rPr>
            </w:pPr>
            <w:r>
              <w:rPr>
                <w:rFonts w:hint="eastAsia" w:ascii="宋体" w:hAnsi="宋体" w:cs="宋体"/>
                <w:color w:val="auto"/>
                <w:kern w:val="0"/>
                <w:sz w:val="21"/>
                <w:szCs w:val="21"/>
                <w:highlight w:val="none"/>
                <w:lang w:eastAsia="zh-CN"/>
              </w:rPr>
              <w:t>转账</w:t>
            </w:r>
            <w:r>
              <w:rPr>
                <w:rFonts w:hint="eastAsia" w:ascii="宋体" w:hAnsi="宋体" w:eastAsia="宋体" w:cs="宋体"/>
                <w:color w:val="auto"/>
                <w:kern w:val="0"/>
                <w:sz w:val="21"/>
                <w:szCs w:val="21"/>
                <w:highlight w:val="none"/>
              </w:rPr>
              <w:t>时注明：项目名称的履约保证金</w:t>
            </w:r>
          </w:p>
          <w:p w14:paraId="16D40373">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履约保证金采用支票、汇票或本票交纳方式的，成交供应商在签订合同前，向采购人提交支票、汇票或本票原件。履约保证金采用金融、担保机构出具的保函交纳方式的，成交供应商在签订合同前，向采购人提交保函原件。</w:t>
            </w:r>
          </w:p>
          <w:p w14:paraId="1E87F747">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4.履约保证金退付方式、时间及条件：</w:t>
            </w:r>
            <w:r>
              <w:rPr>
                <w:rFonts w:hint="eastAsia" w:ascii="宋体" w:hAnsi="宋体" w:cs="宋体"/>
                <w:color w:val="auto"/>
                <w:kern w:val="0"/>
                <w:szCs w:val="21"/>
                <w:highlight w:val="none"/>
              </w:rPr>
              <w:t>合同期满验收合格后如无质量服务问题，成交人提出申请，采购人在</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个工作日内全额退还履约保证金（不计利息）。</w:t>
            </w:r>
          </w:p>
          <w:p w14:paraId="40BA90AF">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5.下列情况因履约保证金不能退还或另行处理，所产生的后果由成交供应商负责：</w:t>
            </w:r>
          </w:p>
          <w:p w14:paraId="1338FD7C">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履行合同约定权利义务期间，成交供应商不按合同履行质量保证义务的，采购人有权对采购标的进行更换、维修维保，所需费用从成交供应商提交的履约保证金中扣除，履约保证金不足以抵扣更换、维修维保费用的，不足部分由成交供应商承担。同时，采购人保留起诉成交供应商的权利。</w:t>
            </w:r>
          </w:p>
          <w:p w14:paraId="08EE9A19">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成交供应商未履行完合同约定权利义务事项前，成交供应商变更单位名称、联系方式等不及时告知采购人并提供相关变更材料，造成采购人无法通知成交供应商的，视成交供应商自动放弃领回履约保证金权利，采购人有权对履约保证金进行另外处置。</w:t>
            </w:r>
          </w:p>
          <w:p w14:paraId="30F53274">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（3）其他因成交供应商原因导致履约保证金无法按时退回的情形。</w:t>
            </w:r>
          </w:p>
          <w:p w14:paraId="0D90CF85">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p w14:paraId="6476BB14">
            <w:pPr>
              <w:widowControl/>
              <w:spacing w:line="3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成交供应商未按规定缴纳履约保证金或者履约保证金不足额缴纳的，或者银行、保险机构出具的保函额度不足的或者保函有效期低于合同履行期限（即签订采购合同之日起至履行完合同约定的权利及义务之日止）的，不予签订合同。</w:t>
            </w:r>
          </w:p>
          <w:p w14:paraId="12BB565C">
            <w:pPr>
              <w:pStyle w:val="17"/>
              <w:rPr>
                <w:color w:val="auto"/>
                <w:highlight w:val="none"/>
              </w:rPr>
            </w:pPr>
            <w:r>
              <w:rPr>
                <w:rFonts w:hint="eastAsia" w:ascii="宋体" w:hAnsi="宋体" w:cs="宋体"/>
                <w:color w:val="auto"/>
                <w:kern w:val="0"/>
                <w:szCs w:val="21"/>
                <w:highlight w:val="none"/>
              </w:rPr>
              <w:t>2.采用银行、保险机构出具保函的，必须为无条件保函，否则不予签订合同。</w:t>
            </w:r>
          </w:p>
        </w:tc>
      </w:tr>
      <w:tr w14:paraId="5BE2B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233F9D0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20" w:type="dxa"/>
            <w:vAlign w:val="center"/>
          </w:tcPr>
          <w:p w14:paraId="1AFD3003">
            <w:pPr>
              <w:snapToGrid w:val="0"/>
              <w:spacing w:line="340" w:lineRule="exact"/>
              <w:rPr>
                <w:rFonts w:ascii="宋体" w:hAnsi="宋体"/>
                <w:color w:val="auto"/>
                <w:szCs w:val="21"/>
                <w:highlight w:val="none"/>
              </w:rPr>
            </w:pPr>
            <w:r>
              <w:rPr>
                <w:rFonts w:hint="eastAsia" w:hAnsi="宋体" w:cs="Courier New"/>
                <w:color w:val="auto"/>
                <w:highlight w:val="none"/>
              </w:rPr>
              <w:t>政府采购合同公告：根据《中华人民共和国政府采购法实施条例》第五十条规定，采购人应当自政府采购合同签订之日起</w:t>
            </w:r>
            <w:r>
              <w:rPr>
                <w:rFonts w:hAnsi="宋体" w:cs="Courier New"/>
                <w:color w:val="auto"/>
                <w:highlight w:val="none"/>
              </w:rPr>
              <w:t>2</w:t>
            </w:r>
            <w:r>
              <w:rPr>
                <w:rFonts w:hint="eastAsia" w:hAnsi="宋体" w:cs="Courier New"/>
                <w:color w:val="auto"/>
                <w:highlight w:val="none"/>
              </w:rPr>
              <w:t>个工作日内，将政府采购合同在省级以上人民政府财政部门指定的媒体上公告，但政府采购合同中涉及国家秘密、商业秘密的内容除外。因此请各供应商应在响应文件中注明投标内容中涉及商业秘密的部分，未注明的视为响应文件中不涉及商业秘密。</w:t>
            </w:r>
          </w:p>
        </w:tc>
      </w:tr>
      <w:tr w14:paraId="2C62C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36205B95">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20</w:t>
            </w:r>
          </w:p>
        </w:tc>
        <w:tc>
          <w:tcPr>
            <w:tcW w:w="7920" w:type="dxa"/>
            <w:vAlign w:val="center"/>
          </w:tcPr>
          <w:p w14:paraId="47EE3246">
            <w:pPr>
              <w:snapToGrid w:val="0"/>
              <w:spacing w:line="340" w:lineRule="exact"/>
              <w:rPr>
                <w:rFonts w:hAnsi="宋体" w:cs="Courier New"/>
                <w:color w:val="auto"/>
                <w:highlight w:val="none"/>
              </w:rPr>
            </w:pPr>
            <w:r>
              <w:rPr>
                <w:rFonts w:hint="eastAsia" w:ascii="宋体" w:hAnsi="宋体" w:cs="宋体"/>
                <w:color w:val="auto"/>
                <w:szCs w:val="21"/>
                <w:highlight w:val="none"/>
              </w:rPr>
              <w:t>响应文件有效期：提交首次响应文件截止之日起60天内。</w:t>
            </w:r>
          </w:p>
        </w:tc>
      </w:tr>
      <w:tr w14:paraId="185DC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6A9761F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21</w:t>
            </w:r>
          </w:p>
        </w:tc>
        <w:tc>
          <w:tcPr>
            <w:tcW w:w="7920" w:type="dxa"/>
            <w:vAlign w:val="center"/>
          </w:tcPr>
          <w:p w14:paraId="36DB1D3D">
            <w:pPr>
              <w:autoSpaceDE w:val="0"/>
              <w:autoSpaceDN w:val="0"/>
              <w:snapToGrid w:val="0"/>
              <w:spacing w:line="360" w:lineRule="exact"/>
              <w:textAlignment w:val="bottom"/>
              <w:rPr>
                <w:rFonts w:ascii="宋体" w:hAnsi="宋体"/>
                <w:color w:val="auto"/>
                <w:szCs w:val="21"/>
                <w:highlight w:val="none"/>
              </w:rPr>
            </w:pPr>
            <w:r>
              <w:rPr>
                <w:rFonts w:hint="eastAsia" w:ascii="宋体" w:hAnsi="宋体"/>
                <w:color w:val="auto"/>
                <w:szCs w:val="21"/>
                <w:highlight w:val="none"/>
              </w:rPr>
              <w:t>采购资金来源：</w:t>
            </w:r>
            <w:r>
              <w:rPr>
                <w:rFonts w:hint="eastAsia" w:ascii="Microsoft JhengHei" w:hAnsi="Microsoft JhengHei" w:eastAsia="Microsoft JhengHei"/>
                <w:b/>
                <w:color w:val="auto"/>
                <w:highlight w:val="none"/>
              </w:rPr>
              <w:t>√</w:t>
            </w:r>
            <w:r>
              <w:rPr>
                <w:rFonts w:hint="eastAsia"/>
                <w:color w:val="auto"/>
                <w:highlight w:val="none"/>
              </w:rPr>
              <w:t>预算资金、预算外资金、其他资金</w:t>
            </w:r>
          </w:p>
        </w:tc>
      </w:tr>
      <w:tr w14:paraId="7FAEB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4D465D5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22</w:t>
            </w:r>
          </w:p>
        </w:tc>
        <w:tc>
          <w:tcPr>
            <w:tcW w:w="7920" w:type="dxa"/>
            <w:vAlign w:val="center"/>
          </w:tcPr>
          <w:p w14:paraId="6326D6BE">
            <w:pPr>
              <w:autoSpaceDE w:val="0"/>
              <w:autoSpaceDN w:val="0"/>
              <w:snapToGrid w:val="0"/>
              <w:spacing w:line="360" w:lineRule="exact"/>
              <w:textAlignment w:val="bottom"/>
              <w:rPr>
                <w:rFonts w:ascii="宋体" w:hAnsi="宋体"/>
                <w:color w:val="auto"/>
                <w:szCs w:val="21"/>
                <w:highlight w:val="none"/>
              </w:rPr>
            </w:pPr>
            <w:r>
              <w:rPr>
                <w:rFonts w:hint="eastAsia" w:ascii="宋体" w:hAnsi="宋体"/>
                <w:color w:val="auto"/>
                <w:szCs w:val="21"/>
                <w:highlight w:val="none"/>
              </w:rPr>
              <w:t>付款方式：</w:t>
            </w:r>
            <w:r>
              <w:rPr>
                <w:rFonts w:hint="eastAsia" w:ascii="Microsoft JhengHei" w:hAnsi="Microsoft JhengHei" w:eastAsia="Microsoft JhengHei"/>
                <w:b/>
                <w:color w:val="auto"/>
                <w:highlight w:val="none"/>
              </w:rPr>
              <w:t>√</w:t>
            </w:r>
            <w:r>
              <w:rPr>
                <w:rFonts w:hint="eastAsia"/>
                <w:color w:val="auto"/>
                <w:highlight w:val="none"/>
              </w:rPr>
              <w:t>国库集中支付或采购专户支付、采购人自行支付</w:t>
            </w:r>
          </w:p>
        </w:tc>
      </w:tr>
      <w:tr w14:paraId="7E32F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43B55464">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23</w:t>
            </w:r>
          </w:p>
        </w:tc>
        <w:tc>
          <w:tcPr>
            <w:tcW w:w="7920" w:type="dxa"/>
            <w:vAlign w:val="center"/>
          </w:tcPr>
          <w:p w14:paraId="11D3FDC1">
            <w:pPr>
              <w:snapToGrid w:val="0"/>
              <w:spacing w:line="360" w:lineRule="exact"/>
              <w:rPr>
                <w:rFonts w:ascii="宋体" w:hAnsi="宋体"/>
                <w:color w:val="auto"/>
                <w:szCs w:val="21"/>
                <w:highlight w:val="none"/>
              </w:rPr>
            </w:pPr>
            <w:r>
              <w:rPr>
                <w:rFonts w:hint="eastAsia" w:ascii="宋体" w:hAnsi="宋体"/>
                <w:color w:val="auto"/>
                <w:szCs w:val="21"/>
                <w:highlight w:val="none"/>
              </w:rPr>
              <w:t>解释：本招标文件的解释权属于采购单位。</w:t>
            </w:r>
          </w:p>
        </w:tc>
      </w:tr>
      <w:tr w14:paraId="78AAC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0436BF0E">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24</w:t>
            </w:r>
          </w:p>
        </w:tc>
        <w:tc>
          <w:tcPr>
            <w:tcW w:w="7920" w:type="dxa"/>
            <w:vAlign w:val="center"/>
          </w:tcPr>
          <w:p w14:paraId="0EEC8C54">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、参与电子投标的准备工作：</w:t>
            </w:r>
          </w:p>
          <w:p w14:paraId="6A51A135">
            <w:pPr>
              <w:autoSpaceDE w:val="0"/>
              <w:autoSpaceDN w:val="0"/>
              <w:snapToGrid w:val="0"/>
              <w:spacing w:line="360" w:lineRule="exact"/>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1</w:t>
            </w:r>
            <w:r>
              <w:rPr>
                <w:rFonts w:hint="eastAsia" w:hAnsi="宋体" w:cs="Courier New"/>
                <w:color w:val="auto"/>
                <w:highlight w:val="none"/>
              </w:rPr>
              <w:t>）响应文件提交方式：本项目为全流程电子化项目，通过</w:t>
            </w:r>
            <w:r>
              <w:rPr>
                <w:rFonts w:hint="eastAsia" w:hAnsi="宋体" w:cs="Courier New"/>
                <w:color w:val="auto"/>
                <w:highlight w:val="none"/>
                <w:lang w:eastAsia="zh-CN"/>
              </w:rPr>
              <w:t>广西政府采购云平台</w:t>
            </w:r>
            <w:r>
              <w:rPr>
                <w:rFonts w:hint="eastAsia" w:hAnsi="宋体" w:cs="Courier New"/>
                <w:color w:val="auto"/>
                <w:highlight w:val="none"/>
              </w:rPr>
              <w:t>（</w:t>
            </w:r>
            <w:r>
              <w:rPr>
                <w:rFonts w:hint="eastAsia" w:hAnsi="宋体" w:cs="Courier New"/>
                <w:color w:val="auto"/>
                <w:highlight w:val="none"/>
                <w:lang w:eastAsia="zh-CN"/>
              </w:rPr>
              <w:t>https://www.gcy.zfcg.gxzf.gov.cn/</w:t>
            </w:r>
            <w:r>
              <w:rPr>
                <w:rFonts w:hint="eastAsia" w:hAnsi="宋体" w:cs="Courier New"/>
                <w:color w:val="auto"/>
                <w:highlight w:val="none"/>
              </w:rPr>
              <w:t>）实行在线电子投标，供应商应先安装“</w:t>
            </w:r>
            <w:r>
              <w:rPr>
                <w:rFonts w:hint="eastAsia" w:hAnsi="宋体" w:cs="Courier New"/>
                <w:color w:val="auto"/>
                <w:highlight w:val="none"/>
                <w:lang w:eastAsia="zh-CN"/>
              </w:rPr>
              <w:t>广西政府采购云平台客户端</w:t>
            </w:r>
            <w:r>
              <w:rPr>
                <w:rFonts w:hint="eastAsia" w:hAnsi="宋体" w:cs="Courier New"/>
                <w:color w:val="auto"/>
                <w:highlight w:val="none"/>
              </w:rPr>
              <w:t>”（请自行前往</w:t>
            </w:r>
            <w:r>
              <w:rPr>
                <w:rFonts w:hint="eastAsia" w:hAnsi="宋体" w:cs="Courier New"/>
                <w:color w:val="auto"/>
                <w:highlight w:val="none"/>
                <w:lang w:eastAsia="zh-CN"/>
              </w:rPr>
              <w:t>广西政府采购云平台</w:t>
            </w:r>
            <w:r>
              <w:rPr>
                <w:rFonts w:hint="eastAsia" w:hAnsi="宋体" w:cs="Courier New"/>
                <w:color w:val="auto"/>
                <w:highlight w:val="none"/>
              </w:rPr>
              <w:t>进行下载），并按照本项目采购文件和</w:t>
            </w:r>
            <w:r>
              <w:rPr>
                <w:rFonts w:hint="eastAsia" w:hAnsi="宋体" w:cs="Courier New"/>
                <w:color w:val="auto"/>
                <w:highlight w:val="none"/>
                <w:lang w:eastAsia="zh-CN"/>
              </w:rPr>
              <w:t>广西政府采购云平台</w:t>
            </w:r>
            <w:r>
              <w:rPr>
                <w:rFonts w:hint="eastAsia" w:hAnsi="宋体" w:cs="Courier New"/>
                <w:color w:val="auto"/>
                <w:highlight w:val="none"/>
              </w:rPr>
              <w:t>的要求编制、加密后在投标截止时间前通过网络上传至柳州市</w:t>
            </w:r>
            <w:r>
              <w:rPr>
                <w:rFonts w:hint="eastAsia" w:hAnsi="宋体" w:cs="Courier New"/>
                <w:color w:val="auto"/>
                <w:highlight w:val="none"/>
                <w:lang w:eastAsia="zh-CN"/>
              </w:rPr>
              <w:t>广西政府采购云平台</w:t>
            </w:r>
            <w:r>
              <w:rPr>
                <w:rFonts w:hint="eastAsia" w:hAnsi="宋体" w:cs="Courier New"/>
                <w:color w:val="auto"/>
                <w:highlight w:val="none"/>
              </w:rPr>
              <w:t>，供应商在</w:t>
            </w:r>
            <w:r>
              <w:rPr>
                <w:rFonts w:hint="eastAsia" w:hAnsi="宋体" w:cs="Courier New"/>
                <w:color w:val="auto"/>
                <w:highlight w:val="none"/>
                <w:lang w:eastAsia="zh-CN"/>
              </w:rPr>
              <w:t>广西政府采购云平台</w:t>
            </w:r>
            <w:r>
              <w:rPr>
                <w:rFonts w:hint="eastAsia" w:hAnsi="宋体" w:cs="Courier New"/>
                <w:color w:val="auto"/>
                <w:highlight w:val="none"/>
              </w:rPr>
              <w:t>提交电子版响应文件时，请填写参加远程采购活动经办人联系方式，电子响应文件具体操作流程详见《政府采购项目电子交易管理操作指南</w:t>
            </w:r>
            <w:r>
              <w:rPr>
                <w:rFonts w:hAnsi="宋体" w:cs="Courier New"/>
                <w:color w:val="auto"/>
                <w:highlight w:val="none"/>
              </w:rPr>
              <w:t>-</w:t>
            </w:r>
            <w:r>
              <w:rPr>
                <w:rFonts w:hint="eastAsia" w:hAnsi="宋体" w:cs="Courier New"/>
                <w:color w:val="auto"/>
                <w:highlight w:val="none"/>
              </w:rPr>
              <w:t>供应商》。</w:t>
            </w:r>
          </w:p>
          <w:p w14:paraId="26CABC3F">
            <w:pPr>
              <w:autoSpaceDE w:val="0"/>
              <w:autoSpaceDN w:val="0"/>
              <w:snapToGrid w:val="0"/>
              <w:spacing w:line="360" w:lineRule="exact"/>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2</w:t>
            </w:r>
            <w:r>
              <w:rPr>
                <w:rFonts w:hint="eastAsia" w:hAnsi="宋体" w:cs="Courier New"/>
                <w:color w:val="auto"/>
                <w:highlight w:val="none"/>
              </w:rPr>
              <w:t>）未进行网上注册并办理数字证书（</w:t>
            </w:r>
            <w:r>
              <w:rPr>
                <w:rFonts w:hAnsi="宋体" w:cs="Courier New"/>
                <w:color w:val="auto"/>
                <w:highlight w:val="none"/>
              </w:rPr>
              <w:t>CA</w:t>
            </w:r>
            <w:r>
              <w:rPr>
                <w:rFonts w:hint="eastAsia" w:hAnsi="宋体" w:cs="Courier New"/>
                <w:color w:val="auto"/>
                <w:highlight w:val="none"/>
              </w:rPr>
              <w:t>认证）的供应商将无法参与本项目政府采购活动，潜在供应商应当在投标截止时间前，完成电子交易平台上的</w:t>
            </w:r>
            <w:r>
              <w:rPr>
                <w:rFonts w:hAnsi="宋体" w:cs="Courier New"/>
                <w:color w:val="auto"/>
                <w:highlight w:val="none"/>
              </w:rPr>
              <w:t>CA</w:t>
            </w:r>
            <w:r>
              <w:rPr>
                <w:rFonts w:hint="eastAsia" w:hAnsi="宋体" w:cs="Courier New"/>
                <w:color w:val="auto"/>
                <w:highlight w:val="none"/>
              </w:rPr>
              <w:t>数字证书办理（申领流程见本公告附件</w:t>
            </w:r>
            <w:r>
              <w:rPr>
                <w:rFonts w:hAnsi="宋体" w:cs="Courier New"/>
                <w:color w:val="auto"/>
                <w:highlight w:val="none"/>
              </w:rPr>
              <w:t>2</w:t>
            </w:r>
            <w:r>
              <w:rPr>
                <w:rFonts w:hint="eastAsia" w:hAnsi="宋体" w:cs="Courier New"/>
                <w:color w:val="auto"/>
                <w:highlight w:val="none"/>
              </w:rPr>
              <w:t>）及响应文件的提交。完成</w:t>
            </w:r>
            <w:r>
              <w:rPr>
                <w:rFonts w:hAnsi="宋体" w:cs="Courier New"/>
                <w:color w:val="auto"/>
                <w:highlight w:val="none"/>
              </w:rPr>
              <w:t>CA</w:t>
            </w:r>
            <w:r>
              <w:rPr>
                <w:rFonts w:hint="eastAsia" w:hAnsi="宋体" w:cs="Courier New"/>
                <w:color w:val="auto"/>
                <w:highlight w:val="none"/>
              </w:rPr>
              <w:t>数字证书办理预计</w:t>
            </w:r>
            <w:r>
              <w:rPr>
                <w:rFonts w:hAnsi="宋体" w:cs="Courier New"/>
                <w:color w:val="auto"/>
                <w:highlight w:val="none"/>
              </w:rPr>
              <w:t>7</w:t>
            </w:r>
            <w:r>
              <w:rPr>
                <w:rFonts w:hint="eastAsia" w:hAnsi="宋体" w:cs="Courier New"/>
                <w:color w:val="auto"/>
                <w:highlight w:val="none"/>
              </w:rPr>
              <w:t>日左右，供应商只需办理其中一家</w:t>
            </w:r>
            <w:r>
              <w:rPr>
                <w:rFonts w:hAnsi="宋体" w:cs="Courier New"/>
                <w:color w:val="auto"/>
                <w:highlight w:val="none"/>
              </w:rPr>
              <w:t>CA</w:t>
            </w:r>
            <w:r>
              <w:rPr>
                <w:rFonts w:hint="eastAsia" w:hAnsi="宋体" w:cs="Courier New"/>
                <w:color w:val="auto"/>
                <w:highlight w:val="none"/>
              </w:rPr>
              <w:t>数字证书及签章。</w:t>
            </w:r>
          </w:p>
          <w:p w14:paraId="777B6C9E">
            <w:pPr>
              <w:autoSpaceDE w:val="0"/>
              <w:autoSpaceDN w:val="0"/>
              <w:snapToGrid w:val="0"/>
              <w:spacing w:line="360" w:lineRule="exact"/>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3</w:t>
            </w:r>
            <w:r>
              <w:rPr>
                <w:rFonts w:hint="eastAsia" w:hAnsi="宋体" w:cs="Courier New"/>
                <w:color w:val="auto"/>
                <w:highlight w:val="none"/>
              </w:rPr>
              <w:t>）为确保网上操作合法、有效和安全，请供应商确保在电子响应过程中能够对相关数据电文进行加密和使用电子签章，妥善保管</w:t>
            </w:r>
            <w:r>
              <w:rPr>
                <w:rFonts w:hAnsi="宋体" w:cs="Courier New"/>
                <w:color w:val="auto"/>
                <w:highlight w:val="none"/>
              </w:rPr>
              <w:t>CA</w:t>
            </w:r>
            <w:r>
              <w:rPr>
                <w:rFonts w:hint="eastAsia" w:hAnsi="宋体" w:cs="Courier New"/>
                <w:color w:val="auto"/>
                <w:highlight w:val="none"/>
              </w:rPr>
              <w:t>数字证书并使用有效的</w:t>
            </w:r>
            <w:r>
              <w:rPr>
                <w:rFonts w:hAnsi="宋体" w:cs="Courier New"/>
                <w:color w:val="auto"/>
                <w:highlight w:val="none"/>
              </w:rPr>
              <w:t>CA</w:t>
            </w:r>
            <w:r>
              <w:rPr>
                <w:rFonts w:hint="eastAsia" w:hAnsi="宋体" w:cs="Courier New"/>
                <w:color w:val="auto"/>
                <w:highlight w:val="none"/>
              </w:rPr>
              <w:t>数字证书参与整个采购活动。</w:t>
            </w:r>
          </w:p>
          <w:p w14:paraId="5D1B3625">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w:t>
            </w:r>
            <w:r>
              <w:rPr>
                <w:rFonts w:hAnsi="宋体" w:cs="Courier New"/>
                <w:color w:val="auto"/>
                <w:highlight w:val="none"/>
              </w:rPr>
              <w:t>CA</w:t>
            </w:r>
            <w:r>
              <w:rPr>
                <w:rFonts w:hint="eastAsia" w:hAnsi="宋体" w:cs="Courier New"/>
                <w:color w:val="auto"/>
                <w:highlight w:val="none"/>
              </w:rPr>
              <w:t>证书在线解密：响应文件开启时，须要供应商携带制作响应文件时用来加密的有效数字证书（</w:t>
            </w:r>
            <w:r>
              <w:rPr>
                <w:rFonts w:hAnsi="宋体" w:cs="Courier New"/>
                <w:color w:val="auto"/>
                <w:highlight w:val="none"/>
              </w:rPr>
              <w:t>CA</w:t>
            </w:r>
            <w:r>
              <w:rPr>
                <w:rFonts w:hint="eastAsia" w:hAnsi="宋体" w:cs="Courier New"/>
                <w:color w:val="auto"/>
                <w:highlight w:val="none"/>
              </w:rPr>
              <w:t>认证）登录</w:t>
            </w:r>
            <w:r>
              <w:rPr>
                <w:rFonts w:hint="eastAsia" w:hAnsi="宋体" w:cs="Courier New"/>
                <w:color w:val="auto"/>
                <w:highlight w:val="none"/>
                <w:lang w:eastAsia="zh-CN"/>
              </w:rPr>
              <w:t>广西政府采购云平台</w:t>
            </w:r>
            <w:r>
              <w:rPr>
                <w:rFonts w:hint="eastAsia" w:hAnsi="宋体" w:cs="Courier New"/>
                <w:color w:val="auto"/>
                <w:highlight w:val="none"/>
              </w:rPr>
              <w:t>电子开标大厅现场按规定时间对加密的响应文件进行解密，否则后果自负。</w:t>
            </w:r>
          </w:p>
          <w:p w14:paraId="15574228">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、若对项目采购电子交易系统操作有疑问，</w:t>
            </w:r>
            <w:r>
              <w:rPr>
                <w:rFonts w:hint="eastAsia" w:hAnsi="宋体" w:cs="Courier New"/>
                <w:color w:val="auto"/>
                <w:highlight w:val="none"/>
                <w:lang w:eastAsia="zh-CN"/>
              </w:rPr>
              <w:t>可登录广西政府采购云平台</w:t>
            </w:r>
            <w:r>
              <w:rPr>
                <w:rFonts w:hint="eastAsia" w:hAnsi="宋体" w:cs="Courier New"/>
                <w:color w:val="auto"/>
                <w:highlight w:val="none"/>
              </w:rPr>
              <w:t>（</w:t>
            </w:r>
            <w:r>
              <w:rPr>
                <w:rFonts w:hint="eastAsia" w:hAnsi="宋体" w:cs="Courier New"/>
                <w:color w:val="auto"/>
                <w:highlight w:val="none"/>
                <w:lang w:eastAsia="zh-CN"/>
              </w:rPr>
              <w:t>https://ww</w:t>
            </w:r>
            <w:r>
              <w:rPr>
                <w:rFonts w:hint="eastAsia" w:ascii="Times New Roman" w:hAnsi="宋体" w:eastAsia="宋体" w:cs="Courier New"/>
                <w:color w:val="auto"/>
                <w:highlight w:val="none"/>
                <w:lang w:eastAsia="zh-CN"/>
              </w:rPr>
              <w:t>w.gcy.zfcg.gxzf.gov.cn/</w:t>
            </w:r>
            <w:r>
              <w:rPr>
                <w:rFonts w:hint="eastAsia" w:ascii="Times New Roman" w:hAnsi="宋体" w:eastAsia="宋体" w:cs="Courier New"/>
                <w:color w:val="auto"/>
                <w:highlight w:val="none"/>
              </w:rPr>
              <w:t>），点击右侧咨询小采，获取采小蜜智能服务管家帮助，或拨打政采云服务热线95763获取热</w:t>
            </w:r>
            <w:r>
              <w:rPr>
                <w:rFonts w:hint="eastAsia" w:hAnsi="宋体" w:cs="Courier New"/>
                <w:color w:val="auto"/>
                <w:highlight w:val="none"/>
              </w:rPr>
              <w:t>线服务帮助。</w:t>
            </w:r>
          </w:p>
        </w:tc>
      </w:tr>
      <w:tr w14:paraId="15FD9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4C0178A4">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25</w:t>
            </w:r>
          </w:p>
        </w:tc>
        <w:tc>
          <w:tcPr>
            <w:tcW w:w="7920" w:type="dxa"/>
            <w:vAlign w:val="center"/>
          </w:tcPr>
          <w:p w14:paraId="2CC7F574">
            <w:pPr>
              <w:autoSpaceDE w:val="0"/>
              <w:autoSpaceDN w:val="0"/>
              <w:snapToGrid w:val="0"/>
              <w:spacing w:line="360" w:lineRule="exact"/>
              <w:textAlignment w:val="bottom"/>
              <w:rPr>
                <w:rFonts w:hAnsi="宋体" w:cs="Courier New"/>
                <w:color w:val="auto"/>
                <w:highlight w:val="none"/>
              </w:rPr>
            </w:pPr>
            <w:r>
              <w:rPr>
                <w:rFonts w:hint="eastAsia" w:hAnsi="宋体" w:cs="Courier New"/>
                <w:color w:val="auto"/>
                <w:highlight w:val="none"/>
              </w:rPr>
              <w:t>电子响应文件的制作、加密：</w:t>
            </w:r>
          </w:p>
          <w:p w14:paraId="150DF2C9">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、供应商制作电子响应文件前，应</w:t>
            </w:r>
            <w:r>
              <w:rPr>
                <w:rFonts w:hint="eastAsia" w:hAnsi="宋体" w:cs="Courier New"/>
                <w:color w:val="auto"/>
                <w:highlight w:val="none"/>
                <w:lang w:val="en-US" w:eastAsia="zh-CN"/>
              </w:rPr>
              <w:t>登录</w:t>
            </w:r>
            <w:r>
              <w:rPr>
                <w:rFonts w:hint="eastAsia" w:hAnsi="宋体" w:cs="Courier New"/>
                <w:color w:val="auto"/>
                <w:highlight w:val="none"/>
                <w:lang w:eastAsia="zh-CN"/>
              </w:rPr>
              <w:t>广西政府采购云平台</w:t>
            </w:r>
            <w:r>
              <w:rPr>
                <w:rFonts w:hint="eastAsia" w:hAnsi="宋体" w:cs="Courier New"/>
                <w:color w:val="auto"/>
                <w:highlight w:val="none"/>
              </w:rPr>
              <w:t>进行“申请获取采购文件”操作，否则，有可能导致无法在线编制响应文件并参与竞标，其不利后果由供应商自行承担。</w:t>
            </w:r>
          </w:p>
          <w:p w14:paraId="6E9C897B">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、供应商下载或获取招标文件后，登录“政采云电子投标客户端”，按照本招标文件规定的响应文件格式、顺序以及</w:t>
            </w:r>
            <w:r>
              <w:rPr>
                <w:rFonts w:hint="eastAsia" w:hAnsi="宋体" w:cs="Courier New"/>
                <w:color w:val="auto"/>
                <w:highlight w:val="none"/>
                <w:lang w:eastAsia="zh-CN"/>
              </w:rPr>
              <w:t>广西政府采购云平台</w:t>
            </w:r>
            <w:r>
              <w:rPr>
                <w:rFonts w:hint="eastAsia" w:hAnsi="宋体" w:cs="Courier New"/>
                <w:color w:val="auto"/>
                <w:highlight w:val="none"/>
              </w:rPr>
              <w:t>的要求，通过“政采云电子投标客户端”编制电子响应文件。</w:t>
            </w:r>
          </w:p>
          <w:p w14:paraId="209F5307">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供应商应按“政采云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14:paraId="42B833AF">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4</w:t>
            </w:r>
            <w:r>
              <w:rPr>
                <w:rFonts w:hint="eastAsia" w:hAnsi="宋体" w:cs="Courier New"/>
                <w:color w:val="auto"/>
                <w:highlight w:val="none"/>
              </w:rPr>
              <w:t>、电子响应文件不得涂改，若有修改错漏处，须由法定代表人（负责人、自然人）或授权委托代理人通过“政采云电子投标客户端”采用政采云个人</w:t>
            </w:r>
            <w:r>
              <w:rPr>
                <w:rFonts w:hAnsi="宋体" w:cs="Courier New"/>
                <w:color w:val="auto"/>
                <w:highlight w:val="none"/>
              </w:rPr>
              <w:t>CA</w:t>
            </w:r>
            <w:r>
              <w:rPr>
                <w:rFonts w:hint="eastAsia" w:hAnsi="宋体" w:cs="Courier New"/>
                <w:color w:val="auto"/>
                <w:highlight w:val="none"/>
              </w:rPr>
              <w:t>证书签章，没有办理政采云个人</w:t>
            </w:r>
            <w:r>
              <w:rPr>
                <w:rFonts w:hAnsi="宋体" w:cs="Courier New"/>
                <w:color w:val="auto"/>
                <w:highlight w:val="none"/>
              </w:rPr>
              <w:t>CA</w:t>
            </w:r>
            <w:r>
              <w:rPr>
                <w:rFonts w:hint="eastAsia" w:hAnsi="宋体" w:cs="Courier New"/>
                <w:color w:val="auto"/>
                <w:highlight w:val="none"/>
              </w:rPr>
              <w:t>证书签章的，在响应文件中响应位置手写签字后扫描或者拍照做成</w:t>
            </w:r>
            <w:r>
              <w:rPr>
                <w:rFonts w:hAnsi="宋体" w:cs="Courier New"/>
                <w:color w:val="auto"/>
                <w:highlight w:val="none"/>
              </w:rPr>
              <w:t xml:space="preserve"> PDF </w:t>
            </w:r>
            <w:r>
              <w:rPr>
                <w:rFonts w:hint="eastAsia" w:hAnsi="宋体" w:cs="Courier New"/>
                <w:color w:val="auto"/>
                <w:highlight w:val="none"/>
              </w:rPr>
              <w:t>的格式上传。因响应文件字迹潦草、表达不清、内容不完整、编排混乱导致响应文件被误读、漏读，或者在按招标文件规定的部位查找不到相关内容的，其不利后果由供应商自行承担。</w:t>
            </w:r>
          </w:p>
          <w:p w14:paraId="10115F58">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5</w:t>
            </w:r>
            <w:r>
              <w:rPr>
                <w:rFonts w:hint="eastAsia" w:hAnsi="宋体" w:cs="Courier New"/>
                <w:color w:val="auto"/>
                <w:highlight w:val="none"/>
              </w:rPr>
              <w:t>、供应商编制、生成电子响应文件后应当加密响应文件。供应商未按规定编制并加密的响应文件，</w:t>
            </w:r>
            <w:r>
              <w:rPr>
                <w:rFonts w:hint="eastAsia" w:hAnsi="宋体" w:cs="Courier New"/>
                <w:color w:val="auto"/>
                <w:highlight w:val="none"/>
                <w:lang w:eastAsia="zh-CN"/>
              </w:rPr>
              <w:t>广西政府采购云平台</w:t>
            </w:r>
            <w:r>
              <w:rPr>
                <w:rFonts w:hint="eastAsia" w:hAnsi="宋体" w:cs="Courier New"/>
                <w:color w:val="auto"/>
                <w:highlight w:val="none"/>
              </w:rPr>
              <w:t>将予以拒收。</w:t>
            </w:r>
          </w:p>
        </w:tc>
      </w:tr>
      <w:tr w14:paraId="63FF0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4B09B6D6">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26</w:t>
            </w:r>
          </w:p>
        </w:tc>
        <w:tc>
          <w:tcPr>
            <w:tcW w:w="7920" w:type="dxa"/>
            <w:vAlign w:val="center"/>
          </w:tcPr>
          <w:p w14:paraId="6EB1E87C">
            <w:pPr>
              <w:autoSpaceDE w:val="0"/>
              <w:autoSpaceDN w:val="0"/>
              <w:snapToGrid w:val="0"/>
              <w:spacing w:line="360" w:lineRule="exact"/>
              <w:textAlignment w:val="bottom"/>
              <w:rPr>
                <w:rFonts w:hAnsi="宋体" w:cs="Courier New"/>
                <w:color w:val="auto"/>
                <w:highlight w:val="none"/>
              </w:rPr>
            </w:pPr>
            <w:r>
              <w:rPr>
                <w:rFonts w:hint="eastAsia" w:hAnsi="宋体" w:cs="Courier New"/>
                <w:color w:val="auto"/>
                <w:highlight w:val="none"/>
              </w:rPr>
              <w:t>供应商公章及签字：</w:t>
            </w:r>
          </w:p>
          <w:p w14:paraId="65D7CDAF">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、本</w:t>
            </w:r>
            <w:r>
              <w:rPr>
                <w:rFonts w:hint="eastAsia" w:hAnsi="宋体" w:cs="Courier New"/>
                <w:color w:val="auto"/>
                <w:highlight w:val="none"/>
                <w:lang w:eastAsia="zh-CN"/>
              </w:rPr>
              <w:t>磋商</w:t>
            </w:r>
            <w:r>
              <w:rPr>
                <w:rFonts w:hint="eastAsia" w:hAnsi="宋体" w:cs="Courier New"/>
                <w:color w:val="auto"/>
                <w:highlight w:val="none"/>
              </w:rPr>
              <w:t>文件中描述供应商的“公章”是指供应商通过指定电子化政府采购平台办理数字证书（</w:t>
            </w:r>
            <w:r>
              <w:rPr>
                <w:rFonts w:hAnsi="宋体" w:cs="Courier New"/>
                <w:color w:val="auto"/>
                <w:highlight w:val="none"/>
              </w:rPr>
              <w:t>CA</w:t>
            </w:r>
            <w:r>
              <w:rPr>
                <w:rFonts w:hint="eastAsia" w:hAnsi="宋体" w:cs="Courier New"/>
                <w:color w:val="auto"/>
                <w:highlight w:val="none"/>
              </w:rPr>
              <w:t>认证证书）获得的以法定主体行为名称制作的电子印章。</w:t>
            </w:r>
          </w:p>
          <w:p w14:paraId="08118EAF">
            <w:pPr>
              <w:autoSpaceDE w:val="0"/>
              <w:autoSpaceDN w:val="0"/>
              <w:snapToGrid w:val="0"/>
              <w:spacing w:line="360" w:lineRule="exact"/>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、本</w:t>
            </w:r>
            <w:r>
              <w:rPr>
                <w:rFonts w:hint="eastAsia" w:hAnsi="宋体" w:cs="Courier New"/>
                <w:color w:val="auto"/>
                <w:highlight w:val="none"/>
                <w:lang w:eastAsia="zh-CN"/>
              </w:rPr>
              <w:t>磋商</w:t>
            </w:r>
            <w:r>
              <w:rPr>
                <w:rFonts w:hint="eastAsia" w:hAnsi="宋体" w:cs="Courier New"/>
                <w:color w:val="auto"/>
                <w:highlight w:val="none"/>
              </w:rPr>
              <w:t>文件中要求供应商对其电子响应文件的相关内容加盖公章的，均指采用</w:t>
            </w:r>
            <w:r>
              <w:rPr>
                <w:rFonts w:hAnsi="宋体" w:cs="Courier New"/>
                <w:color w:val="auto"/>
                <w:highlight w:val="none"/>
              </w:rPr>
              <w:t>CA</w:t>
            </w:r>
            <w:r>
              <w:rPr>
                <w:rFonts w:hint="eastAsia" w:hAnsi="宋体" w:cs="Courier New"/>
                <w:color w:val="auto"/>
                <w:highlight w:val="none"/>
              </w:rPr>
              <w:t>证书签章。</w:t>
            </w:r>
          </w:p>
          <w:p w14:paraId="613DCF1A">
            <w:pPr>
              <w:pStyle w:val="208"/>
              <w:autoSpaceDE w:val="0"/>
              <w:autoSpaceDN w:val="0"/>
              <w:spacing w:line="360" w:lineRule="exact"/>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、本</w:t>
            </w:r>
            <w:r>
              <w:rPr>
                <w:rFonts w:hint="eastAsia" w:hAnsi="宋体" w:cs="Courier New"/>
                <w:color w:val="auto"/>
                <w:highlight w:val="none"/>
                <w:lang w:eastAsia="zh-CN"/>
              </w:rPr>
              <w:t>磋商</w:t>
            </w:r>
            <w:r>
              <w:rPr>
                <w:rFonts w:hint="eastAsia" w:hAnsi="宋体" w:cs="Courier New"/>
                <w:color w:val="auto"/>
                <w:highlight w:val="none"/>
              </w:rPr>
              <w:t>文件中描述供应商的“签字”是指供应商通过指定电子化政府采购平台办理数字证书（</w:t>
            </w:r>
            <w:r>
              <w:rPr>
                <w:rFonts w:hAnsi="宋体" w:cs="Courier New"/>
                <w:color w:val="auto"/>
                <w:highlight w:val="none"/>
              </w:rPr>
              <w:t>CA</w:t>
            </w:r>
            <w:r>
              <w:rPr>
                <w:rFonts w:hint="eastAsia" w:hAnsi="宋体" w:cs="Courier New"/>
                <w:color w:val="auto"/>
                <w:highlight w:val="none"/>
              </w:rPr>
              <w:t>认证证书）获得的以供应商法定代表人（负责人、自然人）或者委托代理人姓名制作的个人电子印章或手写签字。没有办理个人</w:t>
            </w:r>
            <w:r>
              <w:rPr>
                <w:rFonts w:hAnsi="宋体" w:cs="Courier New"/>
                <w:color w:val="auto"/>
                <w:highlight w:val="none"/>
              </w:rPr>
              <w:t>CA</w:t>
            </w:r>
            <w:r>
              <w:rPr>
                <w:rFonts w:hint="eastAsia" w:hAnsi="宋体" w:cs="Courier New"/>
                <w:color w:val="auto"/>
                <w:highlight w:val="none"/>
              </w:rPr>
              <w:t>证书的，可以为手写签字的形式。</w:t>
            </w:r>
          </w:p>
        </w:tc>
      </w:tr>
      <w:tr w14:paraId="67F39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11DAA1B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27</w:t>
            </w:r>
          </w:p>
        </w:tc>
        <w:tc>
          <w:tcPr>
            <w:tcW w:w="7920" w:type="dxa"/>
            <w:vAlign w:val="center"/>
          </w:tcPr>
          <w:p w14:paraId="1FFCCB98">
            <w:pPr>
              <w:autoSpaceDE w:val="0"/>
              <w:autoSpaceDN w:val="0"/>
              <w:snapToGrid w:val="0"/>
              <w:spacing w:line="360" w:lineRule="exact"/>
              <w:textAlignment w:val="bottom"/>
              <w:rPr>
                <w:rFonts w:hAnsi="宋体" w:cs="Courier New"/>
                <w:color w:val="auto"/>
                <w:highlight w:val="none"/>
              </w:rPr>
            </w:pPr>
            <w:r>
              <w:rPr>
                <w:rFonts w:hint="eastAsia" w:hAnsi="宋体" w:cs="Courier New"/>
                <w:color w:val="auto"/>
                <w:highlight w:val="none"/>
              </w:rPr>
              <w:t>响应文件的解密：</w:t>
            </w:r>
          </w:p>
          <w:p w14:paraId="1BA75391">
            <w:pPr>
              <w:autoSpaceDE w:val="0"/>
              <w:autoSpaceDN w:val="0"/>
              <w:snapToGrid w:val="0"/>
              <w:spacing w:line="360" w:lineRule="exact"/>
              <w:textAlignment w:val="bottom"/>
              <w:rPr>
                <w:rFonts w:hAnsi="宋体" w:cs="Courier New"/>
                <w:color w:val="auto"/>
                <w:highlight w:val="none"/>
              </w:rPr>
            </w:pPr>
            <w:r>
              <w:rPr>
                <w:rFonts w:hint="eastAsia" w:hAnsi="宋体" w:cs="Courier New"/>
                <w:color w:val="auto"/>
                <w:highlight w:val="none"/>
              </w:rPr>
              <w:t>采购代理机构将在“</w:t>
            </w:r>
            <w:r>
              <w:rPr>
                <w:rFonts w:hint="eastAsia" w:hAnsi="宋体" w:cs="Courier New"/>
                <w:color w:val="auto"/>
                <w:highlight w:val="none"/>
                <w:lang w:eastAsia="zh-CN"/>
              </w:rPr>
              <w:t>磋商</w:t>
            </w:r>
            <w:r>
              <w:rPr>
                <w:rFonts w:hint="eastAsia" w:hAnsi="宋体" w:cs="Courier New"/>
                <w:color w:val="auto"/>
                <w:highlight w:val="none"/>
              </w:rPr>
              <w:t>公告”规定的时间通过电子交易平台组织响应文件开启，采购机构依托电子交易平台发起开始解密指令，供应商的法定代表人或其委托代理人须携带加密时所用的</w:t>
            </w:r>
            <w:r>
              <w:rPr>
                <w:rFonts w:hAnsi="宋体" w:cs="Courier New"/>
                <w:color w:val="auto"/>
                <w:highlight w:val="none"/>
              </w:rPr>
              <w:t>CA</w:t>
            </w:r>
            <w:r>
              <w:rPr>
                <w:rFonts w:hint="eastAsia" w:hAnsi="宋体" w:cs="Courier New"/>
                <w:color w:val="auto"/>
                <w:highlight w:val="none"/>
              </w:rPr>
              <w:t>锁按平台提示和采购文件的规定登录到</w:t>
            </w:r>
            <w:r>
              <w:rPr>
                <w:rFonts w:hint="eastAsia" w:hAnsi="宋体" w:cs="Courier New"/>
                <w:color w:val="auto"/>
                <w:highlight w:val="none"/>
                <w:lang w:eastAsia="zh-CN"/>
              </w:rPr>
              <w:t>广西政府采购云平台</w:t>
            </w:r>
            <w:r>
              <w:rPr>
                <w:rFonts w:hint="eastAsia" w:hAnsi="宋体" w:cs="Courier New"/>
                <w:color w:val="auto"/>
                <w:highlight w:val="none"/>
              </w:rPr>
              <w:t>电子开标大厅签到并在发起解密指令之时起</w:t>
            </w:r>
            <w:r>
              <w:rPr>
                <w:rFonts w:hAnsi="宋体" w:cs="Courier New"/>
                <w:color w:val="auto"/>
                <w:highlight w:val="none"/>
              </w:rPr>
              <w:t>30</w:t>
            </w:r>
            <w:r>
              <w:rPr>
                <w:rFonts w:hint="eastAsia" w:hAnsi="宋体" w:cs="Courier New"/>
                <w:color w:val="auto"/>
                <w:highlight w:val="none"/>
              </w:rPr>
              <w:t>分钟内完成对电子响应文件在线解密。发起解密指令之时起</w:t>
            </w:r>
            <w:r>
              <w:rPr>
                <w:rFonts w:hAnsi="宋体" w:cs="Courier New"/>
                <w:color w:val="auto"/>
                <w:highlight w:val="none"/>
              </w:rPr>
              <w:t>5</w:t>
            </w:r>
            <w:r>
              <w:rPr>
                <w:rFonts w:hint="eastAsia" w:hAnsi="宋体" w:cs="Courier New"/>
                <w:color w:val="auto"/>
                <w:highlight w:val="none"/>
              </w:rPr>
              <w:t>分钟内供应商还未进行解密的，代理机构通知供应商，供应商没预留联系方式或预留联系方式无效，非代理机构原因导致代理机构无法联系到供应商进行解密的，视为响应文件无效。</w:t>
            </w:r>
            <w:r>
              <w:rPr>
                <w:rFonts w:hAnsi="宋体" w:cs="Courier New"/>
                <w:color w:val="auto"/>
                <w:highlight w:val="none"/>
              </w:rPr>
              <w:t>(</w:t>
            </w:r>
            <w:r>
              <w:rPr>
                <w:rFonts w:hint="eastAsia" w:hAnsi="宋体" w:cs="Courier New"/>
                <w:color w:val="auto"/>
                <w:highlight w:val="none"/>
              </w:rPr>
              <w:t>解密异常情况处理：</w:t>
            </w:r>
            <w:r>
              <w:rPr>
                <w:rFonts w:hint="eastAsia" w:hAnsi="宋体"/>
                <w:bCs/>
                <w:color w:val="auto"/>
                <w:highlight w:val="none"/>
              </w:rPr>
              <w:t>详见本章30.电子交易活动的中止</w:t>
            </w:r>
            <w:r>
              <w:rPr>
                <w:rFonts w:hint="eastAsia" w:hAnsi="宋体" w:cs="Courier New"/>
                <w:color w:val="auto"/>
                <w:highlight w:val="none"/>
              </w:rPr>
              <w:t>。</w:t>
            </w:r>
            <w:r>
              <w:rPr>
                <w:rFonts w:hAnsi="宋体" w:cs="Courier New"/>
                <w:color w:val="auto"/>
                <w:highlight w:val="none"/>
              </w:rPr>
              <w:t>)</w:t>
            </w:r>
          </w:p>
        </w:tc>
      </w:tr>
    </w:tbl>
    <w:p w14:paraId="5C7B4248">
      <w:pPr>
        <w:spacing w:line="36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19DCD605">
      <w:pPr>
        <w:spacing w:line="360" w:lineRule="exact"/>
        <w:rPr>
          <w:rFonts w:ascii="宋体" w:hAnsi="宋体" w:cs="宋体"/>
          <w:b/>
          <w:color w:val="auto"/>
          <w:szCs w:val="21"/>
          <w:highlight w:val="none"/>
        </w:rPr>
      </w:pPr>
      <w:r>
        <w:rPr>
          <w:rFonts w:hint="eastAsia" w:ascii="宋体" w:hAnsi="宋体" w:cs="宋体"/>
          <w:b/>
          <w:color w:val="auto"/>
          <w:szCs w:val="21"/>
          <w:highlight w:val="none"/>
        </w:rPr>
        <w:t>一、总　则</w:t>
      </w:r>
    </w:p>
    <w:p w14:paraId="7ED606D0">
      <w:pPr>
        <w:spacing w:line="360" w:lineRule="exact"/>
        <w:rPr>
          <w:rFonts w:ascii="宋体" w:hAnsi="宋体" w:cs="宋体"/>
          <w:b/>
          <w:color w:val="auto"/>
          <w:szCs w:val="21"/>
          <w:highlight w:val="none"/>
        </w:rPr>
      </w:pPr>
      <w:r>
        <w:rPr>
          <w:rFonts w:hint="eastAsia" w:ascii="宋体" w:hAnsi="宋体" w:cs="宋体"/>
          <w:b/>
          <w:color w:val="auto"/>
          <w:szCs w:val="21"/>
          <w:highlight w:val="none"/>
        </w:rPr>
        <w:t>1. 适用范围</w:t>
      </w:r>
    </w:p>
    <w:p w14:paraId="78CBB134">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1.1 </w:t>
      </w:r>
      <w:r>
        <w:rPr>
          <w:rFonts w:hint="eastAsia" w:ascii="宋体" w:hAnsi="宋体"/>
          <w:color w:val="auto"/>
          <w:szCs w:val="21"/>
          <w:highlight w:val="none"/>
        </w:rPr>
        <w:t>本竞争性磋商采购文件适用于本项目的竞争性磋商采购、竞争性磋商响应、评审、定标、验收、合同履约、付款等行为（法律、法规另有规定的，从其规定）。</w:t>
      </w:r>
    </w:p>
    <w:p w14:paraId="0665ADBD">
      <w:pPr>
        <w:spacing w:line="360" w:lineRule="exact"/>
        <w:rPr>
          <w:rFonts w:ascii="宋体" w:hAnsi="宋体" w:cs="宋体"/>
          <w:b/>
          <w:color w:val="auto"/>
          <w:szCs w:val="21"/>
          <w:highlight w:val="none"/>
        </w:rPr>
      </w:pPr>
      <w:r>
        <w:rPr>
          <w:rFonts w:hint="eastAsia" w:ascii="宋体" w:hAnsi="宋体" w:cs="宋体"/>
          <w:b/>
          <w:color w:val="auto"/>
          <w:szCs w:val="21"/>
          <w:highlight w:val="none"/>
        </w:rPr>
        <w:t>2. 定义</w:t>
      </w:r>
    </w:p>
    <w:p w14:paraId="3574A839">
      <w:pPr>
        <w:spacing w:line="360" w:lineRule="exact"/>
        <w:rPr>
          <w:rFonts w:ascii="宋体" w:hAnsi="宋体" w:cs="宋体"/>
          <w:color w:val="auto"/>
          <w:szCs w:val="21"/>
          <w:highlight w:val="none"/>
        </w:rPr>
      </w:pPr>
      <w:r>
        <w:rPr>
          <w:rFonts w:hint="eastAsia" w:ascii="宋体" w:hAnsi="宋体" w:cs="宋体"/>
          <w:color w:val="auto"/>
          <w:szCs w:val="21"/>
          <w:highlight w:val="none"/>
        </w:rPr>
        <w:t>2.1“采购人”：详见竞争性磋商公告。</w:t>
      </w:r>
    </w:p>
    <w:p w14:paraId="69D9405D">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2.2“采购代理机构”是指：广西德元工程项目管理有限责任公司。 </w:t>
      </w:r>
    </w:p>
    <w:p w14:paraId="26EE4EFE">
      <w:pPr>
        <w:spacing w:line="360" w:lineRule="exact"/>
        <w:rPr>
          <w:rFonts w:ascii="宋体" w:hAnsi="宋体" w:cs="宋体"/>
          <w:color w:val="auto"/>
          <w:szCs w:val="21"/>
          <w:highlight w:val="none"/>
        </w:rPr>
      </w:pPr>
      <w:r>
        <w:rPr>
          <w:rFonts w:hint="eastAsia" w:ascii="宋体" w:hAnsi="宋体" w:cs="宋体"/>
          <w:color w:val="auto"/>
          <w:szCs w:val="21"/>
          <w:highlight w:val="none"/>
        </w:rPr>
        <w:t>2.3“供应商”是</w:t>
      </w:r>
      <w:r>
        <w:rPr>
          <w:rFonts w:ascii="宋体" w:hAnsi="宋体"/>
          <w:color w:val="auto"/>
          <w:highlight w:val="none"/>
        </w:rPr>
        <w:t>指响应</w:t>
      </w:r>
      <w:r>
        <w:rPr>
          <w:rFonts w:hint="eastAsia" w:ascii="宋体" w:hAnsi="宋体"/>
          <w:color w:val="auto"/>
          <w:highlight w:val="none"/>
        </w:rPr>
        <w:t>磋商</w:t>
      </w:r>
      <w:r>
        <w:rPr>
          <w:rFonts w:ascii="宋体" w:hAnsi="宋体"/>
          <w:color w:val="auto"/>
          <w:highlight w:val="none"/>
        </w:rPr>
        <w:t>文件、参加磋商竞争的法人、其他组织或者自然人</w:t>
      </w:r>
      <w:r>
        <w:rPr>
          <w:rFonts w:hint="eastAsia" w:ascii="宋体" w:hAnsi="宋体" w:cs="宋体"/>
          <w:color w:val="auto"/>
          <w:szCs w:val="21"/>
          <w:highlight w:val="none"/>
        </w:rPr>
        <w:t>。如果该供应商在本次磋商采购中成交,即成为“成交供应商”。</w:t>
      </w:r>
      <w:r>
        <w:rPr>
          <w:rFonts w:ascii="宋体" w:hAnsi="宋体"/>
          <w:color w:val="auto"/>
          <w:szCs w:val="21"/>
          <w:highlight w:val="none"/>
        </w:rPr>
        <w:t>本</w:t>
      </w:r>
      <w:r>
        <w:rPr>
          <w:rFonts w:hint="eastAsia" w:ascii="宋体" w:hAnsi="宋体"/>
          <w:color w:val="auto"/>
          <w:szCs w:val="21"/>
          <w:highlight w:val="none"/>
        </w:rPr>
        <w:t>文件</w:t>
      </w:r>
      <w:r>
        <w:rPr>
          <w:rFonts w:ascii="宋体" w:hAnsi="宋体"/>
          <w:color w:val="auto"/>
          <w:szCs w:val="21"/>
          <w:highlight w:val="none"/>
        </w:rPr>
        <w:t>中的</w:t>
      </w:r>
      <w:r>
        <w:rPr>
          <w:rFonts w:hint="eastAsia" w:ascii="宋体" w:hAnsi="宋体"/>
          <w:color w:val="auto"/>
          <w:szCs w:val="21"/>
          <w:highlight w:val="none"/>
        </w:rPr>
        <w:t>“法定代表人”若无特别说明，当</w:t>
      </w:r>
      <w:r>
        <w:rPr>
          <w:rFonts w:ascii="宋体" w:hAnsi="宋体"/>
          <w:color w:val="auto"/>
          <w:szCs w:val="21"/>
          <w:highlight w:val="none"/>
        </w:rPr>
        <w:t>供应商是</w:t>
      </w:r>
      <w:r>
        <w:rPr>
          <w:rFonts w:hint="eastAsia" w:ascii="宋体" w:hAnsi="宋体"/>
          <w:color w:val="auto"/>
          <w:szCs w:val="21"/>
          <w:highlight w:val="none"/>
        </w:rPr>
        <w:t>企业的，是指企业法人营业执照上的法定代表人；当</w:t>
      </w:r>
      <w:r>
        <w:rPr>
          <w:rFonts w:ascii="宋体" w:hAnsi="宋体"/>
          <w:color w:val="auto"/>
          <w:szCs w:val="21"/>
          <w:highlight w:val="none"/>
        </w:rPr>
        <w:t>供应商是</w:t>
      </w:r>
      <w:r>
        <w:rPr>
          <w:rFonts w:hint="eastAsia" w:ascii="宋体" w:hAnsi="宋体"/>
          <w:color w:val="auto"/>
          <w:szCs w:val="21"/>
          <w:highlight w:val="none"/>
        </w:rPr>
        <w:t>事业单位的，是指事业单位法人证书上的法定代表人；当</w:t>
      </w:r>
      <w:r>
        <w:rPr>
          <w:rFonts w:ascii="宋体" w:hAnsi="宋体"/>
          <w:color w:val="auto"/>
          <w:szCs w:val="21"/>
          <w:highlight w:val="none"/>
        </w:rPr>
        <w:t>供应商是</w:t>
      </w:r>
      <w:r>
        <w:rPr>
          <w:rFonts w:hint="eastAsia" w:ascii="宋体" w:hAnsi="宋体"/>
          <w:color w:val="auto"/>
          <w:szCs w:val="21"/>
          <w:highlight w:val="none"/>
        </w:rPr>
        <w:t>社会团体、民办非企业的，是指法人登记证书中的法定代表人；当供应商是分支机构的，是指分支机构营业执照上的负责人；当</w:t>
      </w:r>
      <w:r>
        <w:rPr>
          <w:rFonts w:ascii="宋体" w:hAnsi="宋体"/>
          <w:color w:val="auto"/>
          <w:szCs w:val="21"/>
          <w:highlight w:val="none"/>
        </w:rPr>
        <w:t>供应商是</w:t>
      </w:r>
      <w:r>
        <w:rPr>
          <w:rFonts w:hint="eastAsia" w:ascii="宋体" w:hAnsi="宋体"/>
          <w:color w:val="auto"/>
          <w:szCs w:val="21"/>
          <w:highlight w:val="none"/>
        </w:rPr>
        <w:t>个体工商户的，是指个体工商户营业执照上的经营者；</w:t>
      </w:r>
      <w:r>
        <w:rPr>
          <w:rFonts w:ascii="宋体" w:hAnsi="宋体"/>
          <w:color w:val="auto"/>
          <w:szCs w:val="21"/>
          <w:highlight w:val="none"/>
        </w:rPr>
        <w:t>当供应商是自然人</w:t>
      </w:r>
      <w:r>
        <w:rPr>
          <w:rFonts w:hint="eastAsia" w:ascii="宋体" w:hAnsi="宋体"/>
          <w:color w:val="auto"/>
          <w:szCs w:val="21"/>
          <w:highlight w:val="none"/>
        </w:rPr>
        <w:t>的，是指参与本项目响应的自然人本人。</w:t>
      </w:r>
    </w:p>
    <w:p w14:paraId="79C5F147">
      <w:pPr>
        <w:spacing w:line="360" w:lineRule="exact"/>
        <w:ind w:left="420" w:hanging="42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06AAA9A2">
      <w:pPr>
        <w:spacing w:line="360" w:lineRule="exact"/>
        <w:ind w:left="420" w:hanging="420"/>
        <w:rPr>
          <w:rFonts w:ascii="宋体" w:hAnsi="宋体" w:cs="宋体"/>
          <w:color w:val="auto"/>
          <w:szCs w:val="21"/>
          <w:highlight w:val="none"/>
        </w:rPr>
      </w:pPr>
      <w:r>
        <w:rPr>
          <w:rFonts w:hint="eastAsia" w:ascii="宋体" w:hAnsi="宋体" w:cs="宋体"/>
          <w:color w:val="auto"/>
          <w:szCs w:val="21"/>
          <w:highlight w:val="none"/>
        </w:rPr>
        <w:t>2.5“服务”</w:t>
      </w:r>
      <w:r>
        <w:rPr>
          <w:rFonts w:hint="eastAsia" w:ascii="宋体" w:hAnsi="宋体" w:cs="宋体"/>
          <w:color w:val="auto"/>
          <w:spacing w:val="-10"/>
          <w:szCs w:val="21"/>
          <w:highlight w:val="none"/>
        </w:rPr>
        <w:t>是</w:t>
      </w:r>
      <w:r>
        <w:rPr>
          <w:rFonts w:hint="eastAsia" w:ascii="宋体" w:hAnsi="宋体" w:cs="宋体"/>
          <w:color w:val="auto"/>
          <w:szCs w:val="21"/>
          <w:highlight w:val="none"/>
        </w:rPr>
        <w:t>指除货物和工程以外的其他政府采购对象。</w:t>
      </w:r>
    </w:p>
    <w:p w14:paraId="78224E8B">
      <w:pPr>
        <w:spacing w:line="360" w:lineRule="exact"/>
        <w:rPr>
          <w:rFonts w:ascii="宋体" w:hAnsi="宋体" w:cs="宋体"/>
          <w:color w:val="auto"/>
          <w:szCs w:val="21"/>
          <w:highlight w:val="none"/>
        </w:rPr>
      </w:pPr>
      <w:r>
        <w:rPr>
          <w:rFonts w:hint="eastAsia" w:ascii="宋体" w:hAnsi="宋体" w:cs="宋体"/>
          <w:color w:val="auto"/>
          <w:szCs w:val="21"/>
          <w:highlight w:val="none"/>
        </w:rPr>
        <w:t>2.6</w:t>
      </w:r>
      <w:r>
        <w:rPr>
          <w:rFonts w:hint="eastAsia" w:ascii="宋体" w:hAnsi="宋体"/>
          <w:color w:val="auto"/>
          <w:szCs w:val="21"/>
          <w:highlight w:val="none"/>
        </w:rPr>
        <w:t>“书面形式”包括是指合同书、信件和数据电文（包括电报、电传、传真、电子数据交换和电子邮件）等可以有形地表现所载内容的形式。</w:t>
      </w:r>
    </w:p>
    <w:p w14:paraId="27D02EA7">
      <w:pPr>
        <w:spacing w:line="360" w:lineRule="exact"/>
        <w:ind w:left="420" w:hanging="420"/>
        <w:rPr>
          <w:rFonts w:ascii="宋体" w:hAnsi="宋体" w:cs="宋体"/>
          <w:color w:val="auto"/>
          <w:szCs w:val="21"/>
          <w:highlight w:val="none"/>
        </w:rPr>
      </w:pPr>
      <w:r>
        <w:rPr>
          <w:rFonts w:hint="eastAsia" w:ascii="宋体" w:hAnsi="宋体" w:cs="宋体"/>
          <w:color w:val="auto"/>
          <w:szCs w:val="21"/>
          <w:highlight w:val="none"/>
        </w:rPr>
        <w:t>2.7“响应文件”是指：供应商根据本文件要求，编制包含价格、商务、技术和服务等所有内容的文件。</w:t>
      </w:r>
    </w:p>
    <w:p w14:paraId="65C9157C">
      <w:pPr>
        <w:spacing w:line="360" w:lineRule="exact"/>
        <w:rPr>
          <w:rFonts w:ascii="宋体" w:hAnsi="宋体" w:cs="宋体"/>
          <w:color w:val="auto"/>
          <w:szCs w:val="21"/>
          <w:highlight w:val="none"/>
        </w:rPr>
      </w:pPr>
      <w:r>
        <w:rPr>
          <w:rFonts w:hint="eastAsia" w:ascii="宋体" w:hAnsi="宋体" w:cs="宋体"/>
          <w:color w:val="auto"/>
          <w:szCs w:val="21"/>
          <w:highlight w:val="none"/>
        </w:rPr>
        <w:t>2.8“</w:t>
      </w:r>
      <w:r>
        <w:rPr>
          <w:rFonts w:hint="eastAsia" w:ascii="宋体" w:hAnsi="宋体"/>
          <w:color w:val="auto"/>
          <w:szCs w:val="21"/>
          <w:highlight w:val="none"/>
        </w:rPr>
        <w:t>签字/签名</w:t>
      </w:r>
      <w:r>
        <w:rPr>
          <w:rFonts w:hint="eastAsia" w:ascii="宋体" w:hAnsi="宋体" w:cs="宋体"/>
          <w:color w:val="auto"/>
          <w:szCs w:val="21"/>
          <w:highlight w:val="none"/>
        </w:rPr>
        <w:t>”是指：</w:t>
      </w:r>
      <w:r>
        <w:rPr>
          <w:rFonts w:hint="eastAsia" w:ascii="宋体" w:hAnsi="宋体"/>
          <w:color w:val="auto"/>
          <w:szCs w:val="21"/>
          <w:highlight w:val="none"/>
        </w:rPr>
        <w:t>指</w:t>
      </w:r>
      <w:r>
        <w:rPr>
          <w:rFonts w:hint="eastAsia" w:hAnsi="宋体" w:cs="Courier New"/>
          <w:color w:val="auto"/>
          <w:highlight w:val="none"/>
        </w:rPr>
        <w:t>应商通过指定电子化政府采购平台办理数字证书（</w:t>
      </w:r>
      <w:r>
        <w:rPr>
          <w:rFonts w:hAnsi="宋体" w:cs="Courier New"/>
          <w:color w:val="auto"/>
          <w:highlight w:val="none"/>
        </w:rPr>
        <w:t>CA</w:t>
      </w:r>
      <w:r>
        <w:rPr>
          <w:rFonts w:hint="eastAsia" w:hAnsi="宋体" w:cs="Courier New"/>
          <w:color w:val="auto"/>
          <w:highlight w:val="none"/>
        </w:rPr>
        <w:t>认证证书）获得的以供应商法定代表人（负责人、自然人）或者委托代理人姓名制作的个人电子印章或手写签字。没有办理个人</w:t>
      </w:r>
      <w:r>
        <w:rPr>
          <w:rFonts w:hAnsi="宋体" w:cs="Courier New"/>
          <w:color w:val="auto"/>
          <w:highlight w:val="none"/>
        </w:rPr>
        <w:t>CA</w:t>
      </w:r>
      <w:r>
        <w:rPr>
          <w:rFonts w:hint="eastAsia" w:hAnsi="宋体" w:cs="Courier New"/>
          <w:color w:val="auto"/>
          <w:highlight w:val="none"/>
        </w:rPr>
        <w:t>证书的，可以为手写签字的形式。</w:t>
      </w:r>
    </w:p>
    <w:p w14:paraId="7D930F73">
      <w:pPr>
        <w:spacing w:line="360" w:lineRule="exact"/>
        <w:rPr>
          <w:rFonts w:ascii="宋体" w:hAnsi="宋体" w:cs="宋体"/>
          <w:color w:val="auto"/>
          <w:szCs w:val="21"/>
          <w:highlight w:val="none"/>
        </w:rPr>
      </w:pPr>
      <w:r>
        <w:rPr>
          <w:rFonts w:hint="eastAsia" w:ascii="宋体" w:hAnsi="宋体" w:cs="宋体"/>
          <w:color w:val="auto"/>
          <w:szCs w:val="21"/>
          <w:highlight w:val="none"/>
        </w:rPr>
        <w:t>2.9“公章”是指</w:t>
      </w:r>
      <w:r>
        <w:rPr>
          <w:rFonts w:hint="eastAsia" w:ascii="宋体" w:hAnsi="宋体"/>
          <w:color w:val="auto"/>
          <w:szCs w:val="21"/>
          <w:highlight w:val="none"/>
        </w:rPr>
        <w:t>供应商通过指定电子化政府采购平台办理数字证书（CA认证证书）获得的以法定主体行为名称制作的电子印章。本招标文件中要求供应商对其电子响应文件的相关内容加盖公章的，均指采用CA证书签章</w:t>
      </w:r>
      <w:r>
        <w:rPr>
          <w:rFonts w:hint="eastAsia" w:ascii="宋体" w:hAnsi="宋体" w:cs="宋体"/>
          <w:color w:val="auto"/>
          <w:szCs w:val="21"/>
          <w:highlight w:val="none"/>
        </w:rPr>
        <w:t>。</w:t>
      </w:r>
    </w:p>
    <w:p w14:paraId="61008A99">
      <w:pPr>
        <w:spacing w:line="360" w:lineRule="exact"/>
        <w:ind w:left="420" w:hanging="420"/>
        <w:rPr>
          <w:rFonts w:hint="eastAsia" w:ascii="宋体" w:hAnsi="宋体" w:cs="宋体"/>
          <w:color w:val="auto"/>
          <w:szCs w:val="21"/>
          <w:highlight w:val="none"/>
        </w:rPr>
      </w:pPr>
      <w:r>
        <w:rPr>
          <w:rFonts w:hint="eastAsia" w:ascii="宋体" w:hAnsi="宋体" w:cs="宋体"/>
          <w:color w:val="auto"/>
          <w:szCs w:val="21"/>
          <w:highlight w:val="none"/>
        </w:rPr>
        <w:t>2.10“</w:t>
      </w:r>
      <w:r>
        <w:rPr>
          <w:rFonts w:hint="eastAsia" w:ascii="宋体" w:hAnsi="宋体" w:cs="宋体"/>
          <w:color w:val="auto"/>
          <w:highlight w:val="none"/>
        </w:rPr>
        <w:t>▲</w:t>
      </w:r>
      <w:r>
        <w:rPr>
          <w:rFonts w:hint="eastAsia" w:ascii="宋体" w:hAnsi="宋体" w:cs="宋体"/>
          <w:color w:val="auto"/>
          <w:szCs w:val="21"/>
          <w:highlight w:val="none"/>
        </w:rPr>
        <w:t>”是指实质性要求条款。</w:t>
      </w:r>
    </w:p>
    <w:p w14:paraId="7FE4B469">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2.11本磋商文件所称的“以上”“以下”“以内”“届满”，包括本数；所称的“不满”“超过”“以外”，不包括本数；如磋商文件另有特殊规定的从其规定。 </w:t>
      </w:r>
    </w:p>
    <w:p w14:paraId="2C30A711">
      <w:pPr>
        <w:spacing w:line="360" w:lineRule="exact"/>
        <w:rPr>
          <w:rFonts w:ascii="宋体" w:hAnsi="宋体" w:cs="宋体"/>
          <w:b/>
          <w:color w:val="auto"/>
          <w:szCs w:val="21"/>
          <w:highlight w:val="none"/>
        </w:rPr>
      </w:pPr>
      <w:r>
        <w:rPr>
          <w:rFonts w:hint="eastAsia" w:ascii="宋体" w:hAnsi="宋体" w:cs="宋体"/>
          <w:b/>
          <w:color w:val="auto"/>
          <w:szCs w:val="21"/>
          <w:highlight w:val="none"/>
        </w:rPr>
        <w:t>3. 供应商的资格条件</w:t>
      </w:r>
    </w:p>
    <w:p w14:paraId="566BCC2D">
      <w:pPr>
        <w:spacing w:line="360" w:lineRule="exact"/>
        <w:rPr>
          <w:rFonts w:ascii="宋体" w:hAnsi="宋体" w:cs="宋体"/>
          <w:color w:val="auto"/>
          <w:szCs w:val="21"/>
          <w:highlight w:val="none"/>
        </w:rPr>
      </w:pPr>
      <w:r>
        <w:rPr>
          <w:rFonts w:hint="eastAsia" w:ascii="宋体" w:hAnsi="宋体" w:cs="宋体"/>
          <w:color w:val="auto"/>
          <w:szCs w:val="21"/>
          <w:highlight w:val="none"/>
        </w:rPr>
        <w:t>3.1 供应商资格：详见供应商须知前附表。</w:t>
      </w:r>
    </w:p>
    <w:p w14:paraId="72669F0F">
      <w:pPr>
        <w:spacing w:line="360" w:lineRule="exact"/>
        <w:rPr>
          <w:rFonts w:ascii="宋体" w:hAnsi="宋体" w:cs="宋体"/>
          <w:b/>
          <w:color w:val="auto"/>
          <w:szCs w:val="21"/>
          <w:highlight w:val="none"/>
        </w:rPr>
      </w:pPr>
      <w:r>
        <w:rPr>
          <w:rFonts w:hint="eastAsia" w:ascii="宋体" w:hAnsi="宋体" w:cs="宋体"/>
          <w:b/>
          <w:color w:val="auto"/>
          <w:szCs w:val="21"/>
          <w:highlight w:val="none"/>
        </w:rPr>
        <w:t>4. 磋商费用</w:t>
      </w:r>
    </w:p>
    <w:p w14:paraId="7C4CA8B3">
      <w:pPr>
        <w:spacing w:line="360" w:lineRule="exact"/>
        <w:ind w:left="420" w:hanging="420"/>
        <w:rPr>
          <w:rFonts w:ascii="宋体" w:hAnsi="宋体" w:cs="宋体"/>
          <w:color w:val="auto"/>
          <w:szCs w:val="21"/>
          <w:highlight w:val="none"/>
        </w:rPr>
      </w:pPr>
      <w:r>
        <w:rPr>
          <w:rFonts w:hint="eastAsia" w:ascii="宋体" w:hAnsi="宋体" w:cs="宋体"/>
          <w:color w:val="auto"/>
          <w:szCs w:val="21"/>
          <w:highlight w:val="none"/>
        </w:rPr>
        <w:t>4.1供应商应自行承担所有与编写和提交响应文件有关的费用，不论磋商结果如何，采购人和采购代理机构在任何情况下无义务和责任承担此类费用。</w:t>
      </w:r>
    </w:p>
    <w:p w14:paraId="005F7157">
      <w:pPr>
        <w:spacing w:line="360" w:lineRule="exact"/>
        <w:rPr>
          <w:rFonts w:ascii="宋体" w:hAnsi="宋体"/>
          <w:b/>
          <w:color w:val="auto"/>
          <w:szCs w:val="21"/>
          <w:highlight w:val="none"/>
        </w:rPr>
      </w:pPr>
      <w:r>
        <w:rPr>
          <w:rFonts w:hint="eastAsia" w:ascii="宋体" w:hAnsi="宋体"/>
          <w:b/>
          <w:color w:val="auto"/>
          <w:szCs w:val="21"/>
          <w:highlight w:val="none"/>
        </w:rPr>
        <w:t>5. 联合体竞标</w:t>
      </w:r>
    </w:p>
    <w:p w14:paraId="6743391B">
      <w:pPr>
        <w:spacing w:line="360" w:lineRule="exact"/>
        <w:rPr>
          <w:rFonts w:ascii="宋体" w:hAnsi="宋体"/>
          <w:color w:val="auto"/>
          <w:szCs w:val="21"/>
          <w:highlight w:val="none"/>
        </w:rPr>
      </w:pPr>
      <w:r>
        <w:rPr>
          <w:rFonts w:hint="eastAsia" w:ascii="宋体" w:hAnsi="宋体"/>
          <w:color w:val="auto"/>
          <w:szCs w:val="21"/>
          <w:highlight w:val="none"/>
        </w:rPr>
        <w:t>5.1本项目是否接受联合体竞标，详见“供应商须知前附表”。</w:t>
      </w:r>
    </w:p>
    <w:p w14:paraId="1553FE3C">
      <w:pPr>
        <w:spacing w:line="360" w:lineRule="exact"/>
        <w:rPr>
          <w:rFonts w:ascii="宋体" w:hAnsi="宋体"/>
          <w:color w:val="auto"/>
          <w:szCs w:val="21"/>
          <w:highlight w:val="none"/>
        </w:rPr>
      </w:pPr>
      <w:r>
        <w:rPr>
          <w:rFonts w:hint="eastAsia" w:ascii="宋体" w:hAnsi="宋体"/>
          <w:color w:val="auto"/>
          <w:szCs w:val="21"/>
          <w:highlight w:val="none"/>
        </w:rPr>
        <w:t>5.2联合体要求（联合体竞标时应满足下列要求）：</w:t>
      </w:r>
    </w:p>
    <w:p w14:paraId="2E34125E">
      <w:pPr>
        <w:spacing w:line="360" w:lineRule="exact"/>
        <w:rPr>
          <w:rFonts w:ascii="宋体" w:hAnsi="宋体"/>
          <w:color w:val="auto"/>
          <w:szCs w:val="21"/>
          <w:highlight w:val="none"/>
        </w:rPr>
      </w:pPr>
      <w:r>
        <w:rPr>
          <w:rFonts w:hint="eastAsia" w:ascii="宋体" w:hAnsi="宋体"/>
          <w:color w:val="auto"/>
          <w:szCs w:val="21"/>
          <w:highlight w:val="none"/>
        </w:rPr>
        <w:t>（1）两个以上供应商可以组成一个竞标联合体，以一个供应商的身份共同参加竞标，联合体供应商的名称应统一按“XXX公司与XXX公司的联合体”的规则填写。</w:t>
      </w:r>
    </w:p>
    <w:p w14:paraId="3668EFB4">
      <w:pPr>
        <w:spacing w:line="360" w:lineRule="exact"/>
        <w:rPr>
          <w:rFonts w:ascii="宋体" w:hAnsi="宋体"/>
          <w:color w:val="auto"/>
          <w:szCs w:val="21"/>
          <w:highlight w:val="none"/>
        </w:rPr>
      </w:pPr>
      <w:r>
        <w:rPr>
          <w:rFonts w:hint="eastAsia" w:ascii="宋体" w:hAnsi="宋体"/>
          <w:color w:val="auto"/>
          <w:szCs w:val="21"/>
          <w:highlight w:val="none"/>
        </w:rPr>
        <w:t>（2）以联合体形式参加竞标的，联合体各方均应当符合“具有独立承担民事责任的能力”的条件。 本项目有特殊要求规定供应商特定条件的，联合体各方中至少应当有一方符合招标文件规定的特定条件。</w:t>
      </w:r>
    </w:p>
    <w:p w14:paraId="1A88CE2D">
      <w:pPr>
        <w:spacing w:line="360" w:lineRule="exact"/>
        <w:rPr>
          <w:rFonts w:ascii="宋体" w:hAnsi="宋体"/>
          <w:color w:val="auto"/>
          <w:szCs w:val="21"/>
          <w:highlight w:val="none"/>
        </w:rPr>
      </w:pPr>
      <w:r>
        <w:rPr>
          <w:rFonts w:hint="eastAsia" w:ascii="宋体" w:hAnsi="宋体"/>
          <w:color w:val="auto"/>
          <w:szCs w:val="21"/>
          <w:highlight w:val="none"/>
        </w:rPr>
        <w:t>（3）联合体竞标的，须提供《联合体竞标协议书》，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6FA7A3BC">
      <w:pPr>
        <w:spacing w:line="360" w:lineRule="exact"/>
        <w:rPr>
          <w:rFonts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1D793125">
      <w:pPr>
        <w:spacing w:line="360" w:lineRule="exact"/>
        <w:rPr>
          <w:rFonts w:ascii="宋体" w:hAnsi="宋体"/>
          <w:color w:val="auto"/>
          <w:szCs w:val="21"/>
          <w:highlight w:val="none"/>
        </w:rPr>
      </w:pPr>
      <w:r>
        <w:rPr>
          <w:rFonts w:hint="eastAsia" w:ascii="宋体" w:hAnsi="宋体"/>
          <w:color w:val="auto"/>
          <w:szCs w:val="21"/>
          <w:highlight w:val="none"/>
        </w:rPr>
        <w:t>（5）联合体中有同类资质的供应商按照联合体分工承担相同工作的，应当按照资质等级较低的供应商确定资质等级。</w:t>
      </w:r>
    </w:p>
    <w:p w14:paraId="0478DBF9">
      <w:pPr>
        <w:spacing w:line="360" w:lineRule="exact"/>
        <w:rPr>
          <w:rFonts w:ascii="宋体" w:hAnsi="宋体"/>
          <w:color w:val="auto"/>
          <w:szCs w:val="21"/>
          <w:highlight w:val="none"/>
        </w:rPr>
      </w:pPr>
      <w:r>
        <w:rPr>
          <w:rFonts w:hint="eastAsia" w:ascii="宋体" w:hAnsi="宋体"/>
          <w:color w:val="auto"/>
          <w:szCs w:val="21"/>
          <w:highlight w:val="none"/>
        </w:rPr>
        <w:t>（6）联合体竞标业绩、履约能力按照联合体各方其中较高的一方认定并计算（招标文件另有规定的除外）。</w:t>
      </w:r>
    </w:p>
    <w:p w14:paraId="5696F0A1">
      <w:pPr>
        <w:spacing w:line="360" w:lineRule="exact"/>
        <w:rPr>
          <w:rFonts w:ascii="宋体" w:hAnsi="宋体"/>
          <w:color w:val="auto"/>
          <w:szCs w:val="21"/>
          <w:highlight w:val="none"/>
        </w:rPr>
      </w:pPr>
      <w:r>
        <w:rPr>
          <w:rFonts w:hint="eastAsia" w:ascii="宋体" w:hAnsi="宋体"/>
          <w:color w:val="auto"/>
          <w:szCs w:val="21"/>
          <w:highlight w:val="none"/>
        </w:rPr>
        <w:t>（7）联合体各方均应按照招标文件的规定提交资格证明文件。</w:t>
      </w:r>
    </w:p>
    <w:p w14:paraId="22B47CCE">
      <w:pPr>
        <w:spacing w:line="360" w:lineRule="exact"/>
        <w:rPr>
          <w:rFonts w:ascii="宋体" w:hAnsi="宋体"/>
          <w:color w:val="auto"/>
          <w:szCs w:val="21"/>
          <w:highlight w:val="none"/>
        </w:rPr>
      </w:pPr>
      <w:r>
        <w:rPr>
          <w:rFonts w:hint="eastAsia" w:ascii="宋体" w:hAnsi="宋体"/>
          <w:color w:val="auto"/>
          <w:szCs w:val="21"/>
          <w:highlight w:val="none"/>
        </w:rPr>
        <w:t>5.3根据《政府采购促进中小企业发展管理办法》（财库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号）第九条规定，接受大中型企业与小微企业组成联合体的采购项目，对于联合协议约定小微企业的合同份额占到合同总金额</w:t>
      </w:r>
      <w:r>
        <w:rPr>
          <w:rFonts w:ascii="宋体" w:hAnsi="宋体"/>
          <w:color w:val="auto"/>
          <w:szCs w:val="21"/>
          <w:highlight w:val="none"/>
        </w:rPr>
        <w:t xml:space="preserve"> 30%</w:t>
      </w:r>
      <w:r>
        <w:rPr>
          <w:rFonts w:hint="eastAsia" w:ascii="宋体" w:hAnsi="宋体"/>
          <w:color w:val="auto"/>
          <w:szCs w:val="21"/>
          <w:highlight w:val="none"/>
        </w:rPr>
        <w:t>以上的，采购人、采购代理机构应当对联合体的报价给予</w:t>
      </w:r>
      <w:r>
        <w:rPr>
          <w:rFonts w:ascii="宋体" w:hAnsi="宋体"/>
          <w:color w:val="auto"/>
          <w:szCs w:val="21"/>
          <w:highlight w:val="none"/>
        </w:rPr>
        <w:t xml:space="preserve"> </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（工程项目为</w:t>
      </w:r>
      <w:r>
        <w:rPr>
          <w:rFonts w:ascii="宋体" w:hAnsi="宋体"/>
          <w:color w:val="auto"/>
          <w:szCs w:val="21"/>
          <w:highlight w:val="none"/>
        </w:rPr>
        <w:t xml:space="preserve"> 1%</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）的扣除，用扣除后的价格参加评审。组成联合体的小微企业与联合体内其他企业、分包企业之间存在直接控股、管理关系的，不享受价格扣除优惠政策。</w:t>
      </w:r>
    </w:p>
    <w:p w14:paraId="2C33E8E9">
      <w:pPr>
        <w:spacing w:line="360" w:lineRule="exact"/>
        <w:rPr>
          <w:rFonts w:ascii="宋体" w:hAnsi="宋体"/>
          <w:b/>
          <w:color w:val="auto"/>
          <w:szCs w:val="21"/>
          <w:highlight w:val="none"/>
        </w:rPr>
      </w:pPr>
      <w:r>
        <w:rPr>
          <w:rFonts w:hint="eastAsia" w:ascii="宋体" w:hAnsi="宋体"/>
          <w:b/>
          <w:color w:val="auto"/>
          <w:szCs w:val="21"/>
          <w:highlight w:val="none"/>
        </w:rPr>
        <w:t xml:space="preserve">6. 分包与转包 </w:t>
      </w:r>
    </w:p>
    <w:p w14:paraId="2C654C60">
      <w:pPr>
        <w:spacing w:line="360" w:lineRule="exact"/>
        <w:rPr>
          <w:rFonts w:ascii="宋体" w:hAnsi="宋体"/>
          <w:color w:val="auto"/>
          <w:szCs w:val="21"/>
          <w:highlight w:val="none"/>
        </w:rPr>
      </w:pPr>
      <w:r>
        <w:rPr>
          <w:rFonts w:hint="eastAsia" w:ascii="宋体" w:hAnsi="宋体"/>
          <w:color w:val="auto"/>
          <w:szCs w:val="21"/>
          <w:highlight w:val="none"/>
        </w:rPr>
        <w:t>6.1本项目是否允许分包详见“供应商须知前附表”，本项目不允许违法分包。供应商根据</w:t>
      </w:r>
      <w:r>
        <w:rPr>
          <w:rFonts w:hint="eastAsia" w:ascii="宋体" w:hAnsi="宋体"/>
          <w:color w:val="auto"/>
          <w:szCs w:val="21"/>
          <w:highlight w:val="none"/>
          <w:lang w:eastAsia="zh-CN"/>
        </w:rPr>
        <w:t>磋商</w:t>
      </w:r>
      <w:r>
        <w:rPr>
          <w:rFonts w:hint="eastAsia" w:ascii="宋体" w:hAnsi="宋体"/>
          <w:color w:val="auto"/>
          <w:szCs w:val="21"/>
          <w:highlight w:val="none"/>
        </w:rPr>
        <w:t>文件的规定和采购项目的实际情况，拟在中标后将中标项目的非主体、非关键性工作分包的，应当在响应文件中载明分包承担主体，分包承担主体应当具备相应资质条件且不得再次分包。</w:t>
      </w:r>
    </w:p>
    <w:p w14:paraId="0F31F17C">
      <w:pPr>
        <w:spacing w:line="360" w:lineRule="exact"/>
        <w:rPr>
          <w:rFonts w:ascii="宋体" w:hAnsi="宋体"/>
          <w:color w:val="auto"/>
          <w:szCs w:val="21"/>
          <w:highlight w:val="none"/>
        </w:rPr>
      </w:pPr>
      <w:r>
        <w:rPr>
          <w:rFonts w:hint="eastAsia" w:ascii="宋体" w:hAnsi="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 4%-6%的扣除，用扣除后的价格参加评审。接受分包的小微企业与分包企业之间存在直接控股、管理关系的，不享受价格扣除优惠政策。</w:t>
      </w:r>
    </w:p>
    <w:p w14:paraId="3DFAA5E7">
      <w:pPr>
        <w:spacing w:line="360" w:lineRule="exact"/>
        <w:rPr>
          <w:rFonts w:ascii="宋体" w:hAnsi="宋体"/>
          <w:color w:val="auto"/>
          <w:szCs w:val="21"/>
          <w:highlight w:val="none"/>
        </w:rPr>
      </w:pPr>
      <w:r>
        <w:rPr>
          <w:rFonts w:hint="eastAsia" w:ascii="宋体" w:hAnsi="宋体"/>
          <w:color w:val="auto"/>
          <w:szCs w:val="21"/>
          <w:highlight w:val="none"/>
        </w:rPr>
        <w:t>6.3本项目不允许转包。</w:t>
      </w:r>
    </w:p>
    <w:p w14:paraId="092C0EA9">
      <w:pPr>
        <w:spacing w:line="360" w:lineRule="exact"/>
        <w:rPr>
          <w:rFonts w:ascii="宋体" w:hAnsi="宋体"/>
          <w:b/>
          <w:color w:val="auto"/>
          <w:szCs w:val="21"/>
          <w:highlight w:val="none"/>
        </w:rPr>
      </w:pPr>
      <w:r>
        <w:rPr>
          <w:rFonts w:hint="eastAsia" w:ascii="宋体" w:hAnsi="宋体"/>
          <w:b/>
          <w:color w:val="auto"/>
          <w:szCs w:val="21"/>
          <w:highlight w:val="none"/>
        </w:rPr>
        <w:t>7. 特别说明</w:t>
      </w:r>
    </w:p>
    <w:p w14:paraId="7DCA9ED0">
      <w:pPr>
        <w:spacing w:line="360" w:lineRule="exact"/>
        <w:rPr>
          <w:rFonts w:ascii="宋体" w:hAnsi="宋体"/>
          <w:color w:val="auto"/>
          <w:szCs w:val="21"/>
          <w:highlight w:val="none"/>
        </w:rPr>
      </w:pPr>
      <w:r>
        <w:rPr>
          <w:rFonts w:hint="eastAsia" w:ascii="宋体" w:hAnsi="宋体"/>
          <w:color w:val="auto"/>
          <w:szCs w:val="21"/>
          <w:highlight w:val="none"/>
        </w:rPr>
        <w:t>7.1出现下列情形之一的，在评审过程中，按一家供应商计算，评审后得分最高的同品牌供应商获得</w:t>
      </w:r>
      <w:r>
        <w:rPr>
          <w:rFonts w:hint="eastAsia" w:ascii="宋体" w:hAnsi="宋体"/>
          <w:color w:val="auto"/>
          <w:szCs w:val="21"/>
          <w:highlight w:val="none"/>
          <w:lang w:eastAsia="zh-CN"/>
        </w:rPr>
        <w:t>成交供应商</w:t>
      </w:r>
      <w:r>
        <w:rPr>
          <w:rFonts w:hint="eastAsia" w:ascii="宋体" w:hAnsi="宋体"/>
          <w:color w:val="auto"/>
          <w:szCs w:val="21"/>
          <w:highlight w:val="none"/>
        </w:rPr>
        <w:t>推荐资格；评审得分相同的，以报价最低的供应商获得</w:t>
      </w:r>
      <w:r>
        <w:rPr>
          <w:rFonts w:hint="eastAsia" w:ascii="宋体" w:hAnsi="宋体"/>
          <w:color w:val="auto"/>
          <w:szCs w:val="21"/>
          <w:highlight w:val="none"/>
          <w:lang w:eastAsia="zh-CN"/>
        </w:rPr>
        <w:t>成交供应商</w:t>
      </w:r>
      <w:r>
        <w:rPr>
          <w:rFonts w:hint="eastAsia" w:ascii="宋体" w:hAnsi="宋体"/>
          <w:color w:val="auto"/>
          <w:szCs w:val="21"/>
          <w:highlight w:val="none"/>
        </w:rPr>
        <w:t>推荐资格；评审得分及投标报价相同的，以技术得分最高的供应商获得</w:t>
      </w:r>
      <w:r>
        <w:rPr>
          <w:rFonts w:hint="eastAsia" w:ascii="宋体" w:hAnsi="宋体"/>
          <w:color w:val="auto"/>
          <w:szCs w:val="21"/>
          <w:highlight w:val="none"/>
          <w:lang w:eastAsia="zh-CN"/>
        </w:rPr>
        <w:t>成交供应商</w:t>
      </w:r>
      <w:r>
        <w:rPr>
          <w:rFonts w:hint="eastAsia" w:ascii="宋体" w:hAnsi="宋体"/>
          <w:color w:val="auto"/>
          <w:szCs w:val="21"/>
          <w:highlight w:val="none"/>
        </w:rPr>
        <w:t>推荐资格；其他同品牌供应商不作为中标候选人：</w:t>
      </w:r>
    </w:p>
    <w:p w14:paraId="338F66B5">
      <w:pPr>
        <w:spacing w:line="360" w:lineRule="exact"/>
        <w:rPr>
          <w:rFonts w:ascii="宋体" w:hAnsi="宋体"/>
          <w:color w:val="auto"/>
          <w:szCs w:val="21"/>
          <w:highlight w:val="none"/>
        </w:rPr>
      </w:pPr>
      <w:r>
        <w:rPr>
          <w:rFonts w:hint="eastAsia" w:ascii="宋体" w:hAnsi="宋体"/>
          <w:color w:val="auto"/>
          <w:szCs w:val="21"/>
          <w:highlight w:val="none"/>
        </w:rPr>
        <w:t>（1）提供相同品牌产品且通过资格审查、符合性审查的不同供应商参加单一产品的同一合同项下的政府采购活动的。</w:t>
      </w:r>
    </w:p>
    <w:p w14:paraId="4EBC8935">
      <w:pPr>
        <w:spacing w:line="360" w:lineRule="exact"/>
        <w:rPr>
          <w:rFonts w:ascii="宋体" w:hAnsi="宋体"/>
          <w:color w:val="auto"/>
          <w:szCs w:val="21"/>
          <w:highlight w:val="none"/>
        </w:rPr>
      </w:pPr>
      <w:r>
        <w:rPr>
          <w:rFonts w:hint="eastAsia" w:ascii="宋体" w:hAnsi="宋体"/>
          <w:color w:val="auto"/>
          <w:szCs w:val="21"/>
          <w:highlight w:val="none"/>
        </w:rPr>
        <w:t>（2）非单一产品采购项目中，多家供应商提供的核心产品品牌相同的，视为提供相同品牌产品。核心产品的名称应当在招标文件中载明。</w:t>
      </w:r>
    </w:p>
    <w:p w14:paraId="6FB653CA">
      <w:pPr>
        <w:spacing w:line="360" w:lineRule="exact"/>
        <w:rPr>
          <w:rFonts w:ascii="宋体" w:hAnsi="宋体"/>
          <w:color w:val="auto"/>
          <w:szCs w:val="21"/>
          <w:highlight w:val="none"/>
        </w:rPr>
      </w:pPr>
      <w:r>
        <w:rPr>
          <w:rFonts w:hint="eastAsia" w:ascii="宋体" w:hAnsi="宋体"/>
          <w:color w:val="auto"/>
          <w:szCs w:val="21"/>
          <w:highlight w:val="none"/>
        </w:rPr>
        <w:t>7.2供应商投标所使用的资格、信誉、荣誉、业绩与企业认证必须为本供应商所拥有。</w:t>
      </w:r>
    </w:p>
    <w:p w14:paraId="18E3EC51">
      <w:pPr>
        <w:spacing w:line="360" w:lineRule="exact"/>
        <w:rPr>
          <w:rFonts w:ascii="宋体" w:hAnsi="宋体"/>
          <w:color w:val="auto"/>
          <w:szCs w:val="21"/>
          <w:highlight w:val="none"/>
        </w:rPr>
      </w:pPr>
      <w:r>
        <w:rPr>
          <w:rFonts w:hint="eastAsia" w:ascii="宋体" w:hAnsi="宋体"/>
          <w:color w:val="auto"/>
          <w:szCs w:val="21"/>
          <w:highlight w:val="none"/>
        </w:rPr>
        <w:t>7.3供应商应仔细阅读招标文件的所有内容，按照</w:t>
      </w:r>
      <w:r>
        <w:rPr>
          <w:rFonts w:hint="eastAsia" w:ascii="宋体" w:hAnsi="宋体"/>
          <w:color w:val="auto"/>
          <w:szCs w:val="21"/>
          <w:highlight w:val="none"/>
          <w:lang w:eastAsia="zh-CN"/>
        </w:rPr>
        <w:t>磋商</w:t>
      </w:r>
      <w:r>
        <w:rPr>
          <w:rFonts w:hint="eastAsia" w:ascii="宋体" w:hAnsi="宋体"/>
          <w:color w:val="auto"/>
          <w:szCs w:val="21"/>
          <w:highlight w:val="none"/>
        </w:rPr>
        <w:t>文件的要求提交响应文件，并对所提供的全部资料的真实性承担法律责任。</w:t>
      </w:r>
    </w:p>
    <w:p w14:paraId="28F22C58">
      <w:pPr>
        <w:spacing w:line="360" w:lineRule="exact"/>
        <w:rPr>
          <w:rFonts w:ascii="宋体" w:hAnsi="宋体"/>
          <w:color w:val="auto"/>
          <w:szCs w:val="21"/>
          <w:highlight w:val="none"/>
        </w:rPr>
      </w:pPr>
      <w:r>
        <w:rPr>
          <w:rFonts w:hint="eastAsia" w:ascii="宋体" w:hAnsi="宋体"/>
          <w:color w:val="auto"/>
          <w:szCs w:val="21"/>
          <w:highlight w:val="none"/>
        </w:rPr>
        <w:t>7.4供应商在投标活动中提供任何虚假材料,其投标无效，并报监管部门查处；中标后发现的,</w:t>
      </w:r>
      <w:r>
        <w:rPr>
          <w:rFonts w:hint="eastAsia" w:ascii="宋体" w:hAnsi="宋体"/>
          <w:color w:val="auto"/>
          <w:szCs w:val="21"/>
          <w:highlight w:val="none"/>
          <w:lang w:eastAsia="zh-CN"/>
        </w:rPr>
        <w:t>成交供应商</w:t>
      </w:r>
      <w:r>
        <w:rPr>
          <w:rFonts w:hint="eastAsia" w:ascii="宋体" w:hAnsi="宋体"/>
          <w:color w:val="auto"/>
          <w:szCs w:val="21"/>
          <w:highlight w:val="none"/>
        </w:rPr>
        <w:t>须依照《中华人民共和国消费者权益保护法》规定赔偿采购人，且民事赔偿并不免除违法供应商的行政与刑事责任。</w:t>
      </w:r>
    </w:p>
    <w:p w14:paraId="23D29CDB">
      <w:pPr>
        <w:spacing w:line="360" w:lineRule="exact"/>
        <w:rPr>
          <w:rFonts w:ascii="宋体" w:hAnsi="宋体"/>
          <w:color w:val="auto"/>
          <w:szCs w:val="21"/>
          <w:highlight w:val="none"/>
        </w:rPr>
      </w:pPr>
      <w:r>
        <w:rPr>
          <w:rFonts w:hint="eastAsia" w:ascii="宋体" w:hAnsi="宋体"/>
          <w:color w:val="auto"/>
          <w:szCs w:val="21"/>
          <w:highlight w:val="none"/>
        </w:rPr>
        <w:t>7.5在政府采购活动中，采购人员及相关人员与供应商有下列利害关系之一的，应当回避：</w:t>
      </w:r>
    </w:p>
    <w:p w14:paraId="6200F589">
      <w:pPr>
        <w:spacing w:line="360" w:lineRule="exact"/>
        <w:rPr>
          <w:rFonts w:ascii="宋体" w:hAnsi="宋体"/>
          <w:color w:val="auto"/>
          <w:szCs w:val="21"/>
          <w:highlight w:val="none"/>
        </w:rPr>
      </w:pPr>
      <w:r>
        <w:rPr>
          <w:rFonts w:hint="eastAsia" w:ascii="宋体" w:hAnsi="宋体"/>
          <w:color w:val="auto"/>
          <w:szCs w:val="21"/>
          <w:highlight w:val="none"/>
        </w:rPr>
        <w:t>（1）参加采购活动前3年内与供应商存在劳动关系；</w:t>
      </w:r>
    </w:p>
    <w:p w14:paraId="7E701249">
      <w:pPr>
        <w:spacing w:line="360" w:lineRule="exact"/>
        <w:rPr>
          <w:rFonts w:ascii="宋体" w:hAnsi="宋体"/>
          <w:color w:val="auto"/>
          <w:szCs w:val="21"/>
          <w:highlight w:val="none"/>
        </w:rPr>
      </w:pPr>
      <w:r>
        <w:rPr>
          <w:rFonts w:hint="eastAsia" w:ascii="宋体" w:hAnsi="宋体"/>
          <w:color w:val="auto"/>
          <w:szCs w:val="21"/>
          <w:highlight w:val="none"/>
        </w:rPr>
        <w:t>（2）参加采购活动前3年内担任供应商的董事、监事；</w:t>
      </w:r>
    </w:p>
    <w:p w14:paraId="080ED549">
      <w:pPr>
        <w:spacing w:line="360" w:lineRule="exact"/>
        <w:rPr>
          <w:rFonts w:ascii="宋体" w:hAnsi="宋体"/>
          <w:color w:val="auto"/>
          <w:szCs w:val="21"/>
          <w:highlight w:val="none"/>
        </w:rPr>
      </w:pPr>
      <w:r>
        <w:rPr>
          <w:rFonts w:hint="eastAsia" w:ascii="宋体" w:hAnsi="宋体"/>
          <w:color w:val="auto"/>
          <w:szCs w:val="21"/>
          <w:highlight w:val="none"/>
        </w:rPr>
        <w:t>（3）参加采购活动前3年内是供应商的控股股东或者实际控制人；</w:t>
      </w:r>
    </w:p>
    <w:p w14:paraId="0F7402B3">
      <w:pPr>
        <w:spacing w:line="360" w:lineRule="exact"/>
        <w:rPr>
          <w:rFonts w:ascii="宋体" w:hAnsi="宋体"/>
          <w:color w:val="auto"/>
          <w:szCs w:val="21"/>
          <w:highlight w:val="none"/>
        </w:rPr>
      </w:pPr>
      <w:r>
        <w:rPr>
          <w:rFonts w:hint="eastAsia" w:ascii="宋体" w:hAnsi="宋体"/>
          <w:color w:val="auto"/>
          <w:szCs w:val="21"/>
          <w:highlight w:val="none"/>
        </w:rPr>
        <w:t>（4）与供应商的法定代表人或者负责人有夫妻、直系血亲、三代以内旁系血亲或者近姻亲关系；</w:t>
      </w:r>
    </w:p>
    <w:p w14:paraId="4AFE0692">
      <w:pPr>
        <w:spacing w:line="360" w:lineRule="exact"/>
        <w:rPr>
          <w:rFonts w:ascii="宋体" w:hAnsi="宋体"/>
          <w:color w:val="auto"/>
          <w:szCs w:val="21"/>
          <w:highlight w:val="none"/>
        </w:rPr>
      </w:pPr>
      <w:r>
        <w:rPr>
          <w:rFonts w:hint="eastAsia" w:ascii="宋体" w:hAnsi="宋体"/>
          <w:color w:val="auto"/>
          <w:szCs w:val="21"/>
          <w:highlight w:val="none"/>
        </w:rPr>
        <w:t>（5）与供应商有其他可能影响政府采购活动公平、公正进行的关系。</w:t>
      </w:r>
    </w:p>
    <w:p w14:paraId="04D980AA">
      <w:pPr>
        <w:spacing w:line="360" w:lineRule="exact"/>
        <w:rPr>
          <w:rFonts w:ascii="宋体" w:hAnsi="宋体"/>
          <w:color w:val="auto"/>
          <w:szCs w:val="21"/>
          <w:highlight w:val="none"/>
        </w:rPr>
      </w:pPr>
      <w:r>
        <w:rPr>
          <w:rFonts w:hint="eastAsia" w:ascii="宋体" w:hAnsi="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645D77D">
      <w:pPr>
        <w:spacing w:line="360" w:lineRule="exact"/>
        <w:rPr>
          <w:rFonts w:ascii="宋体" w:hAnsi="宋体"/>
          <w:color w:val="auto"/>
          <w:szCs w:val="21"/>
          <w:highlight w:val="none"/>
        </w:rPr>
      </w:pPr>
      <w:r>
        <w:rPr>
          <w:rFonts w:hint="eastAsia" w:ascii="宋体" w:hAnsi="宋体"/>
          <w:color w:val="auto"/>
          <w:szCs w:val="21"/>
          <w:highlight w:val="none"/>
        </w:rPr>
        <w:t>7.6有下列情形之一的视为供应商相互串通投标，其投标无效：</w:t>
      </w:r>
    </w:p>
    <w:p w14:paraId="47E11605">
      <w:pPr>
        <w:spacing w:line="360" w:lineRule="exact"/>
        <w:rPr>
          <w:rFonts w:ascii="宋体" w:hAnsi="宋体"/>
          <w:color w:val="auto"/>
          <w:szCs w:val="21"/>
          <w:highlight w:val="none"/>
        </w:rPr>
      </w:pPr>
      <w:r>
        <w:rPr>
          <w:rFonts w:hint="eastAsia" w:ascii="宋体" w:hAnsi="宋体"/>
          <w:color w:val="auto"/>
          <w:szCs w:val="21"/>
          <w:highlight w:val="none"/>
        </w:rPr>
        <w:t xml:space="preserve">（1）不同供应商的响应文件由同一单位或者个人编制； </w:t>
      </w:r>
    </w:p>
    <w:p w14:paraId="606578DA">
      <w:pPr>
        <w:spacing w:line="360" w:lineRule="exact"/>
        <w:rPr>
          <w:rFonts w:ascii="宋体" w:hAnsi="宋体"/>
          <w:color w:val="auto"/>
          <w:szCs w:val="21"/>
          <w:highlight w:val="none"/>
        </w:rPr>
      </w:pPr>
      <w:r>
        <w:rPr>
          <w:rFonts w:hint="eastAsia" w:ascii="宋体" w:hAnsi="宋体"/>
          <w:color w:val="auto"/>
          <w:szCs w:val="21"/>
          <w:highlight w:val="none"/>
        </w:rPr>
        <w:t>（2）不同供应商委托同一单位或者个人办理投标事宜；</w:t>
      </w:r>
    </w:p>
    <w:p w14:paraId="57C05289">
      <w:pPr>
        <w:spacing w:line="360" w:lineRule="exact"/>
        <w:rPr>
          <w:rFonts w:ascii="宋体" w:hAnsi="宋体"/>
          <w:color w:val="auto"/>
          <w:szCs w:val="21"/>
          <w:highlight w:val="none"/>
        </w:rPr>
      </w:pPr>
      <w:r>
        <w:rPr>
          <w:rFonts w:hint="eastAsia" w:ascii="宋体" w:hAnsi="宋体"/>
          <w:color w:val="auto"/>
          <w:szCs w:val="21"/>
          <w:highlight w:val="none"/>
        </w:rPr>
        <w:t>（3）不同供应商的响应文件载明的项目管理成员或者联系人员为同一人；</w:t>
      </w:r>
    </w:p>
    <w:p w14:paraId="17BF45C6">
      <w:pPr>
        <w:spacing w:line="360" w:lineRule="exact"/>
        <w:rPr>
          <w:rFonts w:ascii="宋体" w:hAnsi="宋体"/>
          <w:color w:val="auto"/>
          <w:szCs w:val="21"/>
          <w:highlight w:val="none"/>
        </w:rPr>
      </w:pPr>
      <w:r>
        <w:rPr>
          <w:rFonts w:hint="eastAsia" w:ascii="宋体" w:hAnsi="宋体"/>
          <w:color w:val="auto"/>
          <w:szCs w:val="21"/>
          <w:highlight w:val="none"/>
        </w:rPr>
        <w:t>（4）不同供应商的响应文件异常一致或投标报价呈规律性差异；</w:t>
      </w:r>
    </w:p>
    <w:p w14:paraId="56E8F44A">
      <w:pPr>
        <w:spacing w:line="360" w:lineRule="exact"/>
        <w:rPr>
          <w:rFonts w:ascii="宋体" w:hAnsi="宋体"/>
          <w:color w:val="auto"/>
          <w:szCs w:val="21"/>
          <w:highlight w:val="none"/>
        </w:rPr>
      </w:pPr>
      <w:r>
        <w:rPr>
          <w:rFonts w:hint="eastAsia" w:ascii="宋体" w:hAnsi="宋体"/>
          <w:color w:val="auto"/>
          <w:szCs w:val="21"/>
          <w:highlight w:val="none"/>
        </w:rPr>
        <w:t>（5）不同供应商的响应文件相互混装；</w:t>
      </w:r>
    </w:p>
    <w:p w14:paraId="00DD07F2">
      <w:pPr>
        <w:spacing w:line="360" w:lineRule="exact"/>
        <w:rPr>
          <w:rFonts w:ascii="宋体" w:hAnsi="宋体"/>
          <w:color w:val="auto"/>
          <w:szCs w:val="21"/>
          <w:highlight w:val="none"/>
        </w:rPr>
      </w:pPr>
      <w:r>
        <w:rPr>
          <w:rFonts w:hint="eastAsia" w:ascii="宋体" w:hAnsi="宋体"/>
          <w:color w:val="auto"/>
          <w:szCs w:val="21"/>
          <w:highlight w:val="none"/>
        </w:rPr>
        <w:t>（6）不同供应商的投标保证金从同一单位或者个人账户转出。</w:t>
      </w:r>
    </w:p>
    <w:p w14:paraId="2F0F90D8">
      <w:pPr>
        <w:spacing w:line="360" w:lineRule="exact"/>
        <w:rPr>
          <w:rFonts w:ascii="宋体" w:hAnsi="宋体"/>
          <w:color w:val="auto"/>
          <w:szCs w:val="21"/>
          <w:highlight w:val="none"/>
        </w:rPr>
      </w:pPr>
      <w:r>
        <w:rPr>
          <w:rFonts w:hint="eastAsia" w:ascii="宋体" w:hAnsi="宋体"/>
          <w:color w:val="auto"/>
          <w:szCs w:val="21"/>
          <w:highlight w:val="none"/>
        </w:rPr>
        <w:t>7.7供应商有下列情形之一的，属于恶意串通行为：</w:t>
      </w:r>
    </w:p>
    <w:p w14:paraId="07E13132">
      <w:pPr>
        <w:spacing w:line="360" w:lineRule="exact"/>
        <w:rPr>
          <w:rFonts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（1）供应商直接或者间接从采购人或者采购代理机构处获得其他供应商的相关信息并修改其投标文件或者响应文件：</w:t>
      </w:r>
    </w:p>
    <w:p w14:paraId="303D0FDC">
      <w:pPr>
        <w:spacing w:line="360" w:lineRule="exact"/>
        <w:rPr>
          <w:rFonts w:ascii="宋体" w:hAnsi="宋体"/>
          <w:color w:val="auto"/>
          <w:szCs w:val="21"/>
          <w:highlight w:val="none"/>
        </w:rPr>
      </w:pPr>
      <w:r>
        <w:rPr>
          <w:rFonts w:hint="eastAsia" w:ascii="宋体" w:hAnsi="宋体"/>
          <w:color w:val="auto"/>
          <w:szCs w:val="21"/>
          <w:highlight w:val="none"/>
        </w:rPr>
        <w:t>（2）供应商按照采购人或者采购代理机构的授意撤换、修改投标文件或者响应文件；</w:t>
      </w:r>
    </w:p>
    <w:p w14:paraId="68ADA48F">
      <w:pPr>
        <w:spacing w:line="360" w:lineRule="exact"/>
        <w:rPr>
          <w:rFonts w:ascii="宋体" w:hAnsi="宋体"/>
          <w:color w:val="auto"/>
          <w:szCs w:val="21"/>
          <w:highlight w:val="none"/>
        </w:rPr>
      </w:pPr>
      <w:r>
        <w:rPr>
          <w:rFonts w:hint="eastAsia" w:ascii="宋体" w:hAnsi="宋体"/>
          <w:color w:val="auto"/>
          <w:szCs w:val="21"/>
          <w:highlight w:val="none"/>
        </w:rPr>
        <w:t>（3）供应商之间协商报价、技术方案等投标文件或者响应文件的实质性内容；</w:t>
      </w:r>
    </w:p>
    <w:p w14:paraId="4C2DAB1A">
      <w:pPr>
        <w:spacing w:line="360" w:lineRule="exact"/>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（4）属于同一集团、协会、商会等组织成员的供应商按照该组织要求协同参加政府采购活动；</w:t>
      </w:r>
    </w:p>
    <w:p w14:paraId="52C17D56">
      <w:pPr>
        <w:spacing w:line="360" w:lineRule="exact"/>
        <w:rPr>
          <w:rFonts w:ascii="宋体" w:hAnsi="宋体"/>
          <w:color w:val="auto"/>
          <w:szCs w:val="21"/>
          <w:highlight w:val="none"/>
        </w:rPr>
      </w:pPr>
      <w:r>
        <w:rPr>
          <w:rFonts w:hint="eastAsia" w:ascii="宋体" w:hAnsi="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3C323B62">
      <w:pPr>
        <w:spacing w:line="360" w:lineRule="exact"/>
        <w:rPr>
          <w:rFonts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w:t>
      </w:r>
    </w:p>
    <w:p w14:paraId="34F46916">
      <w:pPr>
        <w:spacing w:line="360" w:lineRule="exact"/>
        <w:rPr>
          <w:rFonts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（7）供应商与采购人或者采购代理机构之间、供应商相互之间，为谋求特定供应商中标或者排斥其他供应商的其他串通行为。</w:t>
      </w:r>
    </w:p>
    <w:p w14:paraId="67E7EE45">
      <w:pPr>
        <w:spacing w:line="360" w:lineRule="exact"/>
        <w:rPr>
          <w:rFonts w:ascii="宋体" w:hAnsi="宋体"/>
          <w:color w:val="auto"/>
          <w:szCs w:val="21"/>
          <w:highlight w:val="none"/>
        </w:rPr>
      </w:pPr>
      <w:r>
        <w:rPr>
          <w:rFonts w:hint="eastAsia" w:ascii="宋体" w:hAnsi="宋体"/>
          <w:color w:val="auto"/>
          <w:szCs w:val="21"/>
          <w:highlight w:val="none"/>
        </w:rPr>
        <w:t>7.8关联供应商不得参加同一合同项下政府采购活动，否则响应文件将被视为无效：</w:t>
      </w:r>
    </w:p>
    <w:p w14:paraId="52B77ECC">
      <w:pPr>
        <w:spacing w:line="360" w:lineRule="exact"/>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（1）单位负责人为同一人或者存在直接控股、管理关系的不同的供应商，不得参加同一合同项下的政府采购活动；</w:t>
      </w:r>
    </w:p>
    <w:p w14:paraId="61A5727B">
      <w:pPr>
        <w:spacing w:line="360" w:lineRule="exact"/>
        <w:rPr>
          <w:rFonts w:ascii="宋体" w:hAnsi="宋体"/>
          <w:color w:val="auto"/>
          <w:szCs w:val="21"/>
          <w:highlight w:val="none"/>
        </w:rPr>
      </w:pPr>
      <w:r>
        <w:rPr>
          <w:rFonts w:hint="eastAsia" w:ascii="宋体" w:hAnsi="宋体"/>
          <w:color w:val="auto"/>
          <w:szCs w:val="21"/>
          <w:highlight w:val="none"/>
        </w:rPr>
        <w:t>（2）生产厂商授权给供应商后自己不得参加同一合同项下的政府采购活动；生产厂商对同一品牌同一型号的货物，仅能委托一个代理商参加投标。</w:t>
      </w:r>
    </w:p>
    <w:p w14:paraId="6707562A">
      <w:pPr>
        <w:spacing w:line="360" w:lineRule="exact"/>
        <w:rPr>
          <w:rFonts w:ascii="宋体" w:hAnsi="宋体"/>
          <w:color w:val="auto"/>
          <w:szCs w:val="21"/>
          <w:highlight w:val="none"/>
        </w:rPr>
      </w:pPr>
      <w:r>
        <w:rPr>
          <w:rFonts w:hint="eastAsia" w:ascii="宋体" w:hAnsi="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6A1345">
      <w:pPr>
        <w:spacing w:line="360" w:lineRule="exact"/>
        <w:rPr>
          <w:rFonts w:ascii="宋体" w:hAnsi="宋体"/>
          <w:b/>
          <w:color w:val="auto"/>
          <w:szCs w:val="21"/>
          <w:highlight w:val="none"/>
        </w:rPr>
      </w:pPr>
      <w:r>
        <w:rPr>
          <w:rFonts w:hint="eastAsia" w:ascii="宋体" w:hAnsi="宋体"/>
          <w:b/>
          <w:color w:val="auto"/>
          <w:szCs w:val="21"/>
          <w:highlight w:val="none"/>
        </w:rPr>
        <w:t>8.质疑和投诉</w:t>
      </w:r>
    </w:p>
    <w:p w14:paraId="49475593">
      <w:pPr>
        <w:spacing w:line="360" w:lineRule="exact"/>
        <w:rPr>
          <w:rFonts w:ascii="宋体" w:hAnsi="宋体"/>
          <w:color w:val="auto"/>
          <w:szCs w:val="21"/>
          <w:highlight w:val="none"/>
        </w:rPr>
      </w:pPr>
      <w:r>
        <w:rPr>
          <w:rFonts w:hint="eastAsia" w:ascii="宋体" w:hAnsi="宋体"/>
          <w:color w:val="auto"/>
          <w:szCs w:val="21"/>
          <w:highlight w:val="none"/>
        </w:rPr>
        <w:t>8.1供应商认为招标文件、招标过程或中标结果使自己的合法权益受到损害的，应当在知道或者应知其权益受到损害之日起七个工作日内，以书面形式向采购人、采购代理机构提出质疑。供应商对招标采购单位的质疑答复不满意或者招标采购单位未在规定时间内作出答复的，可以在答复期满后十五个工作日内向同级采购监管部门投诉。</w:t>
      </w:r>
    </w:p>
    <w:p w14:paraId="4D882F49">
      <w:pPr>
        <w:spacing w:line="360" w:lineRule="exact"/>
        <w:rPr>
          <w:rFonts w:ascii="宋体" w:hAnsi="宋体"/>
          <w:color w:val="auto"/>
          <w:szCs w:val="21"/>
          <w:highlight w:val="none"/>
        </w:rPr>
      </w:pPr>
      <w:r>
        <w:rPr>
          <w:rFonts w:hint="eastAsia" w:ascii="宋体" w:hAnsi="宋体"/>
          <w:color w:val="auto"/>
          <w:szCs w:val="21"/>
          <w:highlight w:val="none"/>
        </w:rPr>
        <w:t>8.2质疑、投诉应当采用书面形式，质疑书、投诉书均应明确阐述招标文件、招标过程或中标结果中使自己合法权益受到损害的实质性内容，提供相关事实、依据和证据及其来源或线索，便于有关单位调查、答复和处理。</w:t>
      </w:r>
    </w:p>
    <w:p w14:paraId="0323F8C6">
      <w:pPr>
        <w:spacing w:line="360" w:lineRule="exact"/>
        <w:rPr>
          <w:rFonts w:ascii="宋体" w:hAnsi="宋体"/>
          <w:color w:val="auto"/>
          <w:szCs w:val="21"/>
          <w:highlight w:val="none"/>
        </w:rPr>
      </w:pPr>
      <w:r>
        <w:rPr>
          <w:rFonts w:hint="eastAsia" w:ascii="宋体" w:hAnsi="宋体"/>
          <w:color w:val="auto"/>
          <w:szCs w:val="21"/>
          <w:highlight w:val="none"/>
        </w:rPr>
        <w:t>8.3质疑和投诉书面要求</w:t>
      </w:r>
    </w:p>
    <w:p w14:paraId="401F3EF9">
      <w:pPr>
        <w:spacing w:line="360" w:lineRule="exact"/>
        <w:rPr>
          <w:rFonts w:ascii="宋体" w:hAnsi="宋体"/>
          <w:color w:val="auto"/>
          <w:szCs w:val="21"/>
          <w:highlight w:val="none"/>
        </w:rPr>
      </w:pPr>
      <w:r>
        <w:rPr>
          <w:rFonts w:hint="eastAsia" w:ascii="宋体" w:hAnsi="宋体"/>
          <w:color w:val="auto"/>
          <w:szCs w:val="21"/>
          <w:highlight w:val="none"/>
        </w:rPr>
        <w:t>质疑人或投诉人提供的书面材料（如材料中有外文资料须同时附上中文译本）至少包括以下内容：</w:t>
      </w:r>
    </w:p>
    <w:p w14:paraId="464DEE10">
      <w:pPr>
        <w:spacing w:line="360" w:lineRule="exact"/>
        <w:rPr>
          <w:rFonts w:ascii="宋体" w:hAnsi="宋体"/>
          <w:color w:val="auto"/>
          <w:szCs w:val="21"/>
          <w:highlight w:val="none"/>
        </w:rPr>
      </w:pPr>
      <w:r>
        <w:rPr>
          <w:rFonts w:hint="eastAsia" w:ascii="宋体" w:hAnsi="宋体"/>
          <w:color w:val="auto"/>
          <w:szCs w:val="21"/>
          <w:highlight w:val="none"/>
        </w:rPr>
        <w:t>（1）质疑人或投诉人的姓名或者名称、地址、邮编、联系人及联系电话；</w:t>
      </w:r>
    </w:p>
    <w:p w14:paraId="7932E24A">
      <w:pPr>
        <w:spacing w:line="360" w:lineRule="exact"/>
        <w:rPr>
          <w:rFonts w:ascii="宋体" w:hAnsi="宋体"/>
          <w:color w:val="auto"/>
          <w:szCs w:val="21"/>
          <w:highlight w:val="none"/>
        </w:rPr>
      </w:pPr>
      <w:r>
        <w:rPr>
          <w:rFonts w:hint="eastAsia" w:ascii="宋体" w:hAnsi="宋体"/>
          <w:color w:val="auto"/>
          <w:szCs w:val="21"/>
          <w:highlight w:val="none"/>
        </w:rPr>
        <w:t>（2）质疑项目的名称、编号；</w:t>
      </w:r>
    </w:p>
    <w:p w14:paraId="75BAA6D8">
      <w:pPr>
        <w:spacing w:line="360" w:lineRule="exact"/>
        <w:rPr>
          <w:rFonts w:ascii="宋体" w:hAnsi="宋体"/>
          <w:color w:val="auto"/>
          <w:szCs w:val="21"/>
          <w:highlight w:val="none"/>
        </w:rPr>
      </w:pPr>
      <w:r>
        <w:rPr>
          <w:rFonts w:hint="eastAsia" w:ascii="宋体" w:hAnsi="宋体"/>
          <w:color w:val="auto"/>
          <w:szCs w:val="21"/>
          <w:highlight w:val="none"/>
        </w:rPr>
        <w:t>（3）具体、明确的质疑事项和与质疑事项相关的请求；</w:t>
      </w:r>
    </w:p>
    <w:p w14:paraId="2192361A">
      <w:pPr>
        <w:spacing w:line="360" w:lineRule="exact"/>
        <w:rPr>
          <w:rFonts w:ascii="宋体" w:hAnsi="宋体"/>
          <w:color w:val="auto"/>
          <w:szCs w:val="21"/>
          <w:highlight w:val="none"/>
        </w:rPr>
      </w:pPr>
      <w:r>
        <w:rPr>
          <w:rFonts w:hint="eastAsia" w:ascii="宋体" w:hAnsi="宋体"/>
          <w:color w:val="auto"/>
          <w:szCs w:val="21"/>
          <w:highlight w:val="none"/>
        </w:rPr>
        <w:t>（4）事实依据；</w:t>
      </w:r>
    </w:p>
    <w:p w14:paraId="6A910550">
      <w:pPr>
        <w:spacing w:line="360" w:lineRule="exact"/>
        <w:rPr>
          <w:rFonts w:ascii="宋体" w:hAnsi="宋体"/>
          <w:color w:val="auto"/>
          <w:szCs w:val="21"/>
          <w:highlight w:val="none"/>
        </w:rPr>
      </w:pPr>
      <w:r>
        <w:rPr>
          <w:rFonts w:hint="eastAsia" w:ascii="宋体" w:hAnsi="宋体"/>
          <w:color w:val="auto"/>
          <w:szCs w:val="21"/>
          <w:highlight w:val="none"/>
        </w:rPr>
        <w:t>（5）必要的法律依据；</w:t>
      </w:r>
    </w:p>
    <w:p w14:paraId="6818179A">
      <w:pPr>
        <w:spacing w:line="360" w:lineRule="exact"/>
        <w:rPr>
          <w:rFonts w:ascii="宋体" w:hAnsi="宋体"/>
          <w:color w:val="auto"/>
          <w:szCs w:val="21"/>
          <w:highlight w:val="none"/>
        </w:rPr>
      </w:pPr>
      <w:r>
        <w:rPr>
          <w:rFonts w:hint="eastAsia" w:ascii="宋体" w:hAnsi="宋体"/>
          <w:color w:val="auto"/>
          <w:szCs w:val="21"/>
          <w:highlight w:val="none"/>
        </w:rPr>
        <w:t>（6）质疑人或投诉人的签章及质疑或投诉时间；</w:t>
      </w:r>
    </w:p>
    <w:p w14:paraId="1224088C">
      <w:pPr>
        <w:spacing w:line="360" w:lineRule="exact"/>
        <w:rPr>
          <w:rFonts w:ascii="宋体" w:hAnsi="宋体"/>
          <w:color w:val="auto"/>
          <w:szCs w:val="21"/>
          <w:highlight w:val="none"/>
        </w:rPr>
      </w:pPr>
      <w:r>
        <w:rPr>
          <w:rFonts w:hint="eastAsia" w:ascii="宋体" w:hAnsi="宋体"/>
          <w:color w:val="auto"/>
          <w:szCs w:val="21"/>
          <w:highlight w:val="none"/>
        </w:rPr>
        <w:t>（7）质疑或投诉的书面材料须提供法定代表人签名和加盖单位公章的原件。</w:t>
      </w:r>
    </w:p>
    <w:p w14:paraId="0F01429A">
      <w:pPr>
        <w:spacing w:line="360" w:lineRule="exact"/>
        <w:rPr>
          <w:rFonts w:ascii="宋体" w:hAnsi="宋体"/>
          <w:color w:val="auto"/>
          <w:szCs w:val="21"/>
          <w:highlight w:val="none"/>
        </w:rPr>
      </w:pPr>
      <w:r>
        <w:rPr>
          <w:rFonts w:hint="eastAsia" w:ascii="宋体" w:hAnsi="宋体"/>
          <w:color w:val="auto"/>
          <w:szCs w:val="21"/>
          <w:highlight w:val="none"/>
        </w:rPr>
        <w:t>（8）质疑人须一次性提出针对同一采购程序环节的质疑。</w:t>
      </w:r>
    </w:p>
    <w:p w14:paraId="7E557BCC">
      <w:pPr>
        <w:spacing w:line="360" w:lineRule="exact"/>
        <w:rPr>
          <w:rFonts w:ascii="宋体" w:hAnsi="宋体"/>
          <w:color w:val="auto"/>
          <w:szCs w:val="21"/>
          <w:highlight w:val="none"/>
        </w:rPr>
      </w:pPr>
      <w:r>
        <w:rPr>
          <w:rFonts w:hint="eastAsia" w:ascii="宋体" w:hAnsi="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5F97E86">
      <w:pPr>
        <w:spacing w:line="360" w:lineRule="exact"/>
        <w:rPr>
          <w:rFonts w:ascii="宋体" w:hAnsi="宋体"/>
          <w:color w:val="auto"/>
          <w:szCs w:val="21"/>
          <w:highlight w:val="none"/>
        </w:rPr>
      </w:pPr>
      <w:r>
        <w:rPr>
          <w:rFonts w:hint="eastAsia" w:ascii="宋体" w:hAnsi="宋体"/>
          <w:color w:val="auto"/>
          <w:szCs w:val="21"/>
          <w:highlight w:val="none"/>
        </w:rPr>
        <w:t>未持有有效授权委托书的代理人提交的质疑函或不在法定质疑期内提交的质疑函，将不予受理。</w:t>
      </w:r>
    </w:p>
    <w:p w14:paraId="6FC0A86D">
      <w:pPr>
        <w:spacing w:line="360" w:lineRule="exact"/>
        <w:rPr>
          <w:rFonts w:ascii="宋体" w:hAnsi="宋体"/>
          <w:color w:val="auto"/>
          <w:szCs w:val="21"/>
          <w:highlight w:val="none"/>
        </w:rPr>
      </w:pPr>
      <w:r>
        <w:rPr>
          <w:rFonts w:hint="eastAsia" w:ascii="宋体" w:hAnsi="宋体"/>
          <w:color w:val="auto"/>
          <w:szCs w:val="21"/>
          <w:highlight w:val="none"/>
        </w:rPr>
        <w:t>8.4接受质疑函的联系方式等详见磋商公告中采购人、采购代理机构的联系方式。</w:t>
      </w:r>
    </w:p>
    <w:p w14:paraId="25535743">
      <w:pPr>
        <w:spacing w:line="360" w:lineRule="exact"/>
        <w:ind w:left="420" w:hanging="420"/>
        <w:rPr>
          <w:rFonts w:ascii="宋体" w:hAnsi="宋体" w:cs="宋体"/>
          <w:b/>
          <w:color w:val="auto"/>
          <w:szCs w:val="21"/>
          <w:highlight w:val="none"/>
        </w:rPr>
      </w:pPr>
      <w:r>
        <w:rPr>
          <w:rFonts w:hint="eastAsia" w:ascii="宋体" w:hAnsi="宋体" w:cs="宋体"/>
          <w:b/>
          <w:color w:val="auto"/>
          <w:szCs w:val="21"/>
          <w:highlight w:val="none"/>
        </w:rPr>
        <w:t>二、磋商文件</w:t>
      </w:r>
    </w:p>
    <w:p w14:paraId="37D2587E">
      <w:pPr>
        <w:spacing w:line="360" w:lineRule="exact"/>
        <w:ind w:left="420" w:hanging="420"/>
        <w:rPr>
          <w:rFonts w:ascii="宋体" w:hAnsi="宋体"/>
          <w:b/>
          <w:color w:val="auto"/>
          <w:szCs w:val="21"/>
          <w:highlight w:val="none"/>
        </w:rPr>
      </w:pPr>
      <w:r>
        <w:rPr>
          <w:rFonts w:hint="eastAsia" w:ascii="宋体" w:hAnsi="宋体"/>
          <w:b/>
          <w:color w:val="auto"/>
          <w:szCs w:val="21"/>
          <w:highlight w:val="none"/>
        </w:rPr>
        <w:t>9.竞争性磋商采购文件的组成</w:t>
      </w:r>
    </w:p>
    <w:p w14:paraId="7F97D199">
      <w:pPr>
        <w:spacing w:line="360" w:lineRule="exact"/>
        <w:ind w:firstLine="140" w:firstLineChars="67"/>
        <w:rPr>
          <w:rFonts w:ascii="宋体" w:hAnsi="宋体"/>
          <w:color w:val="auto"/>
          <w:szCs w:val="21"/>
          <w:highlight w:val="none"/>
        </w:rPr>
      </w:pPr>
      <w:r>
        <w:rPr>
          <w:rFonts w:hint="eastAsia" w:ascii="宋体" w:hAnsi="宋体"/>
          <w:color w:val="auto"/>
          <w:szCs w:val="21"/>
          <w:highlight w:val="none"/>
        </w:rPr>
        <w:t>（1）磋商公告；</w:t>
      </w:r>
    </w:p>
    <w:p w14:paraId="737DB4CC">
      <w:pPr>
        <w:spacing w:line="360" w:lineRule="exact"/>
        <w:ind w:firstLine="140" w:firstLineChars="67"/>
        <w:rPr>
          <w:rFonts w:ascii="宋体" w:hAnsi="宋体"/>
          <w:color w:val="auto"/>
          <w:szCs w:val="21"/>
          <w:highlight w:val="none"/>
        </w:rPr>
      </w:pPr>
      <w:r>
        <w:rPr>
          <w:rFonts w:hint="eastAsia" w:ascii="宋体" w:hAnsi="宋体"/>
          <w:color w:val="auto"/>
          <w:szCs w:val="21"/>
          <w:highlight w:val="none"/>
        </w:rPr>
        <w:t>（2）供应商须知；</w:t>
      </w:r>
    </w:p>
    <w:p w14:paraId="17DE7759">
      <w:pPr>
        <w:spacing w:line="360" w:lineRule="exact"/>
        <w:ind w:firstLine="140" w:firstLineChars="67"/>
        <w:rPr>
          <w:rFonts w:ascii="宋体" w:hAnsi="宋体"/>
          <w:color w:val="auto"/>
          <w:szCs w:val="21"/>
          <w:highlight w:val="none"/>
        </w:rPr>
      </w:pPr>
      <w:r>
        <w:rPr>
          <w:rFonts w:hint="eastAsia" w:ascii="宋体" w:hAnsi="宋体"/>
          <w:color w:val="auto"/>
          <w:szCs w:val="21"/>
          <w:highlight w:val="none"/>
        </w:rPr>
        <w:t>（3）项目需求；</w:t>
      </w:r>
    </w:p>
    <w:p w14:paraId="6DCB9891">
      <w:pPr>
        <w:spacing w:line="360" w:lineRule="exact"/>
        <w:ind w:firstLine="140" w:firstLineChars="67"/>
        <w:rPr>
          <w:rFonts w:ascii="宋体" w:hAnsi="宋体"/>
          <w:color w:val="auto"/>
          <w:szCs w:val="21"/>
          <w:highlight w:val="none"/>
        </w:rPr>
      </w:pPr>
      <w:r>
        <w:rPr>
          <w:rFonts w:hint="eastAsia" w:ascii="宋体" w:hAnsi="宋体"/>
          <w:color w:val="auto"/>
          <w:szCs w:val="21"/>
          <w:highlight w:val="none"/>
        </w:rPr>
        <w:t>（4）评审办法和定标标准；</w:t>
      </w:r>
    </w:p>
    <w:p w14:paraId="597A4453">
      <w:pPr>
        <w:spacing w:line="360" w:lineRule="exact"/>
        <w:ind w:firstLine="140" w:firstLineChars="67"/>
        <w:rPr>
          <w:rFonts w:ascii="宋体" w:hAnsi="宋体"/>
          <w:color w:val="auto"/>
          <w:szCs w:val="21"/>
          <w:highlight w:val="none"/>
        </w:rPr>
      </w:pPr>
      <w:r>
        <w:rPr>
          <w:rFonts w:hint="eastAsia" w:ascii="宋体" w:hAnsi="宋体"/>
          <w:color w:val="auto"/>
          <w:szCs w:val="21"/>
          <w:highlight w:val="none"/>
        </w:rPr>
        <w:t>（5）响应文件格式；</w:t>
      </w:r>
    </w:p>
    <w:p w14:paraId="4632FE16">
      <w:pPr>
        <w:spacing w:line="360" w:lineRule="exact"/>
        <w:ind w:firstLine="140" w:firstLineChars="67"/>
        <w:rPr>
          <w:rFonts w:ascii="宋体" w:hAnsi="宋体"/>
          <w:color w:val="auto"/>
          <w:szCs w:val="21"/>
          <w:highlight w:val="none"/>
        </w:rPr>
      </w:pPr>
      <w:r>
        <w:rPr>
          <w:rFonts w:hint="eastAsia" w:ascii="宋体" w:hAnsi="宋体"/>
          <w:color w:val="auto"/>
          <w:szCs w:val="21"/>
          <w:highlight w:val="none"/>
        </w:rPr>
        <w:t>（6）合同主要条款；</w:t>
      </w:r>
    </w:p>
    <w:p w14:paraId="4900B5AC">
      <w:pPr>
        <w:spacing w:line="360" w:lineRule="exact"/>
        <w:ind w:firstLine="140" w:firstLineChars="67"/>
        <w:rPr>
          <w:rFonts w:ascii="宋体" w:hAnsi="宋体"/>
          <w:color w:val="auto"/>
          <w:szCs w:val="21"/>
          <w:highlight w:val="none"/>
        </w:rPr>
      </w:pPr>
      <w:r>
        <w:rPr>
          <w:rFonts w:hint="eastAsia" w:ascii="宋体" w:hAnsi="宋体"/>
          <w:color w:val="auto"/>
          <w:szCs w:val="21"/>
          <w:highlight w:val="none"/>
        </w:rPr>
        <w:t>（7）其他资料（如有）。</w:t>
      </w:r>
    </w:p>
    <w:p w14:paraId="7030EF6C">
      <w:pPr>
        <w:spacing w:line="360" w:lineRule="exact"/>
        <w:rPr>
          <w:rFonts w:ascii="宋体" w:hAnsi="宋体"/>
          <w:b/>
          <w:color w:val="auto"/>
          <w:szCs w:val="21"/>
          <w:highlight w:val="none"/>
        </w:rPr>
      </w:pPr>
      <w:r>
        <w:rPr>
          <w:rFonts w:hint="eastAsia" w:ascii="宋体" w:hAnsi="宋体"/>
          <w:b/>
          <w:color w:val="auto"/>
          <w:szCs w:val="21"/>
          <w:highlight w:val="none"/>
        </w:rPr>
        <w:t>10. 供应商的风险</w:t>
      </w:r>
    </w:p>
    <w:p w14:paraId="3B36BE50">
      <w:pPr>
        <w:spacing w:line="360" w:lineRule="exact"/>
        <w:rPr>
          <w:rFonts w:ascii="宋体" w:hAnsi="宋体"/>
          <w:color w:val="auto"/>
          <w:szCs w:val="21"/>
          <w:highlight w:val="none"/>
        </w:rPr>
      </w:pPr>
      <w:r>
        <w:rPr>
          <w:rFonts w:hint="eastAsia" w:ascii="宋体" w:hAnsi="宋体"/>
          <w:color w:val="auto"/>
          <w:szCs w:val="21"/>
          <w:highlight w:val="none"/>
        </w:rPr>
        <w:t>10.1供应商没有按照招标文件要求提供全部资料，或者供应商没有对招标文件在各方面作出实质性响应是供应商的风险，并可能导致其投标被拒绝。</w:t>
      </w:r>
    </w:p>
    <w:p w14:paraId="644BFFE8">
      <w:pPr>
        <w:spacing w:line="360" w:lineRule="exact"/>
        <w:rPr>
          <w:rFonts w:ascii="宋体" w:hAnsi="宋体"/>
          <w:b/>
          <w:color w:val="auto"/>
          <w:szCs w:val="21"/>
          <w:highlight w:val="none"/>
        </w:rPr>
      </w:pPr>
      <w:r>
        <w:rPr>
          <w:rFonts w:hint="eastAsia" w:ascii="宋体" w:hAnsi="宋体"/>
          <w:b/>
          <w:color w:val="auto"/>
          <w:szCs w:val="21"/>
          <w:highlight w:val="none"/>
        </w:rPr>
        <w:t>11.磋商文件的澄清与修改</w:t>
      </w:r>
    </w:p>
    <w:p w14:paraId="58BBB022">
      <w:pPr>
        <w:spacing w:line="360" w:lineRule="exact"/>
        <w:rPr>
          <w:rFonts w:ascii="宋体" w:hAnsi="宋体"/>
          <w:color w:val="auto"/>
          <w:szCs w:val="21"/>
          <w:highlight w:val="none"/>
        </w:rPr>
      </w:pPr>
      <w:r>
        <w:rPr>
          <w:rFonts w:hint="eastAsia" w:ascii="宋体" w:hAnsi="宋体"/>
          <w:color w:val="auto"/>
          <w:szCs w:val="21"/>
          <w:highlight w:val="none"/>
        </w:rPr>
        <w:t>11.1供应商应</w:t>
      </w:r>
      <w:r>
        <w:rPr>
          <w:rFonts w:hint="eastAsia" w:hAnsi="宋体"/>
          <w:bCs/>
          <w:color w:val="auto"/>
          <w:highlight w:val="none"/>
        </w:rPr>
        <w:t>认真阅读本磋商文件，发现</w:t>
      </w:r>
      <w:r>
        <w:rPr>
          <w:rFonts w:hint="eastAsia" w:hAnsi="宋体"/>
          <w:color w:val="auto"/>
          <w:highlight w:val="none"/>
        </w:rPr>
        <w:t>磋商文件表述不清晰、存在歧视性、排他性或者其他违法内容的，应以书面形式要求招标采购单位作出书面解释、澄清</w:t>
      </w:r>
      <w:r>
        <w:rPr>
          <w:rFonts w:hint="eastAsia" w:ascii="宋体" w:hAnsi="宋体"/>
          <w:color w:val="auto"/>
          <w:szCs w:val="21"/>
          <w:highlight w:val="none"/>
        </w:rPr>
        <w:t>，否则，由此产生的后果由供应商负责。</w:t>
      </w:r>
    </w:p>
    <w:p w14:paraId="5D415F01">
      <w:pPr>
        <w:spacing w:line="360" w:lineRule="exact"/>
        <w:rPr>
          <w:rFonts w:ascii="宋体" w:hAnsi="宋体"/>
          <w:color w:val="auto"/>
          <w:szCs w:val="21"/>
          <w:highlight w:val="none"/>
        </w:rPr>
      </w:pPr>
      <w:r>
        <w:rPr>
          <w:rFonts w:hint="eastAsia" w:ascii="宋体" w:hAnsi="宋体"/>
          <w:color w:val="auto"/>
          <w:szCs w:val="21"/>
          <w:highlight w:val="none"/>
        </w:rPr>
        <w:t>11.2任何要求澄清竞争性磋商文件的供应商，均应在首次响应文件递交截止日期三日前的正常工作时间以书面形式通知采购人或采购代理机构，采购人或采购代理机构将以书面形式予以答复。</w:t>
      </w:r>
    </w:p>
    <w:p w14:paraId="5F8491D0">
      <w:pPr>
        <w:spacing w:line="360" w:lineRule="exact"/>
        <w:rPr>
          <w:rFonts w:ascii="宋体" w:hAnsi="宋体"/>
          <w:color w:val="auto"/>
          <w:szCs w:val="21"/>
          <w:highlight w:val="none"/>
        </w:rPr>
      </w:pPr>
      <w:r>
        <w:rPr>
          <w:rFonts w:hint="eastAsia" w:ascii="宋体" w:hAnsi="宋体"/>
          <w:color w:val="auto"/>
          <w:szCs w:val="21"/>
          <w:highlight w:val="none"/>
        </w:rPr>
        <w:t>11.3采购人或采购代理机构对已发出的磋商文件进行必要澄清或者修改的，澄清和修改对供应商编制响应文件造成实质影响的，在竞争性磋商文件要求提交竞争性磋商响应文件截止时间五日前（不足五日顺延），并将以书面形式通知（在“供应商须知前附表”规定的发布媒体上发布更正公告）所有获取磋商文件的供应商。该澄清或者修改的内容为竞争性磋商文件的组成部分。</w:t>
      </w:r>
    </w:p>
    <w:p w14:paraId="1F7084BB">
      <w:pPr>
        <w:spacing w:line="360" w:lineRule="exact"/>
        <w:rPr>
          <w:rFonts w:ascii="宋体" w:hAnsi="宋体"/>
          <w:color w:val="auto"/>
          <w:szCs w:val="21"/>
          <w:highlight w:val="none"/>
        </w:rPr>
      </w:pPr>
      <w:r>
        <w:rPr>
          <w:rFonts w:hint="eastAsia" w:ascii="宋体" w:hAnsi="宋体"/>
          <w:color w:val="auto"/>
          <w:szCs w:val="21"/>
          <w:highlight w:val="none"/>
        </w:rPr>
        <w:t>11.4采购人可视具体情况，延长响应文件递交截止时间和开标时间，并在“供应商须知前附表”规定的发布媒体上发布变更公告。</w:t>
      </w:r>
    </w:p>
    <w:p w14:paraId="20191729">
      <w:pPr>
        <w:spacing w:line="360" w:lineRule="exact"/>
        <w:rPr>
          <w:rFonts w:ascii="宋体" w:hAnsi="宋体"/>
          <w:b/>
          <w:color w:val="auto"/>
          <w:szCs w:val="21"/>
          <w:highlight w:val="none"/>
        </w:rPr>
      </w:pPr>
      <w:r>
        <w:rPr>
          <w:rFonts w:hint="eastAsia" w:ascii="宋体" w:hAnsi="宋体"/>
          <w:b/>
          <w:color w:val="auto"/>
          <w:szCs w:val="21"/>
          <w:highlight w:val="none"/>
        </w:rPr>
        <w:t>12.现场考察或答疑会</w:t>
      </w:r>
    </w:p>
    <w:p w14:paraId="47C5B854">
      <w:pPr>
        <w:spacing w:line="360" w:lineRule="exact"/>
        <w:ind w:left="2"/>
        <w:rPr>
          <w:rFonts w:ascii="宋体" w:hAnsi="宋体"/>
          <w:color w:val="auto"/>
          <w:szCs w:val="21"/>
          <w:highlight w:val="none"/>
        </w:rPr>
      </w:pPr>
      <w:r>
        <w:rPr>
          <w:rFonts w:hint="eastAsia" w:ascii="宋体" w:hAnsi="宋体"/>
          <w:color w:val="auto"/>
          <w:szCs w:val="21"/>
          <w:highlight w:val="none"/>
        </w:rPr>
        <w:t>12.1采购人可以视采购项目的具体情况，按须知前附表的规定组织供应商进行现场考察或召开磋商前答疑会，但不得单独或分别组织只有一个供应商参加的现场考察和答疑会。</w:t>
      </w:r>
    </w:p>
    <w:p w14:paraId="6677E41C">
      <w:pPr>
        <w:spacing w:line="360" w:lineRule="exact"/>
        <w:rPr>
          <w:rFonts w:ascii="宋体" w:hAnsi="宋体"/>
          <w:color w:val="auto"/>
          <w:sz w:val="21"/>
          <w:szCs w:val="21"/>
          <w:highlight w:val="none"/>
        </w:rPr>
      </w:pPr>
      <w:r>
        <w:rPr>
          <w:rFonts w:hint="eastAsia" w:ascii="宋体" w:hAnsi="宋体"/>
          <w:color w:val="auto"/>
          <w:sz w:val="21"/>
          <w:szCs w:val="21"/>
          <w:highlight w:val="none"/>
        </w:rPr>
        <w:t>12.2供应商考察现场或参加答疑会发生的费用自理。</w:t>
      </w:r>
    </w:p>
    <w:p w14:paraId="506D5725">
      <w:pPr>
        <w:spacing w:line="360" w:lineRule="exact"/>
        <w:rPr>
          <w:rFonts w:ascii="宋体" w:hAnsi="宋体"/>
          <w:color w:val="auto"/>
          <w:sz w:val="21"/>
          <w:szCs w:val="21"/>
          <w:highlight w:val="none"/>
        </w:rPr>
      </w:pPr>
      <w:r>
        <w:rPr>
          <w:rFonts w:hint="eastAsia" w:ascii="宋体" w:hAnsi="宋体"/>
          <w:color w:val="auto"/>
          <w:sz w:val="21"/>
          <w:szCs w:val="21"/>
          <w:highlight w:val="none"/>
        </w:rPr>
        <w:t>12.3供应商自行负责在考察现场或参加答疑会中所发生的人员伤亡和财产损失。</w:t>
      </w:r>
    </w:p>
    <w:p w14:paraId="2E5A7723">
      <w:pPr>
        <w:spacing w:line="360" w:lineRule="exact"/>
        <w:rPr>
          <w:rFonts w:ascii="宋体" w:hAnsi="宋体" w:cs="宋体"/>
          <w:b/>
          <w:color w:val="auto"/>
          <w:sz w:val="21"/>
          <w:szCs w:val="21"/>
          <w:highlight w:val="none"/>
        </w:rPr>
      </w:pPr>
      <w:r>
        <w:rPr>
          <w:rFonts w:hint="eastAsia" w:ascii="宋体" w:hAnsi="宋体" w:cs="宋体"/>
          <w:b/>
          <w:color w:val="auto"/>
          <w:sz w:val="21"/>
          <w:szCs w:val="21"/>
          <w:highlight w:val="none"/>
        </w:rPr>
        <w:t>三、响应文件的编制</w:t>
      </w:r>
    </w:p>
    <w:p w14:paraId="168D75BE">
      <w:pPr>
        <w:spacing w:line="360" w:lineRule="exact"/>
        <w:rPr>
          <w:rFonts w:ascii="宋体" w:hAnsi="宋体" w:cs="宋体"/>
          <w:b/>
          <w:color w:val="auto"/>
          <w:sz w:val="21"/>
          <w:szCs w:val="21"/>
          <w:highlight w:val="none"/>
        </w:rPr>
      </w:pPr>
      <w:r>
        <w:rPr>
          <w:rFonts w:hint="eastAsia" w:ascii="宋体" w:hAnsi="宋体" w:cs="宋体"/>
          <w:b/>
          <w:color w:val="auto"/>
          <w:sz w:val="21"/>
          <w:szCs w:val="21"/>
          <w:highlight w:val="none"/>
        </w:rPr>
        <w:t>13.响应文件的组成</w:t>
      </w:r>
    </w:p>
    <w:p w14:paraId="5C9CB8EF">
      <w:pPr>
        <w:spacing w:line="360" w:lineRule="exact"/>
        <w:rPr>
          <w:rFonts w:ascii="宋体" w:hAnsi="宋体" w:cs="宋体"/>
          <w:color w:val="auto"/>
          <w:sz w:val="21"/>
          <w:szCs w:val="21"/>
          <w:highlight w:val="none"/>
        </w:rPr>
      </w:pPr>
      <w:r>
        <w:rPr>
          <w:rFonts w:hint="eastAsia" w:ascii="宋体" w:hAnsi="宋体" w:cs="宋体"/>
          <w:color w:val="auto"/>
          <w:sz w:val="21"/>
          <w:szCs w:val="21"/>
          <w:highlight w:val="none"/>
        </w:rPr>
        <w:t>响应文件由资格证明文件、商务和技术文件、报价文件组成。</w:t>
      </w:r>
    </w:p>
    <w:p w14:paraId="30482352">
      <w:pPr>
        <w:pStyle w:val="23"/>
        <w:spacing w:line="360" w:lineRule="exact"/>
        <w:rPr>
          <w:rFonts w:hAnsi="宋体"/>
          <w:b/>
          <w:color w:val="auto"/>
          <w:sz w:val="21"/>
          <w:szCs w:val="21"/>
          <w:highlight w:val="none"/>
        </w:rPr>
      </w:pPr>
      <w:r>
        <w:rPr>
          <w:rFonts w:hint="eastAsia" w:hAnsi="宋体"/>
          <w:b/>
          <w:color w:val="auto"/>
          <w:sz w:val="21"/>
          <w:szCs w:val="21"/>
          <w:highlight w:val="none"/>
        </w:rPr>
        <w:t>13.1资格证明文件（以下文件标注“▲”的必须提供，否则投标无效，其他可根据实际情况提供）</w:t>
      </w:r>
    </w:p>
    <w:p w14:paraId="4EA8A771">
      <w:pPr>
        <w:pStyle w:val="23"/>
        <w:spacing w:line="360" w:lineRule="exact"/>
        <w:ind w:firstLine="405"/>
        <w:rPr>
          <w:rFonts w:hAnsi="宋体"/>
          <w:b/>
          <w:color w:val="auto"/>
          <w:sz w:val="21"/>
          <w:szCs w:val="21"/>
          <w:highlight w:val="none"/>
        </w:rPr>
      </w:pPr>
      <w:r>
        <w:rPr>
          <w:rFonts w:hint="eastAsia" w:hAnsi="宋体"/>
          <w:b/>
          <w:color w:val="auto"/>
          <w:sz w:val="21"/>
          <w:szCs w:val="21"/>
          <w:highlight w:val="none"/>
        </w:rPr>
        <w:t>▲注：以下各项属于均要加盖供应商电子公章。联合体投标时，第2-</w:t>
      </w:r>
      <w:r>
        <w:rPr>
          <w:rFonts w:hint="eastAsia" w:hAnsi="宋体"/>
          <w:b/>
          <w:color w:val="auto"/>
          <w:sz w:val="21"/>
          <w:szCs w:val="21"/>
          <w:highlight w:val="none"/>
          <w:lang w:val="en-US" w:eastAsia="zh-CN"/>
        </w:rPr>
        <w:t>7</w:t>
      </w:r>
      <w:r>
        <w:rPr>
          <w:rFonts w:hint="eastAsia" w:hAnsi="宋体"/>
          <w:b/>
          <w:color w:val="auto"/>
          <w:sz w:val="21"/>
          <w:szCs w:val="21"/>
          <w:highlight w:val="none"/>
        </w:rPr>
        <w:t>项资格证明文件联合体各方均必须分别提供，联合体各方分别盖章和签字，否则响应文件按无效响应处理。</w:t>
      </w:r>
    </w:p>
    <w:p w14:paraId="70F0E120">
      <w:pPr>
        <w:snapToGrid w:val="0"/>
        <w:spacing w:line="360" w:lineRule="exact"/>
        <w:ind w:firstLine="411" w:firstLineChars="196"/>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▲（1）磋商声明书(按第四章要求格式填写)；</w:t>
      </w:r>
    </w:p>
    <w:p w14:paraId="2B88BFE9">
      <w:pPr>
        <w:snapToGrid w:val="0"/>
        <w:spacing w:line="360" w:lineRule="exact"/>
        <w:ind w:firstLine="411" w:firstLineChars="196"/>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▲（2）响应供应商合法的主体资格证明（如营业执照、事业单位法人证书、执业许可证、个体工商户营业执照、自然人身份证等）复印件；</w:t>
      </w:r>
    </w:p>
    <w:p w14:paraId="4A2E8F39">
      <w:pPr>
        <w:snapToGrid w:val="0"/>
        <w:spacing w:line="360" w:lineRule="exact"/>
        <w:ind w:firstLine="411" w:firstLineChars="196"/>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eastAsia="zh-CN"/>
        </w:rPr>
        <w:t>（</w:t>
      </w:r>
      <w:r>
        <w:rPr>
          <w:rFonts w:hint="eastAsia" w:ascii="宋体" w:hAnsi="宋体"/>
          <w:b w:val="0"/>
          <w:bCs/>
          <w:color w:val="auto"/>
          <w:sz w:val="21"/>
          <w:szCs w:val="21"/>
          <w:highlight w:val="none"/>
          <w:lang w:val="en-US" w:eastAsia="zh-CN"/>
        </w:rPr>
        <w:t>3</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依法缴纳税收的相关材料</w:t>
      </w:r>
      <w:r>
        <w:rPr>
          <w:rFonts w:hint="eastAsia" w:ascii="宋体" w:hAnsi="宋体"/>
          <w:b w:val="0"/>
          <w:bCs/>
          <w:color w:val="auto"/>
          <w:sz w:val="21"/>
          <w:szCs w:val="21"/>
          <w:highlight w:val="none"/>
          <w:lang w:eastAsia="zh-CN"/>
        </w:rPr>
        <w:t>【投标</w:t>
      </w:r>
      <w:r>
        <w:rPr>
          <w:rFonts w:hint="eastAsia" w:ascii="宋体" w:hAnsi="宋体"/>
          <w:b w:val="0"/>
          <w:bCs/>
          <w:color w:val="auto"/>
          <w:sz w:val="21"/>
          <w:szCs w:val="21"/>
          <w:highlight w:val="none"/>
        </w:rPr>
        <w:t>截止时间前半年内</w:t>
      </w:r>
      <w:r>
        <w:rPr>
          <w:rFonts w:hint="eastAsia" w:ascii="宋体" w:hAnsi="宋体"/>
          <w:b/>
          <w:bCs w:val="0"/>
          <w:color w:val="auto"/>
          <w:sz w:val="21"/>
          <w:szCs w:val="21"/>
          <w:highlight w:val="none"/>
          <w:lang w:eastAsia="zh-CN"/>
        </w:rPr>
        <w:t>（</w:t>
      </w:r>
      <w:r>
        <w:rPr>
          <w:rFonts w:hint="eastAsia" w:ascii="宋体" w:hAnsi="宋体"/>
          <w:b/>
          <w:bCs w:val="0"/>
          <w:color w:val="auto"/>
          <w:sz w:val="21"/>
          <w:szCs w:val="21"/>
          <w:highlight w:val="none"/>
          <w:lang w:val="en-US" w:eastAsia="zh-CN"/>
        </w:rPr>
        <w:t>2025年12月至响应文件提交截止时间前</w:t>
      </w:r>
      <w:r>
        <w:rPr>
          <w:rFonts w:hint="eastAsia" w:ascii="宋体" w:hAnsi="宋体"/>
          <w:b/>
          <w:bCs w:val="0"/>
          <w:color w:val="auto"/>
          <w:sz w:val="21"/>
          <w:szCs w:val="21"/>
          <w:highlight w:val="none"/>
          <w:lang w:eastAsia="zh-CN"/>
        </w:rPr>
        <w:t>）</w:t>
      </w:r>
      <w:r>
        <w:rPr>
          <w:rFonts w:hint="eastAsia" w:ascii="宋体" w:hAnsi="宋体"/>
          <w:b w:val="0"/>
          <w:bCs/>
          <w:color w:val="auto"/>
          <w:sz w:val="21"/>
          <w:szCs w:val="21"/>
          <w:highlight w:val="none"/>
        </w:rPr>
        <w:t>任意连续3个月的依法缴纳税收的凭据复印件；依法免税的</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，必须提供相应文件证明其依法免税。从成立之日起到响应文件提交截止时间止不足要求月数的，只需提供从成立之日起的依法缴纳税收相应证明文件</w:t>
      </w:r>
      <w:r>
        <w:rPr>
          <w:rFonts w:hint="eastAsia" w:ascii="宋体" w:hAnsi="宋体"/>
          <w:b w:val="0"/>
          <w:bCs/>
          <w:color w:val="auto"/>
          <w:sz w:val="21"/>
          <w:szCs w:val="21"/>
          <w:highlight w:val="none"/>
          <w:lang w:eastAsia="zh-CN"/>
        </w:rPr>
        <w:t>】</w:t>
      </w:r>
      <w:r>
        <w:rPr>
          <w:rFonts w:hint="eastAsia" w:ascii="宋体" w:hAnsi="宋体"/>
          <w:b w:val="0"/>
          <w:bCs/>
          <w:color w:val="auto"/>
          <w:sz w:val="21"/>
          <w:szCs w:val="21"/>
          <w:highlight w:val="none"/>
        </w:rPr>
        <w:t xml:space="preserve">（必须提供）； </w:t>
      </w:r>
    </w:p>
    <w:p w14:paraId="1114FDD7">
      <w:pPr>
        <w:snapToGrid w:val="0"/>
        <w:spacing w:line="360" w:lineRule="exact"/>
        <w:ind w:firstLine="411" w:firstLineChars="196"/>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（4）</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依法缴纳社会保障资金的相关材料【</w:t>
      </w:r>
      <w:r>
        <w:rPr>
          <w:rFonts w:hint="eastAsia" w:ascii="宋体" w:hAnsi="宋体"/>
          <w:b w:val="0"/>
          <w:bCs/>
          <w:color w:val="auto"/>
          <w:sz w:val="21"/>
          <w:szCs w:val="21"/>
          <w:highlight w:val="none"/>
          <w:lang w:eastAsia="zh-CN"/>
        </w:rPr>
        <w:t>投标</w:t>
      </w:r>
      <w:r>
        <w:rPr>
          <w:rFonts w:hint="eastAsia" w:ascii="宋体" w:hAnsi="宋体"/>
          <w:b w:val="0"/>
          <w:bCs/>
          <w:color w:val="auto"/>
          <w:sz w:val="21"/>
          <w:szCs w:val="21"/>
          <w:highlight w:val="none"/>
        </w:rPr>
        <w:t>截止时间前半年内</w:t>
      </w:r>
      <w:r>
        <w:rPr>
          <w:rFonts w:hint="eastAsia" w:ascii="宋体" w:hAnsi="宋体"/>
          <w:b/>
          <w:bCs w:val="0"/>
          <w:color w:val="auto"/>
          <w:sz w:val="21"/>
          <w:szCs w:val="21"/>
          <w:highlight w:val="none"/>
          <w:lang w:eastAsia="zh-CN"/>
        </w:rPr>
        <w:t>（</w:t>
      </w:r>
      <w:r>
        <w:rPr>
          <w:rFonts w:hint="eastAsia" w:ascii="宋体" w:hAnsi="宋体"/>
          <w:b/>
          <w:bCs w:val="0"/>
          <w:color w:val="auto"/>
          <w:sz w:val="21"/>
          <w:szCs w:val="21"/>
          <w:highlight w:val="none"/>
          <w:lang w:val="en-US" w:eastAsia="zh-CN"/>
        </w:rPr>
        <w:t>2025年12月至响应文件提交截止时间前</w:t>
      </w:r>
      <w:r>
        <w:rPr>
          <w:rFonts w:hint="eastAsia" w:ascii="宋体" w:hAnsi="宋体"/>
          <w:b/>
          <w:bCs w:val="0"/>
          <w:color w:val="auto"/>
          <w:sz w:val="21"/>
          <w:szCs w:val="21"/>
          <w:highlight w:val="none"/>
          <w:lang w:eastAsia="zh-CN"/>
        </w:rPr>
        <w:t>）</w:t>
      </w:r>
      <w:r>
        <w:rPr>
          <w:rFonts w:hint="eastAsia" w:ascii="宋体" w:hAnsi="宋体"/>
          <w:b w:val="0"/>
          <w:bCs/>
          <w:color w:val="auto"/>
          <w:sz w:val="21"/>
          <w:szCs w:val="21"/>
          <w:highlight w:val="none"/>
        </w:rPr>
        <w:t>任意连续3个月的社保缴纳证明复印件；依法不需要缴纳社会保障资金的</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 xml:space="preserve">，必须提供相应文件证明不需要缴纳社会保障资金。从成立之日起到响应文件提交截止时间止不足要求月数的只需提供从成立之日起的依法缴纳社会保障资金的相应证明文件】（必须提供）； </w:t>
      </w:r>
    </w:p>
    <w:p w14:paraId="62D48D46">
      <w:pPr>
        <w:snapToGrid w:val="0"/>
        <w:spacing w:line="360" w:lineRule="exact"/>
        <w:ind w:firstLine="411" w:firstLineChars="196"/>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财务状况报告（最近一个年度的财务报表复印件或者银行出具的资信证明）；</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属于成立时间在规定年度之后的法人或其他组织，需提供成立之日起至</w:t>
      </w:r>
      <w:r>
        <w:rPr>
          <w:rFonts w:hint="eastAsia" w:ascii="宋体" w:hAnsi="宋体"/>
          <w:b w:val="0"/>
          <w:bCs/>
          <w:color w:val="auto"/>
          <w:sz w:val="21"/>
          <w:szCs w:val="21"/>
          <w:highlight w:val="none"/>
          <w:lang w:eastAsia="zh-CN"/>
        </w:rPr>
        <w:t>投标</w:t>
      </w:r>
      <w:r>
        <w:rPr>
          <w:rFonts w:hint="eastAsia" w:ascii="宋体" w:hAnsi="宋体"/>
          <w:b w:val="0"/>
          <w:bCs/>
          <w:color w:val="auto"/>
          <w:sz w:val="21"/>
          <w:szCs w:val="21"/>
          <w:highlight w:val="none"/>
        </w:rPr>
        <w:t xml:space="preserve">截止时间前的月报表或银行出具的资信证明；资信证明应在有效期内，未注明有效期的，银行出具时间至投标截止时间不超过一年）（必须提供）； </w:t>
      </w:r>
    </w:p>
    <w:p w14:paraId="6BE6A3D8">
      <w:pPr>
        <w:snapToGrid w:val="0"/>
        <w:spacing w:line="360" w:lineRule="exact"/>
        <w:ind w:firstLine="411" w:firstLineChars="196"/>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6</w:t>
      </w:r>
      <w:r>
        <w:rPr>
          <w:rFonts w:hint="eastAsia" w:ascii="宋体" w:hAnsi="宋体"/>
          <w:b w:val="0"/>
          <w:bCs/>
          <w:color w:val="auto"/>
          <w:sz w:val="21"/>
          <w:szCs w:val="21"/>
          <w:highlight w:val="none"/>
        </w:rPr>
        <w:t xml:space="preserve">）参加政府采购活动前三年内在经营活动中没有重大违法记录和不良信用记录的书面声明书（格式自拟）； </w:t>
      </w:r>
    </w:p>
    <w:p w14:paraId="76035F44">
      <w:pPr>
        <w:snapToGrid w:val="0"/>
        <w:spacing w:line="360" w:lineRule="exact"/>
        <w:ind w:firstLine="411" w:firstLineChars="196"/>
        <w:jc w:val="left"/>
        <w:rPr>
          <w:rFonts w:hint="eastAsia" w:ascii="宋体" w:hAnsi="宋体"/>
          <w:b w:val="0"/>
          <w:bCs/>
          <w:color w:val="auto"/>
          <w:szCs w:val="21"/>
          <w:highlight w:val="none"/>
        </w:rPr>
      </w:pPr>
      <w:r>
        <w:rPr>
          <w:rFonts w:hint="eastAsia" w:ascii="宋体" w:hAnsi="宋体"/>
          <w:b w:val="0"/>
          <w:bCs/>
          <w:color w:val="auto"/>
          <w:szCs w:val="21"/>
          <w:highlight w:val="none"/>
        </w:rPr>
        <w:t>▲（</w:t>
      </w:r>
      <w:r>
        <w:rPr>
          <w:rFonts w:hint="eastAsia" w:ascii="宋体" w:hAnsi="宋体"/>
          <w:b w:val="0"/>
          <w:bCs/>
          <w:color w:val="auto"/>
          <w:szCs w:val="21"/>
          <w:highlight w:val="none"/>
          <w:lang w:val="en-US" w:eastAsia="zh-CN"/>
        </w:rPr>
        <w:t>7</w:t>
      </w:r>
      <w:r>
        <w:rPr>
          <w:rFonts w:hint="eastAsia" w:ascii="宋体" w:hAnsi="宋体"/>
          <w:b w:val="0"/>
          <w:bCs/>
          <w:color w:val="auto"/>
          <w:szCs w:val="21"/>
          <w:highlight w:val="none"/>
        </w:rPr>
        <w:t>）供应商如为分支机构投标的，须提供其总公司“营业执照”副本复印件和总公司对供应商参与本项目投标的授权书原件；</w:t>
      </w:r>
    </w:p>
    <w:p w14:paraId="7592D7A4">
      <w:pPr>
        <w:snapToGrid w:val="0"/>
        <w:spacing w:line="360" w:lineRule="exact"/>
        <w:ind w:firstLine="411" w:firstLineChars="196"/>
        <w:jc w:val="left"/>
        <w:rPr>
          <w:rFonts w:hint="eastAsia" w:ascii="宋体" w:hAnsi="宋体"/>
          <w:b w:val="0"/>
          <w:bCs/>
          <w:color w:val="auto"/>
          <w:szCs w:val="21"/>
          <w:highlight w:val="none"/>
        </w:rPr>
      </w:pPr>
      <w:r>
        <w:rPr>
          <w:rFonts w:hint="eastAsia" w:ascii="宋体" w:hAnsi="宋体"/>
          <w:b w:val="0"/>
          <w:bCs/>
          <w:color w:val="auto"/>
          <w:szCs w:val="21"/>
          <w:highlight w:val="none"/>
        </w:rPr>
        <w:t>▲（</w:t>
      </w:r>
      <w:r>
        <w:rPr>
          <w:rFonts w:hint="eastAsia" w:ascii="宋体" w:hAnsi="宋体"/>
          <w:b w:val="0"/>
          <w:bCs/>
          <w:color w:val="auto"/>
          <w:szCs w:val="21"/>
          <w:highlight w:val="none"/>
          <w:lang w:val="en-US" w:eastAsia="zh-CN"/>
        </w:rPr>
        <w:t>8</w:t>
      </w:r>
      <w:r>
        <w:rPr>
          <w:rFonts w:hint="eastAsia" w:ascii="宋体" w:hAnsi="宋体"/>
          <w:b w:val="0"/>
          <w:bCs/>
          <w:color w:val="auto"/>
          <w:szCs w:val="21"/>
          <w:highlight w:val="none"/>
        </w:rPr>
        <w:t>）供应商直接控股、管理关系信息表(按第四章要求格式填写)；</w:t>
      </w:r>
    </w:p>
    <w:p w14:paraId="5BF13ACB">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）中小企业声明函（按第四章要求的格式提供）；</w:t>
      </w:r>
    </w:p>
    <w:p w14:paraId="08E3BCA1">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）监狱企业由省级以上监狱管理局、戒毒管理局（含新疆生产建设兵团）出具的属于监狱企业的证明文件；</w:t>
      </w:r>
    </w:p>
    <w:p w14:paraId="5CC05B8E">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11</w:t>
      </w:r>
      <w:r>
        <w:rPr>
          <w:rFonts w:hint="eastAsia" w:ascii="宋体" w:hAnsi="宋体"/>
          <w:color w:val="auto"/>
          <w:szCs w:val="21"/>
          <w:highlight w:val="none"/>
        </w:rPr>
        <w:t>）残疾人福利性单位声明函（投标人如为残疾人福利性单位的请按第四章要求的格式提供）；</w:t>
      </w:r>
    </w:p>
    <w:p w14:paraId="29BC47C6">
      <w:pPr>
        <w:snapToGrid w:val="0"/>
        <w:spacing w:line="360" w:lineRule="exact"/>
        <w:ind w:firstLine="411" w:firstLineChars="196"/>
        <w:jc w:val="left"/>
        <w:rPr>
          <w:rFonts w:hint="eastAsia" w:ascii="宋体" w:hAnsi="宋体"/>
          <w:b w:val="0"/>
          <w:bCs/>
          <w:color w:val="auto"/>
          <w:szCs w:val="21"/>
          <w:highlight w:val="none"/>
        </w:rPr>
      </w:pPr>
      <w:r>
        <w:rPr>
          <w:rFonts w:hint="eastAsia" w:ascii="宋体" w:hAnsi="宋体"/>
          <w:color w:val="auto"/>
          <w:szCs w:val="21"/>
          <w:highlight w:val="none"/>
        </w:rPr>
        <w:t>注：因为本项目专门面向</w:t>
      </w:r>
      <w:r>
        <w:rPr>
          <w:rFonts w:hint="eastAsia" w:ascii="宋体" w:hAnsi="宋体"/>
          <w:color w:val="auto"/>
          <w:szCs w:val="21"/>
          <w:highlight w:val="none"/>
          <w:lang w:val="en-US" w:eastAsia="zh-CN"/>
        </w:rPr>
        <w:t>小微</w:t>
      </w:r>
      <w:r>
        <w:rPr>
          <w:rFonts w:hint="eastAsia" w:ascii="宋体" w:hAnsi="宋体"/>
          <w:color w:val="auto"/>
          <w:szCs w:val="21"/>
          <w:highlight w:val="none"/>
        </w:rPr>
        <w:t>企业，（</w:t>
      </w:r>
      <w:r>
        <w:rPr>
          <w:rFonts w:hint="eastAsia" w:ascii="宋体" w:hAnsi="宋体"/>
          <w:color w:val="auto"/>
          <w:szCs w:val="21"/>
          <w:highlight w:val="none"/>
          <w:lang w:val="en-US" w:eastAsia="zh-CN"/>
        </w:rPr>
        <w:t>9</w:t>
      </w: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11</w:t>
      </w:r>
      <w:r>
        <w:rPr>
          <w:rFonts w:hint="eastAsia" w:ascii="宋体" w:hAnsi="宋体"/>
          <w:color w:val="auto"/>
          <w:szCs w:val="21"/>
          <w:highlight w:val="none"/>
        </w:rPr>
        <w:t>）须提供其中任意一项，如未提供按无效投标处理。</w:t>
      </w:r>
    </w:p>
    <w:p w14:paraId="4E6707CE">
      <w:pPr>
        <w:snapToGrid w:val="0"/>
        <w:spacing w:line="360" w:lineRule="exact"/>
        <w:ind w:firstLine="411" w:firstLineChars="196"/>
        <w:jc w:val="left"/>
        <w:rPr>
          <w:rFonts w:hint="eastAsia" w:ascii="宋体" w:hAnsi="宋体" w:eastAsia="宋体" w:cs="Times New Roman"/>
          <w:b w:val="0"/>
          <w:bCs/>
          <w:color w:val="auto"/>
          <w:szCs w:val="21"/>
          <w:highlight w:val="none"/>
          <w:lang w:val="en-US" w:eastAsia="zh-CN"/>
        </w:rPr>
      </w:pPr>
      <w:r>
        <w:rPr>
          <w:rFonts w:hint="eastAsia" w:ascii="宋体" w:hAnsi="宋体"/>
          <w:b w:val="0"/>
          <w:bCs/>
          <w:color w:val="auto"/>
          <w:szCs w:val="21"/>
          <w:highlight w:val="none"/>
        </w:rPr>
        <w:t>▲（</w:t>
      </w:r>
      <w:r>
        <w:rPr>
          <w:rFonts w:hint="eastAsia" w:ascii="宋体" w:hAnsi="宋体"/>
          <w:b w:val="0"/>
          <w:bCs/>
          <w:color w:val="auto"/>
          <w:szCs w:val="21"/>
          <w:highlight w:val="none"/>
          <w:lang w:val="en-US" w:eastAsia="zh-CN"/>
        </w:rPr>
        <w:t>12</w:t>
      </w:r>
      <w:r>
        <w:rPr>
          <w:rFonts w:hint="eastAsia" w:ascii="宋体" w:hAnsi="宋体"/>
          <w:b w:val="0"/>
          <w:bCs/>
          <w:color w:val="auto"/>
          <w:szCs w:val="21"/>
          <w:highlight w:val="none"/>
        </w:rPr>
        <w:t>）特定资格条件：</w:t>
      </w:r>
      <w:r>
        <w:rPr>
          <w:rFonts w:hint="eastAsia" w:ascii="宋体" w:hAnsi="宋体" w:eastAsia="宋体" w:cs="Times New Roman"/>
          <w:b w:val="0"/>
          <w:bCs/>
          <w:color w:val="auto"/>
          <w:szCs w:val="21"/>
          <w:highlight w:val="none"/>
        </w:rPr>
        <w:t>响应供应商</w:t>
      </w:r>
      <w:r>
        <w:rPr>
          <w:rFonts w:hint="eastAsia" w:ascii="宋体" w:hAnsi="宋体" w:cs="Times New Roman"/>
          <w:b w:val="0"/>
          <w:bCs/>
          <w:color w:val="auto"/>
          <w:szCs w:val="21"/>
          <w:highlight w:val="none"/>
          <w:lang w:eastAsia="zh-CN"/>
        </w:rPr>
        <w:t>有效的</w:t>
      </w:r>
      <w:r>
        <w:rPr>
          <w:rFonts w:hint="eastAsia" w:ascii="宋体" w:hAnsi="宋体"/>
          <w:color w:val="auto"/>
          <w:sz w:val="21"/>
          <w:szCs w:val="21"/>
          <w:highlight w:val="none"/>
          <w:lang w:eastAsia="zh-CN"/>
        </w:rPr>
        <w:t>建筑工程施工总承包</w:t>
      </w:r>
      <w:r>
        <w:rPr>
          <w:color w:val="auto"/>
          <w:highlight w:val="none"/>
        </w:rPr>
        <w:t>叁级（含）及以上</w:t>
      </w:r>
      <w:r>
        <w:rPr>
          <w:rFonts w:hint="eastAsia" w:ascii="宋体" w:hAnsi="宋体"/>
          <w:color w:val="auto"/>
          <w:sz w:val="21"/>
          <w:szCs w:val="21"/>
          <w:highlight w:val="none"/>
          <w:lang w:eastAsia="zh-CN"/>
        </w:rPr>
        <w:t>资质（含资质改革后对应乙级及以上资质）</w:t>
      </w:r>
      <w:r>
        <w:rPr>
          <w:rFonts w:hint="eastAsia" w:ascii="宋体" w:hAnsi="宋体" w:eastAsia="宋体" w:cs="Times New Roman"/>
          <w:b w:val="0"/>
          <w:bCs/>
          <w:color w:val="auto"/>
          <w:szCs w:val="21"/>
          <w:highlight w:val="none"/>
        </w:rPr>
        <w:t>复印件</w:t>
      </w:r>
      <w:r>
        <w:rPr>
          <w:rFonts w:hint="eastAsia" w:ascii="宋体" w:hAnsi="宋体" w:eastAsia="宋体" w:cs="Times New Roman"/>
          <w:b w:val="0"/>
          <w:bCs/>
          <w:color w:val="auto"/>
          <w:szCs w:val="21"/>
          <w:highlight w:val="none"/>
          <w:lang w:eastAsia="zh-CN"/>
        </w:rPr>
        <w:t>；</w:t>
      </w:r>
      <w:r>
        <w:rPr>
          <w:rFonts w:hint="eastAsia" w:ascii="宋体" w:hAnsi="宋体" w:eastAsia="宋体" w:cs="Times New Roman"/>
          <w:b w:val="0"/>
          <w:bCs/>
          <w:color w:val="auto"/>
          <w:szCs w:val="21"/>
          <w:highlight w:val="none"/>
        </w:rPr>
        <w:t>省级或以上建设行政主管部门颁发的建筑施工企业安全生产许可证复印件</w:t>
      </w:r>
      <w:r>
        <w:rPr>
          <w:rFonts w:hint="eastAsia" w:ascii="宋体" w:hAnsi="宋体" w:eastAsia="宋体" w:cs="Times New Roman"/>
          <w:b w:val="0"/>
          <w:bCs/>
          <w:color w:val="auto"/>
          <w:szCs w:val="21"/>
          <w:highlight w:val="none"/>
          <w:lang w:eastAsia="zh-CN"/>
        </w:rPr>
        <w:t>；</w:t>
      </w:r>
      <w:r>
        <w:rPr>
          <w:rFonts w:hint="eastAsia" w:ascii="宋体" w:hAnsi="宋体" w:eastAsia="宋体" w:cs="Times New Roman"/>
          <w:b w:val="0"/>
          <w:bCs/>
          <w:color w:val="auto"/>
          <w:szCs w:val="21"/>
          <w:highlight w:val="none"/>
          <w:lang w:val="en-US" w:eastAsia="zh-CN"/>
        </w:rPr>
        <w:t>拟投入的项目经理</w:t>
      </w:r>
      <w:r>
        <w:rPr>
          <w:rFonts w:hint="eastAsia" w:ascii="宋体" w:hAnsi="宋体" w:cs="Times New Roman"/>
          <w:b w:val="0"/>
          <w:bCs/>
          <w:color w:val="auto"/>
          <w:szCs w:val="21"/>
          <w:highlight w:val="none"/>
          <w:lang w:val="en-US" w:eastAsia="zh-CN"/>
        </w:rPr>
        <w:t>的</w:t>
      </w:r>
      <w:r>
        <w:rPr>
          <w:rFonts w:hint="eastAsia" w:ascii="宋体" w:hAnsi="宋体"/>
          <w:color w:val="auto"/>
          <w:sz w:val="21"/>
          <w:szCs w:val="21"/>
          <w:highlight w:val="none"/>
          <w:lang w:eastAsia="zh-CN"/>
        </w:rPr>
        <w:t>建筑工程</w:t>
      </w:r>
      <w:r>
        <w:rPr>
          <w:color w:val="auto"/>
          <w:highlight w:val="none"/>
        </w:rPr>
        <w:t>贰级（含）及以上</w:t>
      </w:r>
      <w:r>
        <w:rPr>
          <w:rFonts w:hint="eastAsia" w:ascii="宋体" w:hAnsi="宋体"/>
          <w:color w:val="auto"/>
          <w:sz w:val="21"/>
          <w:szCs w:val="21"/>
          <w:highlight w:val="none"/>
        </w:rPr>
        <w:t>注册建造师执业资格</w:t>
      </w:r>
      <w:r>
        <w:rPr>
          <w:rFonts w:hint="eastAsia" w:ascii="宋体" w:hAnsi="宋体" w:cs="Times New Roman"/>
          <w:b w:val="0"/>
          <w:bCs/>
          <w:color w:val="auto"/>
          <w:szCs w:val="21"/>
          <w:highlight w:val="none"/>
          <w:lang w:val="en-US" w:eastAsia="zh-CN"/>
        </w:rPr>
        <w:t>证书</w:t>
      </w:r>
      <w:r>
        <w:rPr>
          <w:rFonts w:hint="eastAsia"/>
          <w:color w:val="auto"/>
          <w:highlight w:val="none"/>
          <w:lang w:eastAsia="zh-CN"/>
        </w:rPr>
        <w:t>复印件</w:t>
      </w:r>
      <w:r>
        <w:rPr>
          <w:rFonts w:hint="eastAsia" w:ascii="宋体" w:hAnsi="宋体" w:eastAsia="宋体" w:cs="Times New Roman"/>
          <w:b w:val="0"/>
          <w:bCs/>
          <w:color w:val="auto"/>
          <w:szCs w:val="21"/>
          <w:highlight w:val="none"/>
          <w:lang w:val="en-US" w:eastAsia="zh-CN"/>
        </w:rPr>
        <w:t>，且</w:t>
      </w:r>
      <w:r>
        <w:rPr>
          <w:rFonts w:hint="eastAsia" w:ascii="宋体" w:hAnsi="宋体" w:cs="Times New Roman"/>
          <w:b w:val="0"/>
          <w:bCs/>
          <w:color w:val="auto"/>
          <w:szCs w:val="21"/>
          <w:highlight w:val="none"/>
          <w:lang w:val="en-US" w:eastAsia="zh-CN"/>
        </w:rPr>
        <w:t>项目经理</w:t>
      </w:r>
      <w:r>
        <w:rPr>
          <w:rFonts w:hint="eastAsia" w:ascii="宋体" w:hAnsi="宋体" w:eastAsia="宋体" w:cs="Times New Roman"/>
          <w:b w:val="0"/>
          <w:bCs/>
          <w:color w:val="auto"/>
          <w:szCs w:val="21"/>
          <w:highlight w:val="none"/>
          <w:lang w:val="en-US" w:eastAsia="zh-CN"/>
        </w:rPr>
        <w:t>有效的安全生产考核合格证书（B 类）</w:t>
      </w:r>
      <w:r>
        <w:rPr>
          <w:rFonts w:hint="eastAsia" w:ascii="宋体" w:hAnsi="宋体" w:cs="Times New Roman"/>
          <w:b w:val="0"/>
          <w:bCs/>
          <w:color w:val="auto"/>
          <w:szCs w:val="21"/>
          <w:highlight w:val="none"/>
          <w:lang w:val="en-US" w:eastAsia="zh-CN"/>
        </w:rPr>
        <w:t>复印件</w:t>
      </w:r>
      <w:r>
        <w:rPr>
          <w:rFonts w:hint="eastAsia" w:ascii="宋体" w:hAnsi="宋体" w:eastAsia="宋体" w:cs="Times New Roman"/>
          <w:b w:val="0"/>
          <w:bCs/>
          <w:color w:val="auto"/>
          <w:szCs w:val="21"/>
          <w:highlight w:val="none"/>
          <w:lang w:val="en-US" w:eastAsia="zh-CN"/>
        </w:rPr>
        <w:t>，</w:t>
      </w:r>
      <w:r>
        <w:rPr>
          <w:rFonts w:hint="eastAsia" w:ascii="宋体" w:hAnsi="宋体" w:cs="Times New Roman"/>
          <w:b w:val="0"/>
          <w:bCs/>
          <w:color w:val="auto"/>
          <w:szCs w:val="21"/>
          <w:highlight w:val="none"/>
          <w:lang w:val="en-US" w:eastAsia="zh-CN"/>
        </w:rPr>
        <w:t>及</w:t>
      </w:r>
      <w:r>
        <w:rPr>
          <w:rFonts w:hint="eastAsia" w:ascii="宋体" w:hAnsi="宋体" w:eastAsia="宋体" w:cs="Times New Roman"/>
          <w:color w:val="auto"/>
          <w:szCs w:val="21"/>
          <w:highlight w:val="none"/>
        </w:rPr>
        <w:t>拟委任的项目经理</w:t>
      </w:r>
      <w:r>
        <w:rPr>
          <w:rFonts w:hint="eastAsia" w:ascii="宋体" w:hAnsi="宋体" w:eastAsia="宋体" w:cs="Times New Roman"/>
          <w:color w:val="auto"/>
          <w:szCs w:val="21"/>
          <w:highlight w:val="none"/>
          <w:lang w:eastAsia="zh-CN"/>
        </w:rPr>
        <w:t>无在建承诺书</w:t>
      </w:r>
      <w:r>
        <w:rPr>
          <w:rFonts w:hint="eastAsia" w:ascii="宋体" w:hAnsi="宋体" w:eastAsia="宋体" w:cs="Times New Roman"/>
          <w:color w:val="auto"/>
          <w:szCs w:val="21"/>
          <w:highlight w:val="none"/>
        </w:rPr>
        <w:t>（格式自拟）</w:t>
      </w:r>
      <w:r>
        <w:rPr>
          <w:rFonts w:hint="eastAsia" w:ascii="宋体" w:hAnsi="宋体" w:eastAsia="宋体" w:cs="Times New Roman"/>
          <w:b w:val="0"/>
          <w:bCs/>
          <w:color w:val="auto"/>
          <w:szCs w:val="21"/>
          <w:highlight w:val="none"/>
          <w:lang w:val="en-US" w:eastAsia="zh-CN"/>
        </w:rPr>
        <w:t>；拟投入专职安全员具备安全生产考核合格证书（C类）复印件（必须提供）。</w:t>
      </w:r>
    </w:p>
    <w:p w14:paraId="20112525">
      <w:pPr>
        <w:snapToGrid w:val="0"/>
        <w:spacing w:beforeLines="50" w:line="360" w:lineRule="exact"/>
        <w:jc w:val="left"/>
        <w:rPr>
          <w:rFonts w:ascii="宋体" w:hAnsi="宋体"/>
          <w:color w:val="auto"/>
          <w:szCs w:val="21"/>
          <w:highlight w:val="none"/>
        </w:rPr>
      </w:pPr>
      <w:r>
        <w:rPr>
          <w:rFonts w:hint="eastAsia" w:ascii="宋体" w:hAnsi="宋体"/>
          <w:b/>
          <w:color w:val="auto"/>
          <w:szCs w:val="21"/>
          <w:highlight w:val="none"/>
        </w:rPr>
        <w:t>13.2商务和技术文件（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“▲”的必须提供，“招标项目采购需求”要求“必须提供”的必须提供，其他可根据实际情况提供，</w:t>
      </w:r>
      <w:r>
        <w:rPr>
          <w:rFonts w:hint="eastAsia" w:ascii="宋体" w:hAnsi="宋体"/>
          <w:b/>
          <w:color w:val="auto"/>
          <w:highlight w:val="none"/>
        </w:rPr>
        <w:t>第</w:t>
      </w:r>
      <w:r>
        <w:rPr>
          <w:rFonts w:hint="eastAsia" w:ascii="宋体" w:hAnsi="宋体"/>
          <w:b/>
          <w:color w:val="auto"/>
          <w:szCs w:val="21"/>
          <w:highlight w:val="none"/>
        </w:rPr>
        <w:t>（1）（2）项由法定代表人签名，否则其投标无效</w:t>
      </w:r>
      <w:r>
        <w:rPr>
          <w:rFonts w:hint="eastAsia" w:ascii="宋体" w:hAnsi="宋体"/>
          <w:color w:val="auto"/>
          <w:szCs w:val="21"/>
          <w:highlight w:val="none"/>
        </w:rPr>
        <w:t>）</w:t>
      </w:r>
    </w:p>
    <w:p w14:paraId="787E268C">
      <w:pPr>
        <w:snapToGrid w:val="0"/>
        <w:spacing w:line="360" w:lineRule="exact"/>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14:paraId="17926272">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▲（1）法定代表人身份证明书(按第四章要求格式填写)； </w:t>
      </w:r>
    </w:p>
    <w:p w14:paraId="770EAE69">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▲（2）法定代表人授权委托书及被授权委托人身份证复印件(委托代理时，按第四章要求格式填写)；</w:t>
      </w:r>
    </w:p>
    <w:p w14:paraId="45C72A75">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）供应商情况介绍（格式自拟）；</w:t>
      </w:r>
    </w:p>
    <w:p w14:paraId="3FFC2698">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）商务响应表(按第四章要求格式填写)；</w:t>
      </w:r>
    </w:p>
    <w:p w14:paraId="70F8069E">
      <w:pPr>
        <w:snapToGrid w:val="0"/>
        <w:spacing w:line="360" w:lineRule="exact"/>
        <w:ind w:firstLine="420" w:firstLineChars="200"/>
        <w:jc w:val="left"/>
        <w:rPr>
          <w:rFonts w:hint="eastAsia" w:ascii="宋体" w:hAnsi="宋体" w:eastAsia="宋体" w:cs="Times New Roman"/>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eastAsia="宋体" w:cs="Times New Roman"/>
          <w:color w:val="auto"/>
          <w:szCs w:val="21"/>
          <w:highlight w:val="none"/>
        </w:rPr>
        <w:t>针对本项目的项目实施方案（格式自拟）；</w:t>
      </w:r>
    </w:p>
    <w:p w14:paraId="271D0055">
      <w:pPr>
        <w:snapToGrid w:val="0"/>
        <w:spacing w:line="360" w:lineRule="exact"/>
        <w:ind w:firstLine="420" w:firstLineChars="200"/>
        <w:jc w:val="left"/>
        <w:rPr>
          <w:rFonts w:hint="eastAsia" w:ascii="宋体" w:hAnsi="宋体" w:eastAsia="宋体" w:cs="Times New Roman"/>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eastAsia="宋体" w:cs="Times New Roman"/>
          <w:color w:val="auto"/>
          <w:szCs w:val="21"/>
          <w:highlight w:val="none"/>
        </w:rPr>
        <w:t>拟委任的项目经理</w:t>
      </w:r>
      <w:r>
        <w:rPr>
          <w:rFonts w:hint="eastAsia" w:ascii="宋体" w:hAnsi="宋体" w:cs="Times New Roman"/>
          <w:color w:val="auto"/>
          <w:szCs w:val="21"/>
          <w:highlight w:val="none"/>
          <w:lang w:eastAsia="zh-CN"/>
        </w:rPr>
        <w:t>简历</w:t>
      </w:r>
      <w:r>
        <w:rPr>
          <w:rFonts w:hint="eastAsia" w:ascii="宋体" w:hAnsi="宋体" w:eastAsia="宋体" w:cs="Times New Roman"/>
          <w:color w:val="auto"/>
          <w:szCs w:val="21"/>
          <w:highlight w:val="none"/>
        </w:rPr>
        <w:t>表（</w:t>
      </w:r>
      <w:r>
        <w:rPr>
          <w:rFonts w:hint="eastAsia" w:ascii="宋体" w:hAnsi="宋体"/>
          <w:color w:val="auto"/>
          <w:szCs w:val="21"/>
          <w:highlight w:val="none"/>
        </w:rPr>
        <w:t>按第四章要求格式填写</w:t>
      </w:r>
      <w:r>
        <w:rPr>
          <w:rFonts w:hint="eastAsia" w:ascii="宋体" w:hAnsi="宋体" w:eastAsia="宋体" w:cs="Times New Roman"/>
          <w:color w:val="auto"/>
          <w:szCs w:val="21"/>
          <w:highlight w:val="none"/>
        </w:rPr>
        <w:t>）；</w:t>
      </w:r>
    </w:p>
    <w:p w14:paraId="34EDBCA6">
      <w:pPr>
        <w:snapToGrid w:val="0"/>
        <w:spacing w:line="360" w:lineRule="exact"/>
        <w:ind w:firstLine="420" w:firstLineChars="200"/>
        <w:jc w:val="left"/>
        <w:rPr>
          <w:rFonts w:hint="eastAsia" w:ascii="宋体" w:hAnsi="宋体" w:eastAsia="宋体" w:cs="Times New Roman"/>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eastAsia" w:ascii="宋体" w:hAnsi="宋体" w:eastAsia="宋体" w:cs="Times New Roman"/>
          <w:color w:val="auto"/>
          <w:szCs w:val="21"/>
          <w:highlight w:val="none"/>
        </w:rPr>
        <w:t>拟委任的</w:t>
      </w:r>
      <w:r>
        <w:rPr>
          <w:rFonts w:hint="eastAsia" w:ascii="宋体" w:hAnsi="宋体" w:cs="宋体"/>
          <w:color w:val="auto"/>
          <w:szCs w:val="21"/>
          <w:highlight w:val="none"/>
        </w:rPr>
        <w:t>专职安全员简历表</w:t>
      </w:r>
      <w:r>
        <w:rPr>
          <w:rFonts w:hint="eastAsia" w:ascii="宋体" w:hAnsi="宋体" w:eastAsia="宋体" w:cs="Times New Roman"/>
          <w:color w:val="auto"/>
          <w:szCs w:val="21"/>
          <w:highlight w:val="none"/>
        </w:rPr>
        <w:t>（</w:t>
      </w:r>
      <w:r>
        <w:rPr>
          <w:rFonts w:hint="eastAsia" w:ascii="宋体" w:hAnsi="宋体"/>
          <w:color w:val="auto"/>
          <w:szCs w:val="21"/>
          <w:highlight w:val="none"/>
        </w:rPr>
        <w:t>按第四章要求格式填写</w:t>
      </w:r>
      <w:r>
        <w:rPr>
          <w:rFonts w:hint="eastAsia" w:ascii="宋体" w:hAnsi="宋体" w:eastAsia="宋体" w:cs="Times New Roman"/>
          <w:color w:val="auto"/>
          <w:szCs w:val="21"/>
          <w:highlight w:val="none"/>
        </w:rPr>
        <w:t>）；</w:t>
      </w:r>
    </w:p>
    <w:p w14:paraId="6B4715FA">
      <w:pPr>
        <w:snapToGrid w:val="0"/>
        <w:spacing w:line="360" w:lineRule="exact"/>
        <w:ind w:firstLine="420" w:firstLineChars="200"/>
        <w:jc w:val="left"/>
        <w:rPr>
          <w:rFonts w:hint="eastAsia" w:ascii="宋体" w:hAnsi="宋体" w:eastAsia="宋体" w:cs="Times New Roman"/>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w:t>
      </w:r>
      <w:r>
        <w:rPr>
          <w:rFonts w:hint="eastAsia" w:ascii="宋体" w:hAnsi="宋体" w:eastAsia="宋体" w:cs="Times New Roman"/>
          <w:color w:val="auto"/>
          <w:szCs w:val="21"/>
          <w:highlight w:val="none"/>
          <w:lang w:val="en-US" w:eastAsia="zh-CN"/>
        </w:rPr>
        <w:t>拟委</w:t>
      </w:r>
      <w:r>
        <w:rPr>
          <w:rFonts w:hint="eastAsia" w:ascii="宋体" w:hAnsi="宋体" w:cs="Times New Roman"/>
          <w:color w:val="auto"/>
          <w:szCs w:val="21"/>
          <w:highlight w:val="none"/>
          <w:lang w:val="en-US" w:eastAsia="zh-CN"/>
        </w:rPr>
        <w:t>派</w:t>
      </w:r>
      <w:r>
        <w:rPr>
          <w:rFonts w:hint="eastAsia" w:ascii="宋体" w:hAnsi="宋体" w:eastAsia="宋体" w:cs="Times New Roman"/>
          <w:color w:val="auto"/>
          <w:szCs w:val="21"/>
          <w:highlight w:val="none"/>
          <w:lang w:val="en-US" w:eastAsia="zh-CN"/>
        </w:rPr>
        <w:t>技术人员资历表（</w:t>
      </w:r>
      <w:r>
        <w:rPr>
          <w:rFonts w:hint="eastAsia" w:ascii="宋体" w:hAnsi="宋体"/>
          <w:color w:val="auto"/>
          <w:szCs w:val="21"/>
          <w:highlight w:val="none"/>
        </w:rPr>
        <w:t>按第四章要求格式填写</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rPr>
        <w:t>；</w:t>
      </w:r>
    </w:p>
    <w:p w14:paraId="12D51208">
      <w:pPr>
        <w:snapToGrid w:val="0"/>
        <w:spacing w:line="360" w:lineRule="exact"/>
        <w:ind w:firstLine="420" w:firstLineChars="200"/>
        <w:jc w:val="left"/>
        <w:rPr>
          <w:color w:val="auto"/>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w:t>
      </w:r>
      <w:r>
        <w:rPr>
          <w:rFonts w:hint="eastAsia" w:ascii="宋体" w:hAnsi="宋体" w:cs="宋体"/>
          <w:color w:val="auto"/>
          <w:szCs w:val="21"/>
          <w:highlight w:val="none"/>
        </w:rPr>
        <w:t>建设工程项目管理承诺书</w:t>
      </w:r>
      <w:r>
        <w:rPr>
          <w:rFonts w:hint="eastAsia" w:ascii="宋体" w:hAnsi="宋体" w:eastAsia="宋体" w:cs="Times New Roman"/>
          <w:color w:val="auto"/>
          <w:szCs w:val="21"/>
          <w:highlight w:val="none"/>
          <w:lang w:val="en-US" w:eastAsia="zh-CN"/>
        </w:rPr>
        <w:t>（</w:t>
      </w:r>
      <w:r>
        <w:rPr>
          <w:rFonts w:hint="eastAsia" w:ascii="宋体" w:hAnsi="宋体"/>
          <w:color w:val="auto"/>
          <w:szCs w:val="21"/>
          <w:highlight w:val="none"/>
        </w:rPr>
        <w:t>按第四章要求格式填写</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rPr>
        <w:t>；</w:t>
      </w:r>
    </w:p>
    <w:p w14:paraId="067896AC">
      <w:pPr>
        <w:snapToGrid w:val="0"/>
        <w:spacing w:line="360" w:lineRule="exact"/>
        <w:ind w:firstLine="420" w:firstLineChars="200"/>
        <w:jc w:val="left"/>
        <w:rPr>
          <w:rFonts w:hint="eastAsia"/>
          <w:color w:val="auto"/>
          <w:highlight w:val="none"/>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10</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业绩一览表（按第</w:t>
      </w:r>
      <w:r>
        <w:rPr>
          <w:rFonts w:hint="eastAsia" w:ascii="宋体" w:hAnsi="宋体" w:cs="宋体"/>
          <w:color w:val="auto"/>
          <w:kern w:val="0"/>
          <w:sz w:val="21"/>
          <w:szCs w:val="21"/>
          <w:highlight w:val="none"/>
          <w:lang w:eastAsia="zh-CN"/>
        </w:rPr>
        <w:t>四</w:t>
      </w:r>
      <w:r>
        <w:rPr>
          <w:rFonts w:hint="eastAsia" w:ascii="宋体" w:hAnsi="宋体" w:eastAsia="宋体" w:cs="宋体"/>
          <w:color w:val="auto"/>
          <w:kern w:val="0"/>
          <w:sz w:val="21"/>
          <w:szCs w:val="21"/>
          <w:highlight w:val="none"/>
        </w:rPr>
        <w:t>章要求格式填写）；</w:t>
      </w:r>
    </w:p>
    <w:p w14:paraId="122DBECF">
      <w:pPr>
        <w:snapToGrid w:val="0"/>
        <w:spacing w:line="360" w:lineRule="exact"/>
        <w:ind w:firstLine="411" w:firstLineChars="196"/>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11</w:t>
      </w:r>
      <w:r>
        <w:rPr>
          <w:rFonts w:hint="eastAsia" w:ascii="宋体" w:hAnsi="宋体"/>
          <w:color w:val="auto"/>
          <w:highlight w:val="none"/>
        </w:rPr>
        <w:t>）代理服务费承诺书(按第四章要求格式填写)；</w:t>
      </w:r>
    </w:p>
    <w:p w14:paraId="77AF28BE">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）供应商对本项目的合理化建议和改进措施（格式自拟）；</w:t>
      </w:r>
    </w:p>
    <w:p w14:paraId="01D1124D">
      <w:pPr>
        <w:snapToGrid w:val="0"/>
        <w:spacing w:line="360" w:lineRule="exact"/>
        <w:ind w:firstLine="411" w:firstLineChars="196"/>
        <w:jc w:val="left"/>
        <w:rPr>
          <w:rFonts w:ascii="宋体" w:hAnsi="宋体"/>
          <w:color w:val="auto"/>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highlight w:val="none"/>
        </w:rPr>
        <w:t>供应商认为需要提供的其他证明材料。（供应商根据“第三章 采购需求”及“第六章 评标方法及评标标准”提供有关证明材料）。</w:t>
      </w:r>
    </w:p>
    <w:p w14:paraId="6A14C5AB">
      <w:pPr>
        <w:snapToGrid w:val="0"/>
        <w:spacing w:beforeLines="50" w:line="360" w:lineRule="exact"/>
        <w:jc w:val="left"/>
        <w:rPr>
          <w:rFonts w:ascii="宋体" w:hAnsi="宋体"/>
          <w:color w:val="auto"/>
          <w:szCs w:val="21"/>
          <w:highlight w:val="none"/>
        </w:rPr>
      </w:pPr>
      <w:r>
        <w:rPr>
          <w:rFonts w:hint="eastAsia" w:ascii="宋体" w:hAnsi="宋体"/>
          <w:b/>
          <w:color w:val="auto"/>
          <w:szCs w:val="21"/>
          <w:highlight w:val="none"/>
        </w:rPr>
        <w:t>13.3报价文件（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“▲”的必须提供，要求“必须提供”的必须提供，其他可根据实际情况提供</w:t>
      </w:r>
      <w:r>
        <w:rPr>
          <w:rFonts w:hint="eastAsia" w:ascii="宋体" w:hAnsi="宋体"/>
          <w:color w:val="auto"/>
          <w:szCs w:val="21"/>
          <w:highlight w:val="none"/>
        </w:rPr>
        <w:t>）</w:t>
      </w:r>
    </w:p>
    <w:p w14:paraId="6743AFCA">
      <w:pPr>
        <w:snapToGrid w:val="0"/>
        <w:spacing w:line="360" w:lineRule="exact"/>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14:paraId="66FFC313">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▲（1）竞标函（按第四章要求格式填写）；</w:t>
      </w:r>
    </w:p>
    <w:p w14:paraId="2DD7B194">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▲（2）报价表 (按第四章要求格式填写) ；</w:t>
      </w:r>
    </w:p>
    <w:p w14:paraId="0898DDD8">
      <w:pPr>
        <w:snapToGrid w:val="0"/>
        <w:spacing w:line="36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）已标价的工程量清单（</w:t>
      </w:r>
      <w:r>
        <w:rPr>
          <w:rFonts w:hint="eastAsia"/>
          <w:color w:val="auto"/>
          <w:highlight w:val="none"/>
          <w:lang w:eastAsia="zh-CN"/>
        </w:rPr>
        <w:t>根据竞争性磋商文件提供的工程量清单编制投标工程量清单</w:t>
      </w:r>
      <w:r>
        <w:rPr>
          <w:rFonts w:hint="eastAsia" w:ascii="宋体" w:hAnsi="宋体" w:eastAsia="宋体" w:cs="Times New Roman"/>
          <w:color w:val="auto"/>
          <w:szCs w:val="21"/>
          <w:highlight w:val="none"/>
        </w:rPr>
        <w:t xml:space="preserve">）； </w:t>
      </w:r>
    </w:p>
    <w:p w14:paraId="415DDD51">
      <w:pPr>
        <w:snapToGrid w:val="0"/>
        <w:spacing w:line="36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 xml:space="preserve">）供应商针对报价需要说明的其他文件和说明（如有，格式自拟） </w:t>
      </w:r>
    </w:p>
    <w:p w14:paraId="21A57F91">
      <w:pPr>
        <w:snapToGrid w:val="0"/>
        <w:spacing w:line="360" w:lineRule="exact"/>
        <w:ind w:firstLine="422" w:firstLineChars="200"/>
        <w:jc w:val="left"/>
        <w:rPr>
          <w:rFonts w:ascii="宋体" w:hAnsi="宋体"/>
          <w:color w:val="auto"/>
          <w:szCs w:val="21"/>
          <w:highlight w:val="none"/>
        </w:rPr>
      </w:pPr>
      <w:r>
        <w:rPr>
          <w:rFonts w:hint="eastAsia" w:ascii="宋体" w:hAnsi="宋体" w:cs="Courier New"/>
          <w:b/>
          <w:bCs/>
          <w:color w:val="auto"/>
          <w:szCs w:val="21"/>
          <w:highlight w:val="none"/>
        </w:rPr>
        <w:t>注：若</w:t>
      </w:r>
      <w:r>
        <w:rPr>
          <w:rFonts w:hint="eastAsia" w:hAnsi="宋体"/>
          <w:b/>
          <w:bCs/>
          <w:color w:val="auto"/>
          <w:highlight w:val="none"/>
        </w:rPr>
        <w:t>竞争性磋商</w:t>
      </w:r>
      <w:r>
        <w:rPr>
          <w:rFonts w:hint="eastAsia" w:ascii="宋体" w:hAnsi="宋体" w:cs="Courier New"/>
          <w:b/>
          <w:bCs/>
          <w:color w:val="auto"/>
          <w:szCs w:val="21"/>
          <w:highlight w:val="none"/>
        </w:rPr>
        <w:t>文件中有专门标注的某关联点，并要求供应商在电子投标系统中作出响应的，如供应商未对关联点进行响应或者在响应文件</w:t>
      </w:r>
      <w:r>
        <w:rPr>
          <w:rFonts w:hint="eastAsia" w:ascii="宋体" w:hAnsi="宋体" w:cs="Courier New"/>
          <w:b/>
          <w:bCs/>
          <w:color w:val="auto"/>
          <w:szCs w:val="21"/>
          <w:highlight w:val="none"/>
          <w:lang w:eastAsia="zh-CN"/>
        </w:rPr>
        <w:t>其他</w:t>
      </w:r>
      <w:r>
        <w:rPr>
          <w:rFonts w:hint="eastAsia" w:ascii="宋体" w:hAnsi="宋体" w:cs="Courier New"/>
          <w:b/>
          <w:bCs/>
          <w:color w:val="auto"/>
          <w:szCs w:val="21"/>
          <w:highlight w:val="none"/>
        </w:rPr>
        <w:t>内容进行描述，造成电子评审不能查询的责任由供应商自行承担。</w:t>
      </w:r>
    </w:p>
    <w:p w14:paraId="641845CE">
      <w:pPr>
        <w:spacing w:line="360" w:lineRule="exact"/>
        <w:rPr>
          <w:rFonts w:ascii="宋体" w:hAnsi="宋体"/>
          <w:b/>
          <w:color w:val="auto"/>
          <w:szCs w:val="21"/>
          <w:highlight w:val="none"/>
        </w:rPr>
      </w:pPr>
      <w:r>
        <w:rPr>
          <w:rFonts w:hint="eastAsia" w:ascii="宋体" w:hAnsi="宋体"/>
          <w:b/>
          <w:color w:val="auto"/>
          <w:szCs w:val="21"/>
          <w:highlight w:val="none"/>
        </w:rPr>
        <w:t>14. 响应文件的语言及计量</w:t>
      </w:r>
    </w:p>
    <w:p w14:paraId="372A4644">
      <w:pPr>
        <w:snapToGrid w:val="0"/>
        <w:spacing w:line="360" w:lineRule="exact"/>
        <w:jc w:val="left"/>
        <w:rPr>
          <w:rFonts w:ascii="宋体" w:hAnsi="宋体"/>
          <w:color w:val="auto"/>
          <w:szCs w:val="21"/>
          <w:highlight w:val="none"/>
        </w:rPr>
      </w:pPr>
      <w:r>
        <w:rPr>
          <w:rFonts w:hint="eastAsia" w:ascii="宋体" w:hAnsi="宋体"/>
          <w:color w:val="auto"/>
          <w:szCs w:val="21"/>
          <w:highlight w:val="none"/>
        </w:rPr>
        <w:t>14.1响应文件以及竞标方与招标方就有关竞标事宜的所有来往函电，均应以中文汉语书写。除签名、盖章、专用名称等特殊情形外，以中文汉语以外的文字表述的响应文件视同未提供。</w:t>
      </w:r>
    </w:p>
    <w:p w14:paraId="2331C984">
      <w:pPr>
        <w:snapToGrid w:val="0"/>
        <w:spacing w:line="360" w:lineRule="exact"/>
        <w:jc w:val="left"/>
        <w:rPr>
          <w:rFonts w:ascii="宋体" w:hAnsi="宋体"/>
          <w:color w:val="auto"/>
          <w:szCs w:val="21"/>
          <w:highlight w:val="none"/>
        </w:rPr>
      </w:pPr>
      <w:r>
        <w:rPr>
          <w:rFonts w:hint="eastAsia" w:ascii="宋体" w:hAnsi="宋体"/>
          <w:color w:val="auto"/>
          <w:szCs w:val="21"/>
          <w:highlight w:val="none"/>
        </w:rPr>
        <w:t>14.2竞标计量单位，磋商文件已有明确规定的，使用磋商文件规定的计量单位；磋商文件没有规定的，应采用中华人民共和国法定计量单位（货币单位：人民币元），否则视同未响应。</w:t>
      </w:r>
    </w:p>
    <w:p w14:paraId="15D3124B">
      <w:pPr>
        <w:spacing w:line="360" w:lineRule="exact"/>
        <w:rPr>
          <w:rFonts w:ascii="宋体" w:hAnsi="宋体" w:cs="宋体"/>
          <w:b/>
          <w:color w:val="auto"/>
          <w:szCs w:val="21"/>
          <w:highlight w:val="none"/>
        </w:rPr>
      </w:pPr>
      <w:r>
        <w:rPr>
          <w:rFonts w:hint="eastAsia" w:ascii="宋体" w:hAnsi="宋体" w:cs="宋体"/>
          <w:b/>
          <w:color w:val="auto"/>
          <w:szCs w:val="21"/>
          <w:highlight w:val="none"/>
        </w:rPr>
        <w:t>15、响应文件报价要求</w:t>
      </w:r>
    </w:p>
    <w:p w14:paraId="634F198E">
      <w:pPr>
        <w:spacing w:line="360" w:lineRule="exact"/>
        <w:rPr>
          <w:rFonts w:ascii="宋体" w:hAnsi="宋体" w:cs="宋体"/>
          <w:color w:val="auto"/>
          <w:szCs w:val="21"/>
          <w:highlight w:val="none"/>
        </w:rPr>
      </w:pPr>
      <w:r>
        <w:rPr>
          <w:rFonts w:hint="eastAsia" w:ascii="宋体" w:hAnsi="宋体" w:cs="宋体"/>
          <w:color w:val="auto"/>
          <w:szCs w:val="21"/>
          <w:highlight w:val="none"/>
        </w:rPr>
        <w:t>15.1本项目最高限价详见须知前附表。响应文件</w:t>
      </w:r>
      <w:r>
        <w:rPr>
          <w:rFonts w:hint="eastAsia" w:hAnsi="宋体" w:cs="Arial"/>
          <w:color w:val="auto"/>
          <w:highlight w:val="none"/>
        </w:rPr>
        <w:t>报价须小于等于最高限价，否则响应无效。</w:t>
      </w:r>
    </w:p>
    <w:p w14:paraId="431DA2D0">
      <w:pPr>
        <w:spacing w:line="360" w:lineRule="exact"/>
        <w:rPr>
          <w:rFonts w:ascii="宋体" w:hAnsi="宋体" w:cs="宋体"/>
          <w:color w:val="auto"/>
          <w:szCs w:val="21"/>
          <w:highlight w:val="none"/>
        </w:rPr>
      </w:pPr>
      <w:r>
        <w:rPr>
          <w:rFonts w:hint="eastAsia" w:ascii="宋体" w:hAnsi="宋体" w:cs="宋体"/>
          <w:color w:val="auto"/>
          <w:szCs w:val="21"/>
          <w:highlight w:val="none"/>
        </w:rPr>
        <w:t>15.2对于本磋商采购文件中未列明，而供应商认为必需的费用也需列入总报价。在合同实施时，采购人将不予支付成交供应商没有列入的项目费用，并认为此项目的费用已包括在总报价中。</w:t>
      </w:r>
    </w:p>
    <w:p w14:paraId="520C2136">
      <w:pPr>
        <w:spacing w:line="360" w:lineRule="exact"/>
        <w:rPr>
          <w:rFonts w:ascii="宋体" w:hAnsi="宋体" w:cs="宋体"/>
          <w:color w:val="auto"/>
          <w:szCs w:val="21"/>
          <w:highlight w:val="none"/>
        </w:rPr>
      </w:pPr>
      <w:r>
        <w:rPr>
          <w:rFonts w:hint="eastAsia" w:ascii="宋体" w:hAnsi="宋体" w:cs="宋体"/>
          <w:color w:val="auto"/>
          <w:szCs w:val="21"/>
          <w:highlight w:val="none"/>
        </w:rPr>
        <w:t>15.3成交供应商负责本项目所需服务的全部工作，包含完成本项目</w:t>
      </w:r>
      <w:r>
        <w:rPr>
          <w:rFonts w:hint="eastAsia" w:ascii="宋体" w:hAnsi="宋体"/>
          <w:color w:val="auto"/>
          <w:szCs w:val="21"/>
          <w:highlight w:val="none"/>
        </w:rPr>
        <w:t>所需的人力成本（含人员工资、福利、各种保险）、交通、设备费、场地使用费、材料费、验收费、利润、税金等一切可能发生的费用。</w:t>
      </w:r>
    </w:p>
    <w:p w14:paraId="5BC63E7F">
      <w:pPr>
        <w:spacing w:line="360" w:lineRule="exact"/>
        <w:ind w:left="420" w:hanging="420"/>
        <w:rPr>
          <w:rFonts w:ascii="宋体" w:hAnsi="宋体" w:cs="宋体"/>
          <w:color w:val="auto"/>
          <w:szCs w:val="21"/>
          <w:highlight w:val="none"/>
        </w:rPr>
      </w:pPr>
      <w:r>
        <w:rPr>
          <w:rFonts w:hint="eastAsia" w:ascii="宋体" w:hAnsi="宋体" w:cs="宋体"/>
          <w:color w:val="auto"/>
          <w:szCs w:val="21"/>
          <w:highlight w:val="none"/>
        </w:rPr>
        <w:t>15.4供应商应就第三章《项目采购需求》中的全部服务内容作完整唯一报价。</w:t>
      </w:r>
    </w:p>
    <w:p w14:paraId="3309BA98">
      <w:pPr>
        <w:spacing w:line="360" w:lineRule="exact"/>
        <w:ind w:left="420" w:hanging="420"/>
        <w:rPr>
          <w:rFonts w:ascii="宋体" w:hAnsi="宋体" w:cs="宋体"/>
          <w:color w:val="auto"/>
          <w:szCs w:val="21"/>
          <w:highlight w:val="none"/>
        </w:rPr>
      </w:pPr>
      <w:r>
        <w:rPr>
          <w:rFonts w:hint="eastAsia" w:ascii="宋体" w:hAnsi="宋体" w:cs="宋体"/>
          <w:color w:val="auto"/>
          <w:szCs w:val="21"/>
          <w:highlight w:val="none"/>
        </w:rPr>
        <w:t>15.5</w:t>
      </w:r>
      <w:r>
        <w:rPr>
          <w:rFonts w:hint="eastAsia" w:ascii="宋体" w:hAnsi="宋体"/>
          <w:color w:val="auto"/>
          <w:szCs w:val="21"/>
          <w:highlight w:val="none"/>
        </w:rPr>
        <w:t>响应文件只允许有一个报价，有选择的或有条件的报价将不予接受（磋商文件另有规定的除外）。</w:t>
      </w:r>
    </w:p>
    <w:p w14:paraId="5C4AF512">
      <w:pPr>
        <w:spacing w:line="360" w:lineRule="exact"/>
        <w:rPr>
          <w:rFonts w:ascii="宋体" w:hAnsi="宋体" w:cs="宋体"/>
          <w:color w:val="auto"/>
          <w:highlight w:val="none"/>
        </w:rPr>
      </w:pPr>
      <w:r>
        <w:rPr>
          <w:rFonts w:hint="eastAsia" w:ascii="宋体" w:hAnsi="宋体" w:cs="宋体"/>
          <w:color w:val="auto"/>
          <w:szCs w:val="21"/>
          <w:highlight w:val="none"/>
        </w:rPr>
        <w:t>15.6</w:t>
      </w:r>
      <w:r>
        <w:rPr>
          <w:rFonts w:hint="eastAsia" w:ascii="宋体" w:hAnsi="宋体" w:cs="宋体"/>
          <w:color w:val="auto"/>
          <w:highlight w:val="none"/>
        </w:rPr>
        <w:t>供应商应在响应文件报价表上标明单价和总价。响应文件的大写金额和小写金额不一致的，以大写金额为准；总价金额与按单价汇总金额不一致的，以单价金额计算结果为准；单价金额小数点有明显错位的，应以总价为准，并修改单价。</w:t>
      </w:r>
      <w:r>
        <w:rPr>
          <w:rFonts w:hint="eastAsia" w:hAnsi="宋体"/>
          <w:color w:val="auto"/>
          <w:highlight w:val="none"/>
        </w:rPr>
        <w:t>对不同文字文本竞争性磋商响应文件的解释发生异议的，以中文文本为准。除上述原因以外，如果因供应商原因引起的报价失误，并在磋商时被接受，其后果由供应商自负。</w:t>
      </w:r>
    </w:p>
    <w:p w14:paraId="608CD80A">
      <w:pPr>
        <w:spacing w:line="360" w:lineRule="exact"/>
        <w:rPr>
          <w:rFonts w:ascii="宋体" w:hAnsi="宋体" w:cs="宋体"/>
          <w:b/>
          <w:color w:val="auto"/>
          <w:szCs w:val="21"/>
          <w:highlight w:val="none"/>
        </w:rPr>
      </w:pPr>
      <w:r>
        <w:rPr>
          <w:rFonts w:hint="eastAsia" w:ascii="宋体" w:hAnsi="宋体" w:cs="宋体"/>
          <w:b/>
          <w:color w:val="auto"/>
          <w:szCs w:val="21"/>
          <w:highlight w:val="none"/>
        </w:rPr>
        <w:t>16、响应文件有效期</w:t>
      </w:r>
    </w:p>
    <w:p w14:paraId="47664F3A">
      <w:pPr>
        <w:spacing w:line="360" w:lineRule="exact"/>
        <w:ind w:left="420" w:hanging="420"/>
        <w:rPr>
          <w:rFonts w:ascii="宋体" w:hAnsi="宋体" w:cs="宋体"/>
          <w:color w:val="auto"/>
          <w:highlight w:val="none"/>
        </w:rPr>
      </w:pPr>
      <w:r>
        <w:rPr>
          <w:rFonts w:hint="eastAsia" w:ascii="宋体" w:hAnsi="宋体" w:cs="宋体"/>
          <w:color w:val="auto"/>
          <w:highlight w:val="none"/>
        </w:rPr>
        <w:t>16.1响应文件有效期：详见供应商须知前附表。有效期不足的响应文件将被拒绝。</w:t>
      </w:r>
    </w:p>
    <w:p w14:paraId="0F34E3B4">
      <w:pPr>
        <w:pStyle w:val="23"/>
        <w:snapToGrid w:val="0"/>
        <w:spacing w:line="360" w:lineRule="exact"/>
        <w:jc w:val="left"/>
        <w:rPr>
          <w:rFonts w:hAnsi="宋体" w:cs="宋体"/>
          <w:color w:val="auto"/>
          <w:kern w:val="2"/>
          <w:sz w:val="21"/>
          <w:szCs w:val="24"/>
          <w:highlight w:val="none"/>
        </w:rPr>
      </w:pPr>
      <w:r>
        <w:rPr>
          <w:rFonts w:hint="eastAsia" w:hAnsi="宋体" w:cs="宋体"/>
          <w:color w:val="auto"/>
          <w:kern w:val="2"/>
          <w:sz w:val="21"/>
          <w:szCs w:val="24"/>
          <w:highlight w:val="none"/>
        </w:rPr>
        <w:t>16.2在特殊情况下，采购人可与供应商协商延长响应文件的有效期，这种要求和答复均以书面形式进行。</w:t>
      </w:r>
    </w:p>
    <w:p w14:paraId="239691F7">
      <w:pPr>
        <w:pStyle w:val="23"/>
        <w:snapToGrid w:val="0"/>
        <w:spacing w:line="360" w:lineRule="exact"/>
        <w:jc w:val="left"/>
        <w:rPr>
          <w:rFonts w:hAnsi="宋体" w:cs="宋体"/>
          <w:color w:val="auto"/>
          <w:kern w:val="2"/>
          <w:sz w:val="21"/>
          <w:szCs w:val="24"/>
          <w:highlight w:val="none"/>
        </w:rPr>
      </w:pPr>
      <w:r>
        <w:rPr>
          <w:rFonts w:hint="eastAsia" w:hAnsi="宋体" w:cs="宋体"/>
          <w:color w:val="auto"/>
          <w:kern w:val="2"/>
          <w:sz w:val="21"/>
          <w:szCs w:val="24"/>
          <w:highlight w:val="none"/>
        </w:rPr>
        <w:t>16.3供应商可拒绝接受延长有效期要求而不会导致磋商保证金被没收。同意延长有效期的供应商需要相应延长磋商保证金的有效期，但不能修改响应文件</w:t>
      </w:r>
      <w:r>
        <w:rPr>
          <w:rFonts w:hint="eastAsia" w:hAnsi="宋体" w:cs="宋体"/>
          <w:color w:val="auto"/>
          <w:kern w:val="2"/>
          <w:sz w:val="21"/>
          <w:szCs w:val="24"/>
          <w:highlight w:val="none"/>
          <w:lang w:eastAsia="zh-CN"/>
        </w:rPr>
        <w:t>其他</w:t>
      </w:r>
      <w:r>
        <w:rPr>
          <w:rFonts w:hint="eastAsia" w:hAnsi="宋体" w:cs="宋体"/>
          <w:color w:val="auto"/>
          <w:kern w:val="2"/>
          <w:sz w:val="21"/>
          <w:szCs w:val="24"/>
          <w:highlight w:val="none"/>
        </w:rPr>
        <w:t xml:space="preserve">内容。 </w:t>
      </w:r>
    </w:p>
    <w:p w14:paraId="0AEF73DC">
      <w:pPr>
        <w:spacing w:line="360" w:lineRule="exact"/>
        <w:ind w:left="420" w:hanging="420"/>
        <w:rPr>
          <w:rFonts w:ascii="宋体" w:hAnsi="宋体" w:cs="宋体"/>
          <w:color w:val="auto"/>
          <w:highlight w:val="none"/>
        </w:rPr>
      </w:pPr>
      <w:r>
        <w:rPr>
          <w:rFonts w:hint="eastAsia" w:ascii="宋体" w:hAnsi="宋体" w:cs="宋体"/>
          <w:color w:val="auto"/>
          <w:szCs w:val="21"/>
          <w:highlight w:val="none"/>
        </w:rPr>
        <w:t>16.4</w:t>
      </w:r>
      <w:r>
        <w:rPr>
          <w:rFonts w:hint="eastAsia" w:ascii="宋体" w:hAnsi="宋体" w:cs="宋体"/>
          <w:color w:val="auto"/>
          <w:highlight w:val="none"/>
        </w:rPr>
        <w:t>供应商的响应文件自开标之日起至合同履行完毕止均应保持有效。</w:t>
      </w:r>
    </w:p>
    <w:p w14:paraId="38AB271D">
      <w:pPr>
        <w:spacing w:line="360" w:lineRule="exact"/>
        <w:ind w:left="420" w:hanging="420"/>
        <w:rPr>
          <w:rFonts w:ascii="宋体" w:hAnsi="宋体" w:cs="宋体"/>
          <w:b/>
          <w:color w:val="auto"/>
          <w:szCs w:val="21"/>
          <w:highlight w:val="none"/>
        </w:rPr>
      </w:pPr>
      <w:r>
        <w:rPr>
          <w:rFonts w:hint="eastAsia" w:ascii="宋体" w:hAnsi="宋体" w:cs="宋体"/>
          <w:b/>
          <w:color w:val="auto"/>
          <w:szCs w:val="21"/>
          <w:highlight w:val="none"/>
        </w:rPr>
        <w:t>17、磋商保证金</w:t>
      </w:r>
    </w:p>
    <w:p w14:paraId="5F879E75">
      <w:pPr>
        <w:snapToGrid w:val="0"/>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17.1磋商保证金金额：详见供应商须知前附表。磋商保证金应在响应文件有效期内保持有效。</w:t>
      </w:r>
    </w:p>
    <w:p w14:paraId="2768E66E">
      <w:pPr>
        <w:snapToGrid w:val="0"/>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17.2供应商须按规定于竞标截止前足额提交磋商保证金，</w:t>
      </w:r>
      <w:r>
        <w:rPr>
          <w:rFonts w:hint="eastAsia" w:ascii="宋体" w:hAnsi="宋体"/>
          <w:b/>
          <w:color w:val="auto"/>
          <w:kern w:val="0"/>
          <w:szCs w:val="21"/>
          <w:highlight w:val="none"/>
        </w:rPr>
        <w:t>否则，其响应无效。</w:t>
      </w:r>
    </w:p>
    <w:p w14:paraId="60C470C3">
      <w:pPr>
        <w:snapToGrid w:val="0"/>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17.3磋商保证金交纳形式：</w:t>
      </w:r>
      <w:r>
        <w:rPr>
          <w:rFonts w:hint="eastAsia" w:hAnsi="宋体"/>
          <w:color w:val="auto"/>
          <w:highlight w:val="none"/>
        </w:rPr>
        <w:t>转账、电汇、网上银行、支票、汇票、本票或者银行、保险机构出具的保函，禁止采用现钞方式。</w:t>
      </w:r>
    </w:p>
    <w:p w14:paraId="65ADBEE1">
      <w:pPr>
        <w:snapToGrid w:val="0"/>
        <w:spacing w:line="360" w:lineRule="exact"/>
        <w:ind w:firstLine="420" w:firstLineChars="200"/>
        <w:jc w:val="left"/>
        <w:rPr>
          <w:rFonts w:ascii="宋体" w:hAnsi="宋体"/>
          <w:color w:val="auto"/>
          <w:kern w:val="0"/>
          <w:szCs w:val="21"/>
          <w:highlight w:val="none"/>
        </w:rPr>
      </w:pPr>
      <w:r>
        <w:rPr>
          <w:rFonts w:hint="eastAsia" w:hAnsi="宋体"/>
          <w:color w:val="auto"/>
          <w:highlight w:val="none"/>
        </w:rPr>
        <w:t>采用转账、电汇、网上银行方式的，在首次提交响应文件截止时间前交至</w:t>
      </w:r>
      <w:r>
        <w:rPr>
          <w:rFonts w:hint="eastAsia" w:hAnsi="宋体" w:cs="Arial"/>
          <w:color w:val="auto"/>
          <w:highlight w:val="none"/>
        </w:rPr>
        <w:t>广西德元工程项目管理有限责任公司（收款单位名称），开户银行：柳州银行北站支行营业部，银行账号：</w:t>
      </w:r>
      <w:r>
        <w:rPr>
          <w:rFonts w:hAnsi="宋体" w:cs="Arial"/>
          <w:color w:val="auto"/>
          <w:highlight w:val="none"/>
        </w:rPr>
        <w:t>707002011010900000108</w:t>
      </w:r>
      <w:r>
        <w:rPr>
          <w:rFonts w:hint="eastAsia" w:ascii="宋体" w:hAnsi="宋体"/>
          <w:color w:val="auto"/>
          <w:kern w:val="0"/>
          <w:szCs w:val="21"/>
          <w:highlight w:val="none"/>
        </w:rPr>
        <w:t>。</w:t>
      </w:r>
    </w:p>
    <w:p w14:paraId="73356CC7">
      <w:pPr>
        <w:pStyle w:val="23"/>
        <w:spacing w:line="360" w:lineRule="exact"/>
        <w:ind w:firstLine="420"/>
        <w:rPr>
          <w:rFonts w:hAnsi="宋体"/>
          <w:color w:val="auto"/>
          <w:sz w:val="21"/>
          <w:highlight w:val="none"/>
        </w:rPr>
      </w:pPr>
      <w:r>
        <w:rPr>
          <w:rFonts w:hint="eastAsia" w:hAnsi="宋体"/>
          <w:color w:val="auto"/>
          <w:sz w:val="21"/>
          <w:highlight w:val="none"/>
        </w:rPr>
        <w:t>采用转账、电汇、网上银行方式的，由供应商按上条中明确的全称、</w:t>
      </w:r>
      <w:r>
        <w:rPr>
          <w:rFonts w:hint="eastAsia" w:hAnsi="宋体"/>
          <w:color w:val="auto"/>
          <w:sz w:val="21"/>
          <w:highlight w:val="none"/>
          <w:lang w:eastAsia="zh-CN"/>
        </w:rPr>
        <w:t>账号</w:t>
      </w:r>
      <w:r>
        <w:rPr>
          <w:rFonts w:hint="eastAsia" w:hAnsi="宋体"/>
          <w:color w:val="auto"/>
          <w:sz w:val="21"/>
          <w:highlight w:val="none"/>
        </w:rPr>
        <w:t>、开户行，在保证金规定递交时间内转入（汇入）广西德元工程项目管理有限责任公司保证金专户上，并将银行转账底单的复印件作为磋商保证金提交凭证，放置于响应文件中，</w:t>
      </w:r>
      <w:r>
        <w:rPr>
          <w:rFonts w:hint="eastAsia" w:hAnsi="宋体"/>
          <w:b/>
          <w:color w:val="auto"/>
          <w:sz w:val="21"/>
          <w:highlight w:val="none"/>
        </w:rPr>
        <w:t>否则其响应无效</w:t>
      </w:r>
      <w:r>
        <w:rPr>
          <w:rFonts w:hint="eastAsia" w:hAnsi="宋体"/>
          <w:color w:val="auto"/>
          <w:sz w:val="21"/>
          <w:highlight w:val="none"/>
        </w:rPr>
        <w:t>。若广西德元工程项目管理有限责任公司保证金专户在保证金规定递交时间内没有收到供应商足额</w:t>
      </w:r>
      <w:r>
        <w:rPr>
          <w:rFonts w:hint="eastAsia" w:hAnsi="宋体"/>
          <w:color w:val="auto"/>
          <w:sz w:val="21"/>
          <w:highlight w:val="none"/>
          <w:lang w:eastAsia="zh-CN"/>
        </w:rPr>
        <w:t>缴纳</w:t>
      </w:r>
      <w:r>
        <w:rPr>
          <w:rFonts w:hint="eastAsia" w:hAnsi="宋体"/>
          <w:color w:val="auto"/>
          <w:sz w:val="21"/>
          <w:highlight w:val="none"/>
        </w:rPr>
        <w:t>的磋商保证金，</w:t>
      </w:r>
      <w:r>
        <w:rPr>
          <w:rFonts w:hint="eastAsia" w:hAnsi="宋体"/>
          <w:b/>
          <w:color w:val="auto"/>
          <w:sz w:val="21"/>
          <w:highlight w:val="none"/>
        </w:rPr>
        <w:t>其响应无效</w:t>
      </w:r>
      <w:r>
        <w:rPr>
          <w:rFonts w:hint="eastAsia" w:hAnsi="宋体"/>
          <w:color w:val="auto"/>
          <w:sz w:val="21"/>
          <w:highlight w:val="none"/>
        </w:rPr>
        <w:t>；因此供应商在缴纳磋商保证金时应充分考虑保证金到达本公司保证金专户上的时间，以免影响竞标。办理磋商保证金手续时，请务必在银行</w:t>
      </w:r>
      <w:r>
        <w:rPr>
          <w:rFonts w:hint="eastAsia" w:hAnsi="宋体"/>
          <w:color w:val="auto"/>
          <w:sz w:val="21"/>
          <w:highlight w:val="none"/>
          <w:lang w:eastAsia="zh-CN"/>
        </w:rPr>
        <w:t>进账单</w:t>
      </w:r>
      <w:r>
        <w:rPr>
          <w:rFonts w:hint="eastAsia" w:hAnsi="宋体"/>
          <w:color w:val="auto"/>
          <w:sz w:val="21"/>
          <w:highlight w:val="none"/>
        </w:rPr>
        <w:t>的用途或空白栏上注明招标项目名称或采购编号</w:t>
      </w:r>
      <w:r>
        <w:rPr>
          <w:rFonts w:hint="eastAsia" w:hAnsi="宋体"/>
          <w:b/>
          <w:color w:val="auto"/>
          <w:sz w:val="21"/>
          <w:highlight w:val="none"/>
        </w:rPr>
        <w:t>，如遇受字符限制的情况，项目名称可简写。</w:t>
      </w:r>
    </w:p>
    <w:p w14:paraId="14350A69">
      <w:pPr>
        <w:pStyle w:val="23"/>
        <w:spacing w:line="360" w:lineRule="exact"/>
        <w:ind w:firstLine="420"/>
        <w:rPr>
          <w:rFonts w:hAnsi="宋体"/>
          <w:color w:val="auto"/>
          <w:sz w:val="21"/>
          <w:highlight w:val="none"/>
        </w:rPr>
      </w:pPr>
      <w:r>
        <w:rPr>
          <w:rFonts w:hint="eastAsia" w:hAnsi="宋体"/>
          <w:color w:val="auto"/>
          <w:sz w:val="21"/>
          <w:highlight w:val="none"/>
        </w:rPr>
        <w:t>采用支票、汇票、本票或银行、保险机构出具的保函交纳方式的，供应商应将支票、汇票、本票或银行、保险机构出具的保函的复印件作为磋商保证金提交凭证，放置于响应文件中</w:t>
      </w:r>
      <w:r>
        <w:rPr>
          <w:rFonts w:hint="eastAsia" w:hAnsi="宋体"/>
          <w:b/>
          <w:color w:val="auto"/>
          <w:sz w:val="21"/>
          <w:highlight w:val="none"/>
        </w:rPr>
        <w:t>，否则其响应无效</w:t>
      </w:r>
      <w:r>
        <w:rPr>
          <w:rFonts w:hint="eastAsia" w:hAnsi="宋体"/>
          <w:color w:val="auto"/>
          <w:sz w:val="21"/>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hAnsi="宋体"/>
          <w:b/>
          <w:color w:val="auto"/>
          <w:sz w:val="21"/>
          <w:highlight w:val="none"/>
        </w:rPr>
        <w:t>其响应无效</w:t>
      </w:r>
      <w:r>
        <w:rPr>
          <w:rFonts w:hint="eastAsia" w:hAnsi="宋体"/>
          <w:color w:val="auto"/>
          <w:sz w:val="21"/>
          <w:highlight w:val="none"/>
        </w:rPr>
        <w:t>；因此供应商无论采用现场或者是邮寄递交上述原件时应充分考虑到达时间，以免影响竞标。</w:t>
      </w:r>
    </w:p>
    <w:p w14:paraId="25BA92E4">
      <w:pPr>
        <w:pStyle w:val="23"/>
        <w:spacing w:line="360" w:lineRule="exact"/>
        <w:rPr>
          <w:rFonts w:hAnsi="宋体"/>
          <w:color w:val="auto"/>
          <w:sz w:val="21"/>
          <w:highlight w:val="none"/>
        </w:rPr>
      </w:pPr>
      <w:r>
        <w:rPr>
          <w:rFonts w:hint="eastAsia" w:hAnsi="宋体"/>
          <w:color w:val="auto"/>
          <w:sz w:val="21"/>
          <w:highlight w:val="none"/>
        </w:rPr>
        <w:t>17.4</w:t>
      </w:r>
      <w:r>
        <w:rPr>
          <w:rFonts w:hint="eastAsia" w:hAnsi="宋体"/>
          <w:b/>
          <w:color w:val="auto"/>
          <w:spacing w:val="-2"/>
          <w:sz w:val="21"/>
          <w:highlight w:val="none"/>
        </w:rPr>
        <w:t>首次提交响应文件截止时间后提交的，或未足额交纳的，或保函额度不足的，视为无效磋商保证金</w:t>
      </w:r>
      <w:r>
        <w:rPr>
          <w:rFonts w:hint="eastAsia" w:hAnsi="宋体"/>
          <w:b/>
          <w:color w:val="auto"/>
          <w:sz w:val="21"/>
          <w:highlight w:val="none"/>
        </w:rPr>
        <w:t>。</w:t>
      </w:r>
    </w:p>
    <w:p w14:paraId="7FB34365">
      <w:pPr>
        <w:pStyle w:val="23"/>
        <w:spacing w:line="360" w:lineRule="exact"/>
        <w:rPr>
          <w:rFonts w:hAnsi="宋体"/>
          <w:color w:val="auto"/>
          <w:sz w:val="21"/>
          <w:highlight w:val="none"/>
        </w:rPr>
      </w:pPr>
      <w:r>
        <w:rPr>
          <w:rFonts w:hint="eastAsia" w:hAnsi="宋体"/>
          <w:color w:val="auto"/>
          <w:sz w:val="21"/>
          <w:highlight w:val="none"/>
        </w:rPr>
        <w:t>17.5</w:t>
      </w:r>
      <w:r>
        <w:rPr>
          <w:rFonts w:hint="eastAsia" w:hAnsi="宋体"/>
          <w:b/>
          <w:color w:val="auto"/>
          <w:sz w:val="21"/>
          <w:highlight w:val="none"/>
        </w:rPr>
        <w:t>供应商采用现钞方式或从个人账户（个体工商户及自然人竞标除外）转出的磋商保证金，视为无效磋商保证金。</w:t>
      </w:r>
    </w:p>
    <w:p w14:paraId="00264938">
      <w:pPr>
        <w:pStyle w:val="23"/>
        <w:spacing w:line="360" w:lineRule="exact"/>
        <w:rPr>
          <w:rFonts w:hAnsi="宋体"/>
          <w:color w:val="auto"/>
          <w:sz w:val="21"/>
          <w:highlight w:val="none"/>
        </w:rPr>
      </w:pPr>
      <w:r>
        <w:rPr>
          <w:rFonts w:hint="eastAsia" w:hAnsi="宋体"/>
          <w:color w:val="auto"/>
          <w:sz w:val="21"/>
          <w:highlight w:val="none"/>
        </w:rPr>
        <w:t>17.6</w:t>
      </w:r>
      <w:r>
        <w:rPr>
          <w:rFonts w:hint="eastAsia" w:hAnsi="宋体"/>
          <w:b/>
          <w:color w:val="auto"/>
          <w:sz w:val="21"/>
          <w:highlight w:val="none"/>
        </w:rPr>
        <w:t>支票、汇票、本票出现背书情形，或者有条件支付的，或者支票、汇票、本票无效的，视为无效磋商保证金。</w:t>
      </w:r>
    </w:p>
    <w:p w14:paraId="0293921C">
      <w:pPr>
        <w:pStyle w:val="23"/>
        <w:spacing w:line="360" w:lineRule="exact"/>
        <w:rPr>
          <w:rFonts w:hAnsi="宋体"/>
          <w:color w:val="auto"/>
          <w:sz w:val="21"/>
          <w:highlight w:val="none"/>
        </w:rPr>
      </w:pPr>
      <w:r>
        <w:rPr>
          <w:rFonts w:hint="eastAsia" w:hAnsi="宋体"/>
          <w:color w:val="auto"/>
          <w:sz w:val="21"/>
          <w:highlight w:val="none"/>
        </w:rPr>
        <w:t>17.7</w:t>
      </w:r>
      <w:r>
        <w:rPr>
          <w:rFonts w:hint="eastAsia" w:hAnsi="宋体"/>
          <w:b/>
          <w:color w:val="auto"/>
          <w:sz w:val="21"/>
          <w:highlight w:val="none"/>
        </w:rPr>
        <w:t>保函有效期低于响应文件有效期的，视为无效磋商保证金。</w:t>
      </w:r>
    </w:p>
    <w:p w14:paraId="0C021BC9">
      <w:pPr>
        <w:pStyle w:val="23"/>
        <w:spacing w:line="360" w:lineRule="exact"/>
        <w:rPr>
          <w:rFonts w:hAnsi="宋体" w:cs="Courier New"/>
          <w:b/>
          <w:color w:val="auto"/>
          <w:kern w:val="2"/>
          <w:sz w:val="21"/>
          <w:highlight w:val="none"/>
        </w:rPr>
      </w:pPr>
      <w:r>
        <w:rPr>
          <w:rFonts w:hint="eastAsia" w:hAnsi="宋体"/>
          <w:color w:val="auto"/>
          <w:sz w:val="21"/>
          <w:highlight w:val="none"/>
        </w:rPr>
        <w:t>17.8</w:t>
      </w:r>
      <w:r>
        <w:rPr>
          <w:rFonts w:hint="eastAsia" w:hAnsi="宋体"/>
          <w:b/>
          <w:color w:val="auto"/>
          <w:sz w:val="21"/>
          <w:highlight w:val="none"/>
        </w:rPr>
        <w:t>磋商保证金采用金融机构、担保机构出具的保函为有条件保函的，视为无效磋商保证金。</w:t>
      </w:r>
    </w:p>
    <w:p w14:paraId="5F3DA60A">
      <w:pPr>
        <w:pStyle w:val="23"/>
        <w:spacing w:line="360" w:lineRule="exact"/>
        <w:rPr>
          <w:rFonts w:hint="eastAsia" w:hAnsi="宋体" w:eastAsia="宋体"/>
          <w:color w:val="auto"/>
          <w:sz w:val="21"/>
          <w:highlight w:val="none"/>
          <w:lang w:eastAsia="zh-CN"/>
        </w:rPr>
      </w:pPr>
      <w:r>
        <w:rPr>
          <w:rFonts w:hint="eastAsia" w:hAnsi="宋体"/>
          <w:color w:val="auto"/>
          <w:sz w:val="21"/>
          <w:highlight w:val="none"/>
        </w:rPr>
        <w:t>17.9磋商保证金的退还</w:t>
      </w:r>
    </w:p>
    <w:p w14:paraId="592C6513">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）未成交人的磋商保证金自成交通知书发出之日起4个工作日内退还，退还方式如下：</w:t>
      </w:r>
    </w:p>
    <w:p w14:paraId="757B9D62">
      <w:pPr>
        <w:snapToGrid w:val="0"/>
        <w:spacing w:line="360" w:lineRule="exact"/>
        <w:ind w:firstLine="630" w:firstLineChars="300"/>
        <w:jc w:val="left"/>
        <w:rPr>
          <w:rFonts w:hAnsi="宋体"/>
          <w:color w:val="auto"/>
          <w:highlight w:val="none"/>
        </w:rPr>
      </w:pPr>
      <w:r>
        <w:rPr>
          <w:rFonts w:hint="eastAsia" w:hAnsi="宋体"/>
          <w:color w:val="auto"/>
          <w:highlight w:val="none"/>
        </w:rPr>
        <w:t>①采用银行转账方式的，以转账方式退回到供应商银行账户。</w:t>
      </w:r>
    </w:p>
    <w:p w14:paraId="6B1F075F">
      <w:pPr>
        <w:snapToGrid w:val="0"/>
        <w:spacing w:line="360" w:lineRule="exact"/>
        <w:ind w:firstLine="630" w:firstLineChars="300"/>
        <w:jc w:val="left"/>
        <w:rPr>
          <w:rFonts w:hAnsi="宋体"/>
          <w:color w:val="auto"/>
          <w:highlight w:val="none"/>
        </w:rPr>
      </w:pPr>
      <w:r>
        <w:rPr>
          <w:rFonts w:hint="eastAsia" w:hAnsi="宋体"/>
          <w:color w:val="auto"/>
          <w:highlight w:val="none"/>
        </w:rPr>
        <w:t>②采用支票、汇票或本票方式的，以转账方式退回到供应商银行账户或由供应商代表持相关授权证明材料至采购人或采购代理机构办理支票、汇票或本票原件退还手续。</w:t>
      </w:r>
      <w:r>
        <w:rPr>
          <w:rFonts w:hAnsi="宋体"/>
          <w:color w:val="auto"/>
          <w:highlight w:val="none"/>
        </w:rPr>
        <w:t xml:space="preserve"> </w:t>
      </w:r>
    </w:p>
    <w:p w14:paraId="6DA5CD13">
      <w:pPr>
        <w:snapToGrid w:val="0"/>
        <w:spacing w:line="360" w:lineRule="exact"/>
        <w:ind w:firstLine="630" w:firstLineChars="300"/>
        <w:jc w:val="left"/>
        <w:rPr>
          <w:rFonts w:hAnsi="宋体"/>
          <w:color w:val="auto"/>
          <w:highlight w:val="none"/>
        </w:rPr>
      </w:pPr>
      <w:r>
        <w:rPr>
          <w:rFonts w:hint="eastAsia" w:hAnsi="宋体"/>
          <w:color w:val="auto"/>
          <w:highlight w:val="none"/>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r>
        <w:rPr>
          <w:rFonts w:hAnsi="宋体"/>
          <w:color w:val="auto"/>
          <w:highlight w:val="none"/>
        </w:rPr>
        <w:t xml:space="preserve"> </w:t>
      </w:r>
    </w:p>
    <w:p w14:paraId="5CDDD10B">
      <w:pPr>
        <w:snapToGrid w:val="0"/>
        <w:spacing w:line="360" w:lineRule="exact"/>
        <w:ind w:firstLine="420" w:firstLineChars="200"/>
        <w:jc w:val="left"/>
        <w:rPr>
          <w:rFonts w:hAnsi="宋体"/>
          <w:color w:val="auto"/>
          <w:highlight w:val="none"/>
        </w:rPr>
      </w:pPr>
      <w:r>
        <w:rPr>
          <w:rFonts w:hint="eastAsia" w:hAnsi="宋体"/>
          <w:color w:val="auto"/>
          <w:highlight w:val="none"/>
        </w:rPr>
        <w:t>（2）成交</w:t>
      </w:r>
      <w:r>
        <w:rPr>
          <w:rFonts w:hint="eastAsia" w:hAnsi="宋体"/>
          <w:color w:val="auto"/>
          <w:highlight w:val="none"/>
          <w:lang w:eastAsia="zh-CN"/>
        </w:rPr>
        <w:t>供应商</w:t>
      </w:r>
      <w:r>
        <w:rPr>
          <w:rFonts w:hint="eastAsia" w:hAnsi="宋体"/>
          <w:color w:val="auto"/>
          <w:highlight w:val="none"/>
        </w:rPr>
        <w:t>应在合同签订之日起2个工作日内向采购代理机构提供</w:t>
      </w:r>
      <w:r>
        <w:rPr>
          <w:rFonts w:hint="eastAsia" w:hAnsi="宋体"/>
          <w:color w:val="auto"/>
          <w:highlight w:val="none"/>
          <w:u w:val="single"/>
        </w:rPr>
        <w:t xml:space="preserve"> 壹 </w:t>
      </w:r>
      <w:r>
        <w:rPr>
          <w:rFonts w:hint="eastAsia" w:hAnsi="宋体"/>
          <w:color w:val="auto"/>
          <w:highlight w:val="none"/>
        </w:rPr>
        <w:t>份合同副本备案。以配合采购代理机构按《关于进一步做好政府采购信息公开有关工作的通知》（桂财采【2016】7号文件第八条）的要求，在财政部门指定媒体上公告合同的主要内容。采购代理机构在合同签订之日起4个工作日退还成交</w:t>
      </w:r>
      <w:r>
        <w:rPr>
          <w:rFonts w:hint="eastAsia" w:hAnsi="宋体"/>
          <w:color w:val="auto"/>
          <w:highlight w:val="none"/>
          <w:lang w:eastAsia="zh-CN"/>
        </w:rPr>
        <w:t>供应商</w:t>
      </w:r>
      <w:r>
        <w:rPr>
          <w:rFonts w:hint="eastAsia" w:hAnsi="宋体"/>
          <w:color w:val="auto"/>
          <w:highlight w:val="none"/>
        </w:rPr>
        <w:t>的</w:t>
      </w:r>
      <w:r>
        <w:rPr>
          <w:rFonts w:hint="eastAsia" w:hAnsi="宋体"/>
          <w:color w:val="auto"/>
          <w:highlight w:val="none"/>
          <w:lang w:val="en-US" w:eastAsia="zh-CN"/>
        </w:rPr>
        <w:t>磋商</w:t>
      </w:r>
      <w:r>
        <w:rPr>
          <w:rFonts w:hint="eastAsia" w:hAnsi="宋体"/>
          <w:color w:val="auto"/>
          <w:highlight w:val="none"/>
        </w:rPr>
        <w:t>保证金。对无法在上述要求期限内将合同送达采购代理机构的成交人，采购代理机构须凭成交</w:t>
      </w:r>
      <w:r>
        <w:rPr>
          <w:rFonts w:hint="eastAsia" w:hAnsi="宋体"/>
          <w:color w:val="auto"/>
          <w:highlight w:val="none"/>
          <w:lang w:eastAsia="zh-CN"/>
        </w:rPr>
        <w:t>供应商</w:t>
      </w:r>
      <w:r>
        <w:rPr>
          <w:rFonts w:hint="eastAsia" w:hAnsi="宋体"/>
          <w:color w:val="auto"/>
          <w:highlight w:val="none"/>
        </w:rPr>
        <w:t>出具加盖公章的情况说明才能退还其投标保证金。投标保证金退还方式同未成交</w:t>
      </w:r>
      <w:r>
        <w:rPr>
          <w:rFonts w:hint="eastAsia" w:hAnsi="宋体"/>
          <w:color w:val="auto"/>
          <w:highlight w:val="none"/>
          <w:lang w:eastAsia="zh-CN"/>
        </w:rPr>
        <w:t>供应商</w:t>
      </w:r>
      <w:r>
        <w:rPr>
          <w:rFonts w:hint="eastAsia" w:hAnsi="宋体"/>
          <w:color w:val="auto"/>
          <w:highlight w:val="none"/>
        </w:rPr>
        <w:t>的投标保证金的退还方式。</w:t>
      </w:r>
    </w:p>
    <w:p w14:paraId="52BD43A5">
      <w:pPr>
        <w:snapToGrid w:val="0"/>
        <w:spacing w:line="360" w:lineRule="exact"/>
        <w:ind w:firstLine="420" w:firstLineChars="200"/>
        <w:jc w:val="left"/>
        <w:rPr>
          <w:rFonts w:hAnsi="宋体"/>
          <w:color w:val="auto"/>
          <w:highlight w:val="none"/>
        </w:rPr>
      </w:pPr>
      <w:r>
        <w:rPr>
          <w:rFonts w:hint="eastAsia" w:hAnsi="宋体"/>
          <w:color w:val="auto"/>
          <w:highlight w:val="none"/>
        </w:rPr>
        <w:t>（3）磋商保证金不计息。</w:t>
      </w:r>
    </w:p>
    <w:p w14:paraId="387E2901">
      <w:pPr>
        <w:snapToGrid w:val="0"/>
        <w:spacing w:line="360" w:lineRule="exact"/>
        <w:jc w:val="left"/>
        <w:rPr>
          <w:rFonts w:hAnsi="宋体"/>
          <w:color w:val="auto"/>
          <w:highlight w:val="none"/>
        </w:rPr>
      </w:pPr>
      <w:r>
        <w:rPr>
          <w:rFonts w:hint="eastAsia" w:hAnsi="宋体"/>
          <w:color w:val="auto"/>
          <w:highlight w:val="none"/>
        </w:rPr>
        <w:t>17.10供应商有下列情形之一的，磋商保证金将不予退还：</w:t>
      </w:r>
    </w:p>
    <w:p w14:paraId="63C254AE">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）供应商在响应文件有效期内撤回响应文件的；</w:t>
      </w:r>
    </w:p>
    <w:p w14:paraId="7230303C">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）未按规定提交履约保证金的；</w:t>
      </w:r>
    </w:p>
    <w:p w14:paraId="7B1CFFB5">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）供应商在竞标过程中弄虚作假，提供虚假材料的；</w:t>
      </w:r>
    </w:p>
    <w:p w14:paraId="348A4C72">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）成交</w:t>
      </w:r>
      <w:r>
        <w:rPr>
          <w:rFonts w:hint="eastAsia" w:hAnsi="宋体"/>
          <w:color w:val="auto"/>
          <w:highlight w:val="none"/>
          <w:lang w:eastAsia="zh-CN"/>
        </w:rPr>
        <w:t>供应商</w:t>
      </w:r>
      <w:r>
        <w:rPr>
          <w:rFonts w:hint="eastAsia" w:hAnsi="宋体"/>
          <w:color w:val="auto"/>
          <w:highlight w:val="none"/>
        </w:rPr>
        <w:t>无正当理由不与采购人签订合同的；</w:t>
      </w:r>
    </w:p>
    <w:p w14:paraId="20799777">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）将成交项目转让给他人或者在响应文件中未说明且未经招标采购单位同意，将成交项目分包给他人的；</w:t>
      </w:r>
    </w:p>
    <w:p w14:paraId="672BAC52">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）拒绝履行合同义务的；</w:t>
      </w:r>
    </w:p>
    <w:p w14:paraId="71C6C5B7">
      <w:pPr>
        <w:snapToGrid w:val="0"/>
        <w:spacing w:line="360" w:lineRule="exact"/>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 xml:space="preserve">）其他严重扰乱招竞标程序的； </w:t>
      </w:r>
    </w:p>
    <w:p w14:paraId="58266A51">
      <w:pPr>
        <w:spacing w:line="360" w:lineRule="exact"/>
        <w:ind w:left="420" w:hanging="420"/>
        <w:rPr>
          <w:rFonts w:ascii="宋体" w:hAnsi="宋体" w:cs="宋体"/>
          <w:b/>
          <w:color w:val="auto"/>
          <w:szCs w:val="21"/>
          <w:highlight w:val="none"/>
        </w:rPr>
      </w:pPr>
      <w:r>
        <w:rPr>
          <w:rFonts w:hint="eastAsia" w:ascii="宋体" w:hAnsi="宋体" w:cs="宋体"/>
          <w:b/>
          <w:color w:val="auto"/>
          <w:szCs w:val="21"/>
          <w:highlight w:val="none"/>
        </w:rPr>
        <w:t>18、</w:t>
      </w:r>
      <w:bookmarkStart w:id="11" w:name="_Toc254970542"/>
      <w:bookmarkStart w:id="12" w:name="_Toc254970683"/>
      <w:r>
        <w:rPr>
          <w:rFonts w:hint="eastAsia" w:ascii="宋体" w:hAnsi="宋体" w:cs="宋体"/>
          <w:b/>
          <w:color w:val="auto"/>
          <w:szCs w:val="21"/>
          <w:highlight w:val="none"/>
        </w:rPr>
        <w:t>响应文件的</w:t>
      </w:r>
      <w:bookmarkEnd w:id="11"/>
      <w:bookmarkEnd w:id="12"/>
      <w:r>
        <w:rPr>
          <w:rFonts w:hint="eastAsia" w:ascii="宋体" w:hAnsi="宋体" w:cs="宋体"/>
          <w:b/>
          <w:color w:val="auto"/>
          <w:szCs w:val="21"/>
          <w:highlight w:val="none"/>
        </w:rPr>
        <w:t>编制</w:t>
      </w:r>
    </w:p>
    <w:p w14:paraId="58FDF452">
      <w:pPr>
        <w:snapToGrid w:val="0"/>
        <w:spacing w:line="360" w:lineRule="exact"/>
        <w:jc w:val="left"/>
        <w:rPr>
          <w:rFonts w:ascii="宋体" w:hAnsi="宋体" w:cs="宋体"/>
          <w:color w:val="auto"/>
          <w:highlight w:val="none"/>
        </w:rPr>
      </w:pPr>
      <w:r>
        <w:rPr>
          <w:rFonts w:hint="eastAsia" w:ascii="宋体" w:hAnsi="宋体" w:cs="宋体"/>
          <w:color w:val="auto"/>
          <w:highlight w:val="none"/>
        </w:rPr>
        <w:t>18.1供应商应按本竞争性磋商采购文件规定的格式和顺序编制、装订响应文件并标注页码，响应文件内容不完整、编排混乱导致响应文件被误读、漏读或者查找不到相关内容的，所引起的后果由供应商负责。</w:t>
      </w:r>
    </w:p>
    <w:p w14:paraId="218950AC">
      <w:pPr>
        <w:snapToGrid w:val="0"/>
        <w:spacing w:line="360" w:lineRule="exact"/>
        <w:jc w:val="left"/>
        <w:rPr>
          <w:rFonts w:ascii="宋体" w:hAnsi="宋体" w:cs="宋体"/>
          <w:color w:val="auto"/>
          <w:highlight w:val="none"/>
        </w:rPr>
      </w:pPr>
      <w:r>
        <w:rPr>
          <w:rFonts w:hint="eastAsia" w:ascii="宋体" w:hAnsi="宋体" w:cs="宋体"/>
          <w:color w:val="auto"/>
          <w:highlight w:val="none"/>
        </w:rPr>
        <w:t>18.2响应文件应按资格证明、报价分别编制，商务技术文件合并编制，本磋商只接受电子版响应文件。</w:t>
      </w:r>
    </w:p>
    <w:p w14:paraId="06BDC656">
      <w:pPr>
        <w:snapToGrid w:val="0"/>
        <w:spacing w:line="360" w:lineRule="exact"/>
        <w:jc w:val="left"/>
        <w:rPr>
          <w:rFonts w:ascii="宋体" w:hAnsi="宋体" w:cs="宋体"/>
          <w:color w:val="auto"/>
          <w:highlight w:val="none"/>
        </w:rPr>
      </w:pPr>
      <w:r>
        <w:rPr>
          <w:rFonts w:hint="eastAsia" w:ascii="宋体" w:hAnsi="宋体" w:cs="宋体"/>
          <w:color w:val="auto"/>
          <w:highlight w:val="none"/>
        </w:rPr>
        <w:t>18.3</w:t>
      </w:r>
      <w:r>
        <w:rPr>
          <w:rFonts w:ascii="宋体" w:hAnsi="宋体" w:cs="宋体"/>
          <w:color w:val="auto"/>
          <w:highlight w:val="none"/>
        </w:rPr>
        <w:t xml:space="preserve"> </w:t>
      </w:r>
      <w:r>
        <w:rPr>
          <w:rFonts w:hint="eastAsia" w:ascii="宋体" w:hAnsi="宋体" w:cs="宋体"/>
          <w:color w:val="auto"/>
          <w:highlight w:val="none"/>
        </w:rPr>
        <w:t>响应文件电子版要求：按照本采购文件“第四章</w:t>
      </w:r>
      <w:r>
        <w:rPr>
          <w:rFonts w:ascii="宋体" w:hAnsi="宋体" w:cs="宋体"/>
          <w:color w:val="auto"/>
          <w:highlight w:val="none"/>
        </w:rPr>
        <w:t xml:space="preserve"> </w:t>
      </w:r>
      <w:r>
        <w:rPr>
          <w:rFonts w:hint="eastAsia" w:ascii="宋体" w:hAnsi="宋体" w:cs="宋体"/>
          <w:color w:val="auto"/>
          <w:highlight w:val="none"/>
        </w:rPr>
        <w:t>响应文件格式”编写（第四章未附格式的，由供应商自行拟定），并在规定加盖公章处加盖电子公章，否则响应文件按无效响应处理。</w:t>
      </w:r>
      <w:r>
        <w:rPr>
          <w:rFonts w:hint="eastAsia" w:ascii="宋体" w:hAnsi="Calibri" w:cs="宋体"/>
          <w:color w:val="auto"/>
          <w:kern w:val="0"/>
          <w:szCs w:val="21"/>
          <w:highlight w:val="none"/>
        </w:rPr>
        <w:t>骑缝盖</w:t>
      </w:r>
      <w:r>
        <w:rPr>
          <w:rFonts w:hint="eastAsia" w:ascii="宋体" w:hAnsi="宋体" w:cs="宋体"/>
          <w:color w:val="auto"/>
          <w:highlight w:val="none"/>
        </w:rPr>
        <w:t>公章不视为在规定位置盖章。</w:t>
      </w:r>
    </w:p>
    <w:p w14:paraId="702ED240">
      <w:pPr>
        <w:snapToGrid w:val="0"/>
        <w:spacing w:line="360" w:lineRule="exact"/>
        <w:jc w:val="left"/>
        <w:rPr>
          <w:rFonts w:ascii="宋体" w:hAnsi="宋体" w:cs="宋体"/>
          <w:color w:val="auto"/>
          <w:highlight w:val="none"/>
        </w:rPr>
      </w:pPr>
      <w:r>
        <w:rPr>
          <w:rFonts w:ascii="宋体" w:hAnsi="宋体" w:cs="宋体"/>
          <w:color w:val="auto"/>
          <w:highlight w:val="none"/>
        </w:rPr>
        <w:t>18.4</w:t>
      </w:r>
      <w:r>
        <w:rPr>
          <w:rFonts w:hint="eastAsia" w:ascii="宋体" w:hAnsi="宋体" w:cs="宋体"/>
          <w:color w:val="auto"/>
          <w:highlight w:val="none"/>
        </w:rPr>
        <w:t>响应文件中标注的供应商名称应与营业执照（事业单位法人证书、执业许可证、自然人身份证）及电子公章一致，否则其响应文件按无效响应处理。</w:t>
      </w:r>
    </w:p>
    <w:p w14:paraId="66D07503">
      <w:pPr>
        <w:snapToGrid w:val="0"/>
        <w:spacing w:line="360" w:lineRule="exact"/>
        <w:jc w:val="left"/>
        <w:rPr>
          <w:rFonts w:ascii="宋体" w:hAnsi="宋体" w:cs="宋体"/>
          <w:color w:val="auto"/>
          <w:highlight w:val="none"/>
        </w:rPr>
      </w:pPr>
      <w:r>
        <w:rPr>
          <w:rFonts w:hint="eastAsia" w:ascii="宋体" w:hAnsi="宋体" w:cs="宋体"/>
          <w:color w:val="auto"/>
          <w:highlight w:val="none"/>
        </w:rPr>
        <w:t>18.5</w:t>
      </w:r>
      <w:r>
        <w:rPr>
          <w:rFonts w:hint="eastAsia" w:ascii="宋体" w:hAnsi="Calibri" w:cs="宋体"/>
          <w:color w:val="auto"/>
          <w:kern w:val="0"/>
          <w:szCs w:val="21"/>
          <w:highlight w:val="none"/>
        </w:rPr>
        <w:t>响应文件应避免涂改、行间插字或者删除，否则其响应文件按无效响应处理。</w:t>
      </w:r>
    </w:p>
    <w:p w14:paraId="26534B9D">
      <w:pPr>
        <w:snapToGrid w:val="0"/>
        <w:spacing w:line="360" w:lineRule="exact"/>
        <w:jc w:val="left"/>
        <w:rPr>
          <w:rFonts w:ascii="宋体" w:hAnsi="宋体" w:cs="宋体"/>
          <w:color w:val="auto"/>
          <w:highlight w:val="none"/>
        </w:rPr>
      </w:pPr>
      <w:r>
        <w:rPr>
          <w:rFonts w:hint="eastAsia" w:ascii="宋体" w:hAnsi="宋体" w:cs="宋体"/>
          <w:color w:val="auto"/>
          <w:highlight w:val="none"/>
        </w:rPr>
        <w:t>18.6供应商进行电子交易应安装客户端软件—“</w:t>
      </w:r>
      <w:r>
        <w:rPr>
          <w:rFonts w:hint="eastAsia" w:ascii="宋体" w:hAnsi="宋体" w:cs="宋体"/>
          <w:color w:val="auto"/>
          <w:highlight w:val="none"/>
          <w:lang w:eastAsia="zh-CN"/>
        </w:rPr>
        <w:t>广西政府采购云平台客户端</w:t>
      </w:r>
      <w:r>
        <w:rPr>
          <w:rFonts w:hint="eastAsia" w:ascii="宋体" w:hAnsi="宋体" w:cs="宋体"/>
          <w:color w:val="auto"/>
          <w:highlight w:val="none"/>
        </w:rPr>
        <w:t>”，并按照磋商文件和电子交易平台的要求编制并加密响应文件。供应商未按规定加密的响应文件，电子交易平台将拒收并提示。</w:t>
      </w:r>
    </w:p>
    <w:p w14:paraId="73899322">
      <w:pPr>
        <w:snapToGrid w:val="0"/>
        <w:spacing w:line="360" w:lineRule="exact"/>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7使用“</w:t>
      </w:r>
      <w:r>
        <w:rPr>
          <w:rFonts w:hint="eastAsia" w:ascii="宋体" w:hAnsi="宋体" w:cs="宋体"/>
          <w:color w:val="auto"/>
          <w:highlight w:val="none"/>
          <w:lang w:eastAsia="zh-CN"/>
        </w:rPr>
        <w:t>广西政府采购云平台客户端</w:t>
      </w:r>
      <w:r>
        <w:rPr>
          <w:rFonts w:hint="eastAsia" w:ascii="宋体" w:hAnsi="宋体" w:cs="宋体"/>
          <w:color w:val="auto"/>
          <w:highlight w:val="none"/>
        </w:rPr>
        <w:t>”需要提前申领</w:t>
      </w:r>
      <w:r>
        <w:rPr>
          <w:rFonts w:ascii="宋体" w:hAnsi="宋体" w:cs="宋体"/>
          <w:color w:val="auto"/>
          <w:highlight w:val="none"/>
        </w:rPr>
        <w:t>CA</w:t>
      </w:r>
      <w:r>
        <w:rPr>
          <w:rFonts w:hint="eastAsia" w:ascii="宋体" w:hAnsi="宋体" w:cs="宋体"/>
          <w:color w:val="auto"/>
          <w:highlight w:val="none"/>
        </w:rPr>
        <w:t>数字证书，申领流程见该项目采购公告附件。</w:t>
      </w:r>
    </w:p>
    <w:p w14:paraId="7959CC2D">
      <w:pPr>
        <w:snapToGrid w:val="0"/>
        <w:spacing w:line="360" w:lineRule="exact"/>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8为确保网上操作合法、有效和安全，供应商应当在响应文件提交截止时间前完成在“</w:t>
      </w:r>
      <w:r>
        <w:rPr>
          <w:rFonts w:hint="eastAsia" w:hAnsi="宋体"/>
          <w:color w:val="auto"/>
          <w:highlight w:val="none"/>
          <w:lang w:eastAsia="zh-CN"/>
        </w:rPr>
        <w:t>广西政府采购云平台</w:t>
      </w:r>
      <w:r>
        <w:rPr>
          <w:rFonts w:hint="eastAsia" w:ascii="宋体" w:hAnsi="宋体" w:cs="宋体"/>
          <w:color w:val="auto"/>
          <w:highlight w:val="none"/>
        </w:rPr>
        <w:t>”的身份认证，确保在电子交易过程中能够对相关数据电文进行加密和使用电子签名。</w:t>
      </w:r>
    </w:p>
    <w:p w14:paraId="0F6D1191">
      <w:pPr>
        <w:spacing w:line="360" w:lineRule="exact"/>
        <w:rPr>
          <w:rFonts w:ascii="宋体" w:hAnsi="宋体" w:cs="宋体"/>
          <w:b/>
          <w:color w:val="auto"/>
          <w:szCs w:val="21"/>
          <w:highlight w:val="none"/>
        </w:rPr>
      </w:pPr>
      <w:r>
        <w:rPr>
          <w:rFonts w:hint="eastAsia" w:ascii="宋体" w:hAnsi="宋体" w:cs="宋体"/>
          <w:b/>
          <w:color w:val="auto"/>
          <w:highlight w:val="none"/>
        </w:rPr>
        <w:t>19.</w:t>
      </w:r>
      <w:r>
        <w:rPr>
          <w:rFonts w:hint="eastAsia" w:ascii="宋体" w:hAnsi="宋体" w:cs="宋体"/>
          <w:b/>
          <w:color w:val="auto"/>
          <w:szCs w:val="21"/>
          <w:highlight w:val="none"/>
        </w:rPr>
        <w:t>响应文件的递交</w:t>
      </w:r>
    </w:p>
    <w:p w14:paraId="0F6D1CB7">
      <w:pPr>
        <w:snapToGrid w:val="0"/>
        <w:spacing w:line="360" w:lineRule="exact"/>
        <w:jc w:val="left"/>
        <w:rPr>
          <w:rFonts w:hAnsi="宋体"/>
          <w:color w:val="auto"/>
          <w:highlight w:val="none"/>
        </w:rPr>
      </w:pPr>
      <w:r>
        <w:rPr>
          <w:rFonts w:hint="eastAsia" w:hAnsi="宋体"/>
          <w:color w:val="auto"/>
          <w:highlight w:val="none"/>
        </w:rPr>
        <w:t>19.1供应商必须在“供应商须知前附表”规定的响应文件接收时间和地点提交电子版响应文件。电子响应文件应在制作完成后，在提交截止时间前通过有效数字证书（</w:t>
      </w:r>
      <w:r>
        <w:rPr>
          <w:rFonts w:hAnsi="宋体"/>
          <w:color w:val="auto"/>
          <w:highlight w:val="none"/>
        </w:rPr>
        <w:t>CA</w:t>
      </w:r>
      <w:r>
        <w:rPr>
          <w:rFonts w:hint="eastAsia" w:hAnsi="宋体"/>
          <w:color w:val="auto"/>
          <w:highlight w:val="none"/>
        </w:rPr>
        <w:t>认证锁）进行电子签章、加密，然后通过网络将加密的电子响应文件递交至“</w:t>
      </w:r>
      <w:r>
        <w:rPr>
          <w:rFonts w:hint="eastAsia" w:hAnsi="宋体"/>
          <w:color w:val="auto"/>
          <w:highlight w:val="none"/>
          <w:lang w:eastAsia="zh-CN"/>
        </w:rPr>
        <w:t>广西政府采购云平台</w:t>
      </w:r>
      <w:r>
        <w:rPr>
          <w:rFonts w:hint="eastAsia" w:hAnsi="宋体"/>
          <w:color w:val="auto"/>
          <w:highlight w:val="none"/>
        </w:rPr>
        <w:t>”。</w:t>
      </w:r>
    </w:p>
    <w:p w14:paraId="30FDFF07">
      <w:pPr>
        <w:snapToGrid w:val="0"/>
        <w:spacing w:line="360" w:lineRule="exact"/>
        <w:jc w:val="left"/>
        <w:rPr>
          <w:rFonts w:hAnsi="宋体"/>
          <w:color w:val="auto"/>
          <w:highlight w:val="none"/>
        </w:rPr>
      </w:pPr>
      <w:r>
        <w:rPr>
          <w:rFonts w:hint="eastAsia" w:hAnsi="宋体"/>
          <w:color w:val="auto"/>
          <w:highlight w:val="none"/>
        </w:rPr>
        <w:t>19.2未在规定时间内提交或者未按照磋商文件要求密封或者标记的电子响应文件，</w:t>
      </w:r>
      <w:r>
        <w:rPr>
          <w:rFonts w:hint="eastAsia" w:hAnsi="宋体"/>
          <w:color w:val="auto"/>
          <w:highlight w:val="none"/>
          <w:lang w:eastAsia="zh-CN"/>
        </w:rPr>
        <w:t>广西政府采购云平台</w:t>
      </w:r>
      <w:r>
        <w:rPr>
          <w:rFonts w:hint="eastAsia" w:hAnsi="宋体"/>
          <w:color w:val="auto"/>
          <w:highlight w:val="none"/>
        </w:rPr>
        <w:t>将拒收。</w:t>
      </w:r>
    </w:p>
    <w:p w14:paraId="2E7B0B47">
      <w:pPr>
        <w:snapToGrid w:val="0"/>
        <w:spacing w:line="360" w:lineRule="exact"/>
        <w:jc w:val="left"/>
        <w:rPr>
          <w:rFonts w:hAnsi="宋体"/>
          <w:color w:val="auto"/>
          <w:highlight w:val="none"/>
        </w:rPr>
      </w:pPr>
      <w:r>
        <w:rPr>
          <w:rFonts w:hint="eastAsia" w:hAnsi="宋体"/>
          <w:color w:val="auto"/>
          <w:highlight w:val="none"/>
        </w:rPr>
        <w:t>19.3电子版响应文件提交方式见“磋商公告”中“四、提交响应文件截止时间、开标时间和地点”。</w:t>
      </w:r>
    </w:p>
    <w:p w14:paraId="1EE6E017">
      <w:pPr>
        <w:snapToGrid w:val="0"/>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20.响应文件的补充、修改、撤回与退回</w:t>
      </w:r>
    </w:p>
    <w:p w14:paraId="28004061">
      <w:pPr>
        <w:snapToGrid w:val="0"/>
        <w:spacing w:line="360" w:lineRule="exact"/>
        <w:jc w:val="left"/>
        <w:rPr>
          <w:rFonts w:hAnsi="宋体"/>
          <w:color w:val="auto"/>
          <w:highlight w:val="none"/>
        </w:rPr>
      </w:pPr>
      <w:r>
        <w:rPr>
          <w:rFonts w:hint="eastAsia" w:hAnsi="宋体"/>
          <w:color w:val="auto"/>
          <w:highlight w:val="none"/>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w:t>
      </w:r>
      <w:r>
        <w:rPr>
          <w:rFonts w:hint="eastAsia" w:hAnsi="宋体"/>
          <w:color w:val="auto"/>
          <w:highlight w:val="none"/>
          <w:lang w:eastAsia="zh-CN"/>
        </w:rPr>
        <w:t>广西政府采购云平台</w:t>
      </w:r>
      <w:r>
        <w:rPr>
          <w:rFonts w:hint="eastAsia" w:hAnsi="宋体"/>
          <w:color w:val="auto"/>
          <w:highlight w:val="none"/>
        </w:rPr>
        <w:t>将拒收。</w:t>
      </w:r>
    </w:p>
    <w:p w14:paraId="0AC7A5B1">
      <w:pPr>
        <w:snapToGrid w:val="0"/>
        <w:spacing w:line="360" w:lineRule="exact"/>
        <w:jc w:val="left"/>
        <w:rPr>
          <w:rFonts w:hAnsi="宋体"/>
          <w:color w:val="auto"/>
          <w:highlight w:val="none"/>
        </w:rPr>
      </w:pPr>
      <w:r>
        <w:rPr>
          <w:rFonts w:hint="eastAsia" w:hAnsi="宋体"/>
          <w:color w:val="auto"/>
          <w:highlight w:val="none"/>
        </w:rPr>
        <w:t xml:space="preserve">20.2 </w:t>
      </w:r>
      <w:r>
        <w:rPr>
          <w:rFonts w:hint="eastAsia" w:hAnsi="宋体"/>
          <w:color w:val="auto"/>
          <w:highlight w:val="none"/>
          <w:lang w:eastAsia="zh-CN"/>
        </w:rPr>
        <w:t>广西政府采购云平台</w:t>
      </w:r>
      <w:r>
        <w:rPr>
          <w:rFonts w:hint="eastAsia" w:hAnsi="宋体"/>
          <w:color w:val="auto"/>
          <w:highlight w:val="none"/>
        </w:rPr>
        <w:t>收到响应文件，将妥善保存并即时向供应商发出确认回执通知。在提交响应文件截止时间前，除供应商补充、修改或者撤回响应文件外，任何单位和个人不得解密或提取响应文件。</w:t>
      </w:r>
    </w:p>
    <w:p w14:paraId="0B589246">
      <w:pPr>
        <w:snapToGrid w:val="0"/>
        <w:spacing w:line="360" w:lineRule="exact"/>
        <w:jc w:val="left"/>
        <w:rPr>
          <w:rFonts w:hAnsi="宋体"/>
          <w:color w:val="auto"/>
          <w:highlight w:val="none"/>
        </w:rPr>
      </w:pPr>
      <w:r>
        <w:rPr>
          <w:rFonts w:hint="eastAsia" w:hAnsi="宋体"/>
          <w:color w:val="auto"/>
          <w:highlight w:val="none"/>
        </w:rPr>
        <w:t>20.3在提交响应文件截止时间止提交电子版响应文件的供应商不足</w:t>
      </w:r>
      <w:r>
        <w:rPr>
          <w:rFonts w:hAnsi="宋体"/>
          <w:color w:val="auto"/>
          <w:highlight w:val="none"/>
        </w:rPr>
        <w:t>3</w:t>
      </w:r>
      <w:r>
        <w:rPr>
          <w:rFonts w:hint="eastAsia" w:hAnsi="宋体"/>
          <w:color w:val="auto"/>
          <w:highlight w:val="none"/>
        </w:rPr>
        <w:t>家时，电子版响应文件由代理机构在</w:t>
      </w:r>
      <w:r>
        <w:rPr>
          <w:rFonts w:hint="eastAsia" w:hAnsi="宋体"/>
          <w:color w:val="auto"/>
          <w:highlight w:val="none"/>
          <w:lang w:eastAsia="zh-CN"/>
        </w:rPr>
        <w:t>广西政府采购云平台</w:t>
      </w:r>
      <w:r>
        <w:rPr>
          <w:rFonts w:hint="eastAsia" w:hAnsi="宋体"/>
          <w:color w:val="auto"/>
          <w:highlight w:val="none"/>
        </w:rPr>
        <w:t>操作退回，除此之外采购人和采购代理机构对已提交的响应文件概不退回。</w:t>
      </w:r>
    </w:p>
    <w:p w14:paraId="308BD573">
      <w:pPr>
        <w:tabs>
          <w:tab w:val="left" w:pos="3600"/>
        </w:tabs>
        <w:spacing w:line="360" w:lineRule="exact"/>
        <w:rPr>
          <w:rFonts w:ascii="宋体" w:hAnsi="宋体" w:cs="宋体"/>
          <w:b/>
          <w:color w:val="auto"/>
          <w:szCs w:val="21"/>
          <w:highlight w:val="none"/>
        </w:rPr>
      </w:pPr>
      <w:bookmarkStart w:id="13" w:name="_Toc483327811"/>
      <w:bookmarkStart w:id="14" w:name="_Toc482864551"/>
      <w:bookmarkStart w:id="15" w:name="_Toc293863320"/>
      <w:bookmarkStart w:id="16" w:name="_Toc308018677"/>
      <w:bookmarkStart w:id="17" w:name="_Toc254970685"/>
      <w:bookmarkStart w:id="18" w:name="_Toc495351941"/>
      <w:bookmarkStart w:id="19" w:name="_Toc482865152"/>
      <w:bookmarkStart w:id="20" w:name="_Toc445223680"/>
      <w:bookmarkStart w:id="21" w:name="_Toc482865322"/>
      <w:bookmarkStart w:id="22" w:name="_Toc495388445"/>
      <w:bookmarkStart w:id="23" w:name="_Toc448421142"/>
      <w:bookmarkStart w:id="24" w:name="_Toc293863053"/>
      <w:bookmarkStart w:id="25" w:name="_Toc495388768"/>
      <w:bookmarkStart w:id="26" w:name="_Toc400465713"/>
      <w:bookmarkStart w:id="27" w:name="_Toc254970544"/>
      <w:r>
        <w:rPr>
          <w:rFonts w:hint="eastAsia" w:ascii="宋体" w:hAnsi="宋体" w:cs="宋体"/>
          <w:b/>
          <w:color w:val="auto"/>
          <w:szCs w:val="21"/>
          <w:highlight w:val="none"/>
        </w:rPr>
        <w:t>四、</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Fonts w:hint="eastAsia" w:ascii="宋体" w:hAnsi="宋体" w:cs="宋体"/>
          <w:b/>
          <w:color w:val="auto"/>
          <w:szCs w:val="21"/>
          <w:highlight w:val="none"/>
        </w:rPr>
        <w:t>评审及磋商</w:t>
      </w:r>
    </w:p>
    <w:p w14:paraId="5324508F">
      <w:pPr>
        <w:snapToGrid w:val="0"/>
        <w:spacing w:line="360" w:lineRule="exact"/>
        <w:jc w:val="left"/>
        <w:rPr>
          <w:rFonts w:hAnsi="宋体"/>
          <w:b/>
          <w:color w:val="auto"/>
          <w:highlight w:val="none"/>
        </w:rPr>
      </w:pPr>
      <w:r>
        <w:rPr>
          <w:rFonts w:hAnsi="宋体"/>
          <w:b/>
          <w:color w:val="auto"/>
          <w:highlight w:val="none"/>
        </w:rPr>
        <w:t>2</w:t>
      </w:r>
      <w:r>
        <w:rPr>
          <w:rFonts w:hint="eastAsia" w:hAnsi="宋体"/>
          <w:b/>
          <w:color w:val="auto"/>
          <w:highlight w:val="none"/>
        </w:rPr>
        <w:t>1</w:t>
      </w:r>
      <w:r>
        <w:rPr>
          <w:rFonts w:hAnsi="宋体"/>
          <w:b/>
          <w:color w:val="auto"/>
          <w:highlight w:val="none"/>
        </w:rPr>
        <w:t>.</w:t>
      </w:r>
      <w:r>
        <w:rPr>
          <w:rFonts w:hint="eastAsia" w:hAnsi="宋体"/>
          <w:b/>
          <w:color w:val="auto"/>
          <w:highlight w:val="none"/>
        </w:rPr>
        <w:t>磋商小组成立</w:t>
      </w:r>
    </w:p>
    <w:p w14:paraId="2F9F9EDB">
      <w:pPr>
        <w:snapToGrid w:val="0"/>
        <w:spacing w:line="360" w:lineRule="exact"/>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.1</w:t>
      </w:r>
      <w:r>
        <w:rPr>
          <w:rFonts w:hint="eastAsia" w:hAnsi="宋体"/>
          <w:color w:val="auto"/>
          <w:highlight w:val="none"/>
        </w:rPr>
        <w:t>磋商小组由采购人代表和评审专家共</w:t>
      </w:r>
      <w:r>
        <w:rPr>
          <w:rFonts w:hAnsi="宋体"/>
          <w:color w:val="auto"/>
          <w:highlight w:val="none"/>
        </w:rPr>
        <w:t>3</w:t>
      </w:r>
      <w:r>
        <w:rPr>
          <w:rFonts w:hint="eastAsia" w:hAnsi="宋体"/>
          <w:color w:val="auto"/>
          <w:highlight w:val="none"/>
        </w:rPr>
        <w:t>人以上单数组成，其中评审专家人数不得少于磋商小组成员总数的</w:t>
      </w:r>
      <w:r>
        <w:rPr>
          <w:rFonts w:hAnsi="宋体"/>
          <w:color w:val="auto"/>
          <w:highlight w:val="none"/>
        </w:rPr>
        <w:t>2/3</w:t>
      </w:r>
      <w:r>
        <w:rPr>
          <w:rFonts w:hint="eastAsia" w:hAnsi="宋体"/>
          <w:color w:val="auto"/>
          <w:highlight w:val="none"/>
        </w:rPr>
        <w:t>。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w:t>
      </w:r>
      <w:r>
        <w:rPr>
          <w:rFonts w:hAnsi="宋体"/>
          <w:color w:val="auto"/>
          <w:highlight w:val="none"/>
        </w:rPr>
        <w:t>5</w:t>
      </w:r>
      <w:r>
        <w:rPr>
          <w:rFonts w:hint="eastAsia" w:hAnsi="宋体"/>
          <w:color w:val="auto"/>
          <w:highlight w:val="none"/>
        </w:rPr>
        <w:t>人以上单数组成。</w:t>
      </w:r>
    </w:p>
    <w:p w14:paraId="2BD05271">
      <w:pPr>
        <w:snapToGrid w:val="0"/>
        <w:spacing w:line="360" w:lineRule="exact"/>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.2</w:t>
      </w:r>
      <w:r>
        <w:rPr>
          <w:rFonts w:hint="eastAsia" w:hAnsi="宋体"/>
          <w:color w:val="auto"/>
          <w:highlight w:val="none"/>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hAnsi="宋体"/>
          <w:color w:val="auto"/>
          <w:highlight w:val="none"/>
        </w:rPr>
        <w:t>1</w:t>
      </w:r>
      <w:r>
        <w:rPr>
          <w:rFonts w:hint="eastAsia" w:hAnsi="宋体"/>
          <w:color w:val="auto"/>
          <w:highlight w:val="none"/>
        </w:rPr>
        <w:t>名法律专家。</w:t>
      </w:r>
    </w:p>
    <w:p w14:paraId="09491593">
      <w:pPr>
        <w:snapToGrid w:val="0"/>
        <w:spacing w:line="360" w:lineRule="exact"/>
        <w:jc w:val="left"/>
        <w:rPr>
          <w:rFonts w:hAnsi="宋体"/>
          <w:b/>
          <w:color w:val="auto"/>
          <w:highlight w:val="none"/>
        </w:rPr>
      </w:pPr>
      <w:r>
        <w:rPr>
          <w:rFonts w:hAnsi="宋体"/>
          <w:b/>
          <w:color w:val="auto"/>
          <w:highlight w:val="none"/>
        </w:rPr>
        <w:t>2</w:t>
      </w:r>
      <w:r>
        <w:rPr>
          <w:rFonts w:hint="eastAsia" w:hAnsi="宋体"/>
          <w:b/>
          <w:color w:val="auto"/>
          <w:highlight w:val="none"/>
        </w:rPr>
        <w:t>2</w:t>
      </w:r>
      <w:r>
        <w:rPr>
          <w:rFonts w:hAnsi="宋体"/>
          <w:b/>
          <w:color w:val="auto"/>
          <w:highlight w:val="none"/>
        </w:rPr>
        <w:t>.</w:t>
      </w:r>
      <w:r>
        <w:rPr>
          <w:rFonts w:hint="eastAsia" w:hAnsi="宋体"/>
          <w:b/>
          <w:color w:val="auto"/>
          <w:highlight w:val="none"/>
        </w:rPr>
        <w:t>首次响应文件的开启</w:t>
      </w:r>
    </w:p>
    <w:p w14:paraId="54C57939">
      <w:pPr>
        <w:snapToGrid w:val="0"/>
        <w:spacing w:line="360" w:lineRule="exact"/>
        <w:jc w:val="left"/>
        <w:rPr>
          <w:rFonts w:hAnsi="宋体"/>
          <w:color w:val="auto"/>
          <w:highlight w:val="none"/>
        </w:rPr>
      </w:pPr>
      <w:r>
        <w:rPr>
          <w:rFonts w:hAnsi="宋体"/>
          <w:color w:val="auto"/>
          <w:highlight w:val="none"/>
        </w:rPr>
        <w:t>2</w:t>
      </w:r>
      <w:r>
        <w:rPr>
          <w:rFonts w:hint="eastAsia" w:hAnsi="宋体"/>
          <w:color w:val="auto"/>
          <w:highlight w:val="none"/>
        </w:rPr>
        <w:t>2</w:t>
      </w:r>
      <w:r>
        <w:rPr>
          <w:rFonts w:hAnsi="宋体"/>
          <w:color w:val="auto"/>
          <w:highlight w:val="none"/>
        </w:rPr>
        <w:t>.1</w:t>
      </w:r>
      <w:r>
        <w:rPr>
          <w:rFonts w:hint="eastAsia" w:hAnsi="宋体"/>
          <w:color w:val="auto"/>
          <w:highlight w:val="none"/>
        </w:rPr>
        <w:t>首次响应文件由磋商小组或者采购代理机构在“供应商须知前附表”规定的时间开启。</w:t>
      </w:r>
    </w:p>
    <w:p w14:paraId="32233767">
      <w:pPr>
        <w:snapToGrid w:val="0"/>
        <w:spacing w:line="360" w:lineRule="exact"/>
        <w:jc w:val="left"/>
        <w:rPr>
          <w:rFonts w:hAnsi="宋体"/>
          <w:b/>
          <w:color w:val="auto"/>
          <w:highlight w:val="none"/>
        </w:rPr>
      </w:pPr>
      <w:r>
        <w:rPr>
          <w:rFonts w:hAnsi="宋体"/>
          <w:b/>
          <w:color w:val="auto"/>
          <w:highlight w:val="none"/>
        </w:rPr>
        <w:t>2</w:t>
      </w:r>
      <w:r>
        <w:rPr>
          <w:rFonts w:hint="eastAsia" w:hAnsi="宋体"/>
          <w:b/>
          <w:color w:val="auto"/>
          <w:highlight w:val="none"/>
        </w:rPr>
        <w:t>3.</w:t>
      </w:r>
      <w:r>
        <w:rPr>
          <w:rFonts w:hAnsi="宋体"/>
          <w:b/>
          <w:color w:val="auto"/>
          <w:highlight w:val="none"/>
        </w:rPr>
        <w:t xml:space="preserve"> </w:t>
      </w:r>
      <w:r>
        <w:rPr>
          <w:rFonts w:hint="eastAsia" w:hAnsi="宋体"/>
          <w:b/>
          <w:color w:val="auto"/>
          <w:highlight w:val="none"/>
        </w:rPr>
        <w:t>响应文件解密</w:t>
      </w:r>
    </w:p>
    <w:p w14:paraId="567276C4">
      <w:pPr>
        <w:snapToGrid w:val="0"/>
        <w:spacing w:line="360" w:lineRule="exact"/>
        <w:jc w:val="left"/>
        <w:rPr>
          <w:rFonts w:hAnsi="宋体"/>
          <w:bCs/>
          <w:color w:val="auto"/>
          <w:highlight w:val="none"/>
        </w:rPr>
      </w:pPr>
      <w:r>
        <w:rPr>
          <w:rFonts w:hint="eastAsia" w:hAnsi="宋体"/>
          <w:color w:val="auto"/>
          <w:highlight w:val="none"/>
        </w:rPr>
        <w:t>23.1采购代理机构将在“供应商须知前附表”规定的时间通过电子交易平台组织响应文件开启采购机构依托电子交易平台发起开始解密指令，供应商的法定代表人或其委托代理人须携带加密时所用的</w:t>
      </w:r>
      <w:r>
        <w:rPr>
          <w:rFonts w:hAnsi="宋体"/>
          <w:color w:val="auto"/>
          <w:highlight w:val="none"/>
        </w:rPr>
        <w:t>CA</w:t>
      </w:r>
      <w:r>
        <w:rPr>
          <w:rFonts w:hint="eastAsia" w:hAnsi="宋体"/>
          <w:color w:val="auto"/>
          <w:highlight w:val="none"/>
        </w:rPr>
        <w:t>锁按平台提示和采购文件的规定登录到</w:t>
      </w:r>
      <w:r>
        <w:rPr>
          <w:rFonts w:hint="eastAsia" w:hAnsi="宋体"/>
          <w:color w:val="auto"/>
          <w:highlight w:val="none"/>
          <w:lang w:eastAsia="zh-CN"/>
        </w:rPr>
        <w:t>广西政府采购云平台</w:t>
      </w:r>
      <w:r>
        <w:rPr>
          <w:rFonts w:hint="eastAsia" w:hAnsi="宋体"/>
          <w:color w:val="auto"/>
          <w:highlight w:val="none"/>
        </w:rPr>
        <w:t>电子开标大厅签到并在发起解密指令之时起</w:t>
      </w:r>
      <w:r>
        <w:rPr>
          <w:rFonts w:hAnsi="宋体"/>
          <w:color w:val="auto"/>
          <w:highlight w:val="none"/>
        </w:rPr>
        <w:t>30</w:t>
      </w:r>
      <w:r>
        <w:rPr>
          <w:rFonts w:hint="eastAsia" w:hAnsi="宋体"/>
          <w:color w:val="auto"/>
          <w:highlight w:val="none"/>
        </w:rPr>
        <w:t>分钟内完成对电子响应文件在线解密。发起解密指令之时起</w:t>
      </w:r>
      <w:r>
        <w:rPr>
          <w:rFonts w:hAnsi="宋体"/>
          <w:color w:val="auto"/>
          <w:highlight w:val="none"/>
        </w:rPr>
        <w:t>5</w:t>
      </w:r>
      <w:r>
        <w:rPr>
          <w:rFonts w:hint="eastAsia" w:hAnsi="宋体"/>
          <w:color w:val="auto"/>
          <w:highlight w:val="none"/>
        </w:rPr>
        <w:t>分钟内供应商还未进行解密的，代理机构通知供应商，</w:t>
      </w:r>
      <w:r>
        <w:rPr>
          <w:rFonts w:hint="eastAsia" w:hAnsi="宋体"/>
          <w:bCs/>
          <w:color w:val="auto"/>
          <w:highlight w:val="none"/>
        </w:rPr>
        <w:t>通知后，</w:t>
      </w:r>
      <w:r>
        <w:rPr>
          <w:rFonts w:hint="eastAsia" w:hAnsi="宋体"/>
          <w:color w:val="auto"/>
          <w:highlight w:val="none"/>
        </w:rPr>
        <w:t>响应</w:t>
      </w:r>
      <w:r>
        <w:rPr>
          <w:rFonts w:hint="eastAsia" w:hAnsi="宋体"/>
          <w:bCs/>
          <w:color w:val="auto"/>
          <w:highlight w:val="none"/>
        </w:rPr>
        <w:t>文件仍未按时解密，或者</w:t>
      </w:r>
      <w:r>
        <w:rPr>
          <w:rFonts w:hint="eastAsia" w:hAnsi="宋体"/>
          <w:color w:val="auto"/>
          <w:highlight w:val="none"/>
        </w:rPr>
        <w:t>供应商</w:t>
      </w:r>
      <w:r>
        <w:rPr>
          <w:rFonts w:hint="eastAsia" w:hAnsi="宋体"/>
          <w:bCs/>
          <w:color w:val="auto"/>
          <w:highlight w:val="none"/>
        </w:rPr>
        <w:t>没预留联系方式或预留联系方式无效，</w:t>
      </w:r>
      <w:r>
        <w:rPr>
          <w:rFonts w:hint="eastAsia" w:hAnsi="宋体"/>
          <w:color w:val="auto"/>
          <w:highlight w:val="none"/>
        </w:rPr>
        <w:t>非代理机构原因导致代理机构无法联系到供应商进行解密的</w:t>
      </w:r>
      <w:r>
        <w:rPr>
          <w:rFonts w:hint="eastAsia" w:hAnsi="宋体"/>
          <w:bCs/>
          <w:color w:val="auto"/>
          <w:highlight w:val="none"/>
        </w:rPr>
        <w:t>，</w:t>
      </w:r>
      <w:r>
        <w:rPr>
          <w:rFonts w:hint="eastAsia" w:hAnsi="宋体"/>
          <w:color w:val="auto"/>
          <w:highlight w:val="none"/>
        </w:rPr>
        <w:t>视为响应文件无效</w:t>
      </w:r>
      <w:r>
        <w:rPr>
          <w:rFonts w:hint="eastAsia" w:hAnsi="宋体"/>
          <w:bCs/>
          <w:color w:val="auto"/>
          <w:highlight w:val="none"/>
        </w:rPr>
        <w:t>。</w:t>
      </w:r>
      <w:r>
        <w:rPr>
          <w:rFonts w:hint="eastAsia" w:hAnsi="宋体"/>
          <w:color w:val="auto"/>
          <w:highlight w:val="none"/>
        </w:rPr>
        <w:t>（解密异常情况处理：详见本章30.电子交易活动的中止。）</w:t>
      </w:r>
    </w:p>
    <w:p w14:paraId="31CE0C6D">
      <w:pPr>
        <w:snapToGrid w:val="0"/>
        <w:spacing w:line="360" w:lineRule="exact"/>
        <w:jc w:val="left"/>
        <w:rPr>
          <w:rFonts w:hAnsi="宋体"/>
          <w:color w:val="auto"/>
          <w:highlight w:val="none"/>
        </w:rPr>
      </w:pPr>
      <w:r>
        <w:rPr>
          <w:rFonts w:hint="eastAsia" w:hAnsi="宋体"/>
          <w:color w:val="auto"/>
          <w:highlight w:val="none"/>
        </w:rPr>
        <w:t>23.2如供应商成功解密响应文件，但未在</w:t>
      </w:r>
      <w:r>
        <w:rPr>
          <w:rFonts w:hint="eastAsia" w:hAnsi="宋体"/>
          <w:color w:val="auto"/>
          <w:highlight w:val="none"/>
          <w:lang w:eastAsia="zh-CN"/>
        </w:rPr>
        <w:t>广西政府采购云平台</w:t>
      </w:r>
      <w:r>
        <w:rPr>
          <w:rFonts w:hint="eastAsia" w:hAnsi="宋体"/>
          <w:color w:val="auto"/>
          <w:highlight w:val="none"/>
        </w:rPr>
        <w:t>开标大厅参加谈判的，视同认可谈判过程和结果，由此产生的后果由供应商自行负责。参与谈判的供应商不足</w:t>
      </w:r>
      <w:r>
        <w:rPr>
          <w:rFonts w:hAnsi="宋体"/>
          <w:color w:val="auto"/>
          <w:highlight w:val="none"/>
        </w:rPr>
        <w:t>3</w:t>
      </w:r>
      <w:r>
        <w:rPr>
          <w:rFonts w:hint="eastAsia" w:hAnsi="宋体"/>
          <w:color w:val="auto"/>
          <w:highlight w:val="none"/>
        </w:rPr>
        <w:t>家的，不得谈判。</w:t>
      </w:r>
    </w:p>
    <w:p w14:paraId="6BB9C60D">
      <w:pPr>
        <w:snapToGrid w:val="0"/>
        <w:spacing w:line="360" w:lineRule="exact"/>
        <w:jc w:val="left"/>
        <w:rPr>
          <w:rFonts w:hAnsi="宋体"/>
          <w:b/>
          <w:color w:val="auto"/>
          <w:highlight w:val="none"/>
        </w:rPr>
      </w:pPr>
      <w:r>
        <w:rPr>
          <w:rFonts w:hAnsi="宋体"/>
          <w:b/>
          <w:color w:val="auto"/>
          <w:highlight w:val="none"/>
        </w:rPr>
        <w:t>2</w:t>
      </w:r>
      <w:r>
        <w:rPr>
          <w:rFonts w:hint="eastAsia" w:hAnsi="宋体"/>
          <w:b/>
          <w:color w:val="auto"/>
          <w:highlight w:val="none"/>
        </w:rPr>
        <w:t>4</w:t>
      </w:r>
      <w:r>
        <w:rPr>
          <w:rFonts w:hAnsi="宋体"/>
          <w:b/>
          <w:color w:val="auto"/>
          <w:highlight w:val="none"/>
        </w:rPr>
        <w:t>.</w:t>
      </w:r>
      <w:r>
        <w:rPr>
          <w:rFonts w:hint="eastAsia" w:hAnsi="宋体"/>
          <w:b/>
          <w:color w:val="auto"/>
          <w:highlight w:val="none"/>
        </w:rPr>
        <w:t>评审程序</w:t>
      </w:r>
    </w:p>
    <w:p w14:paraId="769C38F0">
      <w:pPr>
        <w:snapToGrid w:val="0"/>
        <w:spacing w:line="360" w:lineRule="exact"/>
        <w:jc w:val="left"/>
        <w:rPr>
          <w:rFonts w:hAnsi="宋体"/>
          <w:color w:val="auto"/>
          <w:highlight w:val="none"/>
        </w:rPr>
      </w:pPr>
      <w:r>
        <w:rPr>
          <w:rFonts w:hAnsi="宋体"/>
          <w:color w:val="auto"/>
          <w:highlight w:val="none"/>
        </w:rPr>
        <w:t>2</w:t>
      </w:r>
      <w:r>
        <w:rPr>
          <w:rFonts w:hint="eastAsia" w:hAnsi="宋体"/>
          <w:color w:val="auto"/>
          <w:highlight w:val="none"/>
        </w:rPr>
        <w:t>4</w:t>
      </w:r>
      <w:r>
        <w:rPr>
          <w:rFonts w:hAnsi="宋体"/>
          <w:color w:val="auto"/>
          <w:highlight w:val="none"/>
        </w:rPr>
        <w:t>.1</w:t>
      </w:r>
      <w:r>
        <w:rPr>
          <w:rFonts w:hint="eastAsia" w:hAnsi="宋体"/>
          <w:color w:val="auto"/>
          <w:highlight w:val="none"/>
        </w:rPr>
        <w:t>磋商小组按照“第六章</w:t>
      </w:r>
      <w:r>
        <w:rPr>
          <w:rFonts w:hAnsi="宋体"/>
          <w:color w:val="auto"/>
          <w:highlight w:val="none"/>
        </w:rPr>
        <w:t xml:space="preserve"> </w:t>
      </w:r>
      <w:r>
        <w:rPr>
          <w:rFonts w:hint="eastAsia" w:hAnsi="宋体"/>
          <w:color w:val="auto"/>
          <w:highlight w:val="none"/>
        </w:rPr>
        <w:t>评审方法和评审标准”规定的方法、评审因素、标准和程序对响应文件进行评审。</w:t>
      </w:r>
    </w:p>
    <w:p w14:paraId="70D2ACBD">
      <w:pPr>
        <w:spacing w:line="360" w:lineRule="exact"/>
        <w:rPr>
          <w:rFonts w:ascii="宋体" w:hAnsi="宋体" w:cs="宋体"/>
          <w:color w:val="auto"/>
          <w:highlight w:val="none"/>
        </w:rPr>
      </w:pPr>
      <w:r>
        <w:rPr>
          <w:rFonts w:hint="eastAsia" w:ascii="宋体" w:hAnsi="宋体" w:cs="宋体"/>
          <w:color w:val="auto"/>
          <w:highlight w:val="none"/>
        </w:rPr>
        <w:t>24.2</w:t>
      </w:r>
      <w:r>
        <w:rPr>
          <w:rFonts w:hint="eastAsia" w:ascii="宋体" w:hAnsi="宋体" w:cs="宋体"/>
          <w:bCs/>
          <w:color w:val="auto"/>
          <w:szCs w:val="21"/>
          <w:highlight w:val="none"/>
        </w:rPr>
        <w:t>资格审查</w:t>
      </w:r>
    </w:p>
    <w:p w14:paraId="6AB5F9C2">
      <w:pPr>
        <w:snapToGrid w:val="0"/>
        <w:spacing w:line="360" w:lineRule="exact"/>
        <w:ind w:firstLine="420" w:firstLineChars="200"/>
        <w:rPr>
          <w:rFonts w:ascii="宋体" w:hAnsi="宋体"/>
          <w:bCs/>
          <w:color w:val="auto"/>
          <w:szCs w:val="21"/>
          <w:highlight w:val="none"/>
        </w:rPr>
      </w:pPr>
      <w:r>
        <w:rPr>
          <w:rFonts w:hint="eastAsia" w:ascii="宋体" w:hAnsi="宋体" w:cs="宋体"/>
          <w:color w:val="auto"/>
          <w:szCs w:val="21"/>
          <w:highlight w:val="none"/>
        </w:rPr>
        <w:t>响应文件开启后，磋商小组依法对供应商的资格文件进行审查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在资格审查时，如发现下列情形之一的，响应文件将被视为无效：</w:t>
      </w:r>
    </w:p>
    <w:p w14:paraId="5C72FBBE">
      <w:pPr>
        <w:widowControl/>
        <w:spacing w:line="400" w:lineRule="exact"/>
        <w:jc w:val="left"/>
        <w:rPr>
          <w:rFonts w:ascii="宋体" w:hAnsi="宋体"/>
          <w:bCs/>
          <w:color w:val="auto"/>
          <w:szCs w:val="21"/>
          <w:highlight w:val="none"/>
        </w:rPr>
      </w:pPr>
      <w:r>
        <w:rPr>
          <w:rFonts w:hint="eastAsia" w:ascii="仿宋" w:hAnsi="仿宋" w:eastAsia="仿宋" w:cs="宋体"/>
          <w:color w:val="auto"/>
          <w:kern w:val="0"/>
          <w:sz w:val="28"/>
          <w:szCs w:val="28"/>
          <w:highlight w:val="none"/>
        </w:rPr>
        <w:t xml:space="preserve">　 </w:t>
      </w:r>
      <w:r>
        <w:rPr>
          <w:rFonts w:hint="eastAsia" w:ascii="宋体" w:hAnsi="宋体"/>
          <w:bCs/>
          <w:color w:val="auto"/>
          <w:szCs w:val="21"/>
          <w:highlight w:val="none"/>
        </w:rPr>
        <w:t>（1）不具备招标文件中规定的资格要求的；（注：其中信用查询由采购人或</w:t>
      </w:r>
      <w:r>
        <w:rPr>
          <w:rFonts w:hint="eastAsia" w:ascii="宋体" w:hAnsi="宋体"/>
          <w:bCs/>
          <w:color w:val="auto"/>
          <w:szCs w:val="21"/>
          <w:highlight w:val="none"/>
          <w:lang w:eastAsia="zh-CN"/>
        </w:rPr>
        <w:t>磋商小组</w:t>
      </w:r>
      <w:r>
        <w:rPr>
          <w:rFonts w:hint="eastAsia" w:ascii="宋体" w:hAnsi="宋体"/>
          <w:bCs/>
          <w:color w:val="auto"/>
          <w:szCs w:val="21"/>
          <w:highlight w:val="none"/>
        </w:rPr>
        <w:t>于资格审查时</w:t>
      </w:r>
      <w:r>
        <w:rPr>
          <w:rFonts w:hint="eastAsia" w:ascii="宋体" w:hAnsi="宋体" w:cs="宋体"/>
          <w:color w:val="auto"/>
          <w:szCs w:val="21"/>
          <w:highlight w:val="none"/>
        </w:rPr>
        <w:t>在“信用中国”网站和“中国政府采购网”</w:t>
      </w:r>
      <w:r>
        <w:rPr>
          <w:rFonts w:hint="eastAsia" w:ascii="宋体" w:hAnsi="宋体"/>
          <w:bCs/>
          <w:color w:val="auto"/>
          <w:szCs w:val="21"/>
          <w:highlight w:val="none"/>
        </w:rPr>
        <w:t>对供应商进行信用查询，联合体成员存在不良信用记录的视同联合体存在不良信用记录。）</w:t>
      </w:r>
    </w:p>
    <w:p w14:paraId="31B18841">
      <w:pPr>
        <w:widowControl/>
        <w:spacing w:line="400" w:lineRule="exact"/>
        <w:ind w:firstLine="408"/>
        <w:jc w:val="left"/>
        <w:rPr>
          <w:rFonts w:ascii="宋体" w:hAnsi="宋体"/>
          <w:bCs/>
          <w:color w:val="auto"/>
          <w:szCs w:val="21"/>
          <w:highlight w:val="none"/>
        </w:rPr>
      </w:pPr>
      <w:r>
        <w:rPr>
          <w:rFonts w:hint="eastAsia" w:ascii="宋体" w:hAnsi="宋体"/>
          <w:bCs/>
          <w:color w:val="auto"/>
          <w:szCs w:val="21"/>
          <w:highlight w:val="none"/>
        </w:rPr>
        <w:t>（2）未提供招标文件中“</w:t>
      </w:r>
      <w:r>
        <w:rPr>
          <w:rFonts w:hint="eastAsia" w:ascii="宋体" w:hAnsi="宋体"/>
          <w:bCs/>
          <w:color w:val="auto"/>
          <w:szCs w:val="21"/>
          <w:highlight w:val="none"/>
          <w:lang w:val="en-US" w:eastAsia="zh-CN"/>
        </w:rPr>
        <w:t>13.</w:t>
      </w:r>
      <w:r>
        <w:rPr>
          <w:rFonts w:hint="eastAsia" w:ascii="宋体" w:hAnsi="宋体"/>
          <w:bCs/>
          <w:color w:val="auto"/>
          <w:szCs w:val="21"/>
          <w:highlight w:val="none"/>
        </w:rPr>
        <w:t>响应文件的组成</w:t>
      </w:r>
      <w:r>
        <w:rPr>
          <w:rFonts w:hint="eastAsia" w:ascii="宋体" w:hAnsi="宋体"/>
          <w:bCs/>
          <w:color w:val="auto"/>
          <w:szCs w:val="21"/>
          <w:highlight w:val="none"/>
          <w:lang w:val="en-US" w:eastAsia="zh-CN"/>
        </w:rPr>
        <w:t>13.1</w:t>
      </w:r>
      <w:r>
        <w:rPr>
          <w:rFonts w:hint="eastAsia" w:ascii="宋体" w:hAnsi="宋体"/>
          <w:bCs/>
          <w:color w:val="auto"/>
          <w:szCs w:val="21"/>
          <w:highlight w:val="none"/>
        </w:rPr>
        <w:t>资格证明文件”要求必须提供的资料的；</w:t>
      </w:r>
    </w:p>
    <w:p w14:paraId="241A709E">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（3）法律、法规和招标文件规定的其他无效情形。</w:t>
      </w:r>
    </w:p>
    <w:p w14:paraId="032128E4">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通过资格审查的合格供应商不足</w:t>
      </w:r>
      <w:r>
        <w:rPr>
          <w:rFonts w:ascii="宋体" w:hAnsi="宋体" w:cs="宋体"/>
          <w:color w:val="auto"/>
          <w:szCs w:val="21"/>
          <w:highlight w:val="none"/>
        </w:rPr>
        <w:t>3</w:t>
      </w:r>
      <w:r>
        <w:rPr>
          <w:rFonts w:hint="eastAsia" w:ascii="宋体" w:hAnsi="宋体" w:cs="宋体"/>
          <w:color w:val="auto"/>
          <w:szCs w:val="21"/>
          <w:highlight w:val="none"/>
        </w:rPr>
        <w:t>家的，不得进入符合性审查环节，采购人或者采购代理机构应当重新开展采购活动。</w:t>
      </w:r>
    </w:p>
    <w:p w14:paraId="38E9E266">
      <w:pPr>
        <w:widowControl/>
        <w:spacing w:line="400" w:lineRule="exact"/>
        <w:jc w:val="left"/>
        <w:rPr>
          <w:rFonts w:ascii="宋体" w:hAnsi="宋体"/>
          <w:bCs/>
          <w:color w:val="auto"/>
          <w:szCs w:val="21"/>
          <w:highlight w:val="none"/>
        </w:rPr>
      </w:pPr>
      <w:r>
        <w:rPr>
          <w:rFonts w:hint="eastAsia" w:ascii="宋体" w:hAnsi="宋体"/>
          <w:bCs/>
          <w:color w:val="auto"/>
          <w:szCs w:val="21"/>
          <w:highlight w:val="none"/>
        </w:rPr>
        <w:t>24.3符合性审查</w:t>
      </w:r>
    </w:p>
    <w:p w14:paraId="36547E26">
      <w:pPr>
        <w:widowControl/>
        <w:spacing w:line="400" w:lineRule="exact"/>
        <w:ind w:firstLine="420" w:firstLineChars="200"/>
        <w:jc w:val="left"/>
        <w:rPr>
          <w:rFonts w:ascii="宋体" w:hAnsi="宋体"/>
          <w:b/>
          <w:bCs/>
          <w:color w:val="auto"/>
          <w:szCs w:val="21"/>
          <w:highlight w:val="none"/>
        </w:rPr>
      </w:pPr>
      <w:r>
        <w:rPr>
          <w:rFonts w:hint="eastAsia" w:ascii="宋体" w:hAnsi="宋体" w:cs="宋体"/>
          <w:color w:val="auto"/>
          <w:szCs w:val="21"/>
          <w:highlight w:val="none"/>
        </w:rPr>
        <w:t>磋商小组依法对供应商的符合性进行审查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在符合性审查时，如发现下列情形之一的，响应文件将被视为无效：</w:t>
      </w:r>
    </w:p>
    <w:p w14:paraId="6A173D3D">
      <w:pPr>
        <w:widowControl/>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（1）未按照招标文件的规定提交磋商保证金的；</w:t>
      </w:r>
    </w:p>
    <w:p w14:paraId="423F503A">
      <w:pPr>
        <w:widowControl/>
        <w:spacing w:line="400" w:lineRule="exact"/>
        <w:jc w:val="left"/>
        <w:rPr>
          <w:rFonts w:ascii="宋体" w:hAnsi="宋体"/>
          <w:bCs/>
          <w:color w:val="auto"/>
          <w:szCs w:val="21"/>
          <w:highlight w:val="none"/>
        </w:rPr>
      </w:pPr>
      <w:r>
        <w:rPr>
          <w:rFonts w:hint="eastAsia" w:ascii="宋体" w:hAnsi="宋体"/>
          <w:bCs/>
          <w:color w:val="auto"/>
          <w:szCs w:val="21"/>
          <w:highlight w:val="none"/>
        </w:rPr>
        <w:t>　　（2）响应文件未按磋商文件要求签署、盖章的；</w:t>
      </w:r>
    </w:p>
    <w:p w14:paraId="5B7B9E64">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（3）投标代表人未能出具身份证明或与法定代表人授权委托人身份不符的；</w:t>
      </w:r>
    </w:p>
    <w:p w14:paraId="218C0CFE">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（4）响应文件的实质性内容未使用中文表述、意思表述不明确、前后矛盾或者使用计量单位不符合招标文件要求的（经评标委员会认定并允许其当场更正的笔误除外）</w:t>
      </w:r>
    </w:p>
    <w:p w14:paraId="0B1D2569">
      <w:pPr>
        <w:snapToGrid w:val="0"/>
        <w:spacing w:line="440" w:lineRule="exact"/>
        <w:ind w:firstLine="411" w:firstLineChars="196"/>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5</w:t>
      </w:r>
      <w:r>
        <w:rPr>
          <w:rFonts w:hint="eastAsia" w:ascii="宋体" w:hAnsi="宋体" w:cs="Times New Roman"/>
          <w:color w:val="auto"/>
          <w:szCs w:val="21"/>
          <w:highlight w:val="none"/>
        </w:rPr>
        <w:t>）投标工期、工程质量等商务条款不能满足竞争性磋商文件要求的；</w:t>
      </w:r>
    </w:p>
    <w:p w14:paraId="6023372C">
      <w:pPr>
        <w:snapToGrid w:val="0"/>
        <w:spacing w:line="440" w:lineRule="exact"/>
        <w:ind w:firstLine="411" w:firstLineChars="196"/>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6</w:t>
      </w:r>
      <w:r>
        <w:rPr>
          <w:rFonts w:hint="eastAsia" w:ascii="宋体" w:hAnsi="宋体" w:cs="Times New Roman"/>
          <w:color w:val="auto"/>
          <w:szCs w:val="21"/>
          <w:highlight w:val="none"/>
        </w:rPr>
        <w:t>）未实质性响应竞争性磋商文件要求或者响应文件有采购人不能接受的附加条件的。</w:t>
      </w:r>
    </w:p>
    <w:p w14:paraId="3AEF86CE">
      <w:pPr>
        <w:snapToGrid w:val="0"/>
        <w:spacing w:line="440" w:lineRule="exact"/>
        <w:ind w:firstLine="411" w:firstLineChars="196"/>
        <w:rPr>
          <w:rFonts w:ascii="宋体" w:hAnsi="宋体"/>
          <w:bCs/>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eastAsia" w:ascii="宋体" w:hAnsi="宋体"/>
          <w:bCs/>
          <w:color w:val="auto"/>
          <w:szCs w:val="21"/>
          <w:highlight w:val="none"/>
        </w:rPr>
        <w:t>未提供招标文件中“</w:t>
      </w:r>
      <w:r>
        <w:rPr>
          <w:rFonts w:hint="eastAsia" w:ascii="宋体" w:hAnsi="宋体"/>
          <w:bCs/>
          <w:color w:val="auto"/>
          <w:szCs w:val="21"/>
          <w:highlight w:val="none"/>
          <w:lang w:val="en-US" w:eastAsia="zh-CN"/>
        </w:rPr>
        <w:t>13.</w:t>
      </w:r>
      <w:r>
        <w:rPr>
          <w:rFonts w:hint="eastAsia" w:ascii="宋体" w:hAnsi="宋体"/>
          <w:bCs/>
          <w:color w:val="auto"/>
          <w:szCs w:val="21"/>
          <w:highlight w:val="none"/>
        </w:rPr>
        <w:t>响应文件的组成</w:t>
      </w:r>
      <w:r>
        <w:rPr>
          <w:rFonts w:hint="eastAsia" w:ascii="宋体" w:hAnsi="宋体"/>
          <w:bCs/>
          <w:color w:val="auto"/>
          <w:szCs w:val="21"/>
          <w:highlight w:val="none"/>
          <w:lang w:val="en-US" w:eastAsia="zh-CN"/>
        </w:rPr>
        <w:t>13.2</w:t>
      </w:r>
      <w:r>
        <w:rPr>
          <w:rFonts w:hint="eastAsia" w:ascii="宋体" w:hAnsi="宋体"/>
          <w:bCs/>
          <w:color w:val="auto"/>
          <w:szCs w:val="21"/>
          <w:highlight w:val="none"/>
        </w:rPr>
        <w:t>商务和技术文件”要求必须提供的资料的；</w:t>
      </w:r>
    </w:p>
    <w:p w14:paraId="111024F2">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）响应文件标明的响应或偏离与事实不符或虚假竞标的；</w:t>
      </w:r>
    </w:p>
    <w:p w14:paraId="5F06475D">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）明显不符合</w:t>
      </w:r>
      <w:r>
        <w:rPr>
          <w:rFonts w:hint="eastAsia" w:ascii="宋体" w:hAnsi="宋体"/>
          <w:bCs/>
          <w:color w:val="auto"/>
          <w:szCs w:val="21"/>
          <w:highlight w:val="none"/>
        </w:rPr>
        <w:t>竞争性磋商文件</w:t>
      </w:r>
      <w:r>
        <w:rPr>
          <w:rFonts w:hint="eastAsia" w:ascii="宋体" w:hAnsi="宋体" w:eastAsia="宋体" w:cs="Times New Roman"/>
          <w:color w:val="auto"/>
          <w:szCs w:val="21"/>
          <w:highlight w:val="none"/>
        </w:rPr>
        <w:t>要求的服务内容、技术要求、安全、质量标准，或</w:t>
      </w:r>
      <w:r>
        <w:rPr>
          <w:rFonts w:hint="eastAsia" w:ascii="宋体" w:hAnsi="宋体"/>
          <w:color w:val="auto"/>
          <w:szCs w:val="21"/>
          <w:highlight w:val="none"/>
        </w:rPr>
        <w:t>者与竞争性磋商文件中标“▲”的技术指标、服务需求发生实质性偏离的；</w:t>
      </w:r>
    </w:p>
    <w:p w14:paraId="50FC174A">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s="宋体"/>
          <w:color w:val="auto"/>
          <w:szCs w:val="21"/>
          <w:highlight w:val="none"/>
        </w:rPr>
        <w:t>施工组织设计被磋商小组认定为不可行的</w:t>
      </w:r>
      <w:r>
        <w:rPr>
          <w:rFonts w:hint="eastAsia" w:ascii="宋体" w:hAnsi="宋体"/>
          <w:color w:val="auto"/>
          <w:szCs w:val="21"/>
          <w:highlight w:val="none"/>
        </w:rPr>
        <w:t>，存在一个或一个以上备选（替代）竞标方案的。</w:t>
      </w:r>
    </w:p>
    <w:p w14:paraId="08BA4638">
      <w:pPr>
        <w:snapToGrid w:val="0"/>
        <w:spacing w:line="440" w:lineRule="exact"/>
        <w:ind w:firstLine="411" w:firstLineChars="196"/>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11</w:t>
      </w:r>
      <w:r>
        <w:rPr>
          <w:rFonts w:hint="eastAsia" w:ascii="宋体" w:hAnsi="宋体" w:cs="Times New Roman"/>
          <w:color w:val="auto"/>
          <w:szCs w:val="21"/>
          <w:highlight w:val="none"/>
        </w:rPr>
        <w:t>）未提供竞争性磋商文件中“</w:t>
      </w:r>
      <w:r>
        <w:rPr>
          <w:rFonts w:hint="eastAsia" w:ascii="宋体" w:hAnsi="宋体" w:cs="Times New Roman"/>
          <w:color w:val="auto"/>
          <w:szCs w:val="21"/>
          <w:highlight w:val="none"/>
          <w:lang w:val="en-US" w:eastAsia="zh-CN"/>
        </w:rPr>
        <w:t>13.3报价文件</w:t>
      </w:r>
      <w:r>
        <w:rPr>
          <w:rFonts w:hint="eastAsia" w:ascii="宋体" w:hAnsi="宋体" w:cs="Times New Roman"/>
          <w:color w:val="auto"/>
          <w:szCs w:val="21"/>
          <w:highlight w:val="none"/>
        </w:rPr>
        <w:t>”要求必须提供的资料的；</w:t>
      </w:r>
    </w:p>
    <w:p w14:paraId="38C82C01">
      <w:pPr>
        <w:snapToGrid w:val="0"/>
        <w:spacing w:line="440" w:lineRule="exact"/>
        <w:ind w:firstLine="411" w:firstLineChars="196"/>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12</w:t>
      </w:r>
      <w:r>
        <w:rPr>
          <w:rFonts w:hint="eastAsia" w:ascii="宋体" w:hAnsi="宋体" w:cs="Times New Roman"/>
          <w:color w:val="auto"/>
          <w:szCs w:val="21"/>
          <w:highlight w:val="none"/>
        </w:rPr>
        <w:t>）</w:t>
      </w:r>
      <w:r>
        <w:rPr>
          <w:rFonts w:hint="eastAsia" w:ascii="宋体" w:hAnsi="宋体" w:cs="Times New Roman"/>
          <w:color w:val="auto"/>
          <w:szCs w:val="21"/>
          <w:highlight w:val="none"/>
          <w:lang w:eastAsia="zh-CN"/>
        </w:rPr>
        <w:t>供应商</w:t>
      </w:r>
      <w:r>
        <w:rPr>
          <w:rFonts w:hint="eastAsia" w:ascii="宋体" w:hAnsi="宋体" w:cs="Times New Roman"/>
          <w:color w:val="auto"/>
          <w:szCs w:val="21"/>
          <w:highlight w:val="none"/>
        </w:rPr>
        <w:t>已标价工程量清单的项目编码、计量单位、工程量与招标工程量清单不一致；</w:t>
      </w:r>
    </w:p>
    <w:p w14:paraId="0397221A">
      <w:pPr>
        <w:snapToGrid w:val="0"/>
        <w:spacing w:line="440" w:lineRule="exact"/>
        <w:ind w:firstLine="411" w:firstLineChars="196"/>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13</w:t>
      </w:r>
      <w:r>
        <w:rPr>
          <w:rFonts w:hint="eastAsia" w:ascii="宋体" w:hAnsi="宋体" w:cs="Times New Roman"/>
          <w:color w:val="auto"/>
          <w:szCs w:val="21"/>
          <w:highlight w:val="none"/>
        </w:rPr>
        <w:t>）</w:t>
      </w:r>
      <w:r>
        <w:rPr>
          <w:rFonts w:hint="eastAsia" w:ascii="宋体" w:hAnsi="宋体" w:cs="Times New Roman"/>
          <w:color w:val="auto"/>
          <w:szCs w:val="21"/>
          <w:highlight w:val="none"/>
          <w:lang w:eastAsia="zh-CN"/>
        </w:rPr>
        <w:t>供应商</w:t>
      </w:r>
      <w:r>
        <w:rPr>
          <w:rFonts w:hint="eastAsia" w:ascii="宋体" w:hAnsi="宋体" w:cs="Times New Roman"/>
          <w:color w:val="auto"/>
          <w:szCs w:val="21"/>
          <w:highlight w:val="none"/>
        </w:rPr>
        <w:t>已标价工程量清单出现不应出现的负值；</w:t>
      </w:r>
    </w:p>
    <w:p w14:paraId="3DC37CD6">
      <w:pPr>
        <w:snapToGrid w:val="0"/>
        <w:spacing w:line="440" w:lineRule="exact"/>
        <w:ind w:firstLine="411" w:firstLineChars="196"/>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14</w:t>
      </w:r>
      <w:r>
        <w:rPr>
          <w:rFonts w:hint="eastAsia" w:ascii="宋体" w:hAnsi="宋体" w:cs="Times New Roman"/>
          <w:color w:val="auto"/>
          <w:szCs w:val="21"/>
          <w:highlight w:val="none"/>
        </w:rPr>
        <w:t>）</w:t>
      </w:r>
      <w:r>
        <w:rPr>
          <w:rFonts w:hint="eastAsia" w:ascii="宋体" w:hAnsi="宋体" w:cs="Times New Roman"/>
          <w:color w:val="auto"/>
          <w:szCs w:val="21"/>
          <w:highlight w:val="none"/>
          <w:lang w:eastAsia="zh-CN"/>
        </w:rPr>
        <w:t>供应商</w:t>
      </w:r>
      <w:r>
        <w:rPr>
          <w:rFonts w:hint="eastAsia" w:ascii="宋体" w:hAnsi="宋体" w:cs="Times New Roman"/>
          <w:color w:val="auto"/>
          <w:szCs w:val="21"/>
          <w:highlight w:val="none"/>
        </w:rPr>
        <w:t>对招标工程量清单项目（工程量为0的项目除外）进行增减调整，即有增项或缺项；</w:t>
      </w:r>
    </w:p>
    <w:p w14:paraId="20C55DDF">
      <w:pPr>
        <w:snapToGrid w:val="0"/>
        <w:spacing w:line="440" w:lineRule="exact"/>
        <w:ind w:firstLine="411" w:firstLineChars="196"/>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15</w:t>
      </w:r>
      <w:r>
        <w:rPr>
          <w:rFonts w:hint="eastAsia" w:ascii="宋体" w:hAnsi="宋体" w:cs="Times New Roman"/>
          <w:color w:val="auto"/>
          <w:szCs w:val="21"/>
          <w:highlight w:val="none"/>
        </w:rPr>
        <w:t>）安全文明施工费和规费、增值税未按规定报价；</w:t>
      </w:r>
    </w:p>
    <w:p w14:paraId="680A2134">
      <w:pPr>
        <w:snapToGrid w:val="0"/>
        <w:spacing w:line="440" w:lineRule="exact"/>
        <w:ind w:firstLine="411" w:firstLineChars="196"/>
        <w:rPr>
          <w:rFonts w:ascii="宋体" w:hAnsi="宋体"/>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16</w:t>
      </w:r>
      <w:r>
        <w:rPr>
          <w:rFonts w:hint="eastAsia" w:ascii="宋体" w:hAnsi="宋体" w:cs="Times New Roman"/>
          <w:color w:val="auto"/>
          <w:szCs w:val="21"/>
          <w:highlight w:val="none"/>
        </w:rPr>
        <w:t>）设有暂估价、暂列金额的，投标时未按采购人工程量清单给出的暂估价总价、暂列金额总价计入投标报价；</w:t>
      </w:r>
    </w:p>
    <w:p w14:paraId="796F165F">
      <w:pPr>
        <w:snapToGrid w:val="0"/>
        <w:spacing w:line="440" w:lineRule="exact"/>
        <w:ind w:firstLine="411" w:firstLineChars="196"/>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7</w:t>
      </w:r>
      <w:r>
        <w:rPr>
          <w:rFonts w:hint="eastAsia" w:ascii="宋体" w:hAnsi="宋体"/>
          <w:bCs/>
          <w:color w:val="auto"/>
          <w:szCs w:val="21"/>
          <w:highlight w:val="none"/>
        </w:rPr>
        <w:t>）报价超过招标文件中规定的预算金额或者最高限价的；</w:t>
      </w:r>
    </w:p>
    <w:p w14:paraId="6903F353">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18</w:t>
      </w:r>
      <w:r>
        <w:rPr>
          <w:rFonts w:hint="eastAsia" w:ascii="宋体" w:hAnsi="宋体"/>
          <w:color w:val="auto"/>
          <w:szCs w:val="21"/>
          <w:highlight w:val="none"/>
        </w:rPr>
        <w:t>）未采用人民币报价或者未按照</w:t>
      </w:r>
      <w:r>
        <w:rPr>
          <w:rFonts w:hint="eastAsia" w:ascii="宋体" w:hAnsi="宋体"/>
          <w:color w:val="auto"/>
          <w:szCs w:val="21"/>
          <w:highlight w:val="none"/>
          <w:lang w:eastAsia="zh-CN"/>
        </w:rPr>
        <w:t>磋商</w:t>
      </w:r>
      <w:r>
        <w:rPr>
          <w:rFonts w:hint="eastAsia" w:ascii="宋体" w:hAnsi="宋体"/>
          <w:color w:val="auto"/>
          <w:szCs w:val="21"/>
          <w:highlight w:val="none"/>
        </w:rPr>
        <w:t>文件标明的币种报价的；</w:t>
      </w:r>
    </w:p>
    <w:p w14:paraId="08A87A9F">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19</w:t>
      </w:r>
      <w:r>
        <w:rPr>
          <w:rFonts w:hint="eastAsia" w:ascii="宋体" w:hAnsi="宋体"/>
          <w:color w:val="auto"/>
          <w:szCs w:val="21"/>
          <w:highlight w:val="none"/>
        </w:rPr>
        <w:t>）竞标报价具有选择性，或者开标价格与响应文件承诺的优惠（折扣）价格不一致的；</w:t>
      </w:r>
    </w:p>
    <w:p w14:paraId="6B84C4AD">
      <w:pPr>
        <w:widowControl/>
        <w:spacing w:line="400" w:lineRule="exact"/>
        <w:ind w:firstLine="420" w:firstLineChars="200"/>
        <w:jc w:val="left"/>
        <w:rPr>
          <w:rFonts w:ascii="宋体" w:hAnsi="宋体"/>
          <w:bCs/>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20</w:t>
      </w:r>
      <w:r>
        <w:rPr>
          <w:rFonts w:hint="eastAsia" w:ascii="宋体" w:hAnsi="宋体"/>
          <w:color w:val="auto"/>
          <w:szCs w:val="21"/>
          <w:highlight w:val="none"/>
        </w:rPr>
        <w:t>）法律、法规和招标文件规定的其他无效情形。</w:t>
      </w:r>
    </w:p>
    <w:p w14:paraId="4D8C161B">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w:t>
      </w:r>
      <w:r>
        <w:rPr>
          <w:rFonts w:ascii="宋体" w:hAnsi="宋体"/>
          <w:color w:val="auto"/>
          <w:szCs w:val="21"/>
          <w:highlight w:val="none"/>
        </w:rPr>
        <w:t>3</w:t>
      </w:r>
      <w:r>
        <w:rPr>
          <w:rFonts w:hint="eastAsia" w:ascii="宋体" w:hAnsi="宋体"/>
          <w:color w:val="auto"/>
          <w:szCs w:val="21"/>
          <w:highlight w:val="none"/>
        </w:rPr>
        <w:t>家的供应商参加磋商。</w:t>
      </w:r>
    </w:p>
    <w:p w14:paraId="280A9796">
      <w:pPr>
        <w:snapToGrid w:val="0"/>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非政府购买服务项目，通过符合性审查的合格供应商不足</w:t>
      </w:r>
      <w:r>
        <w:rPr>
          <w:rFonts w:ascii="宋体" w:hAnsi="宋体"/>
          <w:color w:val="auto"/>
          <w:szCs w:val="21"/>
          <w:highlight w:val="none"/>
        </w:rPr>
        <w:t>3</w:t>
      </w:r>
      <w:r>
        <w:rPr>
          <w:rFonts w:hint="eastAsia" w:ascii="宋体" w:hAnsi="宋体"/>
          <w:color w:val="auto"/>
          <w:szCs w:val="21"/>
          <w:highlight w:val="none"/>
        </w:rPr>
        <w:t>家的，不得进入磋商环节，采购人或者采购代理机构应当重新开展采购活动。政府购买服务项目，按《财政部关于政府采购竞争性磋商采购方式管理暂行办法有关问题的补充通知》（财库〔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号）规定，采购过程中通过符合性审查的供应商（社会资本）只有</w:t>
      </w:r>
      <w:r>
        <w:rPr>
          <w:rFonts w:ascii="宋体" w:hAnsi="宋体"/>
          <w:color w:val="auto"/>
          <w:szCs w:val="21"/>
          <w:highlight w:val="none"/>
        </w:rPr>
        <w:t>2</w:t>
      </w:r>
      <w:r>
        <w:rPr>
          <w:rFonts w:hint="eastAsia" w:ascii="宋体" w:hAnsi="宋体"/>
          <w:color w:val="auto"/>
          <w:szCs w:val="21"/>
          <w:highlight w:val="none"/>
        </w:rPr>
        <w:t>家的，磋商采购活动可以继续进行。</w:t>
      </w:r>
    </w:p>
    <w:p w14:paraId="63957021">
      <w:pPr>
        <w:snapToGrid w:val="0"/>
        <w:spacing w:line="360" w:lineRule="exact"/>
        <w:jc w:val="left"/>
        <w:rPr>
          <w:rFonts w:hAnsi="宋体"/>
          <w:b/>
          <w:color w:val="auto"/>
          <w:highlight w:val="none"/>
        </w:rPr>
      </w:pPr>
      <w:r>
        <w:rPr>
          <w:rFonts w:hint="eastAsia" w:hAnsi="宋体"/>
          <w:b/>
          <w:color w:val="auto"/>
          <w:highlight w:val="none"/>
        </w:rPr>
        <w:t>25.磋商程序</w:t>
      </w:r>
    </w:p>
    <w:p w14:paraId="66966BFB">
      <w:pPr>
        <w:snapToGrid w:val="0"/>
        <w:spacing w:line="440" w:lineRule="exact"/>
        <w:rPr>
          <w:rFonts w:ascii="宋体" w:hAnsi="宋体"/>
          <w:color w:val="auto"/>
          <w:szCs w:val="21"/>
          <w:highlight w:val="none"/>
        </w:rPr>
      </w:pPr>
      <w:r>
        <w:rPr>
          <w:rFonts w:hint="eastAsia" w:ascii="宋体" w:hAnsi="宋体"/>
          <w:color w:val="auto"/>
          <w:szCs w:val="21"/>
          <w:highlight w:val="none"/>
        </w:rPr>
        <w:t>25.1磋商小组按照“供应商须知前附表”</w:t>
      </w:r>
      <w:r>
        <w:rPr>
          <w:rFonts w:ascii="宋体" w:hAnsi="宋体"/>
          <w:color w:val="auto"/>
          <w:szCs w:val="21"/>
          <w:highlight w:val="none"/>
        </w:rPr>
        <w:t xml:space="preserve"> </w:t>
      </w:r>
      <w:r>
        <w:rPr>
          <w:rFonts w:hint="eastAsia" w:ascii="宋体" w:hAnsi="宋体"/>
          <w:color w:val="auto"/>
          <w:szCs w:val="21"/>
          <w:highlight w:val="none"/>
        </w:rPr>
        <w:t>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C2D8C1D">
      <w:pPr>
        <w:snapToGrid w:val="0"/>
        <w:spacing w:line="440" w:lineRule="exact"/>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2</w:t>
      </w:r>
      <w:r>
        <w:rPr>
          <w:rFonts w:hint="eastAsia" w:ascii="宋体" w:hAnsi="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6512359">
      <w:pPr>
        <w:snapToGrid w:val="0"/>
        <w:spacing w:line="440" w:lineRule="exact"/>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3</w:t>
      </w:r>
      <w:r>
        <w:rPr>
          <w:rFonts w:hint="eastAsia" w:ascii="宋体" w:hAnsi="宋体"/>
          <w:color w:val="auto"/>
          <w:szCs w:val="21"/>
          <w:highlight w:val="none"/>
        </w:rPr>
        <w:t>对磋商文件作出的实质性变动是磋商文件的有效组成部分，由磋商小组及时以电子澄清函形式同时通知所有参加磋商的供应商。</w:t>
      </w:r>
    </w:p>
    <w:p w14:paraId="73544E6F">
      <w:pPr>
        <w:snapToGrid w:val="0"/>
        <w:spacing w:line="440" w:lineRule="exact"/>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4</w:t>
      </w:r>
      <w:r>
        <w:rPr>
          <w:rFonts w:hint="eastAsia" w:ascii="宋体" w:hAnsi="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69F76D0">
      <w:pPr>
        <w:snapToGrid w:val="0"/>
        <w:spacing w:line="440" w:lineRule="exact"/>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5</w:t>
      </w:r>
      <w:r>
        <w:rPr>
          <w:rFonts w:hint="eastAsia" w:ascii="宋体" w:hAnsi="宋体"/>
          <w:color w:val="auto"/>
          <w:szCs w:val="21"/>
          <w:highlight w:val="none"/>
        </w:rPr>
        <w:t>磋商中，磋商的任何一方不得透露与磋商有关的其他供应商的技术资料、价格和其他信息。</w:t>
      </w:r>
    </w:p>
    <w:p w14:paraId="52CA1A94">
      <w:pPr>
        <w:snapToGrid w:val="0"/>
        <w:spacing w:line="440" w:lineRule="exact"/>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6</w:t>
      </w:r>
      <w:r>
        <w:rPr>
          <w:rFonts w:hint="eastAsia" w:ascii="宋体" w:hAnsi="宋体"/>
          <w:color w:val="auto"/>
          <w:szCs w:val="21"/>
          <w:highlight w:val="none"/>
        </w:rPr>
        <w:t>磋商小组应对磋商过程和重要磋商内容进行记录，作为评标报告一部分，磋商小组在记录上签字确认。</w:t>
      </w:r>
    </w:p>
    <w:p w14:paraId="52ED6C2E">
      <w:pPr>
        <w:snapToGrid w:val="0"/>
        <w:spacing w:line="440" w:lineRule="exact"/>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7</w:t>
      </w:r>
      <w:r>
        <w:rPr>
          <w:rFonts w:hint="eastAsia" w:ascii="宋体" w:hAnsi="宋体"/>
          <w:color w:val="auto"/>
          <w:szCs w:val="21"/>
          <w:highlight w:val="none"/>
        </w:rPr>
        <w:t>磋商过程中重新提交的响应文件，供应商可以在开启前补充、修改。</w:t>
      </w:r>
    </w:p>
    <w:p w14:paraId="5F34EE1E">
      <w:pPr>
        <w:snapToGrid w:val="0"/>
        <w:spacing w:line="440" w:lineRule="exact"/>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w:t>
      </w:r>
      <w:r>
        <w:rPr>
          <w:rFonts w:ascii="宋体" w:hAnsi="宋体"/>
          <w:color w:val="auto"/>
          <w:szCs w:val="21"/>
          <w:highlight w:val="none"/>
        </w:rPr>
        <w:t>3</w:t>
      </w:r>
      <w:r>
        <w:rPr>
          <w:rFonts w:hint="eastAsia" w:ascii="宋体" w:hAnsi="宋体"/>
          <w:color w:val="auto"/>
          <w:szCs w:val="21"/>
          <w:highlight w:val="none"/>
        </w:rPr>
        <w:t>家的，采购人或者采购代理机构应当重新开展采购活动。</w:t>
      </w:r>
    </w:p>
    <w:p w14:paraId="4BFE9732">
      <w:pPr>
        <w:snapToGrid w:val="0"/>
        <w:spacing w:line="440" w:lineRule="exact"/>
        <w:rPr>
          <w:rFonts w:ascii="宋体" w:hAnsi="宋体"/>
          <w:b/>
          <w:color w:val="auto"/>
          <w:szCs w:val="21"/>
          <w:highlight w:val="none"/>
        </w:rPr>
      </w:pPr>
      <w:r>
        <w:rPr>
          <w:rFonts w:hint="eastAsia" w:ascii="宋体" w:hAnsi="宋体"/>
          <w:b/>
          <w:color w:val="auto"/>
          <w:szCs w:val="21"/>
          <w:highlight w:val="none"/>
        </w:rPr>
        <w:t>26.最后报价</w:t>
      </w:r>
    </w:p>
    <w:p w14:paraId="5E186B5B">
      <w:pPr>
        <w:snapToGrid w:val="0"/>
        <w:spacing w:line="440" w:lineRule="exact"/>
        <w:rPr>
          <w:rFonts w:ascii="宋体" w:hAnsi="宋体"/>
          <w:color w:val="auto"/>
          <w:szCs w:val="21"/>
          <w:highlight w:val="none"/>
        </w:rPr>
      </w:pPr>
      <w:r>
        <w:rPr>
          <w:rFonts w:ascii="宋体" w:hAnsi="宋体"/>
          <w:color w:val="auto"/>
          <w:szCs w:val="21"/>
          <w:highlight w:val="none"/>
        </w:rPr>
        <w:t>26.1</w:t>
      </w:r>
      <w:r>
        <w:rPr>
          <w:rFonts w:hint="eastAsia" w:ascii="宋体" w:hAnsi="宋体"/>
          <w:color w:val="auto"/>
          <w:szCs w:val="21"/>
          <w:highlight w:val="none"/>
        </w:rPr>
        <w:t>磋商文件能够详细列明采购标的的技术、服务要求的，磋商结束后，由磋商小组要求所有继续参加磋商的供应商在规定时间内密封提交最后报价，除本章第</w:t>
      </w:r>
      <w:r>
        <w:rPr>
          <w:rFonts w:ascii="宋体" w:hAnsi="宋体"/>
          <w:color w:val="auto"/>
          <w:szCs w:val="21"/>
          <w:highlight w:val="none"/>
        </w:rPr>
        <w:t>26.3</w:t>
      </w:r>
      <w:r>
        <w:rPr>
          <w:rFonts w:hint="eastAsia" w:ascii="宋体" w:hAnsi="宋体"/>
          <w:color w:val="auto"/>
          <w:szCs w:val="21"/>
          <w:highlight w:val="none"/>
        </w:rPr>
        <w:t>条</w:t>
      </w:r>
      <w:r>
        <w:rPr>
          <w:rFonts w:hint="eastAsia"/>
          <w:color w:val="auto"/>
          <w:highlight w:val="none"/>
        </w:rPr>
        <w:t>以及</w:t>
      </w:r>
      <w:r>
        <w:rPr>
          <w:rFonts w:hint="eastAsia" w:ascii="宋体" w:hAnsi="宋体"/>
          <w:color w:val="auto"/>
          <w:szCs w:val="21"/>
          <w:highlight w:val="none"/>
        </w:rPr>
        <w:t>《财政部关于政府采购竞争性磋商采购方式管理暂行办法有关问题的补充通知》（财库〔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号）规定外，提交最后报价的供应商不得少于</w:t>
      </w:r>
      <w:r>
        <w:rPr>
          <w:rFonts w:ascii="宋体" w:hAnsi="宋体"/>
          <w:color w:val="auto"/>
          <w:szCs w:val="21"/>
          <w:highlight w:val="none"/>
        </w:rPr>
        <w:t>3</w:t>
      </w:r>
      <w:r>
        <w:rPr>
          <w:rFonts w:hint="eastAsia" w:ascii="宋体" w:hAnsi="宋体"/>
          <w:color w:val="auto"/>
          <w:szCs w:val="21"/>
          <w:highlight w:val="none"/>
        </w:rPr>
        <w:t>家，否则必须重新采购。</w:t>
      </w:r>
      <w:r>
        <w:rPr>
          <w:rFonts w:hint="eastAsia" w:ascii="宋体" w:hAnsi="宋体" w:cs="宋体"/>
          <w:color w:val="auto"/>
          <w:kern w:val="0"/>
          <w:szCs w:val="21"/>
          <w:highlight w:val="none"/>
        </w:rPr>
        <w:t>继续参加磋商的供应商</w:t>
      </w:r>
      <w:r>
        <w:rPr>
          <w:rFonts w:hint="eastAsia" w:ascii="宋体" w:hAnsi="宋体"/>
          <w:color w:val="auto"/>
          <w:szCs w:val="21"/>
          <w:highlight w:val="none"/>
        </w:rPr>
        <w:t>作最后报价</w:t>
      </w:r>
      <w:r>
        <w:rPr>
          <w:rFonts w:hint="eastAsia" w:ascii="宋体" w:hAnsi="宋体"/>
          <w:b/>
          <w:color w:val="auto"/>
          <w:szCs w:val="21"/>
          <w:highlight w:val="none"/>
        </w:rPr>
        <w:t>并附相应的最后报价明细表（报价明细表按已标价工程量清单填写），最后报价和相应的最后报价已标价工程量清单须由其法定代表人或授权代表签字或者加盖电子公章</w:t>
      </w:r>
      <w:r>
        <w:rPr>
          <w:rFonts w:hint="eastAsia" w:ascii="宋体" w:hAnsi="宋体" w:cs="宋体"/>
          <w:b/>
          <w:color w:val="auto"/>
          <w:kern w:val="0"/>
          <w:szCs w:val="21"/>
          <w:highlight w:val="none"/>
        </w:rPr>
        <w:t>后递交</w:t>
      </w:r>
      <w:r>
        <w:rPr>
          <w:rFonts w:hint="eastAsia" w:ascii="宋体" w:hAnsi="宋体"/>
          <w:b/>
          <w:color w:val="auto"/>
          <w:szCs w:val="21"/>
          <w:highlight w:val="none"/>
        </w:rPr>
        <w:t>。</w:t>
      </w:r>
    </w:p>
    <w:p w14:paraId="0F67ACC3">
      <w:pPr>
        <w:snapToGrid w:val="0"/>
        <w:spacing w:line="440" w:lineRule="exact"/>
        <w:rPr>
          <w:rFonts w:ascii="宋体" w:hAnsi="宋体"/>
          <w:color w:val="auto"/>
          <w:szCs w:val="21"/>
          <w:highlight w:val="none"/>
        </w:rPr>
      </w:pPr>
      <w:r>
        <w:rPr>
          <w:rFonts w:ascii="宋体" w:hAnsi="宋体"/>
          <w:color w:val="auto"/>
          <w:szCs w:val="21"/>
          <w:highlight w:val="none"/>
        </w:rPr>
        <w:t>26.2</w:t>
      </w:r>
      <w:r>
        <w:rPr>
          <w:rFonts w:hint="eastAsia" w:ascii="宋体" w:hAnsi="宋体"/>
          <w:color w:val="auto"/>
          <w:szCs w:val="21"/>
          <w:highlight w:val="none"/>
        </w:rPr>
        <w:t>磋商文件不能详细列明采购标的的技术、服务要求，需经磋商由供应商提供最后设计方案或者解决方案的，磋商结束后，由磋商小组按照少数服从多数的原则投票推荐</w:t>
      </w:r>
      <w:r>
        <w:rPr>
          <w:rFonts w:ascii="宋体" w:hAnsi="宋体"/>
          <w:color w:val="auto"/>
          <w:szCs w:val="21"/>
          <w:highlight w:val="none"/>
        </w:rPr>
        <w:t>3</w:t>
      </w:r>
      <w:r>
        <w:rPr>
          <w:rFonts w:hint="eastAsia" w:ascii="宋体" w:hAnsi="宋体"/>
          <w:color w:val="auto"/>
          <w:szCs w:val="21"/>
          <w:highlight w:val="none"/>
        </w:rPr>
        <w:t>家以上供应商的设计方案或者解决方案，并要求其在规定时间内提交最后报价。</w:t>
      </w:r>
    </w:p>
    <w:p w14:paraId="7C6138C7">
      <w:pPr>
        <w:snapToGrid w:val="0"/>
        <w:spacing w:line="440" w:lineRule="exact"/>
        <w:rPr>
          <w:rFonts w:ascii="宋体" w:hAnsi="宋体"/>
          <w:color w:val="auto"/>
          <w:szCs w:val="21"/>
          <w:highlight w:val="none"/>
        </w:rPr>
      </w:pPr>
      <w:r>
        <w:rPr>
          <w:rFonts w:ascii="宋体" w:hAnsi="宋体"/>
          <w:color w:val="auto"/>
          <w:szCs w:val="21"/>
          <w:highlight w:val="none"/>
        </w:rPr>
        <w:t xml:space="preserve">26.3 </w:t>
      </w:r>
      <w:r>
        <w:rPr>
          <w:rFonts w:hint="eastAsia" w:ascii="宋体" w:hAnsi="宋体"/>
          <w:color w:val="auto"/>
          <w:szCs w:val="21"/>
          <w:highlight w:val="none"/>
        </w:rPr>
        <w:t>最后报价是供应商响应文件的有效组成部分。符合《政府采购竞争性磋商采购方式管理暂行办法》（财库〔</w:t>
      </w:r>
      <w:r>
        <w:rPr>
          <w:rFonts w:ascii="宋体" w:hAnsi="宋体"/>
          <w:color w:val="auto"/>
          <w:szCs w:val="21"/>
          <w:highlight w:val="none"/>
        </w:rPr>
        <w:t>2014</w:t>
      </w:r>
      <w:r>
        <w:rPr>
          <w:rFonts w:hint="eastAsia" w:ascii="宋体" w:hAnsi="宋体"/>
          <w:color w:val="auto"/>
          <w:szCs w:val="21"/>
          <w:highlight w:val="none"/>
        </w:rPr>
        <w:t>〕</w:t>
      </w:r>
      <w:r>
        <w:rPr>
          <w:rFonts w:ascii="宋体" w:hAnsi="宋体"/>
          <w:color w:val="auto"/>
          <w:szCs w:val="21"/>
          <w:highlight w:val="none"/>
        </w:rPr>
        <w:t>214</w:t>
      </w:r>
      <w:r>
        <w:rPr>
          <w:rFonts w:hint="eastAsia" w:ascii="宋体" w:hAnsi="宋体"/>
          <w:color w:val="auto"/>
          <w:szCs w:val="21"/>
          <w:highlight w:val="none"/>
        </w:rPr>
        <w:t>号）第三条第四项“市场竞争不充分的科研项目，以及需要扶持的科技成果转化项目”的，提交最后报价的供应商可以为</w:t>
      </w:r>
      <w:r>
        <w:rPr>
          <w:rFonts w:ascii="宋体" w:hAnsi="宋体"/>
          <w:color w:val="auto"/>
          <w:szCs w:val="21"/>
          <w:highlight w:val="none"/>
        </w:rPr>
        <w:t>2</w:t>
      </w:r>
      <w:r>
        <w:rPr>
          <w:rFonts w:hint="eastAsia" w:ascii="宋体" w:hAnsi="宋体"/>
          <w:color w:val="auto"/>
          <w:szCs w:val="21"/>
          <w:highlight w:val="none"/>
        </w:rPr>
        <w:t>家。</w:t>
      </w:r>
    </w:p>
    <w:p w14:paraId="27FC2345">
      <w:pPr>
        <w:snapToGrid w:val="0"/>
        <w:spacing w:line="440" w:lineRule="exact"/>
        <w:rPr>
          <w:rFonts w:ascii="宋体" w:hAnsi="宋体"/>
          <w:color w:val="auto"/>
          <w:szCs w:val="21"/>
          <w:highlight w:val="none"/>
        </w:rPr>
      </w:pPr>
      <w:r>
        <w:rPr>
          <w:rFonts w:ascii="宋体" w:hAnsi="宋体"/>
          <w:color w:val="auto"/>
          <w:szCs w:val="21"/>
          <w:highlight w:val="none"/>
        </w:rPr>
        <w:t>26.4</w:t>
      </w:r>
      <w:r>
        <w:rPr>
          <w:rFonts w:hint="eastAsia" w:ascii="宋体" w:hAnsi="宋体"/>
          <w:color w:val="auto"/>
          <w:szCs w:val="21"/>
          <w:highlight w:val="none"/>
        </w:rPr>
        <w:t>已经提交响应文件的供应商，在提交最后报价之前，可以根据磋商情况退出磋商，退出磋商的供应商的响应文件按无效响应处理。</w:t>
      </w:r>
    </w:p>
    <w:p w14:paraId="219FA197">
      <w:pPr>
        <w:snapToGrid w:val="0"/>
        <w:spacing w:line="440" w:lineRule="exact"/>
        <w:rPr>
          <w:rFonts w:ascii="宋体" w:hAnsi="宋体"/>
          <w:color w:val="auto"/>
          <w:szCs w:val="21"/>
          <w:highlight w:val="none"/>
        </w:rPr>
      </w:pPr>
      <w:r>
        <w:rPr>
          <w:rFonts w:ascii="宋体" w:hAnsi="宋体"/>
          <w:color w:val="auto"/>
          <w:szCs w:val="21"/>
          <w:highlight w:val="none"/>
        </w:rPr>
        <w:t>26.5</w:t>
      </w:r>
      <w:r>
        <w:rPr>
          <w:rFonts w:hint="eastAsia" w:ascii="宋体" w:hAnsi="宋体"/>
          <w:color w:val="auto"/>
          <w:szCs w:val="21"/>
          <w:highlight w:val="none"/>
        </w:rPr>
        <w:t>供应商未在规定时间内提交最后报价的，视同退出磋商。</w:t>
      </w:r>
    </w:p>
    <w:p w14:paraId="7B408F9A">
      <w:pPr>
        <w:snapToGrid w:val="0"/>
        <w:spacing w:line="440" w:lineRule="exact"/>
        <w:rPr>
          <w:rFonts w:ascii="宋体" w:hAnsi="宋体"/>
          <w:color w:val="auto"/>
          <w:szCs w:val="21"/>
          <w:highlight w:val="none"/>
        </w:rPr>
      </w:pPr>
      <w:r>
        <w:rPr>
          <w:rFonts w:ascii="宋体" w:hAnsi="宋体"/>
          <w:color w:val="auto"/>
          <w:szCs w:val="21"/>
          <w:highlight w:val="none"/>
        </w:rPr>
        <w:t>26.6</w:t>
      </w:r>
      <w:r>
        <w:rPr>
          <w:rFonts w:hint="eastAsia" w:ascii="宋体" w:hAnsi="宋体"/>
          <w:color w:val="auto"/>
          <w:szCs w:val="21"/>
          <w:highlight w:val="none"/>
        </w:rPr>
        <w:t>磋商小组收齐项目或某一分标最后报价后统一开启，磋商小组对最后报价进行有效性、完整性和响应程度的审查。</w:t>
      </w:r>
    </w:p>
    <w:p w14:paraId="180A4DF4">
      <w:pPr>
        <w:snapToGrid w:val="0"/>
        <w:spacing w:line="440" w:lineRule="exact"/>
        <w:rPr>
          <w:rFonts w:ascii="宋体" w:hAnsi="宋体"/>
          <w:color w:val="auto"/>
          <w:szCs w:val="21"/>
          <w:highlight w:val="none"/>
        </w:rPr>
      </w:pPr>
      <w:r>
        <w:rPr>
          <w:rFonts w:ascii="宋体" w:hAnsi="宋体"/>
          <w:color w:val="auto"/>
          <w:szCs w:val="21"/>
          <w:highlight w:val="none"/>
        </w:rPr>
        <w:t>26.7</w:t>
      </w:r>
      <w:r>
        <w:rPr>
          <w:rFonts w:hint="eastAsia" w:ascii="宋体" w:hAnsi="宋体"/>
          <w:color w:val="auto"/>
          <w:szCs w:val="21"/>
          <w:highlight w:val="none"/>
        </w:rPr>
        <w:t>最终响应文件的报价出现前后不一致的，按照本章第29.1条的规定修正。</w:t>
      </w:r>
    </w:p>
    <w:p w14:paraId="116904F7">
      <w:pPr>
        <w:snapToGrid w:val="0"/>
        <w:spacing w:line="440" w:lineRule="exact"/>
        <w:rPr>
          <w:rFonts w:ascii="宋体" w:hAnsi="宋体"/>
          <w:color w:val="auto"/>
          <w:szCs w:val="21"/>
          <w:highlight w:val="none"/>
        </w:rPr>
      </w:pPr>
      <w:r>
        <w:rPr>
          <w:rFonts w:ascii="宋体" w:hAnsi="宋体"/>
          <w:color w:val="auto"/>
          <w:szCs w:val="21"/>
          <w:highlight w:val="none"/>
        </w:rPr>
        <w:t>26.8</w:t>
      </w:r>
      <w:r>
        <w:rPr>
          <w:rFonts w:hint="eastAsia" w:ascii="宋体" w:hAnsi="宋体"/>
          <w:color w:val="auto"/>
          <w:szCs w:val="21"/>
          <w:highlight w:val="none"/>
        </w:rPr>
        <w:t>修正后的最终报价出现下列情形的，按无效响应处理：</w:t>
      </w:r>
    </w:p>
    <w:p w14:paraId="19934A01">
      <w:pPr>
        <w:snapToGrid w:val="0"/>
        <w:spacing w:line="440" w:lineRule="exac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）供应商不确认的（全流程电子化评标采取在线确认）；</w:t>
      </w:r>
    </w:p>
    <w:p w14:paraId="6D0ED34D">
      <w:pPr>
        <w:snapToGrid w:val="0"/>
        <w:spacing w:line="440" w:lineRule="exac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）经供应商确认修正后的响应报价（包含首次报价、最后报价）超过所竞标分标规定的采购预算金额或者最高限价的（如本项目公布了最高限价）；</w:t>
      </w:r>
    </w:p>
    <w:p w14:paraId="713AFA5B">
      <w:pPr>
        <w:snapToGrid w:val="0"/>
        <w:spacing w:line="440" w:lineRule="exac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）经供应商确认修正后的响应报价（包含首次报价、最后报价）超过分项采购预算金额或者最高限价的（如本项目公布了最高限价）。</w:t>
      </w:r>
    </w:p>
    <w:p w14:paraId="72627D61">
      <w:pPr>
        <w:snapToGrid w:val="0"/>
        <w:spacing w:line="440" w:lineRule="exact"/>
        <w:rPr>
          <w:rFonts w:ascii="宋体" w:hAnsi="宋体"/>
          <w:color w:val="auto"/>
          <w:szCs w:val="21"/>
          <w:highlight w:val="none"/>
        </w:rPr>
      </w:pPr>
      <w:r>
        <w:rPr>
          <w:rFonts w:ascii="宋体" w:hAnsi="宋体"/>
          <w:color w:val="auto"/>
          <w:szCs w:val="21"/>
          <w:highlight w:val="none"/>
        </w:rPr>
        <w:t>26.9</w:t>
      </w:r>
      <w:r>
        <w:rPr>
          <w:rFonts w:hint="eastAsia" w:ascii="宋体" w:hAnsi="宋体"/>
          <w:color w:val="auto"/>
          <w:szCs w:val="21"/>
          <w:highlight w:val="none"/>
        </w:rPr>
        <w:t>经供应商确认修正后的最后报价作为评审及签订合同的依据。</w:t>
      </w:r>
    </w:p>
    <w:p w14:paraId="2E962208">
      <w:pPr>
        <w:snapToGrid w:val="0"/>
        <w:spacing w:line="440" w:lineRule="exact"/>
        <w:rPr>
          <w:rFonts w:ascii="宋体" w:hAnsi="宋体"/>
          <w:color w:val="auto"/>
          <w:szCs w:val="21"/>
          <w:highlight w:val="none"/>
        </w:rPr>
      </w:pPr>
      <w:r>
        <w:rPr>
          <w:rFonts w:ascii="宋体" w:hAnsi="宋体"/>
          <w:color w:val="auto"/>
          <w:szCs w:val="21"/>
          <w:highlight w:val="none"/>
        </w:rPr>
        <w:t>26.10</w:t>
      </w:r>
      <w:r>
        <w:rPr>
          <w:rFonts w:hint="eastAsia" w:ascii="宋体" w:hAnsi="宋体"/>
          <w:color w:val="auto"/>
          <w:szCs w:val="21"/>
          <w:highlight w:val="none"/>
        </w:rPr>
        <w:t>供应商出现最后报价按无效响应处理或者响应文件按无效处理时，磋商小组应当告知有关供应商。</w:t>
      </w:r>
    </w:p>
    <w:p w14:paraId="4D884017">
      <w:pPr>
        <w:snapToGrid w:val="0"/>
        <w:spacing w:line="440" w:lineRule="exact"/>
        <w:rPr>
          <w:rFonts w:ascii="宋体" w:hAnsi="宋体"/>
          <w:color w:val="auto"/>
          <w:szCs w:val="21"/>
          <w:highlight w:val="none"/>
        </w:rPr>
      </w:pPr>
      <w:r>
        <w:rPr>
          <w:rFonts w:ascii="宋体" w:hAnsi="宋体"/>
          <w:color w:val="auto"/>
          <w:szCs w:val="21"/>
          <w:highlight w:val="none"/>
        </w:rPr>
        <w:t>26.11</w:t>
      </w:r>
      <w:r>
        <w:rPr>
          <w:rFonts w:hint="eastAsia" w:ascii="宋体" w:hAnsi="宋体"/>
          <w:color w:val="auto"/>
          <w:szCs w:val="21"/>
          <w:highlight w:val="none"/>
        </w:rPr>
        <w:t>最后报价结束后，磋商小组不得再与供应商进行任何形式的商谈。</w:t>
      </w:r>
    </w:p>
    <w:p w14:paraId="529F0480">
      <w:pPr>
        <w:snapToGrid w:val="0"/>
        <w:spacing w:line="440" w:lineRule="exact"/>
        <w:rPr>
          <w:rFonts w:ascii="宋体" w:hAnsi="宋体"/>
          <w:b/>
          <w:color w:val="auto"/>
          <w:szCs w:val="21"/>
          <w:highlight w:val="none"/>
        </w:rPr>
      </w:pPr>
      <w:r>
        <w:rPr>
          <w:rFonts w:hint="eastAsia" w:ascii="宋体" w:hAnsi="宋体"/>
          <w:b/>
          <w:color w:val="auto"/>
          <w:szCs w:val="21"/>
          <w:highlight w:val="none"/>
        </w:rPr>
        <w:t>27.比较与评价</w:t>
      </w:r>
    </w:p>
    <w:p w14:paraId="58E29D82">
      <w:pPr>
        <w:snapToGrid w:val="0"/>
        <w:spacing w:line="440" w:lineRule="exact"/>
        <w:rPr>
          <w:rFonts w:ascii="宋体" w:hAnsi="宋体"/>
          <w:color w:val="auto"/>
          <w:szCs w:val="21"/>
          <w:highlight w:val="none"/>
        </w:rPr>
      </w:pPr>
      <w:r>
        <w:rPr>
          <w:rFonts w:ascii="宋体" w:hAnsi="宋体"/>
          <w:color w:val="auto"/>
          <w:szCs w:val="21"/>
          <w:highlight w:val="none"/>
        </w:rPr>
        <w:t>27.1</w:t>
      </w:r>
      <w:r>
        <w:rPr>
          <w:rFonts w:hint="eastAsia" w:ascii="宋体" w:hAnsi="宋体"/>
          <w:color w:val="auto"/>
          <w:szCs w:val="21"/>
          <w:highlight w:val="none"/>
        </w:rPr>
        <w:t>评审方法：综合评分法。</w:t>
      </w:r>
    </w:p>
    <w:p w14:paraId="2380FB8E">
      <w:pPr>
        <w:snapToGrid w:val="0"/>
        <w:spacing w:line="440" w:lineRule="exact"/>
        <w:rPr>
          <w:rFonts w:ascii="宋体" w:hAnsi="宋体"/>
          <w:color w:val="auto"/>
          <w:szCs w:val="21"/>
          <w:highlight w:val="none"/>
        </w:rPr>
      </w:pPr>
      <w:r>
        <w:rPr>
          <w:rFonts w:ascii="宋体" w:hAnsi="宋体"/>
          <w:color w:val="auto"/>
          <w:szCs w:val="21"/>
          <w:highlight w:val="none"/>
        </w:rPr>
        <w:t>27.2</w:t>
      </w:r>
      <w:r>
        <w:rPr>
          <w:rFonts w:hint="eastAsia" w:ascii="宋体" w:hAnsi="宋体"/>
          <w:color w:val="auto"/>
          <w:szCs w:val="21"/>
          <w:highlight w:val="none"/>
        </w:rPr>
        <w:t>经磋商确定最终采购需求和提交最后报价的供应商后，由磋商小组采用综合评分法对提交最后报价的供应商的响应文件和最后报价进行综合评分。</w:t>
      </w:r>
    </w:p>
    <w:p w14:paraId="42A95F26">
      <w:pPr>
        <w:snapToGrid w:val="0"/>
        <w:spacing w:line="440" w:lineRule="exact"/>
        <w:rPr>
          <w:rFonts w:ascii="宋体" w:hAnsi="宋体"/>
          <w:color w:val="auto"/>
          <w:szCs w:val="21"/>
          <w:highlight w:val="none"/>
        </w:rPr>
      </w:pPr>
      <w:r>
        <w:rPr>
          <w:rFonts w:ascii="宋体" w:hAnsi="宋体"/>
          <w:color w:val="auto"/>
          <w:szCs w:val="21"/>
          <w:highlight w:val="none"/>
        </w:rPr>
        <w:t>27.3</w:t>
      </w:r>
      <w:r>
        <w:rPr>
          <w:rFonts w:hint="eastAsia" w:ascii="宋体" w:hAnsi="宋体"/>
          <w:color w:val="auto"/>
          <w:szCs w:val="21"/>
          <w:highlight w:val="none"/>
        </w:rPr>
        <w:t>评审时，磋商小组各成员应当独立对每个有效响应的文件进行评价、打分，然后汇总每个供应商每项评分因素的得分。</w:t>
      </w:r>
    </w:p>
    <w:p w14:paraId="46D39ADA">
      <w:pPr>
        <w:snapToGrid w:val="0"/>
        <w:spacing w:line="440" w:lineRule="exact"/>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）磋商小组按照磋商文件中规定的评审标准计算各供应商的报价得分。项目评审过程中，不得去掉最后报价中的最高报价和最低报价。</w:t>
      </w:r>
    </w:p>
    <w:p w14:paraId="38EF98EF">
      <w:pPr>
        <w:snapToGrid w:val="0"/>
        <w:spacing w:line="440" w:lineRule="exact"/>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）各供应商的得分为磋商小组所有成员的有效评分的算术平均数。</w:t>
      </w:r>
    </w:p>
    <w:p w14:paraId="685470DC">
      <w:pPr>
        <w:snapToGrid w:val="0"/>
        <w:spacing w:line="440" w:lineRule="exact"/>
        <w:rPr>
          <w:rFonts w:ascii="宋体" w:hAnsi="宋体"/>
          <w:color w:val="auto"/>
          <w:szCs w:val="21"/>
          <w:highlight w:val="none"/>
        </w:rPr>
      </w:pPr>
      <w:r>
        <w:rPr>
          <w:rFonts w:ascii="宋体" w:hAnsi="宋体"/>
          <w:color w:val="auto"/>
          <w:szCs w:val="21"/>
          <w:highlight w:val="none"/>
        </w:rPr>
        <w:t>27.4</w:t>
      </w:r>
      <w:r>
        <w:rPr>
          <w:rFonts w:hint="eastAsia" w:ascii="宋体" w:hAnsi="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8C30020">
      <w:pPr>
        <w:snapToGrid w:val="0"/>
        <w:spacing w:line="440" w:lineRule="exact"/>
        <w:rPr>
          <w:rFonts w:ascii="宋体" w:hAnsi="宋体"/>
          <w:color w:val="auto"/>
          <w:szCs w:val="21"/>
          <w:highlight w:val="none"/>
        </w:rPr>
      </w:pPr>
      <w:r>
        <w:rPr>
          <w:rFonts w:ascii="宋体" w:hAnsi="宋体"/>
          <w:color w:val="auto"/>
          <w:szCs w:val="21"/>
          <w:highlight w:val="none"/>
        </w:rPr>
        <w:t>27.5</w:t>
      </w:r>
      <w:r>
        <w:rPr>
          <w:rFonts w:hint="eastAsia" w:ascii="宋体" w:hAnsi="宋体"/>
          <w:color w:val="auto"/>
          <w:szCs w:val="21"/>
          <w:highlight w:val="none"/>
        </w:rPr>
        <w:t>由磋商小组根据综合评分情况，按照评审得分由高到低顺序推荐</w:t>
      </w:r>
      <w:r>
        <w:rPr>
          <w:rFonts w:ascii="宋体" w:hAnsi="宋体"/>
          <w:color w:val="auto"/>
          <w:szCs w:val="21"/>
          <w:highlight w:val="none"/>
        </w:rPr>
        <w:t>3</w:t>
      </w:r>
      <w:r>
        <w:rPr>
          <w:rFonts w:hint="eastAsia" w:ascii="宋体" w:hAnsi="宋体"/>
          <w:color w:val="auto"/>
          <w:szCs w:val="21"/>
          <w:highlight w:val="none"/>
        </w:rPr>
        <w:t>名以上成交候选供应商，并编写评审报告。符合本章第26</w:t>
      </w:r>
      <w:r>
        <w:rPr>
          <w:rFonts w:ascii="宋体" w:hAnsi="宋体"/>
          <w:color w:val="auto"/>
          <w:szCs w:val="21"/>
          <w:highlight w:val="none"/>
        </w:rPr>
        <w:t>.3</w:t>
      </w:r>
      <w:r>
        <w:rPr>
          <w:rFonts w:hint="eastAsia" w:ascii="宋体" w:hAnsi="宋体"/>
          <w:color w:val="auto"/>
          <w:szCs w:val="21"/>
          <w:highlight w:val="none"/>
        </w:rPr>
        <w:t>条情形的，可以推荐</w:t>
      </w:r>
      <w:r>
        <w:rPr>
          <w:rFonts w:ascii="宋体" w:hAnsi="宋体"/>
          <w:color w:val="auto"/>
          <w:szCs w:val="21"/>
          <w:highlight w:val="none"/>
        </w:rPr>
        <w:t>2</w:t>
      </w:r>
      <w:r>
        <w:rPr>
          <w:rFonts w:hint="eastAsia" w:ascii="宋体" w:hAnsi="宋体"/>
          <w:color w:val="auto"/>
          <w:szCs w:val="21"/>
          <w:highlight w:val="none"/>
        </w:rPr>
        <w:t>家成交候选供应商。评审得分相同的，按照最后报价由低到高的顺序推荐。评审得分且最后报价相同的，按照技术指标优劣顺序推荐。</w:t>
      </w:r>
    </w:p>
    <w:p w14:paraId="60F21478">
      <w:pPr>
        <w:snapToGrid w:val="0"/>
        <w:spacing w:line="440" w:lineRule="exact"/>
        <w:rPr>
          <w:rFonts w:ascii="宋体" w:hAnsi="宋体"/>
          <w:color w:val="auto"/>
          <w:szCs w:val="21"/>
          <w:highlight w:val="none"/>
        </w:rPr>
      </w:pPr>
      <w:r>
        <w:rPr>
          <w:rFonts w:ascii="宋体" w:hAnsi="宋体"/>
          <w:color w:val="auto"/>
          <w:szCs w:val="21"/>
          <w:highlight w:val="none"/>
        </w:rPr>
        <w:t>27.6</w:t>
      </w:r>
      <w:r>
        <w:rPr>
          <w:rFonts w:hint="eastAsia"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E1F02E0">
      <w:pPr>
        <w:snapToGrid w:val="0"/>
        <w:spacing w:line="440" w:lineRule="exact"/>
        <w:rPr>
          <w:rFonts w:ascii="宋体" w:hAnsi="宋体"/>
          <w:b/>
          <w:color w:val="auto"/>
          <w:szCs w:val="21"/>
          <w:highlight w:val="none"/>
        </w:rPr>
      </w:pPr>
      <w:r>
        <w:rPr>
          <w:rFonts w:hint="eastAsia" w:ascii="宋体" w:hAnsi="宋体"/>
          <w:b/>
          <w:color w:val="auto"/>
          <w:szCs w:val="21"/>
          <w:highlight w:val="none"/>
        </w:rPr>
        <w:t>28.澄清问题的形式</w:t>
      </w:r>
    </w:p>
    <w:p w14:paraId="05EE3E8A">
      <w:pPr>
        <w:snapToGrid w:val="0"/>
        <w:spacing w:line="440" w:lineRule="exact"/>
        <w:rPr>
          <w:rFonts w:ascii="宋体" w:hAnsi="宋体"/>
          <w:color w:val="auto"/>
          <w:szCs w:val="21"/>
          <w:highlight w:val="none"/>
        </w:rPr>
      </w:pPr>
      <w:r>
        <w:rPr>
          <w:rFonts w:hint="eastAsia" w:ascii="宋体" w:hAnsi="宋体"/>
          <w:color w:val="auto"/>
          <w:szCs w:val="21"/>
          <w:highlight w:val="none"/>
        </w:rPr>
        <w:t>28.1对于响应文件中含义不明确、同类问题表述不一致或者有明显文字和计算错误的内容，评标委员会应在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发布电子澄清函，要求供应商在规定时间内作出必要的澄清、说明或者补正。供应商在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14:paraId="4DC973C3">
      <w:pPr>
        <w:snapToGrid w:val="0"/>
        <w:spacing w:line="440" w:lineRule="exact"/>
        <w:rPr>
          <w:rFonts w:ascii="宋体" w:hAnsi="宋体"/>
          <w:color w:val="auto"/>
          <w:szCs w:val="21"/>
          <w:highlight w:val="none"/>
        </w:rPr>
      </w:pPr>
      <w:r>
        <w:rPr>
          <w:rFonts w:hint="eastAsia" w:ascii="宋体" w:hAnsi="宋体"/>
          <w:color w:val="auto"/>
          <w:szCs w:val="21"/>
          <w:highlight w:val="none"/>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14:paraId="1530E3D5">
      <w:pPr>
        <w:widowControl/>
        <w:tabs>
          <w:tab w:val="left" w:pos="540"/>
        </w:tabs>
        <w:spacing w:line="440" w:lineRule="exact"/>
        <w:jc w:val="left"/>
        <w:rPr>
          <w:rFonts w:ascii="宋体" w:hAnsi="宋体"/>
          <w:b/>
          <w:color w:val="auto"/>
          <w:szCs w:val="21"/>
          <w:highlight w:val="none"/>
        </w:rPr>
      </w:pPr>
      <w:r>
        <w:rPr>
          <w:rFonts w:hint="eastAsia" w:ascii="宋体" w:hAnsi="宋体"/>
          <w:b/>
          <w:color w:val="auto"/>
          <w:szCs w:val="21"/>
          <w:highlight w:val="none"/>
        </w:rPr>
        <w:t>29.错误修正</w:t>
      </w:r>
    </w:p>
    <w:p w14:paraId="08C8E122">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29.1竞争性磋商响应文件如果出现计算或表达上的错误，修正错误的原则如下：</w:t>
      </w:r>
    </w:p>
    <w:p w14:paraId="2ABC0E1A">
      <w:pPr>
        <w:widowControl/>
        <w:spacing w:line="400" w:lineRule="exact"/>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（1）响应文件中开标一览表（报价表）内容与响应文件中相应内容不一致的，以开标一览表（报价表）为准；</w:t>
      </w:r>
    </w:p>
    <w:p w14:paraId="141582DD">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　（2）大写金额和小写金额不一致的，以大写金额为准；</w:t>
      </w:r>
    </w:p>
    <w:p w14:paraId="51280B59">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　（3）单价金额小数点或者百分比有明显错位的，以开标一览表的总价为准，并修改单价；</w:t>
      </w:r>
    </w:p>
    <w:p w14:paraId="071A0D1A">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　（4）总价金额与按单价汇总金额不一致的，以单价金额计算结果为准。</w:t>
      </w:r>
    </w:p>
    <w:p w14:paraId="2959507C">
      <w:pPr>
        <w:widowControl/>
        <w:tabs>
          <w:tab w:val="left" w:pos="540"/>
        </w:tabs>
        <w:spacing w:line="440" w:lineRule="exact"/>
        <w:jc w:val="left"/>
        <w:rPr>
          <w:rFonts w:ascii="宋体" w:hAnsi="宋体"/>
          <w:b/>
          <w:color w:val="auto"/>
          <w:szCs w:val="21"/>
          <w:highlight w:val="none"/>
        </w:rPr>
      </w:pPr>
      <w:r>
        <w:rPr>
          <w:rFonts w:hint="eastAsia" w:ascii="宋体" w:hAnsi="宋体" w:cs="Courier New"/>
          <w:color w:val="auto"/>
          <w:szCs w:val="21"/>
          <w:highlight w:val="none"/>
        </w:rPr>
        <w:t xml:space="preserve">　 </w:t>
      </w:r>
      <w:r>
        <w:rPr>
          <w:rFonts w:hint="eastAsia" w:hAnsi="宋体"/>
          <w:b/>
          <w:color w:val="auto"/>
          <w:highlight w:val="none"/>
        </w:rPr>
        <w:t>同时出现两种以上不一致的，按照前款规定的顺序修正。修正后的报价经供应商确认并加盖公章或者由法定代表人或其授权的代表签字后产生约束力，供应商不确认的，其竞标无效。</w:t>
      </w:r>
    </w:p>
    <w:p w14:paraId="68B2465A">
      <w:pPr>
        <w:widowControl/>
        <w:tabs>
          <w:tab w:val="left" w:pos="540"/>
        </w:tabs>
        <w:spacing w:line="38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29.2经供应商确认修正后的首次及最后报价若超过采购预算金额，供应商的响应文件作无效处理。</w:t>
      </w:r>
    </w:p>
    <w:p w14:paraId="26DB64D8">
      <w:pPr>
        <w:widowControl/>
        <w:tabs>
          <w:tab w:val="left" w:pos="540"/>
        </w:tabs>
        <w:spacing w:line="38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29.3经供应商确认修正后的最后报价作为评审及签订合同的依据。</w:t>
      </w:r>
    </w:p>
    <w:p w14:paraId="446BEF39">
      <w:pPr>
        <w:widowControl/>
        <w:spacing w:line="400" w:lineRule="exact"/>
        <w:jc w:val="left"/>
        <w:rPr>
          <w:rFonts w:ascii="宋体" w:hAnsi="宋体" w:cs="Courier New"/>
          <w:b/>
          <w:color w:val="auto"/>
          <w:szCs w:val="21"/>
          <w:highlight w:val="none"/>
        </w:rPr>
      </w:pPr>
      <w:r>
        <w:rPr>
          <w:rFonts w:hint="eastAsia" w:ascii="宋体" w:hAnsi="宋体" w:cs="Courier New"/>
          <w:b/>
          <w:color w:val="auto"/>
          <w:szCs w:val="21"/>
          <w:highlight w:val="none"/>
        </w:rPr>
        <w:t>30.电子交易活动的中止</w:t>
      </w:r>
    </w:p>
    <w:p w14:paraId="5EA0163E">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30.1采购过程中出现以下情形，导致电子交易平台无法正常运行，或者无法保证电子交易的公平、公正和安全时，采购机构可中止电子交易活动：</w:t>
      </w:r>
    </w:p>
    <w:p w14:paraId="7B75E2C4">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1</w:t>
      </w:r>
      <w:r>
        <w:rPr>
          <w:rFonts w:hint="eastAsia" w:ascii="宋体" w:hAnsi="宋体" w:cs="Courier New"/>
          <w:color w:val="auto"/>
          <w:szCs w:val="21"/>
          <w:highlight w:val="none"/>
        </w:rPr>
        <w:t>）电子交易平台发生故障而无法登录访问的；</w:t>
      </w:r>
    </w:p>
    <w:p w14:paraId="0287BDA8">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2</w:t>
      </w:r>
      <w:r>
        <w:rPr>
          <w:rFonts w:hint="eastAsia" w:ascii="宋体" w:hAnsi="宋体" w:cs="Courier New"/>
          <w:color w:val="auto"/>
          <w:szCs w:val="21"/>
          <w:highlight w:val="none"/>
        </w:rPr>
        <w:t>）电子交易平台应用或数据库出现错误，不能进行正常操作的；</w:t>
      </w:r>
    </w:p>
    <w:p w14:paraId="54E00282">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3</w:t>
      </w:r>
      <w:r>
        <w:rPr>
          <w:rFonts w:hint="eastAsia" w:ascii="宋体" w:hAnsi="宋体" w:cs="Courier New"/>
          <w:color w:val="auto"/>
          <w:szCs w:val="21"/>
          <w:highlight w:val="none"/>
        </w:rPr>
        <w:t>）电子交易平台发现严重安全漏洞，有潜在泄密危险的；</w:t>
      </w:r>
    </w:p>
    <w:p w14:paraId="6F09C962">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4</w:t>
      </w:r>
      <w:r>
        <w:rPr>
          <w:rFonts w:hint="eastAsia" w:ascii="宋体" w:hAnsi="宋体" w:cs="Courier New"/>
          <w:color w:val="auto"/>
          <w:szCs w:val="21"/>
          <w:highlight w:val="none"/>
        </w:rPr>
        <w:t>）病毒发作导致不能进行正常操作的；</w:t>
      </w:r>
    </w:p>
    <w:p w14:paraId="165A64A0">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w:t>
      </w:r>
      <w:r>
        <w:rPr>
          <w:rFonts w:hint="eastAsia" w:ascii="宋体" w:hAnsi="宋体" w:cs="Courier New"/>
          <w:color w:val="auto"/>
          <w:szCs w:val="21"/>
          <w:highlight w:val="none"/>
          <w:lang w:val="en-US" w:eastAsia="zh-CN"/>
        </w:rPr>
        <w:t>5</w:t>
      </w:r>
      <w:r>
        <w:rPr>
          <w:rFonts w:hint="eastAsia" w:ascii="宋体" w:hAnsi="宋体" w:cs="Courier New"/>
          <w:color w:val="auto"/>
          <w:szCs w:val="21"/>
          <w:highlight w:val="none"/>
        </w:rPr>
        <w:t>）其他无法保证电子交易的公平、公正和安全的情况。</w:t>
      </w:r>
    </w:p>
    <w:p w14:paraId="088E1B79">
      <w:pPr>
        <w:widowControl/>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8DA601B">
      <w:pPr>
        <w:widowControl/>
        <w:tabs>
          <w:tab w:val="left" w:pos="540"/>
        </w:tabs>
        <w:spacing w:line="440" w:lineRule="exact"/>
        <w:jc w:val="left"/>
        <w:rPr>
          <w:rFonts w:ascii="宋体" w:hAnsi="宋体"/>
          <w:b/>
          <w:color w:val="auto"/>
          <w:szCs w:val="21"/>
          <w:highlight w:val="none"/>
        </w:rPr>
      </w:pPr>
      <w:r>
        <w:rPr>
          <w:rFonts w:hint="eastAsia" w:ascii="宋体" w:hAnsi="宋体"/>
          <w:b/>
          <w:color w:val="auto"/>
          <w:szCs w:val="21"/>
          <w:highlight w:val="none"/>
        </w:rPr>
        <w:t>31.评委表决</w:t>
      </w:r>
    </w:p>
    <w:p w14:paraId="0A4D8E7D">
      <w:pPr>
        <w:widowControl/>
        <w:tabs>
          <w:tab w:val="left" w:pos="540"/>
        </w:tabs>
        <w:spacing w:line="440" w:lineRule="exact"/>
        <w:jc w:val="left"/>
        <w:rPr>
          <w:rFonts w:ascii="宋体" w:hAnsi="宋体"/>
          <w:color w:val="auto"/>
          <w:szCs w:val="21"/>
          <w:highlight w:val="none"/>
        </w:rPr>
      </w:pPr>
      <w:r>
        <w:rPr>
          <w:rFonts w:hint="eastAsia" w:ascii="宋体" w:hAnsi="宋体"/>
          <w:color w:val="auto"/>
          <w:szCs w:val="21"/>
          <w:highlight w:val="none"/>
        </w:rPr>
        <w:t>31.1在评标过程中出现法律法规和竞争性磋商文件均没有明确规定的情形时，由磋商小组现场协商解决，协商不一致的，由全体评委投票表决，以得票率二分之一以上专家的意见为准。</w:t>
      </w:r>
    </w:p>
    <w:p w14:paraId="1FA60960">
      <w:pPr>
        <w:widowControl/>
        <w:tabs>
          <w:tab w:val="left" w:pos="540"/>
        </w:tabs>
        <w:spacing w:line="440" w:lineRule="exact"/>
        <w:jc w:val="left"/>
        <w:rPr>
          <w:rFonts w:ascii="宋体" w:hAnsi="宋体"/>
          <w:b/>
          <w:color w:val="auto"/>
          <w:szCs w:val="21"/>
          <w:highlight w:val="none"/>
        </w:rPr>
      </w:pPr>
      <w:r>
        <w:rPr>
          <w:rFonts w:hint="eastAsia" w:ascii="宋体" w:hAnsi="宋体"/>
          <w:b/>
          <w:color w:val="auto"/>
          <w:szCs w:val="21"/>
          <w:highlight w:val="none"/>
        </w:rPr>
        <w:t>32.评审过程的监控</w:t>
      </w:r>
    </w:p>
    <w:p w14:paraId="481DC69A">
      <w:pPr>
        <w:widowControl/>
        <w:tabs>
          <w:tab w:val="left" w:pos="540"/>
        </w:tabs>
        <w:spacing w:line="440" w:lineRule="exact"/>
        <w:jc w:val="left"/>
        <w:rPr>
          <w:rFonts w:ascii="宋体" w:hAnsi="宋体"/>
          <w:color w:val="auto"/>
          <w:szCs w:val="21"/>
          <w:highlight w:val="none"/>
        </w:rPr>
      </w:pPr>
      <w:r>
        <w:rPr>
          <w:rFonts w:hint="eastAsia" w:hAnsi="宋体"/>
          <w:color w:val="auto"/>
          <w:highlight w:val="none"/>
        </w:rPr>
        <w:t>32.1本项目电子评标过程实行网上留痕、全程录音、录像监控</w:t>
      </w:r>
      <w:r>
        <w:rPr>
          <w:rFonts w:hint="eastAsia" w:hAnsi="宋体" w:cs="宋体"/>
          <w:color w:val="auto"/>
          <w:highlight w:val="none"/>
        </w:rPr>
        <w:t>，供应商在评审过程中所进行的试图影响评审结果的不公正活动，可能导致其竞争性磋商被拒绝。</w:t>
      </w:r>
    </w:p>
    <w:p w14:paraId="57CD7412">
      <w:pPr>
        <w:spacing w:line="360" w:lineRule="exact"/>
        <w:rPr>
          <w:rFonts w:ascii="宋体" w:hAnsi="宋体" w:cs="宋体"/>
          <w:b/>
          <w:color w:val="auto"/>
          <w:szCs w:val="21"/>
          <w:highlight w:val="none"/>
        </w:rPr>
      </w:pPr>
      <w:r>
        <w:rPr>
          <w:rFonts w:hint="eastAsia" w:ascii="宋体" w:hAnsi="宋体" w:cs="宋体"/>
          <w:b/>
          <w:color w:val="auto"/>
          <w:szCs w:val="21"/>
          <w:highlight w:val="none"/>
        </w:rPr>
        <w:t>五、成交及合同</w:t>
      </w:r>
    </w:p>
    <w:p w14:paraId="3C845CAF">
      <w:pPr>
        <w:spacing w:line="360" w:lineRule="exact"/>
        <w:rPr>
          <w:rFonts w:ascii="宋体" w:hAnsi="宋体" w:cs="宋体"/>
          <w:b/>
          <w:color w:val="auto"/>
          <w:szCs w:val="21"/>
          <w:highlight w:val="none"/>
        </w:rPr>
      </w:pPr>
      <w:r>
        <w:rPr>
          <w:rFonts w:hint="eastAsia" w:ascii="宋体" w:hAnsi="宋体" w:cs="宋体"/>
          <w:b/>
          <w:color w:val="auto"/>
          <w:szCs w:val="21"/>
          <w:highlight w:val="none"/>
        </w:rPr>
        <w:t>33.确定成交供应商</w:t>
      </w:r>
    </w:p>
    <w:p w14:paraId="35A9791F">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33.1 </w:t>
      </w:r>
      <w:r>
        <w:rPr>
          <w:rFonts w:hint="eastAsia" w:ascii="宋体" w:hAnsi="宋体" w:cs="宋体"/>
          <w:color w:val="auto"/>
          <w:kern w:val="0"/>
          <w:szCs w:val="21"/>
          <w:highlight w:val="none"/>
        </w:rPr>
        <w:t>根据以下原则确定成交供应商：</w:t>
      </w:r>
      <w:r>
        <w:rPr>
          <w:rFonts w:hint="eastAsia" w:hAnsi="宋体" w:cs="宋体"/>
          <w:color w:val="auto"/>
          <w:kern w:val="0"/>
          <w:highlight w:val="none"/>
        </w:rPr>
        <w:t>响应文件满足磋商文件全部实质性要求且按评审因素的量化指标评审得分最高的供应商为成交供应商。</w:t>
      </w:r>
    </w:p>
    <w:p w14:paraId="7302CCF1">
      <w:pPr>
        <w:spacing w:line="360" w:lineRule="exact"/>
        <w:rPr>
          <w:rFonts w:ascii="宋体" w:hAnsi="宋体" w:cs="宋体"/>
          <w:color w:val="auto"/>
          <w:szCs w:val="21"/>
          <w:highlight w:val="none"/>
        </w:rPr>
      </w:pPr>
      <w:r>
        <w:rPr>
          <w:rFonts w:hint="eastAsia" w:ascii="宋体" w:hAnsi="宋体" w:cs="宋体"/>
          <w:color w:val="auto"/>
          <w:szCs w:val="21"/>
          <w:highlight w:val="none"/>
        </w:rPr>
        <w:t>33.2采购代理机构将在评标结束后两个工作日内将评标报告送采购人，采购人在五个工作日内按照评标报告中推荐的成交候选人顺序确定成交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。采购人也可以事先授权磋商小组直接确定成交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w:t>
      </w:r>
    </w:p>
    <w:p w14:paraId="3E57C28C">
      <w:pPr>
        <w:spacing w:line="360" w:lineRule="exact"/>
        <w:rPr>
          <w:rFonts w:ascii="宋体" w:hAnsi="宋体" w:cs="宋体"/>
          <w:color w:val="auto"/>
          <w:szCs w:val="21"/>
          <w:highlight w:val="none"/>
        </w:rPr>
      </w:pPr>
      <w:r>
        <w:rPr>
          <w:rFonts w:hint="eastAsia" w:ascii="宋体" w:hAnsi="宋体" w:cs="宋体"/>
          <w:color w:val="auto"/>
          <w:szCs w:val="21"/>
          <w:highlight w:val="none"/>
        </w:rPr>
        <w:t>33.3成交供应商确定后二个工作日内，</w:t>
      </w:r>
      <w:r>
        <w:rPr>
          <w:rFonts w:hint="eastAsia" w:hAnsi="宋体"/>
          <w:color w:val="auto"/>
          <w:highlight w:val="none"/>
        </w:rPr>
        <w:t>采购代理机构或采购人</w:t>
      </w:r>
      <w:r>
        <w:rPr>
          <w:rFonts w:hint="eastAsia" w:cs="宋体"/>
          <w:color w:val="auto"/>
          <w:kern w:val="0"/>
          <w:highlight w:val="none"/>
        </w:rPr>
        <w:t>应当对成交</w:t>
      </w:r>
      <w:r>
        <w:rPr>
          <w:rFonts w:hint="eastAsia" w:cs="宋体"/>
          <w:color w:val="auto"/>
          <w:kern w:val="0"/>
          <w:highlight w:val="none"/>
          <w:lang w:eastAsia="zh-CN"/>
        </w:rPr>
        <w:t>供应商</w:t>
      </w:r>
      <w:r>
        <w:rPr>
          <w:rFonts w:hint="eastAsia" w:cs="宋体"/>
          <w:color w:val="auto"/>
          <w:kern w:val="0"/>
          <w:highlight w:val="none"/>
        </w:rPr>
        <w:t>信用进行核实</w:t>
      </w:r>
      <w:r>
        <w:rPr>
          <w:rFonts w:hint="eastAsia" w:hAnsi="宋体"/>
          <w:color w:val="auto"/>
          <w:highlight w:val="none"/>
        </w:rPr>
        <w:t>，如其未被列入失信被执行人、重大税收违法案件当事人名单、政府采购严重违法失信行为记录名单，则采购代理机构在公告发布媒体</w:t>
      </w:r>
      <w:r>
        <w:rPr>
          <w:rFonts w:hint="eastAsia" w:hAnsi="宋体"/>
          <w:color w:val="auto"/>
          <w:highlight w:val="none"/>
          <w:lang w:eastAsia="zh-CN"/>
        </w:rPr>
        <w:t>成交公告</w:t>
      </w:r>
      <w:r>
        <w:rPr>
          <w:rFonts w:hint="eastAsia" w:hAnsi="宋体"/>
          <w:color w:val="auto"/>
          <w:highlight w:val="none"/>
        </w:rPr>
        <w:t>；如其被列入失信被执行人、重大税收违法案件当事人名单、政府采购严重违法失信行为记录名单，则取消其中标资格，</w:t>
      </w:r>
      <w:r>
        <w:rPr>
          <w:rFonts w:hint="eastAsia"/>
          <w:color w:val="auto"/>
          <w:spacing w:val="-3"/>
          <w:highlight w:val="none"/>
        </w:rPr>
        <w:t>并确定排名第二的中标候选人为</w:t>
      </w:r>
      <w:r>
        <w:rPr>
          <w:rFonts w:hint="eastAsia"/>
          <w:color w:val="auto"/>
          <w:spacing w:val="-3"/>
          <w:highlight w:val="none"/>
          <w:lang w:eastAsia="zh-CN"/>
        </w:rPr>
        <w:t>成交供应商</w:t>
      </w:r>
      <w:r>
        <w:rPr>
          <w:rFonts w:hint="eastAsia"/>
          <w:color w:val="auto"/>
          <w:spacing w:val="-3"/>
          <w:highlight w:val="none"/>
        </w:rPr>
        <w:t>。排名第二的中标候选人因前款规定的同样原因被取消中标资格的，采购人可以确定排名第三的中标候选人为</w:t>
      </w:r>
      <w:r>
        <w:rPr>
          <w:rFonts w:hint="eastAsia"/>
          <w:color w:val="auto"/>
          <w:spacing w:val="-3"/>
          <w:highlight w:val="none"/>
          <w:lang w:eastAsia="zh-CN"/>
        </w:rPr>
        <w:t>成交供应商</w:t>
      </w:r>
      <w:r>
        <w:rPr>
          <w:rFonts w:hint="eastAsia"/>
          <w:color w:val="auto"/>
          <w:spacing w:val="-3"/>
          <w:highlight w:val="none"/>
        </w:rPr>
        <w:t>。</w:t>
      </w:r>
    </w:p>
    <w:p w14:paraId="7CAA1D00">
      <w:pPr>
        <w:spacing w:line="360" w:lineRule="exact"/>
        <w:rPr>
          <w:rFonts w:ascii="宋体" w:hAnsi="宋体" w:cs="宋体"/>
          <w:color w:val="auto"/>
          <w:szCs w:val="21"/>
          <w:highlight w:val="none"/>
        </w:rPr>
      </w:pPr>
      <w:r>
        <w:rPr>
          <w:rFonts w:hint="eastAsia" w:ascii="宋体" w:hAnsi="宋体" w:cs="宋体"/>
          <w:color w:val="auto"/>
          <w:szCs w:val="21"/>
          <w:highlight w:val="none"/>
        </w:rPr>
        <w:t>33.4</w:t>
      </w:r>
      <w:r>
        <w:rPr>
          <w:rFonts w:hint="eastAsia" w:hAnsi="宋体"/>
          <w:color w:val="auto"/>
          <w:highlight w:val="none"/>
        </w:rPr>
        <w:t>在发布成交公告的同时，采购代理机构向成交供应商</w:t>
      </w:r>
      <w:r>
        <w:rPr>
          <w:rFonts w:hint="eastAsia" w:cs="宋体"/>
          <w:color w:val="auto"/>
          <w:kern w:val="0"/>
          <w:highlight w:val="none"/>
        </w:rPr>
        <w:t>通过</w:t>
      </w:r>
      <w:r>
        <w:rPr>
          <w:rFonts w:hint="eastAsia" w:cs="宋体"/>
          <w:color w:val="auto"/>
          <w:kern w:val="0"/>
          <w:highlight w:val="none"/>
          <w:lang w:eastAsia="zh-CN"/>
        </w:rPr>
        <w:t>广西政府采购云平台</w:t>
      </w:r>
      <w:r>
        <w:rPr>
          <w:rFonts w:hint="eastAsia" w:cs="宋体"/>
          <w:color w:val="auto"/>
          <w:kern w:val="0"/>
          <w:highlight w:val="none"/>
        </w:rPr>
        <w:t>发出电子</w:t>
      </w:r>
      <w:r>
        <w:rPr>
          <w:rFonts w:hint="eastAsia" w:hAnsi="宋体"/>
          <w:color w:val="auto"/>
          <w:highlight w:val="none"/>
        </w:rPr>
        <w:t>成交通知书。</w:t>
      </w:r>
    </w:p>
    <w:p w14:paraId="3DCF0D68">
      <w:pPr>
        <w:spacing w:line="360" w:lineRule="exact"/>
        <w:rPr>
          <w:rFonts w:ascii="宋体" w:hAnsi="宋体" w:cs="宋体"/>
          <w:color w:val="auto"/>
          <w:szCs w:val="21"/>
          <w:highlight w:val="none"/>
        </w:rPr>
      </w:pPr>
      <w:r>
        <w:rPr>
          <w:rFonts w:hint="eastAsia" w:ascii="宋体" w:hAnsi="宋体" w:cs="宋体"/>
          <w:color w:val="auto"/>
          <w:szCs w:val="21"/>
          <w:highlight w:val="none"/>
        </w:rPr>
        <w:t>33.5供应商认为竞争性磋商采购文件、招标过程和成交结果使自己的权益受到损害的，可以在知道或者应知其权益受到损害之日起七个工作日内，以书面形式向招标采购单位提出质疑，并及时索要书面回执。</w:t>
      </w:r>
    </w:p>
    <w:p w14:paraId="610EDE4C">
      <w:pPr>
        <w:spacing w:line="360" w:lineRule="exact"/>
        <w:rPr>
          <w:rFonts w:ascii="宋体" w:hAnsi="宋体" w:cs="宋体"/>
          <w:color w:val="auto"/>
          <w:szCs w:val="21"/>
          <w:highlight w:val="none"/>
        </w:rPr>
      </w:pPr>
      <w:r>
        <w:rPr>
          <w:rFonts w:hint="eastAsia" w:ascii="宋体" w:hAnsi="宋体" w:cs="宋体"/>
          <w:color w:val="auto"/>
          <w:szCs w:val="21"/>
          <w:highlight w:val="none"/>
        </w:rPr>
        <w:t>33.6采购代理机构应当按照有关规定就采购人委托授权范围内的事项在收到供应商的书面质疑后七个工作日内</w:t>
      </w:r>
      <w:r>
        <w:rPr>
          <w:rFonts w:hint="eastAsia" w:ascii="宋体" w:hAnsi="宋体" w:cs="宋体"/>
          <w:color w:val="auto"/>
          <w:szCs w:val="21"/>
          <w:highlight w:val="none"/>
          <w:lang w:eastAsia="zh-CN"/>
        </w:rPr>
        <w:t>作出</w:t>
      </w:r>
      <w:r>
        <w:rPr>
          <w:rFonts w:hint="eastAsia" w:ascii="宋体" w:hAnsi="宋体" w:cs="宋体"/>
          <w:color w:val="auto"/>
          <w:szCs w:val="21"/>
          <w:highlight w:val="none"/>
        </w:rPr>
        <w:t>答复，但答复的内容不得涉及商业秘密。</w:t>
      </w:r>
    </w:p>
    <w:p w14:paraId="401A3BD6">
      <w:pPr>
        <w:spacing w:line="360" w:lineRule="exact"/>
        <w:rPr>
          <w:rFonts w:ascii="宋体" w:hAnsi="宋体" w:cs="宋体"/>
          <w:b/>
          <w:color w:val="auto"/>
          <w:szCs w:val="21"/>
          <w:highlight w:val="none"/>
        </w:rPr>
      </w:pPr>
      <w:r>
        <w:rPr>
          <w:rFonts w:hint="eastAsia" w:ascii="宋体" w:hAnsi="宋体" w:cs="宋体"/>
          <w:b/>
          <w:color w:val="auto"/>
          <w:szCs w:val="21"/>
          <w:highlight w:val="none"/>
        </w:rPr>
        <w:t>34.签订合同</w:t>
      </w:r>
    </w:p>
    <w:p w14:paraId="7D0069A5">
      <w:pPr>
        <w:spacing w:line="360" w:lineRule="exact"/>
        <w:rPr>
          <w:rFonts w:ascii="宋体" w:hAnsi="宋体" w:cs="宋体"/>
          <w:color w:val="auto"/>
          <w:szCs w:val="21"/>
          <w:highlight w:val="none"/>
        </w:rPr>
      </w:pPr>
      <w:r>
        <w:rPr>
          <w:rFonts w:hint="eastAsia" w:ascii="宋体" w:hAnsi="宋体" w:cs="宋体"/>
          <w:color w:val="auto"/>
          <w:szCs w:val="21"/>
          <w:highlight w:val="none"/>
        </w:rPr>
        <w:t>34.1成交供应商应在成交通知书发出之日起</w:t>
      </w:r>
      <w:r>
        <w:rPr>
          <w:rFonts w:hint="eastAsia" w:ascii="宋体" w:hAnsi="宋体" w:cs="宋体"/>
          <w:color w:val="auto"/>
          <w:szCs w:val="21"/>
          <w:highlight w:val="none"/>
          <w:lang w:val="en-US" w:eastAsia="zh-CN"/>
        </w:rPr>
        <w:t>二十五</w:t>
      </w:r>
      <w:r>
        <w:rPr>
          <w:rFonts w:hint="eastAsia" w:ascii="宋体" w:hAnsi="宋体" w:cs="宋体"/>
          <w:color w:val="auto"/>
          <w:szCs w:val="21"/>
          <w:highlight w:val="none"/>
        </w:rPr>
        <w:t>日内，按磋商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cs="宋体"/>
          <w:color w:val="auto"/>
          <w:kern w:val="0"/>
          <w:highlight w:val="none"/>
        </w:rPr>
        <w:t>电子采购合同需要供应商通过有效</w:t>
      </w:r>
      <w:r>
        <w:rPr>
          <w:rFonts w:cs="宋体"/>
          <w:color w:val="auto"/>
          <w:kern w:val="0"/>
          <w:highlight w:val="none"/>
        </w:rPr>
        <w:t>CA</w:t>
      </w:r>
      <w:r>
        <w:rPr>
          <w:rFonts w:hint="eastAsia" w:cs="宋体"/>
          <w:color w:val="auto"/>
          <w:kern w:val="0"/>
          <w:highlight w:val="none"/>
        </w:rPr>
        <w:t>证书进行电子签名与签章。</w:t>
      </w:r>
    </w:p>
    <w:p w14:paraId="36D94FA9">
      <w:pPr>
        <w:spacing w:line="360" w:lineRule="exact"/>
        <w:rPr>
          <w:rFonts w:ascii="宋体" w:hAnsi="宋体" w:cs="宋体"/>
          <w:color w:val="auto"/>
          <w:szCs w:val="21"/>
          <w:highlight w:val="none"/>
        </w:rPr>
      </w:pPr>
      <w:r>
        <w:rPr>
          <w:rFonts w:hint="eastAsia" w:ascii="宋体" w:hAnsi="宋体" w:cs="宋体"/>
          <w:color w:val="auto"/>
          <w:szCs w:val="21"/>
          <w:highlight w:val="none"/>
        </w:rPr>
        <w:t>34.2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36C30A34">
      <w:pPr>
        <w:spacing w:line="360" w:lineRule="exact"/>
        <w:rPr>
          <w:rFonts w:ascii="宋体" w:hAnsi="宋体" w:cs="宋体"/>
          <w:color w:val="auto"/>
          <w:szCs w:val="21"/>
          <w:highlight w:val="none"/>
        </w:rPr>
      </w:pPr>
      <w:r>
        <w:rPr>
          <w:rFonts w:hint="eastAsia" w:ascii="宋体" w:hAnsi="宋体" w:cs="宋体"/>
          <w:color w:val="auto"/>
          <w:szCs w:val="21"/>
          <w:highlight w:val="none"/>
        </w:rPr>
        <w:t>34.3如成交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不按成交通知书的规定签订合同，则按成交人违约处理，采购代理机构将没收成交人投标的全部磋商保证金并上缴同级财政国库。</w:t>
      </w:r>
    </w:p>
    <w:p w14:paraId="6CDB79E7">
      <w:pPr>
        <w:spacing w:line="360" w:lineRule="exact"/>
        <w:rPr>
          <w:rFonts w:ascii="宋体" w:hAnsi="宋体" w:cs="宋体"/>
          <w:color w:val="auto"/>
          <w:sz w:val="21"/>
          <w:szCs w:val="21"/>
          <w:highlight w:val="none"/>
        </w:rPr>
      </w:pPr>
      <w:r>
        <w:rPr>
          <w:rFonts w:hint="eastAsia" w:ascii="宋体" w:hAnsi="宋体" w:cs="宋体"/>
          <w:color w:val="auto"/>
          <w:szCs w:val="21"/>
          <w:highlight w:val="none"/>
        </w:rPr>
        <w:t>34.4成交</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拒绝签订政府采购合同或者因不可抗力或自身原因不能履行采购合同的，采购人可以按照评审</w:t>
      </w:r>
      <w:r>
        <w:rPr>
          <w:rFonts w:hint="eastAsia" w:ascii="宋体" w:hAnsi="宋体" w:cs="宋体"/>
          <w:color w:val="auto"/>
          <w:sz w:val="21"/>
          <w:szCs w:val="21"/>
          <w:highlight w:val="none"/>
        </w:rPr>
        <w:t>报告推荐的成交候选人名单排序，确定下一候选人为成交供应商，也可以重新开展采购活动。拒绝签订政府采购合同的成交供应商不得参加对该项目重新开展的采购活动。</w:t>
      </w:r>
    </w:p>
    <w:p w14:paraId="4CC40981">
      <w:pPr>
        <w:spacing w:line="360" w:lineRule="exact"/>
        <w:rPr>
          <w:rFonts w:hAnsi="宋体"/>
          <w:color w:val="auto"/>
          <w:sz w:val="21"/>
          <w:szCs w:val="21"/>
          <w:highlight w:val="none"/>
        </w:rPr>
      </w:pPr>
      <w:r>
        <w:rPr>
          <w:rFonts w:hint="eastAsia" w:ascii="宋体" w:hAnsi="宋体" w:cs="宋体"/>
          <w:color w:val="auto"/>
          <w:sz w:val="21"/>
          <w:szCs w:val="21"/>
          <w:highlight w:val="none"/>
        </w:rPr>
        <w:t>34.5政府采</w:t>
      </w:r>
      <w:r>
        <w:rPr>
          <w:rFonts w:hint="eastAsia" w:hAnsi="宋体"/>
          <w:color w:val="auto"/>
          <w:sz w:val="21"/>
          <w:szCs w:val="21"/>
          <w:highlight w:val="none"/>
        </w:rPr>
        <w:t>购合同公告：采购人或者受托采购代理机构应当自政府采购合同签订之日起</w:t>
      </w:r>
      <w:r>
        <w:rPr>
          <w:rFonts w:hAnsi="宋体"/>
          <w:color w:val="auto"/>
          <w:sz w:val="21"/>
          <w:szCs w:val="21"/>
          <w:highlight w:val="none"/>
        </w:rPr>
        <w:t>2</w:t>
      </w:r>
      <w:r>
        <w:rPr>
          <w:rFonts w:hint="eastAsia" w:hAnsi="宋体"/>
          <w:color w:val="auto"/>
          <w:sz w:val="21"/>
          <w:szCs w:val="21"/>
          <w:highlight w:val="none"/>
        </w:rPr>
        <w:t>个工作日内，将政府采购合同在“广西政府采购网”（</w:t>
      </w:r>
      <w:r>
        <w:rPr>
          <w:rFonts w:hAnsi="宋体"/>
          <w:color w:val="auto"/>
          <w:sz w:val="21"/>
          <w:szCs w:val="21"/>
          <w:highlight w:val="none"/>
        </w:rPr>
        <w:t>http://zfcg.gxzf.gov.cn</w:t>
      </w:r>
      <w:r>
        <w:rPr>
          <w:rFonts w:hint="eastAsia" w:hAnsi="宋体"/>
          <w:color w:val="auto"/>
          <w:sz w:val="21"/>
          <w:szCs w:val="21"/>
          <w:highlight w:val="none"/>
        </w:rPr>
        <w:t>）上发布公告，但政府采购合同中涉及国家秘密、商业秘密的内容除外。因此请各供应商应在响应文件中注明投标内容中涉及商业秘密的部分，未注明的视为响应文件中不涉及商业秘密。</w:t>
      </w:r>
    </w:p>
    <w:p w14:paraId="2343BEDF">
      <w:pPr>
        <w:pStyle w:val="23"/>
        <w:snapToGrid w:val="0"/>
        <w:spacing w:line="360" w:lineRule="exact"/>
        <w:rPr>
          <w:rFonts w:hAnsi="宋体"/>
          <w:b/>
          <w:color w:val="auto"/>
          <w:sz w:val="21"/>
          <w:szCs w:val="21"/>
          <w:highlight w:val="none"/>
        </w:rPr>
      </w:pPr>
      <w:r>
        <w:rPr>
          <w:rFonts w:hint="eastAsia" w:hAnsi="宋体"/>
          <w:b/>
          <w:color w:val="auto"/>
          <w:sz w:val="21"/>
          <w:szCs w:val="21"/>
          <w:highlight w:val="none"/>
        </w:rPr>
        <w:t>34.6履约保证金</w:t>
      </w:r>
    </w:p>
    <w:p w14:paraId="7A284876">
      <w:pPr>
        <w:snapToGrid w:val="0"/>
        <w:spacing w:line="360" w:lineRule="exact"/>
        <w:jc w:val="left"/>
        <w:rPr>
          <w:rFonts w:ascii="宋体" w:hAnsi="宋体"/>
          <w:color w:val="auto"/>
          <w:kern w:val="0"/>
          <w:sz w:val="21"/>
          <w:szCs w:val="21"/>
          <w:highlight w:val="none"/>
        </w:rPr>
      </w:pPr>
      <w:r>
        <w:rPr>
          <w:rFonts w:hint="eastAsia" w:ascii="宋体" w:hAnsi="宋体"/>
          <w:color w:val="auto"/>
          <w:kern w:val="0"/>
          <w:sz w:val="21"/>
          <w:szCs w:val="21"/>
          <w:highlight w:val="none"/>
        </w:rPr>
        <w:t>34.6.1履约保证金金额：详见投标人须知前附</w:t>
      </w:r>
      <w:r>
        <w:rPr>
          <w:rFonts w:hint="eastAsia" w:ascii="宋体" w:hAnsi="宋体"/>
          <w:color w:val="auto"/>
          <w:sz w:val="21"/>
          <w:szCs w:val="21"/>
          <w:highlight w:val="none"/>
        </w:rPr>
        <w:t>表</w:t>
      </w:r>
      <w:r>
        <w:rPr>
          <w:rFonts w:ascii="宋体" w:hAnsi="宋体"/>
          <w:color w:val="auto"/>
          <w:kern w:val="0"/>
          <w:sz w:val="21"/>
          <w:szCs w:val="21"/>
          <w:highlight w:val="none"/>
        </w:rPr>
        <w:t>。</w:t>
      </w:r>
    </w:p>
    <w:p w14:paraId="4112F5C2">
      <w:pPr>
        <w:snapToGrid w:val="0"/>
        <w:spacing w:line="360" w:lineRule="exact"/>
        <w:jc w:val="left"/>
        <w:rPr>
          <w:rFonts w:ascii="宋体" w:hAnsi="宋体"/>
          <w:color w:val="auto"/>
          <w:kern w:val="0"/>
          <w:sz w:val="21"/>
          <w:szCs w:val="21"/>
          <w:highlight w:val="none"/>
        </w:rPr>
      </w:pPr>
      <w:r>
        <w:rPr>
          <w:rFonts w:hint="eastAsia" w:ascii="宋体" w:hAnsi="宋体"/>
          <w:color w:val="auto"/>
          <w:kern w:val="0"/>
          <w:sz w:val="21"/>
          <w:szCs w:val="21"/>
          <w:highlight w:val="none"/>
        </w:rPr>
        <w:t>34.6.2履约保证金递交时间：详见投标人须知前附</w:t>
      </w:r>
      <w:r>
        <w:rPr>
          <w:rFonts w:hint="eastAsia" w:ascii="宋体" w:hAnsi="宋体"/>
          <w:color w:val="auto"/>
          <w:sz w:val="21"/>
          <w:szCs w:val="21"/>
          <w:highlight w:val="none"/>
        </w:rPr>
        <w:t>表，未在规定时间内足额缴纳履约保证金的，不予签订合同</w:t>
      </w:r>
      <w:r>
        <w:rPr>
          <w:rFonts w:ascii="宋体" w:hAnsi="宋体"/>
          <w:color w:val="auto"/>
          <w:kern w:val="0"/>
          <w:sz w:val="21"/>
          <w:szCs w:val="21"/>
          <w:highlight w:val="none"/>
        </w:rPr>
        <w:t>。</w:t>
      </w:r>
    </w:p>
    <w:p w14:paraId="03704F69">
      <w:pPr>
        <w:pStyle w:val="23"/>
        <w:snapToGrid w:val="0"/>
        <w:spacing w:line="360" w:lineRule="exact"/>
        <w:rPr>
          <w:rFonts w:hAnsi="宋体"/>
          <w:color w:val="auto"/>
          <w:sz w:val="21"/>
          <w:szCs w:val="21"/>
          <w:highlight w:val="none"/>
        </w:rPr>
      </w:pPr>
      <w:r>
        <w:rPr>
          <w:rFonts w:hint="eastAsia" w:hAnsi="宋体"/>
          <w:color w:val="auto"/>
          <w:sz w:val="21"/>
          <w:szCs w:val="21"/>
          <w:highlight w:val="none"/>
        </w:rPr>
        <w:t>34.6.3在履约保证金退还日期前，若</w:t>
      </w:r>
      <w:r>
        <w:rPr>
          <w:rFonts w:hint="eastAsia" w:hAnsi="宋体"/>
          <w:color w:val="auto"/>
          <w:sz w:val="21"/>
          <w:szCs w:val="21"/>
          <w:highlight w:val="none"/>
          <w:lang w:eastAsia="zh-CN"/>
        </w:rPr>
        <w:t>成交供应商</w:t>
      </w:r>
      <w:r>
        <w:rPr>
          <w:rFonts w:hint="eastAsia" w:hAnsi="宋体"/>
          <w:color w:val="auto"/>
          <w:sz w:val="21"/>
          <w:szCs w:val="21"/>
          <w:highlight w:val="none"/>
        </w:rPr>
        <w:t>的开户名称、开户银行、</w:t>
      </w:r>
      <w:r>
        <w:rPr>
          <w:rFonts w:hint="eastAsia" w:hAnsi="宋体"/>
          <w:color w:val="auto"/>
          <w:sz w:val="21"/>
          <w:szCs w:val="21"/>
          <w:highlight w:val="none"/>
          <w:lang w:eastAsia="zh-CN"/>
        </w:rPr>
        <w:t>账号</w:t>
      </w:r>
      <w:r>
        <w:rPr>
          <w:rFonts w:hint="eastAsia" w:hAnsi="宋体"/>
          <w:color w:val="auto"/>
          <w:sz w:val="21"/>
          <w:szCs w:val="21"/>
          <w:highlight w:val="none"/>
        </w:rPr>
        <w:t>有变动的，请以书面形式通知保证金收取单位，否则由此产生的后果由</w:t>
      </w:r>
      <w:r>
        <w:rPr>
          <w:rFonts w:hint="eastAsia" w:hAnsi="宋体"/>
          <w:color w:val="auto"/>
          <w:sz w:val="21"/>
          <w:szCs w:val="21"/>
          <w:highlight w:val="none"/>
          <w:lang w:eastAsia="zh-CN"/>
        </w:rPr>
        <w:t>成交供应商</w:t>
      </w:r>
      <w:r>
        <w:rPr>
          <w:rFonts w:hint="eastAsia" w:hAnsi="宋体"/>
          <w:color w:val="auto"/>
          <w:sz w:val="21"/>
          <w:szCs w:val="21"/>
          <w:highlight w:val="none"/>
        </w:rPr>
        <w:t>自负。</w:t>
      </w:r>
    </w:p>
    <w:p w14:paraId="0EC37A17">
      <w:pPr>
        <w:spacing w:line="360" w:lineRule="exact"/>
        <w:rPr>
          <w:rFonts w:hAnsi="宋体"/>
          <w:b/>
          <w:bCs/>
          <w:color w:val="auto"/>
          <w:highlight w:val="none"/>
        </w:rPr>
      </w:pPr>
      <w:r>
        <w:rPr>
          <w:rFonts w:hint="eastAsia" w:hAnsi="宋体"/>
          <w:b/>
          <w:bCs/>
          <w:color w:val="auto"/>
          <w:highlight w:val="none"/>
        </w:rPr>
        <w:t>六、验收</w:t>
      </w:r>
    </w:p>
    <w:p w14:paraId="6A2EAE20">
      <w:pPr>
        <w:spacing w:line="360" w:lineRule="exact"/>
        <w:rPr>
          <w:rFonts w:hAnsi="宋体"/>
          <w:b/>
          <w:bCs/>
          <w:color w:val="auto"/>
          <w:highlight w:val="none"/>
        </w:rPr>
      </w:pPr>
      <w:r>
        <w:rPr>
          <w:rFonts w:hint="eastAsia" w:hAnsi="宋体"/>
          <w:b/>
          <w:bCs/>
          <w:color w:val="auto"/>
          <w:highlight w:val="none"/>
        </w:rPr>
        <w:t>35.验收</w:t>
      </w:r>
    </w:p>
    <w:p w14:paraId="7040936D">
      <w:pPr>
        <w:spacing w:line="360" w:lineRule="exact"/>
        <w:rPr>
          <w:rFonts w:hAnsi="宋体"/>
          <w:bCs/>
          <w:color w:val="auto"/>
          <w:highlight w:val="none"/>
        </w:rPr>
      </w:pPr>
      <w:r>
        <w:rPr>
          <w:rFonts w:hint="eastAsia" w:hAnsi="宋体"/>
          <w:bCs/>
          <w:color w:val="auto"/>
          <w:highlight w:val="none"/>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CBC162E">
      <w:pPr>
        <w:spacing w:line="360" w:lineRule="exact"/>
        <w:rPr>
          <w:rFonts w:hAnsi="宋体"/>
          <w:bCs/>
          <w:color w:val="auto"/>
          <w:highlight w:val="none"/>
        </w:rPr>
      </w:pPr>
      <w:r>
        <w:rPr>
          <w:rFonts w:hint="eastAsia" w:hAnsi="宋体"/>
          <w:bCs/>
          <w:color w:val="auto"/>
          <w:highlight w:val="none"/>
        </w:rPr>
        <w:t>35.2采购人可以邀请参加本项目的其他供应商或者第三方机构参与验收。参与验收的供应商或者第三方机构的意见作为验收书的参考资料一并存档。</w:t>
      </w:r>
    </w:p>
    <w:p w14:paraId="2D9717B9">
      <w:pPr>
        <w:spacing w:line="360" w:lineRule="exact"/>
        <w:rPr>
          <w:rFonts w:hAnsi="宋体"/>
          <w:bCs/>
          <w:color w:val="auto"/>
          <w:highlight w:val="none"/>
        </w:rPr>
      </w:pPr>
      <w:r>
        <w:rPr>
          <w:rFonts w:hint="eastAsia" w:hAnsi="宋体"/>
          <w:bCs/>
          <w:color w:val="auto"/>
          <w:highlight w:val="none"/>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5F0ADFF">
      <w:pPr>
        <w:spacing w:line="360" w:lineRule="exact"/>
        <w:rPr>
          <w:rFonts w:hAnsi="宋体"/>
          <w:bCs/>
          <w:color w:val="auto"/>
          <w:highlight w:val="none"/>
        </w:rPr>
      </w:pPr>
      <w:r>
        <w:rPr>
          <w:rFonts w:hint="eastAsia" w:hAnsi="宋体"/>
          <w:bCs/>
          <w:color w:val="auto"/>
          <w:highlight w:val="none"/>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8AFB4F6">
      <w:pPr>
        <w:spacing w:line="360" w:lineRule="exact"/>
        <w:rPr>
          <w:rFonts w:ascii="宋体" w:hAnsi="宋体" w:cs="宋体"/>
          <w:b/>
          <w:color w:val="auto"/>
          <w:szCs w:val="21"/>
          <w:highlight w:val="none"/>
        </w:rPr>
      </w:pPr>
      <w:r>
        <w:rPr>
          <w:rFonts w:hint="eastAsia" w:ascii="宋体" w:hAnsi="宋体" w:cs="宋体"/>
          <w:b/>
          <w:color w:val="auto"/>
          <w:szCs w:val="21"/>
          <w:highlight w:val="none"/>
        </w:rPr>
        <w:t>七、其他事项</w:t>
      </w:r>
    </w:p>
    <w:p w14:paraId="0A7D6B46">
      <w:pPr>
        <w:spacing w:line="360" w:lineRule="exact"/>
        <w:rPr>
          <w:rFonts w:ascii="宋体" w:hAnsi="宋体"/>
          <w:b/>
          <w:color w:val="auto"/>
          <w:szCs w:val="21"/>
          <w:highlight w:val="none"/>
        </w:rPr>
      </w:pPr>
      <w:r>
        <w:rPr>
          <w:rFonts w:hint="eastAsia" w:ascii="宋体" w:hAnsi="宋体"/>
          <w:b/>
          <w:color w:val="auto"/>
          <w:szCs w:val="21"/>
          <w:highlight w:val="none"/>
        </w:rPr>
        <w:t>36. 需要补充的其他内容</w:t>
      </w:r>
    </w:p>
    <w:p w14:paraId="344CCCBB">
      <w:pPr>
        <w:spacing w:line="360" w:lineRule="exact"/>
        <w:rPr>
          <w:rFonts w:ascii="宋体" w:hAnsi="宋体"/>
          <w:color w:val="auto"/>
          <w:szCs w:val="21"/>
          <w:highlight w:val="none"/>
        </w:rPr>
      </w:pPr>
      <w:r>
        <w:rPr>
          <w:rFonts w:hint="eastAsia" w:ascii="宋体" w:hAnsi="宋体"/>
          <w:color w:val="auto"/>
          <w:szCs w:val="21"/>
          <w:highlight w:val="none"/>
        </w:rPr>
        <w:t>36.1本招标文件解释规则详见“供应商须知前附表”。</w:t>
      </w:r>
    </w:p>
    <w:p w14:paraId="607EDF57">
      <w:pPr>
        <w:spacing w:line="360" w:lineRule="exact"/>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6</w:t>
      </w:r>
      <w:r>
        <w:rPr>
          <w:rFonts w:hint="eastAsia" w:ascii="宋体" w:hAnsi="宋体"/>
          <w:color w:val="auto"/>
          <w:szCs w:val="21"/>
          <w:highlight w:val="none"/>
        </w:rPr>
        <w:t>.2其他事项详见“供应商须知前附表”。</w:t>
      </w:r>
    </w:p>
    <w:p w14:paraId="4C310194">
      <w:pPr>
        <w:spacing w:line="360" w:lineRule="exact"/>
        <w:rPr>
          <w:rFonts w:ascii="宋体" w:hAnsi="宋体" w:cs="宋体"/>
          <w:b/>
          <w:color w:val="auto"/>
          <w:szCs w:val="21"/>
          <w:highlight w:val="none"/>
        </w:rPr>
      </w:pPr>
      <w:r>
        <w:rPr>
          <w:rFonts w:hint="eastAsia" w:ascii="宋体" w:hAnsi="宋体" w:cs="宋体"/>
          <w:b/>
          <w:color w:val="auto"/>
          <w:szCs w:val="21"/>
          <w:highlight w:val="none"/>
        </w:rPr>
        <w:t>37.</w:t>
      </w:r>
      <w:r>
        <w:rPr>
          <w:rFonts w:hint="eastAsia" w:ascii="宋体" w:hAnsi="宋体"/>
          <w:b/>
          <w:color w:val="auto"/>
          <w:szCs w:val="21"/>
          <w:highlight w:val="none"/>
        </w:rPr>
        <w:t xml:space="preserve"> 成交服务费</w:t>
      </w:r>
    </w:p>
    <w:p w14:paraId="023645F8">
      <w:pPr>
        <w:spacing w:line="360" w:lineRule="exact"/>
        <w:rPr>
          <w:rFonts w:ascii="宋体" w:hAnsi="宋体"/>
          <w:color w:val="auto"/>
          <w:szCs w:val="21"/>
          <w:highlight w:val="none"/>
        </w:rPr>
      </w:pPr>
      <w:r>
        <w:rPr>
          <w:rFonts w:hint="eastAsia" w:ascii="宋体" w:hAnsi="宋体"/>
          <w:color w:val="auto"/>
          <w:szCs w:val="21"/>
          <w:highlight w:val="none"/>
        </w:rPr>
        <w:t>37.1成交服务费：本项目成交服务费按</w:t>
      </w:r>
      <w:r>
        <w:rPr>
          <w:rFonts w:hint="eastAsia" w:hAnsi="宋体"/>
          <w:color w:val="auto"/>
          <w:highlight w:val="none"/>
          <w:lang w:val="en-US" w:eastAsia="zh-CN"/>
        </w:rPr>
        <w:t>收费标准</w:t>
      </w:r>
      <w:r>
        <w:rPr>
          <w:rFonts w:hint="eastAsia" w:hAnsi="宋体"/>
          <w:color w:val="auto"/>
          <w:highlight w:val="none"/>
        </w:rPr>
        <w:t>向</w:t>
      </w:r>
      <w:r>
        <w:rPr>
          <w:rFonts w:hint="eastAsia" w:hAnsi="宋体"/>
          <w:color w:val="auto"/>
          <w:highlight w:val="none"/>
          <w:lang w:eastAsia="zh-CN"/>
        </w:rPr>
        <w:t>成交供应商</w:t>
      </w:r>
      <w:r>
        <w:rPr>
          <w:rFonts w:hint="eastAsia" w:hAnsi="宋体"/>
          <w:color w:val="auto"/>
          <w:highlight w:val="none"/>
        </w:rPr>
        <w:t>收取</w:t>
      </w:r>
      <w:r>
        <w:rPr>
          <w:rFonts w:hint="eastAsia" w:ascii="宋体" w:hAnsi="宋体"/>
          <w:color w:val="auto"/>
          <w:szCs w:val="21"/>
          <w:highlight w:val="none"/>
        </w:rPr>
        <w:t>，不足3000元按3000元收取。</w:t>
      </w:r>
      <w:r>
        <w:rPr>
          <w:rFonts w:hint="eastAsia" w:hAnsi="宋体"/>
          <w:color w:val="auto"/>
          <w:highlight w:val="none"/>
        </w:rPr>
        <w:t>领取成交通知书时，成交</w:t>
      </w:r>
      <w:r>
        <w:rPr>
          <w:rFonts w:hint="eastAsia" w:hAnsi="宋体"/>
          <w:color w:val="auto"/>
          <w:highlight w:val="none"/>
          <w:lang w:eastAsia="zh-CN"/>
        </w:rPr>
        <w:t>供应商</w:t>
      </w:r>
      <w:r>
        <w:rPr>
          <w:rFonts w:hint="eastAsia" w:hAnsi="宋体"/>
          <w:color w:val="auto"/>
          <w:highlight w:val="none"/>
        </w:rPr>
        <w:t>应向采购代理机构一次付清成交服务费。</w:t>
      </w:r>
    </w:p>
    <w:p w14:paraId="3B15F891">
      <w:pPr>
        <w:spacing w:line="360" w:lineRule="exact"/>
        <w:rPr>
          <w:rFonts w:ascii="宋体" w:hAnsi="宋体"/>
          <w:color w:val="auto"/>
          <w:szCs w:val="21"/>
          <w:highlight w:val="none"/>
        </w:rPr>
      </w:pPr>
      <w:r>
        <w:rPr>
          <w:rFonts w:hint="eastAsia" w:ascii="宋体" w:hAnsi="宋体"/>
          <w:color w:val="auto"/>
          <w:szCs w:val="21"/>
          <w:highlight w:val="none"/>
        </w:rPr>
        <w:t>37.2成交服务费收费标准：</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gridCol w:w="1980"/>
        <w:gridCol w:w="2700"/>
      </w:tblGrid>
      <w:tr w14:paraId="49B4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448" w:type="dxa"/>
            <w:vAlign w:val="center"/>
          </w:tcPr>
          <w:p w14:paraId="6A7BC4A4">
            <w:pPr>
              <w:spacing w:line="320" w:lineRule="exact"/>
              <w:jc w:val="center"/>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-6350</wp:posOffset>
                      </wp:positionV>
                      <wp:extent cx="1016000" cy="895985"/>
                      <wp:effectExtent l="3175" t="3810" r="9525" b="14605"/>
                      <wp:wrapNone/>
                      <wp:docPr id="15" name="直线 20"/>
                      <wp:cNvGraphicFramePr/>
                      <a:graphic xmlns:a="http://schemas.openxmlformats.org/drawingml/2006/main">
                        <a:graphicData uri="http://schemas.microsoft.com/office/word/2010/wordprocessingShape">
                          <wps:wsp>
                            <wps:cNvCnPr/>
                            <wps:spPr>
                              <a:xfrm flipH="1" flipV="1">
                                <a:off x="0" y="0"/>
                                <a:ext cx="1016000" cy="8959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flip:x y;margin-left:36pt;margin-top:-0.5pt;height:70.55pt;width:80pt;z-index:251661312;mso-width-relative:page;mso-height-relative:page;" filled="f" stroked="t" coordsize="21600,21600" o:gfxdata="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EkzwNIAAAAJAQAADwAAAAAAAAABACAAAAAiAAAAZHJzL2Rvd25yZXYueG1sUEsBAhQA&#10;FAAAAAgAh07iQDFPHqr4AQAA9gMAAA4AAAAAAAAAAQAgAAAAIQEAAGRycy9lMm9Eb2MueG1sUEsF&#10;BgAAAAAGAAYAWQEAAIsFA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费率</w:t>
            </w:r>
            <w:r>
              <w:rPr>
                <w:rFonts w:ascii="宋体" w:hAnsi="宋体" w:cs="宋体"/>
                <w:b/>
                <w:color w:val="auto"/>
                <w:szCs w:val="21"/>
                <w:highlight w:val="none"/>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13" name="直线 1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9pt;margin-top:-0.5pt;height:0pt;width:0.05pt;z-index:25165926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5HTftUAAAAJ&#10;AQAADwAAAAAAAAABACAAAAAiAAAAZHJzL2Rvd25yZXYueG1sUEsBAhQAFAAAAAgAh07iQBUpVMnm&#10;AQAA2QMAAA4AAAAAAAAAAQAgAAAAJAEAAGRycy9lMm9Eb2MueG1sUEsFBgAAAAAGAAYAWQEAAHwF&#10;A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 xml:space="preserve">    服务类型</w:t>
            </w:r>
          </w:p>
          <w:p w14:paraId="13E66788">
            <w:pPr>
              <w:spacing w:line="320" w:lineRule="exact"/>
              <w:jc w:val="center"/>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74930</wp:posOffset>
                      </wp:positionV>
                      <wp:extent cx="1555115" cy="553720"/>
                      <wp:effectExtent l="1905" t="4445" r="5080" b="13335"/>
                      <wp:wrapNone/>
                      <wp:docPr id="14" name="直线 19"/>
                      <wp:cNvGraphicFramePr/>
                      <a:graphic xmlns:a="http://schemas.openxmlformats.org/drawingml/2006/main">
                        <a:graphicData uri="http://schemas.microsoft.com/office/word/2010/wordprocessingShape">
                          <wps:wsp>
                            <wps:cNvCnPr/>
                            <wps:spPr>
                              <a:xfrm flipH="1" flipV="1">
                                <a:off x="0" y="0"/>
                                <a:ext cx="1555115" cy="5537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flip:x y;margin-left:-9pt;margin-top:5.9pt;height:43.6pt;width:122.45pt;z-index:251660288;mso-width-relative:page;mso-height-relative:page;" filled="f" stroked="t" coordsize="21600,21600" o:gfxdata="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E13Di1AAAAAkBAAAPAAAAAAAAAAEAIAAAACIAAABkcnMvZG93bnJldi54bWxQ&#10;SwECFAAUAAAACACHTuJAtXo5HPsBAAD2AwAADgAAAAAAAAABACAAAAAjAQAAZHJzL2Uyb0RvYy54&#10;bWxQSwUGAAAAAAYABgBZAQAAkAUAAAAA&#10;">
                      <v:fill on="f" focussize="0,0"/>
                      <v:stroke color="#000000" joinstyle="round"/>
                      <v:imagedata o:title=""/>
                      <o:lock v:ext="edit" aspectratio="f"/>
                    </v:line>
                  </w:pict>
                </mc:Fallback>
              </mc:AlternateContent>
            </w:r>
          </w:p>
          <w:p w14:paraId="30CF6D45">
            <w:pPr>
              <w:spacing w:line="320" w:lineRule="exact"/>
              <w:rPr>
                <w:rFonts w:ascii="宋体" w:hAnsi="宋体" w:cs="宋体"/>
                <w:b/>
                <w:color w:val="auto"/>
                <w:szCs w:val="21"/>
                <w:highlight w:val="none"/>
              </w:rPr>
            </w:pPr>
          </w:p>
          <w:p w14:paraId="52DFEE74">
            <w:pPr>
              <w:spacing w:line="320" w:lineRule="exact"/>
              <w:rPr>
                <w:rFonts w:ascii="宋体" w:hAnsi="宋体" w:cs="宋体"/>
                <w:b/>
                <w:color w:val="auto"/>
                <w:szCs w:val="21"/>
                <w:highlight w:val="none"/>
              </w:rPr>
            </w:pPr>
            <w:r>
              <w:rPr>
                <w:rFonts w:hint="eastAsia" w:ascii="宋体" w:hAnsi="宋体" w:cs="宋体"/>
                <w:b/>
                <w:color w:val="auto"/>
                <w:szCs w:val="21"/>
                <w:highlight w:val="none"/>
              </w:rPr>
              <w:t>成交金额（万元）</w:t>
            </w:r>
          </w:p>
        </w:tc>
        <w:tc>
          <w:tcPr>
            <w:tcW w:w="1980" w:type="dxa"/>
            <w:vAlign w:val="center"/>
          </w:tcPr>
          <w:p w14:paraId="3258FEB3">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货物招标</w:t>
            </w:r>
          </w:p>
        </w:tc>
        <w:tc>
          <w:tcPr>
            <w:tcW w:w="1980" w:type="dxa"/>
            <w:vAlign w:val="center"/>
          </w:tcPr>
          <w:p w14:paraId="6E1C999F">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服务招标</w:t>
            </w:r>
          </w:p>
        </w:tc>
        <w:tc>
          <w:tcPr>
            <w:tcW w:w="2700" w:type="dxa"/>
            <w:vAlign w:val="center"/>
          </w:tcPr>
          <w:p w14:paraId="733A9CAA">
            <w:pPr>
              <w:spacing w:line="320" w:lineRule="exact"/>
              <w:jc w:val="center"/>
              <w:rPr>
                <w:rFonts w:ascii="宋体" w:hAnsi="宋体" w:cs="宋体"/>
                <w:b/>
                <w:color w:val="auto"/>
                <w:szCs w:val="21"/>
                <w:highlight w:val="none"/>
              </w:rPr>
            </w:pPr>
            <w:r>
              <w:rPr>
                <w:rFonts w:hint="eastAsia" w:ascii="宋体" w:hAnsi="宋体" w:cs="宋体"/>
                <w:b/>
                <w:color w:val="auto"/>
                <w:szCs w:val="21"/>
                <w:highlight w:val="none"/>
              </w:rPr>
              <w:t>工程招标</w:t>
            </w:r>
          </w:p>
        </w:tc>
      </w:tr>
      <w:tr w14:paraId="7C71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5F9EA279">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100以下</w:t>
            </w:r>
          </w:p>
        </w:tc>
        <w:tc>
          <w:tcPr>
            <w:tcW w:w="1980" w:type="dxa"/>
            <w:vAlign w:val="center"/>
          </w:tcPr>
          <w:p w14:paraId="67CE2A36">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1.5%</w:t>
            </w:r>
          </w:p>
        </w:tc>
        <w:tc>
          <w:tcPr>
            <w:tcW w:w="1980" w:type="dxa"/>
            <w:vAlign w:val="center"/>
          </w:tcPr>
          <w:p w14:paraId="61435CD9">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1.5%</w:t>
            </w:r>
          </w:p>
        </w:tc>
        <w:tc>
          <w:tcPr>
            <w:tcW w:w="2700" w:type="dxa"/>
            <w:vAlign w:val="center"/>
          </w:tcPr>
          <w:p w14:paraId="3E56850E">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1.0%</w:t>
            </w:r>
          </w:p>
        </w:tc>
      </w:tr>
      <w:tr w14:paraId="0AC3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27C5144C">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100-500</w:t>
            </w:r>
          </w:p>
        </w:tc>
        <w:tc>
          <w:tcPr>
            <w:tcW w:w="1980" w:type="dxa"/>
            <w:vAlign w:val="center"/>
          </w:tcPr>
          <w:p w14:paraId="54E448B4">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1.1%</w:t>
            </w:r>
          </w:p>
        </w:tc>
        <w:tc>
          <w:tcPr>
            <w:tcW w:w="1980" w:type="dxa"/>
            <w:vAlign w:val="center"/>
          </w:tcPr>
          <w:p w14:paraId="15F3B2D5">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0.8%</w:t>
            </w:r>
          </w:p>
        </w:tc>
        <w:tc>
          <w:tcPr>
            <w:tcW w:w="2700" w:type="dxa"/>
            <w:vAlign w:val="center"/>
          </w:tcPr>
          <w:p w14:paraId="371946D1">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0.7%</w:t>
            </w:r>
          </w:p>
        </w:tc>
      </w:tr>
      <w:tr w14:paraId="7602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3038447">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500-1000</w:t>
            </w:r>
          </w:p>
        </w:tc>
        <w:tc>
          <w:tcPr>
            <w:tcW w:w="1980" w:type="dxa"/>
            <w:vAlign w:val="center"/>
          </w:tcPr>
          <w:p w14:paraId="43392D04">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0.8%</w:t>
            </w:r>
          </w:p>
        </w:tc>
        <w:tc>
          <w:tcPr>
            <w:tcW w:w="1980" w:type="dxa"/>
            <w:vAlign w:val="center"/>
          </w:tcPr>
          <w:p w14:paraId="302EE355">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0.45%</w:t>
            </w:r>
          </w:p>
        </w:tc>
        <w:tc>
          <w:tcPr>
            <w:tcW w:w="2700" w:type="dxa"/>
            <w:vAlign w:val="center"/>
          </w:tcPr>
          <w:p w14:paraId="32AD2BC3">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0.55%</w:t>
            </w:r>
          </w:p>
        </w:tc>
      </w:tr>
      <w:tr w14:paraId="2DCF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0E816F59">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1000-5000</w:t>
            </w:r>
          </w:p>
        </w:tc>
        <w:tc>
          <w:tcPr>
            <w:tcW w:w="1980" w:type="dxa"/>
            <w:vAlign w:val="center"/>
          </w:tcPr>
          <w:p w14:paraId="49AD3972">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0.5%</w:t>
            </w:r>
          </w:p>
        </w:tc>
        <w:tc>
          <w:tcPr>
            <w:tcW w:w="1980" w:type="dxa"/>
            <w:vAlign w:val="center"/>
          </w:tcPr>
          <w:p w14:paraId="518285CE">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0.25%</w:t>
            </w:r>
          </w:p>
        </w:tc>
        <w:tc>
          <w:tcPr>
            <w:tcW w:w="2700" w:type="dxa"/>
            <w:vAlign w:val="center"/>
          </w:tcPr>
          <w:p w14:paraId="22E521EF">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0.35%</w:t>
            </w:r>
          </w:p>
        </w:tc>
      </w:tr>
      <w:tr w14:paraId="4762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6260BFE">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5000-10000</w:t>
            </w:r>
          </w:p>
        </w:tc>
        <w:tc>
          <w:tcPr>
            <w:tcW w:w="1980" w:type="dxa"/>
            <w:vAlign w:val="center"/>
          </w:tcPr>
          <w:p w14:paraId="53F8DF1F">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0.25%</w:t>
            </w:r>
          </w:p>
        </w:tc>
        <w:tc>
          <w:tcPr>
            <w:tcW w:w="1980" w:type="dxa"/>
            <w:vAlign w:val="center"/>
          </w:tcPr>
          <w:p w14:paraId="31E2A8AA">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0.1%</w:t>
            </w:r>
          </w:p>
        </w:tc>
        <w:tc>
          <w:tcPr>
            <w:tcW w:w="2700" w:type="dxa"/>
            <w:vAlign w:val="center"/>
          </w:tcPr>
          <w:p w14:paraId="7DDA05A3">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0.2%</w:t>
            </w:r>
          </w:p>
        </w:tc>
      </w:tr>
      <w:tr w14:paraId="2DB2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2DC14C0">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10000-100000</w:t>
            </w:r>
          </w:p>
        </w:tc>
        <w:tc>
          <w:tcPr>
            <w:tcW w:w="1980" w:type="dxa"/>
            <w:vAlign w:val="center"/>
          </w:tcPr>
          <w:p w14:paraId="5FEC6913">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0.05%</w:t>
            </w:r>
          </w:p>
        </w:tc>
        <w:tc>
          <w:tcPr>
            <w:tcW w:w="1980" w:type="dxa"/>
            <w:vAlign w:val="center"/>
          </w:tcPr>
          <w:p w14:paraId="6E03D535">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0.05%</w:t>
            </w:r>
          </w:p>
        </w:tc>
        <w:tc>
          <w:tcPr>
            <w:tcW w:w="2700" w:type="dxa"/>
            <w:vAlign w:val="center"/>
          </w:tcPr>
          <w:p w14:paraId="3A6C4854">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0.05%</w:t>
            </w:r>
          </w:p>
        </w:tc>
      </w:tr>
      <w:tr w14:paraId="5263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259BB0D0">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1000000以上</w:t>
            </w:r>
          </w:p>
        </w:tc>
        <w:tc>
          <w:tcPr>
            <w:tcW w:w="1980" w:type="dxa"/>
            <w:vAlign w:val="center"/>
          </w:tcPr>
          <w:p w14:paraId="3F2DBB83">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0.01%</w:t>
            </w:r>
          </w:p>
        </w:tc>
        <w:tc>
          <w:tcPr>
            <w:tcW w:w="1980" w:type="dxa"/>
            <w:vAlign w:val="center"/>
          </w:tcPr>
          <w:p w14:paraId="69725F00">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0.01%</w:t>
            </w:r>
          </w:p>
        </w:tc>
        <w:tc>
          <w:tcPr>
            <w:tcW w:w="2700" w:type="dxa"/>
            <w:vAlign w:val="center"/>
          </w:tcPr>
          <w:p w14:paraId="61520B47">
            <w:pPr>
              <w:pStyle w:val="23"/>
              <w:snapToGrid w:val="0"/>
              <w:spacing w:line="360" w:lineRule="exact"/>
              <w:jc w:val="center"/>
              <w:rPr>
                <w:rFonts w:hAnsi="宋体" w:cs="宋体"/>
                <w:color w:val="auto"/>
                <w:sz w:val="21"/>
                <w:highlight w:val="none"/>
              </w:rPr>
            </w:pPr>
            <w:r>
              <w:rPr>
                <w:rFonts w:hint="eastAsia" w:hAnsi="宋体" w:cs="宋体"/>
                <w:color w:val="auto"/>
                <w:sz w:val="21"/>
                <w:highlight w:val="none"/>
              </w:rPr>
              <w:t>0.01%</w:t>
            </w:r>
          </w:p>
        </w:tc>
      </w:tr>
    </w:tbl>
    <w:p w14:paraId="72D9BEFF">
      <w:pPr>
        <w:pStyle w:val="23"/>
        <w:snapToGrid w:val="0"/>
        <w:spacing w:line="360" w:lineRule="exact"/>
        <w:ind w:firstLine="411" w:firstLineChars="196"/>
        <w:rPr>
          <w:rFonts w:hAnsi="宋体" w:cs="宋体"/>
          <w:color w:val="auto"/>
          <w:kern w:val="2"/>
          <w:sz w:val="21"/>
          <w:highlight w:val="none"/>
        </w:rPr>
      </w:pPr>
      <w:r>
        <w:rPr>
          <w:rFonts w:hint="eastAsia" w:hAnsi="宋体" w:cs="宋体"/>
          <w:color w:val="auto"/>
          <w:kern w:val="2"/>
          <w:sz w:val="21"/>
          <w:highlight w:val="none"/>
        </w:rPr>
        <w:t>注：招标代理服务费收费按差额定率累进法计算。</w:t>
      </w:r>
    </w:p>
    <w:p w14:paraId="7EBF31B8">
      <w:pPr>
        <w:spacing w:line="360" w:lineRule="exact"/>
        <w:rPr>
          <w:rFonts w:ascii="宋体" w:hAnsi="宋体"/>
          <w:b/>
          <w:color w:val="auto"/>
          <w:szCs w:val="21"/>
          <w:highlight w:val="none"/>
        </w:rPr>
      </w:pPr>
      <w:r>
        <w:rPr>
          <w:rFonts w:hint="eastAsia" w:ascii="宋体" w:hAnsi="宋体"/>
          <w:b/>
          <w:color w:val="auto"/>
          <w:szCs w:val="21"/>
          <w:highlight w:val="none"/>
        </w:rPr>
        <w:t>38.供应商信用查询相关规定</w:t>
      </w:r>
    </w:p>
    <w:p w14:paraId="735421D8">
      <w:pPr>
        <w:spacing w:line="360" w:lineRule="exact"/>
        <w:rPr>
          <w:rFonts w:ascii="宋体" w:hAnsi="宋体"/>
          <w:color w:val="auto"/>
          <w:szCs w:val="21"/>
          <w:highlight w:val="none"/>
        </w:rPr>
      </w:pPr>
      <w:r>
        <w:rPr>
          <w:rFonts w:hint="eastAsia" w:ascii="宋体" w:hAnsi="宋体"/>
          <w:color w:val="auto"/>
          <w:szCs w:val="21"/>
          <w:highlight w:val="none"/>
        </w:rPr>
        <w:t>38.1信用查询渠道：“信用中国”网站（www.creditchina.gov.cn）、中国政府采购网（www.ccgp.gov.cn）；</w:t>
      </w:r>
    </w:p>
    <w:p w14:paraId="6F5026B4">
      <w:pPr>
        <w:spacing w:line="360" w:lineRule="exact"/>
        <w:rPr>
          <w:rFonts w:ascii="宋体" w:hAnsi="宋体"/>
          <w:color w:val="auto"/>
          <w:szCs w:val="21"/>
          <w:highlight w:val="none"/>
        </w:rPr>
      </w:pPr>
      <w:r>
        <w:rPr>
          <w:rFonts w:hint="eastAsia" w:ascii="宋体" w:hAnsi="宋体"/>
          <w:color w:val="auto"/>
          <w:szCs w:val="21"/>
          <w:highlight w:val="none"/>
        </w:rPr>
        <w:t>38.2信用查询截止时点：资格审查时。</w:t>
      </w:r>
    </w:p>
    <w:p w14:paraId="0648F713">
      <w:pPr>
        <w:spacing w:line="360" w:lineRule="exact"/>
        <w:rPr>
          <w:rFonts w:ascii="宋体" w:hAnsi="宋体"/>
          <w:color w:val="auto"/>
          <w:szCs w:val="21"/>
          <w:highlight w:val="none"/>
        </w:rPr>
      </w:pPr>
      <w:r>
        <w:rPr>
          <w:rFonts w:hint="eastAsia" w:ascii="宋体" w:hAnsi="宋体"/>
          <w:color w:val="auto"/>
          <w:szCs w:val="21"/>
          <w:highlight w:val="none"/>
        </w:rPr>
        <w:t>38.3信用信息查询记录：“列入失信被执行人”、“ 重大税收违法案件当事人名单”、“政府采购严重违法失信行为记录名单”。</w:t>
      </w:r>
    </w:p>
    <w:p w14:paraId="53A7E815">
      <w:pPr>
        <w:spacing w:line="360" w:lineRule="exact"/>
        <w:rPr>
          <w:rFonts w:ascii="宋体" w:hAnsi="宋体"/>
          <w:color w:val="auto"/>
          <w:szCs w:val="21"/>
          <w:highlight w:val="none"/>
        </w:rPr>
      </w:pPr>
      <w:r>
        <w:rPr>
          <w:rFonts w:hint="eastAsia" w:ascii="宋体" w:hAnsi="宋体"/>
          <w:color w:val="auto"/>
          <w:szCs w:val="21"/>
          <w:highlight w:val="none"/>
        </w:rPr>
        <w:t>38.4信用信息的使用规则：如供应商被列入“列入失信被执行人”、 “ 重大税收违法案件当事人名单”、“政府采购严重违法失信行为记录名单”等名单内的，将按照信用信息使用规则处理。</w:t>
      </w:r>
    </w:p>
    <w:p w14:paraId="29992CA8">
      <w:pPr>
        <w:spacing w:line="360" w:lineRule="exact"/>
        <w:rPr>
          <w:rFonts w:hAnsi="宋体"/>
          <w:color w:val="auto"/>
          <w:highlight w:val="none"/>
        </w:rPr>
      </w:pPr>
      <w:r>
        <w:rPr>
          <w:rFonts w:hint="eastAsia" w:ascii="宋体" w:hAnsi="宋体"/>
          <w:color w:val="auto"/>
          <w:szCs w:val="21"/>
          <w:highlight w:val="none"/>
        </w:rPr>
        <w:t>38.5</w:t>
      </w:r>
      <w:r>
        <w:rPr>
          <w:rFonts w:hint="eastAsia" w:ascii="宋体" w:hAnsi="宋体"/>
          <w:color w:val="auto"/>
          <w:szCs w:val="21"/>
          <w:highlight w:val="none"/>
          <w:lang w:eastAsia="zh-CN"/>
        </w:rPr>
        <w:t>信用查询</w:t>
      </w:r>
      <w:r>
        <w:rPr>
          <w:rFonts w:hint="eastAsia" w:ascii="宋体" w:hAnsi="宋体"/>
          <w:color w:val="auto"/>
          <w:szCs w:val="21"/>
          <w:highlight w:val="none"/>
        </w:rPr>
        <w:t>方式：</w:t>
      </w:r>
      <w:r>
        <w:rPr>
          <w:rFonts w:hint="eastAsia" w:ascii="宋体" w:hAnsi="宋体"/>
          <w:color w:val="auto"/>
          <w:szCs w:val="21"/>
          <w:highlight w:val="none"/>
          <w:lang w:eastAsia="zh-CN"/>
        </w:rPr>
        <w:t>评标委员会成员</w:t>
      </w:r>
      <w:r>
        <w:rPr>
          <w:rFonts w:hint="eastAsia" w:hAnsi="宋体"/>
          <w:color w:val="auto"/>
          <w:highlight w:val="none"/>
        </w:rPr>
        <w:t>在查询网站中直接查询。</w:t>
      </w:r>
    </w:p>
    <w:p w14:paraId="7CD00BF0">
      <w:pPr>
        <w:spacing w:line="360" w:lineRule="exact"/>
        <w:rPr>
          <w:rFonts w:ascii="宋体" w:hAnsi="宋体"/>
          <w:b/>
          <w:color w:val="auto"/>
          <w:szCs w:val="21"/>
          <w:highlight w:val="none"/>
        </w:rPr>
      </w:pPr>
      <w:r>
        <w:rPr>
          <w:rFonts w:hint="eastAsia" w:ascii="宋体" w:hAnsi="宋体"/>
          <w:b/>
          <w:color w:val="auto"/>
          <w:szCs w:val="21"/>
          <w:highlight w:val="none"/>
        </w:rPr>
        <w:t>39.关于中小企业的相关规定</w:t>
      </w:r>
    </w:p>
    <w:p w14:paraId="5D469789">
      <w:pPr>
        <w:spacing w:line="360" w:lineRule="exact"/>
        <w:rPr>
          <w:rFonts w:ascii="宋体" w:hAnsi="宋体"/>
          <w:color w:val="auto"/>
          <w:szCs w:val="21"/>
          <w:highlight w:val="none"/>
        </w:rPr>
      </w:pPr>
      <w:r>
        <w:rPr>
          <w:rFonts w:hint="eastAsia" w:ascii="宋体" w:hAnsi="宋体"/>
          <w:color w:val="auto"/>
          <w:szCs w:val="21"/>
          <w:highlight w:val="none"/>
        </w:rPr>
        <w:t>39.1根据《政府采购促进中小企业发展管理办法》（财库[2020]46号），本</w:t>
      </w:r>
      <w:r>
        <w:rPr>
          <w:rFonts w:hint="eastAsia" w:ascii="宋体" w:hAnsi="宋体"/>
          <w:color w:val="auto"/>
          <w:szCs w:val="21"/>
          <w:highlight w:val="none"/>
          <w:lang w:eastAsia="zh-CN"/>
        </w:rPr>
        <w:t>磋商</w:t>
      </w:r>
      <w:r>
        <w:rPr>
          <w:rFonts w:hint="eastAsia" w:ascii="宋体" w:hAnsi="宋体"/>
          <w:color w:val="auto"/>
          <w:szCs w:val="21"/>
          <w:highlight w:val="none"/>
        </w:rPr>
        <w:t>文件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5D71A67A">
      <w:pPr>
        <w:spacing w:line="360" w:lineRule="exact"/>
        <w:rPr>
          <w:rFonts w:ascii="宋体" w:hAnsi="宋体"/>
          <w:color w:val="auto"/>
          <w:szCs w:val="21"/>
          <w:highlight w:val="none"/>
        </w:rPr>
      </w:pPr>
      <w:r>
        <w:rPr>
          <w:rFonts w:hint="eastAsia" w:ascii="宋体" w:hAnsi="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2E355C5D">
      <w:pPr>
        <w:spacing w:line="360" w:lineRule="exact"/>
        <w:rPr>
          <w:rFonts w:ascii="宋体" w:hAnsi="宋体"/>
          <w:color w:val="auto"/>
          <w:szCs w:val="21"/>
          <w:highlight w:val="none"/>
        </w:rPr>
      </w:pPr>
      <w:r>
        <w:rPr>
          <w:rFonts w:hint="eastAsia" w:ascii="宋体" w:hAnsi="宋体"/>
          <w:color w:val="auto"/>
          <w:szCs w:val="21"/>
          <w:highlight w:val="none"/>
        </w:rPr>
        <w:t>39.3在货物采购项目中，供应商提供的货物既有中小企业制造货物，也有大型企业制造货物的，不享受中小企业扶持政策。</w:t>
      </w:r>
    </w:p>
    <w:p w14:paraId="6CA157A4">
      <w:pPr>
        <w:spacing w:line="360" w:lineRule="exact"/>
        <w:rPr>
          <w:rFonts w:ascii="宋体" w:hAnsi="宋体"/>
          <w:color w:val="auto"/>
          <w:szCs w:val="21"/>
          <w:highlight w:val="none"/>
        </w:rPr>
      </w:pPr>
      <w:r>
        <w:rPr>
          <w:rFonts w:hint="eastAsia" w:ascii="宋体" w:hAnsi="宋体"/>
          <w:color w:val="auto"/>
          <w:szCs w:val="21"/>
          <w:highlight w:val="none"/>
        </w:rPr>
        <w:t>39.4以联合体形式参加政府采购活动，联合体各方均为中小企业的，联合体视同中小企业。其中，联合体各方均为小微企业的，联合体视同小微企业。</w:t>
      </w:r>
    </w:p>
    <w:p w14:paraId="7A662CEB">
      <w:pPr>
        <w:spacing w:line="360" w:lineRule="exact"/>
        <w:rPr>
          <w:rFonts w:ascii="宋体" w:hAnsi="宋体"/>
          <w:color w:val="auto"/>
          <w:szCs w:val="21"/>
          <w:highlight w:val="none"/>
        </w:rPr>
      </w:pPr>
      <w:r>
        <w:rPr>
          <w:rFonts w:hint="eastAsia" w:ascii="宋体" w:hAnsi="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2B2948EF">
      <w:pPr>
        <w:spacing w:line="360" w:lineRule="exact"/>
        <w:rPr>
          <w:rFonts w:ascii="宋体" w:hAnsi="宋体"/>
          <w:color w:val="auto"/>
          <w:szCs w:val="21"/>
          <w:highlight w:val="none"/>
        </w:rPr>
      </w:pPr>
      <w:r>
        <w:rPr>
          <w:rFonts w:hint="eastAsia" w:ascii="宋体" w:hAnsi="宋体"/>
          <w:color w:val="auto"/>
          <w:szCs w:val="21"/>
          <w:highlight w:val="none"/>
        </w:rPr>
        <w:t>39.5享受中小企业扶持政策获得政府采购合同的，小微企业不得将合同分包给大中型企业，中型企业不得将合同分包给大型企业。</w:t>
      </w:r>
    </w:p>
    <w:p w14:paraId="5F6621A3">
      <w:pPr>
        <w:spacing w:line="360" w:lineRule="exact"/>
        <w:rPr>
          <w:rFonts w:ascii="宋体" w:hAnsi="宋体"/>
          <w:color w:val="auto"/>
          <w:szCs w:val="21"/>
          <w:highlight w:val="none"/>
        </w:rPr>
      </w:pPr>
      <w:r>
        <w:rPr>
          <w:rFonts w:hint="eastAsia" w:ascii="宋体" w:hAnsi="宋体"/>
          <w:color w:val="auto"/>
          <w:szCs w:val="21"/>
          <w:highlight w:val="none"/>
        </w:rPr>
        <w:t>39.6供应商（货物项目时为投标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3FFC9C0">
      <w:pPr>
        <w:spacing w:line="360" w:lineRule="exact"/>
        <w:rPr>
          <w:rFonts w:ascii="宋体" w:hAnsi="宋体"/>
          <w:color w:val="auto"/>
          <w:szCs w:val="21"/>
          <w:highlight w:val="none"/>
        </w:rPr>
      </w:pPr>
      <w:r>
        <w:rPr>
          <w:rFonts w:hint="eastAsia" w:ascii="宋体" w:hAnsi="宋体"/>
          <w:color w:val="auto"/>
          <w:szCs w:val="21"/>
          <w:highlight w:val="none"/>
        </w:rPr>
        <w:t>39.7供应商（货物项目时为投标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0B1D8124">
      <w:pPr>
        <w:spacing w:line="360" w:lineRule="exact"/>
        <w:rPr>
          <w:rFonts w:hAnsi="宋体"/>
          <w:color w:val="auto"/>
          <w:highlight w:val="none"/>
        </w:rPr>
      </w:pPr>
      <w:r>
        <w:rPr>
          <w:rFonts w:hint="eastAsia" w:ascii="宋体" w:hAnsi="宋体"/>
          <w:color w:val="auto"/>
          <w:szCs w:val="21"/>
          <w:highlight w:val="none"/>
        </w:rPr>
        <w:t>39.8对于专门面向中小企业采购的采购项目或者采购包，通过发布公告方式邀请供应商后，符合资格条件的中小企业数量不足</w:t>
      </w:r>
      <w:r>
        <w:rPr>
          <w:rFonts w:ascii="宋体" w:hAnsi="宋体"/>
          <w:color w:val="auto"/>
          <w:szCs w:val="21"/>
          <w:highlight w:val="none"/>
        </w:rPr>
        <w:t xml:space="preserve"> 3 </w:t>
      </w:r>
      <w:r>
        <w:rPr>
          <w:rFonts w:hint="eastAsia" w:ascii="宋体" w:hAnsi="宋体"/>
          <w:color w:val="auto"/>
          <w:szCs w:val="21"/>
          <w:highlight w:val="none"/>
        </w:rPr>
        <w:t>家的，应当中止采购活动，视同非专门面向中小企业采购的采购项目或者采购包，按照《政府采购促进中小企业发展管理办法》（财库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号）第九条有关规定重新组织采购活动。</w:t>
      </w:r>
      <w:r>
        <w:rPr>
          <w:rFonts w:ascii="宋体" w:hAnsi="宋体" w:cs="宋体"/>
          <w:color w:val="auto"/>
          <w:sz w:val="32"/>
          <w:szCs w:val="32"/>
          <w:highlight w:val="none"/>
        </w:rPr>
        <w:br w:type="page"/>
      </w:r>
      <w:r>
        <w:rPr>
          <w:rFonts w:hint="eastAsia" w:hAnsi="宋体"/>
          <w:color w:val="auto"/>
          <w:highlight w:val="none"/>
        </w:rPr>
        <w:t>附件1：</w:t>
      </w:r>
    </w:p>
    <w:p w14:paraId="5DEC86BC">
      <w:pPr>
        <w:widowControl/>
        <w:shd w:val="clear" w:color="auto" w:fill="FFFFFF"/>
        <w:spacing w:line="480" w:lineRule="atLeast"/>
        <w:jc w:val="center"/>
        <w:rPr>
          <w:rFonts w:ascii="宋体" w:hAnsi="宋体" w:cs="宋体"/>
          <w:color w:val="auto"/>
          <w:kern w:val="0"/>
          <w:szCs w:val="21"/>
          <w:highlight w:val="none"/>
        </w:rPr>
      </w:pPr>
      <w:r>
        <w:rPr>
          <w:rFonts w:hint="eastAsia" w:ascii="宋体" w:hAnsi="宋体" w:cs="宋体"/>
          <w:b/>
          <w:bCs/>
          <w:color w:val="auto"/>
          <w:kern w:val="0"/>
          <w:szCs w:val="21"/>
          <w:highlight w:val="none"/>
        </w:rPr>
        <w:t>广西壮族自治区政府采购项目</w:t>
      </w:r>
      <w:r>
        <w:rPr>
          <w:rFonts w:hint="eastAsia" w:ascii="宋体" w:hAnsi="宋体" w:cs="宋体"/>
          <w:b/>
          <w:color w:val="auto"/>
          <w:kern w:val="0"/>
          <w:szCs w:val="21"/>
          <w:highlight w:val="none"/>
        </w:rPr>
        <w:t>合同验收书（格式）</w:t>
      </w:r>
    </w:p>
    <w:p w14:paraId="75BDE2EC">
      <w:pPr>
        <w:widowControl/>
        <w:shd w:val="clear" w:color="auto" w:fill="FFFFFF"/>
        <w:snapToGrid w:val="0"/>
        <w:spacing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项目名称  </w:t>
      </w:r>
      <w:r>
        <w:rPr>
          <w:rFonts w:hint="eastAsia" w:ascii="宋体" w:hAnsi="宋体" w:cs="仿宋"/>
          <w:color w:val="auto"/>
          <w:kern w:val="0"/>
          <w:szCs w:val="21"/>
          <w:highlight w:val="none"/>
          <w:u w:val="single"/>
        </w:rPr>
        <w:t xml:space="preserve">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w:t>
      </w:r>
      <w:r>
        <w:rPr>
          <w:rFonts w:hint="eastAsia" w:ascii="宋体" w:hAnsi="宋体" w:cs="仿宋"/>
          <w:color w:val="auto"/>
          <w:kern w:val="0"/>
          <w:szCs w:val="21"/>
          <w:highlight w:val="none"/>
          <w:u w:val="single"/>
        </w:rPr>
        <w:t xml:space="preserve"> </w:t>
      </w:r>
      <w:r>
        <w:rPr>
          <w:rFonts w:hint="eastAsia" w:ascii="宋体" w:hAnsi="宋体" w:cs="宋体"/>
          <w:color w:val="auto"/>
          <w:kern w:val="0"/>
          <w:szCs w:val="21"/>
          <w:highlight w:val="none"/>
          <w:u w:val="single"/>
        </w:rPr>
        <w:t>公司名称             </w:t>
      </w:r>
      <w:r>
        <w:rPr>
          <w:rFonts w:hint="eastAsia" w:ascii="宋体" w:hAnsi="宋体" w:cs="仿宋"/>
          <w:color w:val="auto"/>
          <w:kern w:val="0"/>
          <w:szCs w:val="21"/>
          <w:highlight w:val="none"/>
          <w:u w:val="single"/>
        </w:rPr>
        <w:t xml:space="preserve"> </w:t>
      </w:r>
      <w:r>
        <w:rPr>
          <w:rFonts w:hint="eastAsia" w:ascii="宋体" w:hAnsi="宋体" w:cs="宋体"/>
          <w:color w:val="auto"/>
          <w:kern w:val="0"/>
          <w:szCs w:val="21"/>
          <w:highlight w:val="none"/>
        </w:rPr>
        <w:t>）提供的货物（或工程、服务）进行了验收，验收情况如下：</w:t>
      </w:r>
    </w:p>
    <w:tbl>
      <w:tblPr>
        <w:tblStyle w:val="40"/>
        <w:tblW w:w="0" w:type="auto"/>
        <w:jc w:val="center"/>
        <w:tblLayout w:type="fixed"/>
        <w:tblCellMar>
          <w:top w:w="0" w:type="dxa"/>
          <w:left w:w="0" w:type="dxa"/>
          <w:bottom w:w="0" w:type="dxa"/>
          <w:right w:w="0" w:type="dxa"/>
        </w:tblCellMar>
      </w:tblPr>
      <w:tblGrid>
        <w:gridCol w:w="1037"/>
        <w:gridCol w:w="2163"/>
        <w:gridCol w:w="891"/>
        <w:gridCol w:w="2648"/>
        <w:gridCol w:w="219"/>
        <w:gridCol w:w="843"/>
        <w:gridCol w:w="1656"/>
      </w:tblGrid>
      <w:tr w14:paraId="242FFCB4">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14:paraId="5AAFAD3C">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6257" w:type="dxa"/>
            <w:gridSpan w:val="5"/>
            <w:tcBorders>
              <w:top w:val="single" w:color="auto" w:sz="8" w:space="0"/>
              <w:left w:val="nil"/>
              <w:bottom w:val="single" w:color="auto" w:sz="8" w:space="0"/>
              <w:right w:val="single" w:color="auto" w:sz="8" w:space="0"/>
            </w:tcBorders>
            <w:vAlign w:val="center"/>
          </w:tcPr>
          <w:p w14:paraId="77CEFF35">
            <w:pPr>
              <w:widowControl/>
              <w:snapToGrid w:val="0"/>
              <w:spacing w:before="100" w:beforeAutospacing="1" w:after="100" w:afterAutospacing="1" w:line="320" w:lineRule="atLeast"/>
              <w:ind w:firstLine="480"/>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4B964F56">
        <w:tblPrEx>
          <w:tblCellMar>
            <w:top w:w="0" w:type="dxa"/>
            <w:left w:w="0" w:type="dxa"/>
            <w:bottom w:w="0" w:type="dxa"/>
            <w:right w:w="0" w:type="dxa"/>
          </w:tblCellMar>
        </w:tblPrEx>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14:paraId="0625438A">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63" w:type="dxa"/>
            <w:tcBorders>
              <w:top w:val="nil"/>
              <w:left w:val="nil"/>
              <w:bottom w:val="single" w:color="auto" w:sz="8" w:space="0"/>
              <w:right w:val="single" w:color="auto" w:sz="8" w:space="0"/>
            </w:tcBorders>
            <w:vAlign w:val="center"/>
          </w:tcPr>
          <w:p w14:paraId="032BF356">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539" w:type="dxa"/>
            <w:gridSpan w:val="2"/>
            <w:tcBorders>
              <w:top w:val="nil"/>
              <w:left w:val="nil"/>
              <w:bottom w:val="single" w:color="auto" w:sz="8" w:space="0"/>
              <w:right w:val="single" w:color="auto" w:sz="8" w:space="0"/>
            </w:tcBorders>
            <w:vAlign w:val="center"/>
          </w:tcPr>
          <w:p w14:paraId="1EEA1F8D">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14:paraId="515D05AB">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56" w:type="dxa"/>
            <w:tcBorders>
              <w:top w:val="nil"/>
              <w:left w:val="nil"/>
              <w:bottom w:val="single" w:color="auto" w:sz="8" w:space="0"/>
              <w:right w:val="single" w:color="auto" w:sz="8" w:space="0"/>
            </w:tcBorders>
            <w:vAlign w:val="center"/>
          </w:tcPr>
          <w:p w14:paraId="36CC1D50">
            <w:pPr>
              <w:widowControl/>
              <w:snapToGrid w:val="0"/>
              <w:spacing w:before="100" w:beforeAutospacing="1" w:after="100" w:afterAutospacing="1" w:line="32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013F9973">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10175721">
            <w:pPr>
              <w:widowControl/>
              <w:snapToGrid w:val="0"/>
              <w:spacing w:before="100" w:beforeAutospacing="1" w:after="100" w:afterAutospacing="1" w:line="320" w:lineRule="atLeast"/>
              <w:ind w:firstLine="5"/>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4BB75D5E">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2ACF706D">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78CA3F75">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7D49EEA5">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C150E44">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0929F3D8">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4EDFA6DB">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7796E69D">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2596612A">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37427FF2">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499B237">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2B84C58B">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07BB6B22">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7132F40B">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3C643E15">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38F1CA4E">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6722BF59">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14:paraId="167F3A22">
            <w:pPr>
              <w:widowControl/>
              <w:snapToGrid w:val="0"/>
              <w:spacing w:before="100" w:beforeAutospacing="1" w:after="100" w:afterAutospacing="1" w:line="32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合       计</w:t>
            </w:r>
          </w:p>
        </w:tc>
        <w:tc>
          <w:tcPr>
            <w:tcW w:w="1062" w:type="dxa"/>
            <w:gridSpan w:val="2"/>
            <w:tcBorders>
              <w:top w:val="nil"/>
              <w:left w:val="nil"/>
              <w:bottom w:val="single" w:color="auto" w:sz="8" w:space="0"/>
              <w:right w:val="single" w:color="auto" w:sz="8" w:space="0"/>
            </w:tcBorders>
            <w:vAlign w:val="center"/>
          </w:tcPr>
          <w:p w14:paraId="101A995B">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151E1C6E">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6EF6BD7D">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14:paraId="4FE2913F">
            <w:pPr>
              <w:widowControl/>
              <w:snapToGrid w:val="0"/>
              <w:spacing w:before="100" w:beforeAutospacing="1" w:after="100" w:afterAutospacing="1" w:line="32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5A3003E0">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14:paraId="6B303236">
            <w:pPr>
              <w:widowControl/>
              <w:snapToGrid w:val="0"/>
              <w:spacing w:before="100" w:beforeAutospacing="1" w:after="100" w:afterAutospacing="1" w:line="32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054" w:type="dxa"/>
            <w:gridSpan w:val="2"/>
            <w:tcBorders>
              <w:top w:val="nil"/>
              <w:left w:val="nil"/>
              <w:bottom w:val="single" w:color="auto" w:sz="8" w:space="0"/>
              <w:right w:val="single" w:color="auto" w:sz="8" w:space="0"/>
            </w:tcBorders>
            <w:vAlign w:val="center"/>
          </w:tcPr>
          <w:p w14:paraId="01EF045B">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739119C2">
            <w:pPr>
              <w:widowControl/>
              <w:snapToGrid w:val="0"/>
              <w:spacing w:before="100" w:beforeAutospacing="1" w:after="100" w:afterAutospacing="1" w:line="320" w:lineRule="atLeast"/>
              <w:ind w:firstLine="46"/>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99" w:type="dxa"/>
            <w:gridSpan w:val="2"/>
            <w:tcBorders>
              <w:top w:val="nil"/>
              <w:left w:val="nil"/>
              <w:bottom w:val="single" w:color="auto" w:sz="8" w:space="0"/>
              <w:right w:val="single" w:color="auto" w:sz="8" w:space="0"/>
            </w:tcBorders>
            <w:vAlign w:val="center"/>
          </w:tcPr>
          <w:p w14:paraId="37902383">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28B37962">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14:paraId="65D44F82">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054" w:type="dxa"/>
            <w:gridSpan w:val="2"/>
            <w:tcBorders>
              <w:top w:val="nil"/>
              <w:left w:val="nil"/>
              <w:bottom w:val="single" w:color="auto" w:sz="8" w:space="0"/>
              <w:right w:val="single" w:color="auto" w:sz="8" w:space="0"/>
            </w:tcBorders>
            <w:vAlign w:val="center"/>
          </w:tcPr>
          <w:p w14:paraId="7A561163">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50B1CD73">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499" w:type="dxa"/>
            <w:gridSpan w:val="2"/>
            <w:tcBorders>
              <w:top w:val="nil"/>
              <w:left w:val="nil"/>
              <w:bottom w:val="single" w:color="auto" w:sz="8" w:space="0"/>
              <w:right w:val="single" w:color="auto" w:sz="8" w:space="0"/>
            </w:tcBorders>
            <w:vAlign w:val="center"/>
          </w:tcPr>
          <w:p w14:paraId="1A427C0F">
            <w:pPr>
              <w:widowControl/>
              <w:snapToGrid w:val="0"/>
              <w:spacing w:before="100" w:beforeAutospacing="1" w:after="100" w:afterAutospacing="1" w:line="32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7361EE4E">
        <w:tblPrEx>
          <w:tblCellMar>
            <w:top w:w="0" w:type="dxa"/>
            <w:left w:w="0" w:type="dxa"/>
            <w:bottom w:w="0" w:type="dxa"/>
            <w:right w:w="0" w:type="dxa"/>
          </w:tblCellMar>
        </w:tblPrEx>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9BCC26">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24AB6F66">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2880CC9B">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E30785">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420" w:type="dxa"/>
            <w:gridSpan w:val="6"/>
            <w:tcBorders>
              <w:top w:val="nil"/>
              <w:left w:val="nil"/>
              <w:bottom w:val="single" w:color="auto" w:sz="8" w:space="0"/>
              <w:right w:val="single" w:color="auto" w:sz="8" w:space="0"/>
            </w:tcBorders>
            <w:vAlign w:val="center"/>
          </w:tcPr>
          <w:p w14:paraId="304FCA0C">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验收结论性意见：</w:t>
            </w:r>
          </w:p>
          <w:p w14:paraId="06BD09B1">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1B2931E7">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14:paraId="4D2CC212">
            <w:pPr>
              <w:widowControl/>
              <w:jc w:val="left"/>
              <w:rPr>
                <w:rFonts w:ascii="宋体" w:hAnsi="宋体" w:cs="宋体"/>
                <w:color w:val="auto"/>
                <w:kern w:val="0"/>
                <w:szCs w:val="21"/>
                <w:highlight w:val="none"/>
              </w:rPr>
            </w:pPr>
          </w:p>
        </w:tc>
        <w:tc>
          <w:tcPr>
            <w:tcW w:w="8420" w:type="dxa"/>
            <w:gridSpan w:val="6"/>
            <w:tcBorders>
              <w:top w:val="nil"/>
              <w:left w:val="nil"/>
              <w:bottom w:val="single" w:color="auto" w:sz="8" w:space="0"/>
              <w:right w:val="single" w:color="auto" w:sz="8" w:space="0"/>
            </w:tcBorders>
            <w:vAlign w:val="center"/>
          </w:tcPr>
          <w:p w14:paraId="6473F2FC">
            <w:pPr>
              <w:widowControl/>
              <w:spacing w:before="100" w:beforeAutospacing="1" w:after="100" w:afterAutospacing="1" w:line="320" w:lineRule="atLeast"/>
              <w:ind w:firstLine="96"/>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7740C910">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签字：</w:t>
            </w:r>
          </w:p>
        </w:tc>
      </w:tr>
      <w:tr w14:paraId="5EE0E4D5">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312BA3">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4D3536C3">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5244AC4B">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6762FB4B">
            <w:pPr>
              <w:widowControl/>
              <w:spacing w:before="100" w:beforeAutospacing="1" w:after="100" w:afterAutospacing="1" w:line="320" w:lineRule="atLeast"/>
              <w:ind w:firstLine="74"/>
              <w:jc w:val="left"/>
              <w:rPr>
                <w:rFonts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479B54F5">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DC085B3">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4EC86F46">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14:paraId="4941F5F3">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20891E87">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64BCB7B4">
      <w:pPr>
        <w:pStyle w:val="23"/>
        <w:snapToGrid w:val="0"/>
        <w:rPr>
          <w:rFonts w:hAnsi="宋体"/>
          <w:color w:val="auto"/>
          <w:highlight w:val="none"/>
        </w:rPr>
      </w:pPr>
    </w:p>
    <w:p w14:paraId="2CB76166">
      <w:pPr>
        <w:pStyle w:val="23"/>
        <w:snapToGrid w:val="0"/>
        <w:rPr>
          <w:rFonts w:hAnsi="宋体"/>
          <w:color w:val="auto"/>
          <w:highlight w:val="none"/>
        </w:rPr>
      </w:pPr>
    </w:p>
    <w:p w14:paraId="6345A0F3">
      <w:pPr>
        <w:pStyle w:val="3"/>
        <w:spacing w:line="420" w:lineRule="exact"/>
        <w:jc w:val="center"/>
        <w:rPr>
          <w:rFonts w:ascii="宋体" w:hAnsi="宋体" w:cs="宋体"/>
          <w:color w:val="auto"/>
          <w:sz w:val="32"/>
          <w:szCs w:val="32"/>
          <w:highlight w:val="none"/>
        </w:rPr>
      </w:pPr>
      <w:bookmarkStart w:id="28" w:name="_Toc88747293"/>
      <w:r>
        <w:rPr>
          <w:rFonts w:hint="eastAsia" w:ascii="宋体" w:hAnsi="宋体" w:cs="宋体"/>
          <w:color w:val="auto"/>
          <w:sz w:val="32"/>
          <w:szCs w:val="32"/>
          <w:highlight w:val="none"/>
        </w:rPr>
        <w:t>第三章 项目采购需求</w:t>
      </w:r>
      <w:bookmarkEnd w:id="28"/>
    </w:p>
    <w:p w14:paraId="52E5A2AF">
      <w:pPr>
        <w:pStyle w:val="19"/>
        <w:keepNext w:val="0"/>
        <w:keepLines w:val="0"/>
        <w:pageBreakBefore w:val="0"/>
        <w:widowControl w:val="0"/>
        <w:kinsoku/>
        <w:wordWrap/>
        <w:overflowPunct/>
        <w:topLinePunct w:val="0"/>
        <w:autoSpaceDE/>
        <w:autoSpaceDN/>
        <w:bidi w:val="0"/>
        <w:adjustRightInd/>
        <w:snapToGrid/>
        <w:spacing w:before="78" w:line="400" w:lineRule="exact"/>
        <w:ind w:left="156"/>
        <w:textAlignment w:val="auto"/>
        <w:rPr>
          <w:rFonts w:hint="eastAsia" w:ascii="宋体" w:hAnsi="宋体" w:eastAsia="宋体" w:cs="宋体"/>
          <w:color w:val="auto"/>
          <w:spacing w:val="0"/>
          <w:sz w:val="21"/>
          <w:szCs w:val="21"/>
          <w:highlight w:val="none"/>
        </w:rPr>
      </w:pPr>
      <w:r>
        <w:rPr>
          <w:rFonts w:hint="eastAsia" w:ascii="宋体" w:hAnsi="宋体" w:eastAsia="宋体" w:cs="宋体"/>
          <w:bCs/>
          <w:color w:val="auto"/>
          <w:spacing w:val="0"/>
          <w:sz w:val="21"/>
          <w:szCs w:val="21"/>
          <w:highlight w:val="none"/>
        </w:rPr>
        <w:t>说明：</w:t>
      </w:r>
    </w:p>
    <w:p w14:paraId="7DA228F9">
      <w:pPr>
        <w:pStyle w:val="19"/>
        <w:keepNext w:val="0"/>
        <w:keepLines w:val="0"/>
        <w:pageBreakBefore w:val="0"/>
        <w:widowControl w:val="0"/>
        <w:kinsoku/>
        <w:wordWrap/>
        <w:overflowPunct/>
        <w:topLinePunct w:val="0"/>
        <w:autoSpaceDE/>
        <w:autoSpaceDN/>
        <w:bidi w:val="0"/>
        <w:adjustRightInd/>
        <w:snapToGrid/>
        <w:spacing w:before="176" w:line="400" w:lineRule="exact"/>
        <w:ind w:left="161" w:right="142" w:firstLine="479"/>
        <w:textAlignment w:val="auto"/>
        <w:rPr>
          <w:rFonts w:hint="eastAsia" w:ascii="宋体" w:hAnsi="宋体" w:eastAsia="宋体" w:cs="宋体"/>
          <w:color w:val="auto"/>
          <w:spacing w:val="0"/>
          <w:sz w:val="21"/>
          <w:szCs w:val="21"/>
          <w:highlight w:val="none"/>
        </w:rPr>
      </w:pPr>
      <w:r>
        <w:rPr>
          <w:rFonts w:hint="eastAsia" w:ascii="宋体" w:hAnsi="宋体" w:eastAsia="宋体" w:cs="宋体"/>
          <w:bCs/>
          <w:color w:val="auto"/>
          <w:spacing w:val="0"/>
          <w:sz w:val="21"/>
          <w:szCs w:val="21"/>
          <w:highlight w:val="none"/>
        </w:rPr>
        <w:t>实质性要求是指竞争性磋商文件中已经指明不满足则响应无效的条款，或者不能负偏离的条款，或者采购需求中带“▲</w:t>
      </w:r>
      <w:r>
        <w:rPr>
          <w:rFonts w:hint="eastAsia" w:ascii="宋体" w:hAnsi="宋体" w:eastAsia="宋体" w:cs="宋体"/>
          <w:color w:val="auto"/>
          <w:spacing w:val="0"/>
          <w:sz w:val="21"/>
          <w:szCs w:val="21"/>
          <w:highlight w:val="none"/>
        </w:rPr>
        <w:t xml:space="preserve"> </w:t>
      </w:r>
      <w:r>
        <w:rPr>
          <w:rFonts w:hint="eastAsia" w:ascii="宋体" w:hAnsi="宋体" w:eastAsia="宋体" w:cs="宋体"/>
          <w:bCs/>
          <w:color w:val="auto"/>
          <w:spacing w:val="0"/>
          <w:sz w:val="21"/>
          <w:szCs w:val="21"/>
          <w:highlight w:val="none"/>
        </w:rPr>
        <w:t>”的条款。</w:t>
      </w:r>
    </w:p>
    <w:tbl>
      <w:tblPr>
        <w:tblStyle w:val="219"/>
        <w:tblW w:w="90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3"/>
        <w:gridCol w:w="1305"/>
        <w:gridCol w:w="752"/>
        <w:gridCol w:w="713"/>
        <w:gridCol w:w="5740"/>
      </w:tblGrid>
      <w:tr w14:paraId="1426D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jc w:val="center"/>
        </w:trPr>
        <w:tc>
          <w:tcPr>
            <w:tcW w:w="553" w:type="dxa"/>
            <w:textDirection w:val="tbRlV"/>
            <w:vAlign w:val="center"/>
          </w:tcPr>
          <w:p w14:paraId="5E6B3FC2">
            <w:pPr>
              <w:pStyle w:val="218"/>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304" w:type="dxa"/>
            <w:vAlign w:val="center"/>
          </w:tcPr>
          <w:p w14:paraId="5B861911">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752" w:type="dxa"/>
            <w:vAlign w:val="center"/>
          </w:tcPr>
          <w:p w14:paraId="7F140EDE">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单位</w:t>
            </w:r>
          </w:p>
        </w:tc>
        <w:tc>
          <w:tcPr>
            <w:tcW w:w="713" w:type="dxa"/>
            <w:vAlign w:val="center"/>
          </w:tcPr>
          <w:p w14:paraId="46BA86FF">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所属行业</w:t>
            </w:r>
          </w:p>
        </w:tc>
        <w:tc>
          <w:tcPr>
            <w:tcW w:w="5741" w:type="dxa"/>
            <w:vAlign w:val="center"/>
          </w:tcPr>
          <w:p w14:paraId="753F6779">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技术内容与要求</w:t>
            </w:r>
          </w:p>
        </w:tc>
      </w:tr>
      <w:tr w14:paraId="4D567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jc w:val="center"/>
        </w:trPr>
        <w:tc>
          <w:tcPr>
            <w:tcW w:w="553" w:type="dxa"/>
            <w:vAlign w:val="center"/>
          </w:tcPr>
          <w:p w14:paraId="7FA98CA6">
            <w:pPr>
              <w:pStyle w:val="218"/>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p>
        </w:tc>
        <w:tc>
          <w:tcPr>
            <w:tcW w:w="1304" w:type="dxa"/>
            <w:vAlign w:val="center"/>
          </w:tcPr>
          <w:p w14:paraId="4D0D1A09">
            <w:pPr>
              <w:pStyle w:val="218"/>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中渡监狱监管区供水管网改造工程</w:t>
            </w:r>
          </w:p>
        </w:tc>
        <w:tc>
          <w:tcPr>
            <w:tcW w:w="752" w:type="dxa"/>
            <w:vAlign w:val="center"/>
          </w:tcPr>
          <w:p w14:paraId="5BA14679">
            <w:pPr>
              <w:pStyle w:val="218"/>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1项</w:t>
            </w:r>
          </w:p>
        </w:tc>
        <w:tc>
          <w:tcPr>
            <w:tcW w:w="713" w:type="dxa"/>
            <w:vAlign w:val="center"/>
          </w:tcPr>
          <w:p w14:paraId="5D0FC71F">
            <w:pPr>
              <w:pStyle w:val="218"/>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建筑业</w:t>
            </w:r>
          </w:p>
        </w:tc>
        <w:tc>
          <w:tcPr>
            <w:tcW w:w="5741" w:type="dxa"/>
          </w:tcPr>
          <w:p w14:paraId="5436BB42">
            <w:pPr>
              <w:widowControl/>
              <w:spacing w:line="360" w:lineRule="exact"/>
              <w:ind w:left="105" w:leftChars="50" w:right="105" w:rightChars="5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一、项目基本情况： </w:t>
            </w:r>
          </w:p>
          <w:p w14:paraId="4BC2901A">
            <w:pPr>
              <w:widowControl/>
              <w:spacing w:line="360" w:lineRule="exact"/>
              <w:ind w:left="105" w:leftChars="50" w:right="105" w:rightChars="5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1.项目名称：中渡监狱监管区供水管网改造工程。</w:t>
            </w:r>
          </w:p>
          <w:p w14:paraId="6B2A1FE3">
            <w:pPr>
              <w:widowControl/>
              <w:spacing w:line="360" w:lineRule="exact"/>
              <w:ind w:left="105" w:leftChars="50" w:right="105" w:rightChars="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2.本项目建设内容包括：该项目</w:t>
            </w:r>
            <w:r>
              <w:rPr>
                <w:rFonts w:hint="eastAsia" w:ascii="宋体" w:hAnsi="宋体" w:eastAsia="宋体" w:cs="宋体"/>
                <w:color w:val="auto"/>
                <w:kern w:val="0"/>
                <w:szCs w:val="21"/>
                <w:highlight w:val="none"/>
                <w:lang w:eastAsia="zh-CN"/>
              </w:rPr>
              <w:t>包括</w:t>
            </w:r>
            <w:r>
              <w:rPr>
                <w:rFonts w:hint="eastAsia" w:ascii="宋体" w:hAnsi="宋体" w:eastAsia="宋体" w:cs="宋体"/>
                <w:color w:val="auto"/>
                <w:kern w:val="0"/>
                <w:szCs w:val="21"/>
                <w:highlight w:val="none"/>
              </w:rPr>
              <w:t>老旧管网及附属设施拆除，总平区域室外及室内供水管网新建安装供水管网改造</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监舍生活区所有楼栋室内和室外消防管改造及室外总平消防管网改造，增设室内消火栓室外环管</w:t>
            </w:r>
            <w:r>
              <w:rPr>
                <w:rFonts w:hint="eastAsia" w:ascii="宋体" w:hAnsi="宋体" w:eastAsia="宋体" w:cs="宋体"/>
                <w:color w:val="auto"/>
                <w:kern w:val="0"/>
                <w:szCs w:val="21"/>
                <w:highlight w:val="none"/>
                <w:lang w:eastAsia="zh-CN"/>
              </w:rPr>
              <w:t>等</w:t>
            </w:r>
            <w:r>
              <w:rPr>
                <w:rFonts w:hint="eastAsia" w:ascii="宋体" w:hAnsi="宋体" w:eastAsia="宋体" w:cs="宋体"/>
                <w:color w:val="auto"/>
                <w:kern w:val="0"/>
                <w:szCs w:val="21"/>
                <w:highlight w:val="none"/>
              </w:rPr>
              <w:t>。</w:t>
            </w:r>
            <w:r>
              <w:rPr>
                <w:rFonts w:hint="eastAsia" w:ascii="宋体" w:hAnsi="宋体" w:eastAsia="宋体" w:cs="宋体"/>
                <w:b/>
                <w:bCs/>
                <w:color w:val="auto"/>
                <w:kern w:val="0"/>
                <w:szCs w:val="21"/>
                <w:highlight w:val="none"/>
              </w:rPr>
              <w:t>具体施工内容详见工程量清单及图纸。</w:t>
            </w:r>
            <w:r>
              <w:rPr>
                <w:rFonts w:hint="eastAsia" w:ascii="宋体" w:hAnsi="宋体" w:eastAsia="宋体" w:cs="宋体"/>
                <w:color w:val="auto"/>
                <w:kern w:val="0"/>
                <w:szCs w:val="21"/>
                <w:highlight w:val="none"/>
              </w:rPr>
              <w:t xml:space="preserve"> </w:t>
            </w:r>
          </w:p>
          <w:p w14:paraId="223790DC">
            <w:pPr>
              <w:widowControl/>
              <w:spacing w:line="360" w:lineRule="exact"/>
              <w:ind w:left="105" w:leftChars="50" w:right="105" w:rightChars="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二、人员最低配备要求：</w:t>
            </w:r>
          </w:p>
          <w:p w14:paraId="2EE80D98">
            <w:pPr>
              <w:widowControl/>
              <w:spacing w:line="360" w:lineRule="exact"/>
              <w:ind w:left="105" w:leftChars="50" w:right="105" w:rightChars="5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供应商</w:t>
            </w:r>
            <w:r>
              <w:rPr>
                <w:rFonts w:hint="eastAsia" w:ascii="宋体" w:hAnsi="宋体" w:eastAsia="宋体" w:cs="宋体"/>
                <w:color w:val="auto"/>
                <w:kern w:val="0"/>
                <w:szCs w:val="21"/>
                <w:highlight w:val="none"/>
              </w:rPr>
              <w:t>必须为本工程投入以下人员，拟投入的人员必须是本单位的在岗人员，并持有相应的执业资格证书，对相关人员的具体条件要求如下：</w:t>
            </w:r>
          </w:p>
          <w:p w14:paraId="773C97CC">
            <w:pPr>
              <w:widowControl/>
              <w:spacing w:line="360" w:lineRule="exact"/>
              <w:ind w:left="105" w:leftChars="50" w:right="105" w:rightChars="5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1.项目经理：</w:t>
            </w:r>
            <w:r>
              <w:rPr>
                <w:rFonts w:hint="eastAsia" w:ascii="宋体" w:hAnsi="宋体" w:eastAsia="宋体" w:cs="宋体"/>
                <w:color w:val="auto"/>
                <w:kern w:val="0"/>
                <w:szCs w:val="21"/>
                <w:highlight w:val="none"/>
                <w:lang w:val="en-US" w:eastAsia="zh-CN"/>
              </w:rPr>
              <w:t>1人，</w:t>
            </w:r>
            <w:r>
              <w:rPr>
                <w:rFonts w:hint="eastAsia" w:ascii="宋体" w:hAnsi="宋体" w:eastAsia="宋体" w:cs="宋体"/>
                <w:color w:val="auto"/>
                <w:kern w:val="0"/>
                <w:szCs w:val="21"/>
                <w:highlight w:val="none"/>
              </w:rPr>
              <w:t>拟投入项目经理须具备</w:t>
            </w:r>
            <w:r>
              <w:rPr>
                <w:rFonts w:hint="eastAsia" w:ascii="宋体" w:hAnsi="宋体" w:cs="Times New Roman"/>
                <w:b w:val="0"/>
                <w:bCs/>
                <w:color w:val="auto"/>
                <w:szCs w:val="21"/>
                <w:highlight w:val="none"/>
                <w:lang w:val="en-US" w:eastAsia="zh-CN"/>
              </w:rPr>
              <w:t>建筑工程</w:t>
            </w:r>
            <w:r>
              <w:rPr>
                <w:rFonts w:hint="eastAsia" w:ascii="宋体" w:hAnsi="宋体" w:eastAsia="宋体" w:cs="Times New Roman"/>
                <w:b w:val="0"/>
                <w:bCs/>
                <w:color w:val="auto"/>
                <w:szCs w:val="21"/>
                <w:highlight w:val="none"/>
                <w:lang w:val="en-US" w:eastAsia="zh-CN"/>
              </w:rPr>
              <w:t>（含贰级）</w:t>
            </w:r>
            <w:r>
              <w:rPr>
                <w:rFonts w:hint="eastAsia" w:ascii="宋体" w:hAnsi="宋体" w:eastAsia="宋体" w:cs="Times New Roman"/>
                <w:b w:val="0"/>
                <w:bCs/>
                <w:color w:val="auto"/>
                <w:szCs w:val="21"/>
                <w:highlight w:val="none"/>
                <w:lang w:val="en-US" w:eastAsia="zh-CN"/>
              </w:rPr>
              <w:t>以上注册建造师执业资格</w:t>
            </w:r>
            <w:r>
              <w:rPr>
                <w:rFonts w:hint="eastAsia" w:ascii="宋体" w:hAnsi="宋体" w:eastAsia="宋体" w:cs="宋体"/>
                <w:color w:val="auto"/>
                <w:kern w:val="0"/>
                <w:szCs w:val="21"/>
                <w:highlight w:val="none"/>
              </w:rPr>
              <w:t>，具备有效的安全生产考核合格证书(B类)</w:t>
            </w:r>
            <w:r>
              <w:rPr>
                <w:rFonts w:hint="eastAsia" w:ascii="宋体" w:hAnsi="宋体" w:eastAsia="宋体" w:cs="宋体"/>
                <w:color w:val="auto"/>
                <w:kern w:val="0"/>
                <w:szCs w:val="21"/>
                <w:highlight w:val="none"/>
              </w:rPr>
              <w:t>并无在建项目(在建项目是指在在建、已中标未开工或已列为中标候选人第一名的项目）</w:t>
            </w:r>
            <w:r>
              <w:rPr>
                <w:rFonts w:hint="eastAsia" w:ascii="宋体" w:hAnsi="宋体" w:cs="宋体"/>
                <w:color w:val="auto"/>
                <w:kern w:val="0"/>
                <w:szCs w:val="21"/>
                <w:highlight w:val="none"/>
                <w:lang w:eastAsia="zh-CN"/>
              </w:rPr>
              <w:t>。</w:t>
            </w:r>
          </w:p>
          <w:p w14:paraId="63DF3DCB">
            <w:pPr>
              <w:widowControl/>
              <w:spacing w:line="360" w:lineRule="exact"/>
              <w:ind w:left="105" w:leftChars="50" w:right="105" w:rightChars="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2.技术负责人：</w:t>
            </w:r>
            <w:r>
              <w:rPr>
                <w:rFonts w:hint="eastAsia" w:ascii="宋体" w:hAnsi="宋体" w:eastAsia="宋体" w:cs="宋体"/>
                <w:color w:val="auto"/>
                <w:kern w:val="0"/>
                <w:szCs w:val="21"/>
                <w:highlight w:val="none"/>
                <w:lang w:val="en-US" w:eastAsia="zh-CN"/>
              </w:rPr>
              <w:t>1人，</w:t>
            </w:r>
            <w:r>
              <w:rPr>
                <w:rFonts w:hint="eastAsia" w:ascii="宋体" w:hAnsi="宋体" w:eastAsia="宋体" w:cs="宋体"/>
                <w:color w:val="auto"/>
                <w:kern w:val="0"/>
                <w:szCs w:val="21"/>
                <w:highlight w:val="none"/>
              </w:rPr>
              <w:t>具备建筑工程相关专业中级工程师或以上职称。</w:t>
            </w:r>
          </w:p>
          <w:p w14:paraId="01C7F205">
            <w:pPr>
              <w:widowControl/>
              <w:spacing w:line="360" w:lineRule="exact"/>
              <w:ind w:left="105" w:leftChars="50" w:right="105" w:rightChars="5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3.质量员：</w:t>
            </w:r>
            <w:r>
              <w:rPr>
                <w:rFonts w:hint="eastAsia" w:ascii="宋体" w:hAnsi="宋体" w:eastAsia="宋体" w:cs="宋体"/>
                <w:color w:val="auto"/>
                <w:kern w:val="0"/>
                <w:szCs w:val="21"/>
                <w:highlight w:val="none"/>
                <w:lang w:val="en-US" w:eastAsia="zh-CN"/>
              </w:rPr>
              <w:t>1人，</w:t>
            </w:r>
            <w:r>
              <w:rPr>
                <w:rFonts w:hint="eastAsia"/>
                <w:color w:val="auto"/>
                <w:highlight w:val="none"/>
                <w:lang w:eastAsia="zh-CN"/>
              </w:rPr>
              <w:t>持有</w:t>
            </w:r>
            <w:r>
              <w:rPr>
                <w:rFonts w:hint="eastAsia"/>
                <w:color w:val="auto"/>
                <w:highlight w:val="none"/>
                <w:lang w:val="en-US" w:eastAsia="zh-CN"/>
              </w:rPr>
              <w:t>相对应岗位</w:t>
            </w:r>
            <w:r>
              <w:rPr>
                <w:rFonts w:hint="eastAsia"/>
                <w:color w:val="auto"/>
                <w:highlight w:val="none"/>
                <w:lang w:eastAsia="zh-CN"/>
              </w:rPr>
              <w:t>有效的住房和城乡建设领域施工现场专业人员职业培训合格证</w:t>
            </w:r>
            <w:r>
              <w:rPr>
                <w:rFonts w:hint="eastAsia" w:ascii="宋体" w:hAnsi="宋体" w:eastAsia="宋体" w:cs="宋体"/>
                <w:color w:val="auto"/>
                <w:kern w:val="0"/>
                <w:szCs w:val="21"/>
                <w:highlight w:val="none"/>
              </w:rPr>
              <w:t>。</w:t>
            </w:r>
          </w:p>
          <w:p w14:paraId="6357C0C0">
            <w:pPr>
              <w:widowControl/>
              <w:spacing w:line="360" w:lineRule="exact"/>
              <w:ind w:left="105" w:leftChars="50" w:right="105" w:rightChars="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4.安全员：</w:t>
            </w:r>
            <w:r>
              <w:rPr>
                <w:rFonts w:hint="eastAsia" w:ascii="宋体" w:hAnsi="宋体" w:eastAsia="宋体" w:cs="宋体"/>
                <w:color w:val="auto"/>
                <w:kern w:val="0"/>
                <w:szCs w:val="21"/>
                <w:highlight w:val="none"/>
                <w:lang w:val="en-US" w:eastAsia="zh-CN"/>
              </w:rPr>
              <w:t>1人，</w:t>
            </w:r>
            <w:r>
              <w:rPr>
                <w:rFonts w:hint="eastAsia" w:ascii="宋体" w:hAnsi="宋体" w:eastAsia="宋体" w:cs="宋体"/>
                <w:color w:val="auto"/>
                <w:kern w:val="0"/>
                <w:szCs w:val="21"/>
                <w:highlight w:val="none"/>
              </w:rPr>
              <w:t>持有有效的安全生产考核合格证书（C证）。</w:t>
            </w:r>
          </w:p>
          <w:p w14:paraId="1A664EC3">
            <w:pPr>
              <w:widowControl/>
              <w:spacing w:line="360" w:lineRule="exact"/>
              <w:ind w:left="105" w:leftChars="50" w:right="105" w:rightChars="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5.施工员：</w:t>
            </w:r>
            <w:r>
              <w:rPr>
                <w:rFonts w:hint="eastAsia" w:ascii="宋体" w:hAnsi="宋体" w:eastAsia="宋体" w:cs="宋体"/>
                <w:color w:val="auto"/>
                <w:kern w:val="0"/>
                <w:szCs w:val="21"/>
                <w:highlight w:val="none"/>
                <w:lang w:val="en-US" w:eastAsia="zh-CN"/>
              </w:rPr>
              <w:t>1人，</w:t>
            </w:r>
            <w:r>
              <w:rPr>
                <w:rFonts w:hint="eastAsia"/>
                <w:color w:val="auto"/>
                <w:highlight w:val="none"/>
                <w:lang w:eastAsia="zh-CN"/>
              </w:rPr>
              <w:t>持有</w:t>
            </w:r>
            <w:r>
              <w:rPr>
                <w:rFonts w:hint="eastAsia"/>
                <w:color w:val="auto"/>
                <w:highlight w:val="none"/>
                <w:lang w:val="en-US" w:eastAsia="zh-CN"/>
              </w:rPr>
              <w:t>相对应岗位</w:t>
            </w:r>
            <w:r>
              <w:rPr>
                <w:rFonts w:hint="eastAsia"/>
                <w:color w:val="auto"/>
                <w:highlight w:val="none"/>
                <w:lang w:eastAsia="zh-CN"/>
              </w:rPr>
              <w:t>有效的住房和城乡建设领域施工现场专业人员职业培训合格证</w:t>
            </w:r>
            <w:r>
              <w:rPr>
                <w:rFonts w:hint="eastAsia" w:ascii="宋体" w:hAnsi="宋体" w:eastAsia="宋体" w:cs="宋体"/>
                <w:color w:val="auto"/>
                <w:kern w:val="0"/>
                <w:szCs w:val="21"/>
                <w:highlight w:val="none"/>
              </w:rPr>
              <w:t>。</w:t>
            </w:r>
          </w:p>
          <w:p w14:paraId="2A8B1E68">
            <w:pPr>
              <w:widowControl/>
              <w:spacing w:line="360" w:lineRule="exact"/>
              <w:ind w:left="105" w:leftChars="50" w:right="105" w:rightChars="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6.材料员：</w:t>
            </w:r>
            <w:r>
              <w:rPr>
                <w:rFonts w:hint="eastAsia" w:ascii="宋体" w:hAnsi="宋体" w:eastAsia="宋体" w:cs="宋体"/>
                <w:color w:val="auto"/>
                <w:kern w:val="0"/>
                <w:szCs w:val="21"/>
                <w:highlight w:val="none"/>
                <w:lang w:val="en-US" w:eastAsia="zh-CN"/>
              </w:rPr>
              <w:t>1人，</w:t>
            </w:r>
            <w:r>
              <w:rPr>
                <w:rFonts w:hint="eastAsia" w:ascii="宋体" w:hAnsi="宋体" w:eastAsia="宋体" w:cs="宋体"/>
                <w:color w:val="auto"/>
                <w:kern w:val="0"/>
                <w:szCs w:val="21"/>
                <w:highlight w:val="none"/>
                <w:lang w:eastAsia="zh-CN"/>
              </w:rPr>
              <w:t>持有</w:t>
            </w:r>
            <w:r>
              <w:rPr>
                <w:rFonts w:hint="eastAsia"/>
                <w:color w:val="auto"/>
                <w:highlight w:val="none"/>
                <w:lang w:val="en-US" w:eastAsia="zh-CN"/>
              </w:rPr>
              <w:t>相对应岗位</w:t>
            </w:r>
            <w:r>
              <w:rPr>
                <w:rFonts w:hint="eastAsia" w:ascii="宋体" w:hAnsi="宋体" w:eastAsia="宋体" w:cs="宋体"/>
                <w:color w:val="auto"/>
                <w:kern w:val="0"/>
                <w:szCs w:val="21"/>
                <w:highlight w:val="none"/>
                <w:lang w:eastAsia="zh-CN"/>
              </w:rPr>
              <w:t>有效的住房和城乡建设领域施工现场专业人员职业培训合格证</w:t>
            </w:r>
            <w:r>
              <w:rPr>
                <w:rFonts w:hint="eastAsia" w:ascii="宋体" w:hAnsi="宋体" w:eastAsia="宋体" w:cs="宋体"/>
                <w:color w:val="auto"/>
                <w:kern w:val="0"/>
                <w:szCs w:val="21"/>
                <w:highlight w:val="none"/>
              </w:rPr>
              <w:t>。</w:t>
            </w:r>
          </w:p>
          <w:p w14:paraId="77B5D3DA">
            <w:pPr>
              <w:widowControl/>
              <w:spacing w:line="360" w:lineRule="exact"/>
              <w:ind w:left="105" w:leftChars="50" w:right="105" w:rightChars="5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上述1～6项人员应附相关证书的复印件，</w:t>
            </w:r>
            <w:r>
              <w:rPr>
                <w:rFonts w:hint="eastAsia" w:ascii="宋体" w:hAnsi="宋体" w:cs="宋体"/>
                <w:color w:val="auto"/>
                <w:kern w:val="0"/>
                <w:szCs w:val="21"/>
                <w:highlight w:val="none"/>
                <w:lang w:eastAsia="zh-CN"/>
              </w:rPr>
              <w:t>投标</w:t>
            </w:r>
            <w:r>
              <w:rPr>
                <w:rFonts w:hint="eastAsia" w:ascii="宋体" w:hAnsi="宋体" w:eastAsia="宋体" w:cs="宋体"/>
                <w:color w:val="auto"/>
                <w:kern w:val="0"/>
                <w:szCs w:val="21"/>
                <w:highlight w:val="none"/>
              </w:rPr>
              <w:t>时应将相应人员姓名等情况填写清楚并提交清晰反映上述人员</w:t>
            </w:r>
            <w:r>
              <w:rPr>
                <w:rFonts w:hint="eastAsia" w:ascii="宋体" w:hAnsi="宋体" w:cs="宋体"/>
                <w:color w:val="auto"/>
                <w:kern w:val="0"/>
                <w:szCs w:val="21"/>
                <w:highlight w:val="none"/>
                <w:lang w:eastAsia="zh-CN"/>
              </w:rPr>
              <w:t>投标</w:t>
            </w:r>
            <w:r>
              <w:rPr>
                <w:rFonts w:hint="eastAsia" w:ascii="宋体" w:hAnsi="宋体" w:eastAsia="宋体" w:cs="宋体"/>
                <w:color w:val="auto"/>
                <w:kern w:val="0"/>
                <w:szCs w:val="21"/>
                <w:highlight w:val="none"/>
              </w:rPr>
              <w:t>截止时间前半年内</w:t>
            </w:r>
            <w:r>
              <w:rPr>
                <w:rFonts w:hint="eastAsia" w:eastAsia="宋体" w:cs="宋体"/>
                <w:b/>
                <w:color w:val="auto"/>
                <w:sz w:val="21"/>
                <w:szCs w:val="21"/>
                <w:highlight w:val="none"/>
                <w:lang w:eastAsia="zh-CN"/>
              </w:rPr>
              <w:t>（</w:t>
            </w:r>
            <w:r>
              <w:rPr>
                <w:rFonts w:hint="eastAsia" w:eastAsia="宋体" w:cs="宋体"/>
                <w:b/>
                <w:color w:val="auto"/>
                <w:sz w:val="21"/>
                <w:szCs w:val="21"/>
                <w:highlight w:val="none"/>
                <w:lang w:val="en-US" w:eastAsia="zh-CN"/>
              </w:rPr>
              <w:t>2025年</w:t>
            </w:r>
            <w:r>
              <w:rPr>
                <w:rFonts w:hint="eastAsia" w:cs="宋体"/>
                <w:b/>
                <w:color w:val="auto"/>
                <w:sz w:val="21"/>
                <w:szCs w:val="21"/>
                <w:highlight w:val="none"/>
                <w:lang w:val="en-US" w:eastAsia="zh-CN"/>
              </w:rPr>
              <w:t>12</w:t>
            </w:r>
            <w:r>
              <w:rPr>
                <w:rFonts w:hint="eastAsia" w:eastAsia="宋体" w:cs="宋体"/>
                <w:b/>
                <w:color w:val="auto"/>
                <w:sz w:val="21"/>
                <w:szCs w:val="21"/>
                <w:highlight w:val="none"/>
                <w:lang w:val="en-US" w:eastAsia="zh-CN"/>
              </w:rPr>
              <w:t>月至响应文件提交截止时间前</w:t>
            </w:r>
            <w:r>
              <w:rPr>
                <w:rFonts w:hint="eastAsia" w:eastAsia="宋体" w:cs="宋体"/>
                <w:b/>
                <w:color w:val="auto"/>
                <w:sz w:val="21"/>
                <w:szCs w:val="21"/>
                <w:highlight w:val="none"/>
                <w:lang w:eastAsia="zh-CN"/>
              </w:rPr>
              <w:t>）</w:t>
            </w:r>
            <w:r>
              <w:rPr>
                <w:rFonts w:hint="eastAsia" w:ascii="宋体" w:hAnsi="宋体" w:eastAsia="宋体" w:cs="宋体"/>
                <w:color w:val="auto"/>
                <w:kern w:val="0"/>
                <w:szCs w:val="21"/>
                <w:highlight w:val="none"/>
              </w:rPr>
              <w:t>任意连续3个月的社保缴纳证明复印件；</w:t>
            </w:r>
            <w:bookmarkStart w:id="29" w:name="OLE_LINK1"/>
            <w:r>
              <w:rPr>
                <w:rFonts w:hint="eastAsia" w:ascii="宋体" w:hAnsi="宋体" w:eastAsia="宋体" w:cs="宋体"/>
                <w:color w:val="auto"/>
                <w:kern w:val="0"/>
                <w:szCs w:val="21"/>
                <w:highlight w:val="none"/>
              </w:rPr>
              <w:t>依法不需要缴纳社会保障资金的</w:t>
            </w:r>
            <w:r>
              <w:rPr>
                <w:rFonts w:hint="eastAsia" w:ascii="宋体" w:hAnsi="宋体" w:cs="宋体"/>
                <w:color w:val="auto"/>
                <w:kern w:val="0"/>
                <w:szCs w:val="21"/>
                <w:highlight w:val="none"/>
                <w:lang w:eastAsia="zh-CN"/>
              </w:rPr>
              <w:t>供应商</w:t>
            </w:r>
            <w:r>
              <w:rPr>
                <w:rFonts w:hint="eastAsia" w:ascii="宋体" w:hAnsi="宋体" w:eastAsia="宋体" w:cs="宋体"/>
                <w:color w:val="auto"/>
                <w:kern w:val="0"/>
                <w:szCs w:val="21"/>
                <w:highlight w:val="none"/>
              </w:rPr>
              <w:t>，必须提供相应文件证明不需要缴纳社会保障资金。从取得营业执照时间起到响应文件提交截止时间为止不足要求月数的只需提供从取得营业执照起的依法缴纳社会保障资金的相应证明文件。</w:t>
            </w:r>
            <w:bookmarkEnd w:id="29"/>
          </w:p>
        </w:tc>
      </w:tr>
      <w:tr w14:paraId="53F3C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9063" w:type="dxa"/>
            <w:gridSpan w:val="5"/>
          </w:tcPr>
          <w:p w14:paraId="68ED2B72">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一、商务要求</w:t>
            </w:r>
          </w:p>
        </w:tc>
      </w:tr>
      <w:tr w14:paraId="420EF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jc w:val="center"/>
        </w:trPr>
        <w:tc>
          <w:tcPr>
            <w:tcW w:w="1857" w:type="dxa"/>
            <w:gridSpan w:val="2"/>
            <w:vAlign w:val="center"/>
          </w:tcPr>
          <w:p w14:paraId="7A39A986">
            <w:pPr>
              <w:pStyle w:val="218"/>
              <w:spacing w:line="360" w:lineRule="exact"/>
              <w:ind w:left="84" w:leftChars="40" w:right="84" w:rightChars="4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施工时间（期限）和地点（范围）</w:t>
            </w:r>
          </w:p>
        </w:tc>
        <w:tc>
          <w:tcPr>
            <w:tcW w:w="7206" w:type="dxa"/>
            <w:gridSpan w:val="3"/>
            <w:vAlign w:val="center"/>
          </w:tcPr>
          <w:p w14:paraId="674C23B4">
            <w:pPr>
              <w:pStyle w:val="218"/>
              <w:spacing w:line="360" w:lineRule="exact"/>
              <w:ind w:left="84" w:leftChars="40" w:right="84" w:rightChars="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1、要求工期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180</w:t>
            </w:r>
            <w:r>
              <w:rPr>
                <w:rFonts w:hint="eastAsia" w:ascii="宋体" w:hAnsi="宋体" w:eastAsia="宋体" w:cs="宋体"/>
                <w:color w:val="auto"/>
                <w:sz w:val="21"/>
                <w:szCs w:val="21"/>
                <w:highlight w:val="none"/>
                <w:lang w:eastAsia="zh-CN"/>
              </w:rPr>
              <w:t>日历天。</w:t>
            </w:r>
          </w:p>
          <w:p w14:paraId="54B3E3D5">
            <w:pPr>
              <w:pStyle w:val="218"/>
              <w:spacing w:line="360" w:lineRule="exact"/>
              <w:ind w:left="84" w:leftChars="40" w:right="84" w:rightChars="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2、建设地点：柳州市鹿寨县中渡监狱。</w:t>
            </w:r>
          </w:p>
        </w:tc>
      </w:tr>
      <w:tr w14:paraId="61625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jc w:val="center"/>
        </w:trPr>
        <w:tc>
          <w:tcPr>
            <w:tcW w:w="1857" w:type="dxa"/>
            <w:gridSpan w:val="2"/>
            <w:vAlign w:val="center"/>
          </w:tcPr>
          <w:p w14:paraId="659F7021">
            <w:pPr>
              <w:pStyle w:val="218"/>
              <w:spacing w:line="360" w:lineRule="exact"/>
              <w:ind w:left="84" w:leftChars="40" w:right="84" w:rightChars="4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206" w:type="dxa"/>
            <w:gridSpan w:val="3"/>
            <w:vAlign w:val="center"/>
          </w:tcPr>
          <w:p w14:paraId="76DF5F4D">
            <w:pPr>
              <w:pStyle w:val="218"/>
              <w:spacing w:line="360" w:lineRule="exact"/>
              <w:ind w:left="84" w:leftChars="40" w:right="84" w:rightChars="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采用工程量清单报价，投标报价不得高于采购预算价，否则竞标无效。</w:t>
            </w:r>
          </w:p>
        </w:tc>
      </w:tr>
      <w:tr w14:paraId="7235D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857" w:type="dxa"/>
            <w:gridSpan w:val="2"/>
            <w:vAlign w:val="center"/>
          </w:tcPr>
          <w:p w14:paraId="71FBD362">
            <w:pPr>
              <w:pStyle w:val="218"/>
              <w:spacing w:line="360" w:lineRule="exact"/>
              <w:ind w:left="84" w:leftChars="40" w:right="84" w:rightChars="4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w:t>
            </w:r>
          </w:p>
        </w:tc>
        <w:tc>
          <w:tcPr>
            <w:tcW w:w="7206" w:type="dxa"/>
            <w:gridSpan w:val="3"/>
            <w:vAlign w:val="center"/>
          </w:tcPr>
          <w:p w14:paraId="0B12EDA1">
            <w:pPr>
              <w:pStyle w:val="218"/>
              <w:spacing w:line="360" w:lineRule="exact"/>
              <w:ind w:left="84" w:leftChars="40" w:right="84" w:rightChars="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自成交通知书发出之日起25日内。</w:t>
            </w:r>
          </w:p>
        </w:tc>
      </w:tr>
      <w:tr w14:paraId="0301E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0" w:hRule="atLeast"/>
          <w:jc w:val="center"/>
        </w:trPr>
        <w:tc>
          <w:tcPr>
            <w:tcW w:w="1857" w:type="dxa"/>
            <w:gridSpan w:val="2"/>
            <w:vAlign w:val="center"/>
          </w:tcPr>
          <w:p w14:paraId="1DCD796C">
            <w:pPr>
              <w:pStyle w:val="218"/>
              <w:spacing w:line="360" w:lineRule="exact"/>
              <w:ind w:left="300" w:leftChars="40" w:right="84" w:rightChars="40" w:hanging="216"/>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合同价款与支付</w:t>
            </w:r>
          </w:p>
        </w:tc>
        <w:tc>
          <w:tcPr>
            <w:tcW w:w="7206" w:type="dxa"/>
            <w:gridSpan w:val="3"/>
            <w:vAlign w:val="center"/>
          </w:tcPr>
          <w:p w14:paraId="35F58056">
            <w:pPr>
              <w:pStyle w:val="218"/>
              <w:spacing w:line="360" w:lineRule="exact"/>
              <w:ind w:left="84" w:leftChars="40" w:right="84" w:rightChars="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（1）本合同价款采用固定综合单价合同方式确定</w:t>
            </w:r>
          </w:p>
          <w:p w14:paraId="7251B5BB">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采用固定综合单价合同，工程量按实际结算，成交供应商工程量清单中项目的工程量无论增减，均按原单价结算。</w:t>
            </w:r>
          </w:p>
          <w:p w14:paraId="60F529BA">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本工程最终结算价以</w:t>
            </w:r>
            <w:r>
              <w:rPr>
                <w:rFonts w:hint="eastAsia" w:ascii="宋体" w:hAnsi="宋体" w:eastAsia="宋体" w:cs="宋体"/>
                <w:color w:val="auto"/>
                <w:sz w:val="21"/>
                <w:szCs w:val="21"/>
                <w:highlight w:val="none"/>
                <w:lang w:eastAsia="zh-CN"/>
              </w:rPr>
              <w:t>第三方中介审计机构审定为准。</w:t>
            </w:r>
          </w:p>
          <w:p w14:paraId="76E0741C">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（2）工程款（预付款、进度款）支付</w:t>
            </w:r>
          </w:p>
          <w:p w14:paraId="2AC73E25">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预付款支付比例或金额：成交供应商进场施工后采购人支付合同总价的30%预付给成交供应商；</w:t>
            </w:r>
          </w:p>
          <w:p w14:paraId="20AC1BA1">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预付款支付期限：进场施工，开工令审批后在</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个工作日内支付。</w:t>
            </w:r>
          </w:p>
          <w:p w14:paraId="728917A0">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预付款扣回方式：开始支付进度款时分两次扣回，每次扣回预付款的50%。</w:t>
            </w:r>
          </w:p>
          <w:p w14:paraId="3ADF3CA7">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开工令审批后支付预付款，工程进度达到</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0%时开始支付进度款，</w:t>
            </w:r>
            <w:r>
              <w:rPr>
                <w:rFonts w:hint="eastAsia" w:ascii="宋体" w:hAnsi="宋体" w:eastAsia="宋体" w:cs="宋体"/>
                <w:color w:val="auto"/>
                <w:sz w:val="21"/>
                <w:szCs w:val="21"/>
                <w:highlight w:val="none"/>
                <w:lang w:eastAsia="zh-CN"/>
              </w:rPr>
              <w:t>合同内进度款支付限额为已完成工程造价的80%；工</w:t>
            </w:r>
            <w:r>
              <w:rPr>
                <w:rFonts w:hint="eastAsia" w:ascii="宋体" w:hAnsi="宋体" w:eastAsia="宋体" w:cs="宋体"/>
                <w:color w:val="auto"/>
                <w:sz w:val="21"/>
                <w:szCs w:val="21"/>
                <w:highlight w:val="none"/>
                <w:lang w:eastAsia="zh-CN"/>
              </w:rPr>
              <w:t>程出现变更或签证的，签证金额经审核后，签证部分进度款支付限额为已完成签证工程造价的60%；工程竣工验收达到质量要求，采购人拨付至合同总价的80%；经结算审定后，成交供应商先向采购人支付工程竣工结算审定造价的3%作为工程质量保证金，采购人再支付至工程竣工结算审定造价的100%（含已支付），工程质量保证金待约定的缺陷责任期满后，且成交供应商无违约情形，由采购人无息返还。在满足工程款支付的条件下，每笔工程款拨付，成交供应商须先向采购人提供书面的请款函及正规的增值税普通发票，采购人收到前述材料后15个工作日内支付相应款项，成交供应商未提供的，采购人付款时间相应顺延，且不承担违约责任，按具体施工项目签订的合同执行。</w:t>
            </w:r>
          </w:p>
        </w:tc>
      </w:tr>
      <w:tr w14:paraId="25C61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jc w:val="center"/>
        </w:trPr>
        <w:tc>
          <w:tcPr>
            <w:tcW w:w="1858" w:type="dxa"/>
            <w:gridSpan w:val="2"/>
            <w:vAlign w:val="center"/>
          </w:tcPr>
          <w:p w14:paraId="16A1B1CC">
            <w:pPr>
              <w:pStyle w:val="218"/>
              <w:spacing w:line="360" w:lineRule="exact"/>
              <w:ind w:left="84" w:leftChars="40" w:right="84" w:rightChars="4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tc>
        <w:tc>
          <w:tcPr>
            <w:tcW w:w="7205" w:type="dxa"/>
            <w:gridSpan w:val="3"/>
            <w:vAlign w:val="center"/>
          </w:tcPr>
          <w:p w14:paraId="0CDD0615">
            <w:pPr>
              <w:pStyle w:val="218"/>
              <w:spacing w:line="360" w:lineRule="exact"/>
              <w:ind w:left="84" w:leftChars="40" w:right="84" w:rightChars="4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质量标准：达到国家施工验收合格标准。</w:t>
            </w:r>
          </w:p>
        </w:tc>
      </w:tr>
      <w:tr w14:paraId="47625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858" w:type="dxa"/>
            <w:gridSpan w:val="2"/>
            <w:vAlign w:val="center"/>
          </w:tcPr>
          <w:p w14:paraId="07ECAF41">
            <w:pPr>
              <w:pStyle w:val="218"/>
              <w:spacing w:line="360" w:lineRule="exact"/>
              <w:ind w:left="84" w:leftChars="40" w:right="84" w:rightChars="4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▲技术规范</w:t>
            </w:r>
          </w:p>
        </w:tc>
        <w:tc>
          <w:tcPr>
            <w:tcW w:w="7205" w:type="dxa"/>
            <w:gridSpan w:val="3"/>
            <w:vAlign w:val="center"/>
          </w:tcPr>
          <w:p w14:paraId="61BC07DB">
            <w:pPr>
              <w:pStyle w:val="218"/>
              <w:spacing w:line="360" w:lineRule="exact"/>
              <w:ind w:left="84" w:leftChars="40" w:right="84" w:rightChars="4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本竞标工程，应该认真按照设计施工图纸的要求进行施工；同时也要严格执行现行业标准和技术规范。</w:t>
            </w:r>
          </w:p>
        </w:tc>
      </w:tr>
      <w:tr w14:paraId="49737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 w:hRule="atLeast"/>
          <w:jc w:val="center"/>
        </w:trPr>
        <w:tc>
          <w:tcPr>
            <w:tcW w:w="1858" w:type="dxa"/>
            <w:gridSpan w:val="2"/>
            <w:vAlign w:val="center"/>
          </w:tcPr>
          <w:p w14:paraId="3C7C0B85">
            <w:pPr>
              <w:pStyle w:val="218"/>
              <w:spacing w:line="360" w:lineRule="exact"/>
              <w:ind w:left="84" w:leftChars="40" w:right="84" w:rightChars="4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c>
          <w:tcPr>
            <w:tcW w:w="7205" w:type="dxa"/>
            <w:gridSpan w:val="3"/>
            <w:vAlign w:val="center"/>
          </w:tcPr>
          <w:p w14:paraId="77822F87">
            <w:pPr>
              <w:widowControl/>
              <w:spacing w:line="360" w:lineRule="exact"/>
              <w:ind w:firstLine="422" w:firstLineChars="200"/>
              <w:jc w:val="left"/>
              <w:rPr>
                <w:rFonts w:hint="eastAsia" w:ascii="宋体" w:hAnsi="宋体" w:cs="宋体"/>
                <w:b/>
                <w:color w:val="auto"/>
                <w:highlight w:val="none"/>
              </w:rPr>
            </w:pPr>
            <w:r>
              <w:rPr>
                <w:rFonts w:hint="eastAsia" w:ascii="宋体" w:hAnsi="宋体" w:cs="宋体"/>
                <w:b/>
                <w:color w:val="auto"/>
                <w:highlight w:val="none"/>
              </w:rPr>
              <w:t>本项目所属行业：</w:t>
            </w:r>
            <w:r>
              <w:rPr>
                <w:rFonts w:hint="eastAsia" w:ascii="宋体" w:hAnsi="宋体" w:cs="宋体"/>
                <w:b/>
                <w:color w:val="auto"/>
                <w:highlight w:val="none"/>
                <w:u w:val="single"/>
              </w:rPr>
              <w:t xml:space="preserve">  </w:t>
            </w:r>
            <w:r>
              <w:rPr>
                <w:rFonts w:hint="eastAsia" w:ascii="宋体" w:hAnsi="宋体" w:cs="宋体"/>
                <w:b/>
                <w:color w:val="auto"/>
                <w:highlight w:val="none"/>
                <w:u w:val="single"/>
                <w:lang w:val="en-US" w:eastAsia="zh-CN"/>
              </w:rPr>
              <w:t>建筑业</w:t>
            </w:r>
            <w:r>
              <w:rPr>
                <w:rFonts w:hint="eastAsia" w:ascii="宋体" w:hAnsi="宋体" w:cs="宋体"/>
                <w:b/>
                <w:color w:val="auto"/>
                <w:highlight w:val="none"/>
                <w:u w:val="single"/>
              </w:rPr>
              <w:t xml:space="preserve">  </w:t>
            </w:r>
            <w:r>
              <w:rPr>
                <w:rFonts w:hint="eastAsia" w:ascii="宋体" w:hAnsi="宋体" w:cs="宋体"/>
                <w:b/>
                <w:color w:val="auto"/>
                <w:highlight w:val="none"/>
              </w:rPr>
              <w:t>，划分依据：《关于印发中小企业划型标准规定的通知》（工信部联企业[2011]300号）。</w:t>
            </w:r>
          </w:p>
          <w:p w14:paraId="29907FE4">
            <w:pPr>
              <w:pStyle w:val="218"/>
              <w:spacing w:line="360" w:lineRule="exact"/>
              <w:ind w:left="84" w:leftChars="40" w:right="84" w:rightChars="40"/>
              <w:jc w:val="left"/>
              <w:rPr>
                <w:rFonts w:hint="eastAsia" w:ascii="宋体" w:hAnsi="宋体" w:eastAsia="宋体" w:cs="宋体"/>
                <w:color w:val="auto"/>
                <w:sz w:val="21"/>
                <w:szCs w:val="21"/>
                <w:highlight w:val="none"/>
                <w:lang w:eastAsia="zh-CN"/>
              </w:rPr>
            </w:pPr>
          </w:p>
        </w:tc>
      </w:tr>
    </w:tbl>
    <w:p w14:paraId="4A8C2950">
      <w:pPr>
        <w:pStyle w:val="23"/>
        <w:rPr>
          <w:rFonts w:hint="default"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lang w:val="en-US" w:eastAsia="zh-CN"/>
        </w:rPr>
        <w:t>附件1：</w:t>
      </w:r>
    </w:p>
    <w:p w14:paraId="59F80CA8">
      <w:pPr>
        <w:jc w:val="center"/>
        <w:rPr>
          <w:rFonts w:hint="eastAsia" w:ascii="宋体" w:hAnsi="宋体" w:eastAsia="宋体" w:cs="宋体"/>
          <w:b/>
          <w:bCs/>
          <w:color w:val="auto"/>
          <w:sz w:val="36"/>
          <w:szCs w:val="36"/>
          <w:highlight w:val="none"/>
        </w:rPr>
      </w:pPr>
    </w:p>
    <w:p w14:paraId="3DB1B2FB">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工程量清单</w:t>
      </w:r>
    </w:p>
    <w:p w14:paraId="33201DE2">
      <w:pPr>
        <w:jc w:val="center"/>
        <w:rPr>
          <w:rFonts w:hint="eastAsia" w:ascii="宋体" w:hAnsi="宋体" w:eastAsia="宋体" w:cs="宋体"/>
          <w:b/>
          <w:bCs/>
          <w:color w:val="auto"/>
          <w:sz w:val="30"/>
          <w:highlight w:val="none"/>
        </w:rPr>
      </w:pPr>
    </w:p>
    <w:p w14:paraId="374C2676">
      <w:pPr>
        <w:spacing w:line="48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1、本工程采用工程量清单报价 ,在发出</w:t>
      </w:r>
      <w:r>
        <w:rPr>
          <w:rFonts w:hint="eastAsia" w:ascii="宋体" w:hAnsi="宋体" w:cs="宋体"/>
          <w:color w:val="auto"/>
          <w:sz w:val="24"/>
          <w:highlight w:val="none"/>
          <w:lang w:val="en-US" w:eastAsia="zh-CN"/>
        </w:rPr>
        <w:t>磋商</w:t>
      </w:r>
      <w:r>
        <w:rPr>
          <w:rFonts w:hint="eastAsia" w:ascii="宋体" w:hAnsi="宋体" w:eastAsia="宋体" w:cs="宋体"/>
          <w:color w:val="auto"/>
          <w:sz w:val="24"/>
          <w:highlight w:val="none"/>
        </w:rPr>
        <w:t>文件的同时向供应商提供工程清单电子文件。供应商未在工程量清单中填入单价或总额价的工程子目，将被认为其已包含在工程量清单其他子目的单价和总额价中，采购人将不予支付。</w:t>
      </w:r>
    </w:p>
    <w:p w14:paraId="272112E3">
      <w:pPr>
        <w:spacing w:line="48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2、所有报价应以人民币表示。</w:t>
      </w:r>
    </w:p>
    <w:p w14:paraId="3CDC19D3">
      <w:pPr>
        <w:spacing w:line="48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3、工程量清单另册发放。</w:t>
      </w:r>
    </w:p>
    <w:p w14:paraId="79E09098">
      <w:pPr>
        <w:jc w:val="center"/>
        <w:rPr>
          <w:rFonts w:hint="eastAsia" w:ascii="宋体" w:hAnsi="宋体" w:eastAsia="宋体" w:cs="宋体"/>
          <w:b/>
          <w:bCs/>
          <w:color w:val="auto"/>
          <w:spacing w:val="10"/>
          <w:sz w:val="24"/>
          <w:highlight w:val="none"/>
        </w:rPr>
      </w:pPr>
    </w:p>
    <w:p w14:paraId="039128A7">
      <w:pPr>
        <w:jc w:val="center"/>
        <w:rPr>
          <w:rFonts w:hint="eastAsia" w:ascii="宋体" w:hAnsi="宋体" w:eastAsia="宋体" w:cs="宋体"/>
          <w:b/>
          <w:bCs/>
          <w:color w:val="auto"/>
          <w:sz w:val="44"/>
          <w:szCs w:val="44"/>
          <w:highlight w:val="none"/>
        </w:rPr>
      </w:pPr>
    </w:p>
    <w:p w14:paraId="45443399">
      <w:pPr>
        <w:jc w:val="center"/>
        <w:rPr>
          <w:rFonts w:hint="eastAsia" w:ascii="宋体" w:hAnsi="宋体" w:eastAsia="宋体" w:cs="宋体"/>
          <w:b/>
          <w:bCs/>
          <w:color w:val="auto"/>
          <w:sz w:val="44"/>
          <w:szCs w:val="44"/>
          <w:highlight w:val="none"/>
        </w:rPr>
      </w:pPr>
    </w:p>
    <w:p w14:paraId="7360633B">
      <w:pPr>
        <w:jc w:val="center"/>
        <w:rPr>
          <w:rFonts w:hint="eastAsia" w:ascii="宋体" w:hAnsi="宋体" w:eastAsia="宋体" w:cs="宋体"/>
          <w:b/>
          <w:bCs/>
          <w:color w:val="auto"/>
          <w:sz w:val="44"/>
          <w:szCs w:val="44"/>
          <w:highlight w:val="none"/>
        </w:rPr>
      </w:pPr>
    </w:p>
    <w:p w14:paraId="3E879239">
      <w:pPr>
        <w:jc w:val="center"/>
        <w:rPr>
          <w:rFonts w:hint="eastAsia" w:ascii="宋体" w:hAnsi="宋体" w:eastAsia="宋体" w:cs="宋体"/>
          <w:b/>
          <w:bCs/>
          <w:color w:val="auto"/>
          <w:sz w:val="44"/>
          <w:szCs w:val="44"/>
          <w:highlight w:val="none"/>
        </w:rPr>
      </w:pPr>
    </w:p>
    <w:p w14:paraId="4A703126">
      <w:pPr>
        <w:jc w:val="center"/>
        <w:rPr>
          <w:rFonts w:hint="eastAsia" w:ascii="宋体" w:hAnsi="宋体" w:eastAsia="宋体" w:cs="宋体"/>
          <w:b/>
          <w:bCs/>
          <w:color w:val="auto"/>
          <w:sz w:val="44"/>
          <w:szCs w:val="44"/>
          <w:highlight w:val="none"/>
        </w:rPr>
      </w:pPr>
    </w:p>
    <w:p w14:paraId="32639406">
      <w:pPr>
        <w:jc w:val="center"/>
        <w:rPr>
          <w:rFonts w:hint="eastAsia" w:ascii="宋体" w:hAnsi="宋体" w:eastAsia="宋体" w:cs="宋体"/>
          <w:b/>
          <w:bCs/>
          <w:color w:val="auto"/>
          <w:sz w:val="44"/>
          <w:szCs w:val="44"/>
          <w:highlight w:val="none"/>
        </w:rPr>
      </w:pPr>
    </w:p>
    <w:p w14:paraId="57FE7FB8">
      <w:pPr>
        <w:jc w:val="center"/>
        <w:rPr>
          <w:rFonts w:hint="eastAsia" w:ascii="宋体" w:hAnsi="宋体" w:eastAsia="宋体" w:cs="宋体"/>
          <w:b/>
          <w:bCs/>
          <w:color w:val="auto"/>
          <w:sz w:val="44"/>
          <w:szCs w:val="44"/>
          <w:highlight w:val="none"/>
        </w:rPr>
      </w:pPr>
    </w:p>
    <w:p w14:paraId="51B58D13">
      <w:pPr>
        <w:jc w:val="center"/>
        <w:rPr>
          <w:rFonts w:hint="eastAsia" w:ascii="宋体" w:hAnsi="宋体" w:eastAsia="宋体" w:cs="宋体"/>
          <w:b/>
          <w:bCs/>
          <w:color w:val="auto"/>
          <w:sz w:val="44"/>
          <w:szCs w:val="44"/>
          <w:highlight w:val="none"/>
        </w:rPr>
      </w:pPr>
    </w:p>
    <w:p w14:paraId="50836202">
      <w:pPr>
        <w:jc w:val="center"/>
        <w:rPr>
          <w:rFonts w:hint="eastAsia" w:ascii="宋体" w:hAnsi="宋体" w:eastAsia="宋体" w:cs="宋体"/>
          <w:b/>
          <w:bCs/>
          <w:color w:val="auto"/>
          <w:sz w:val="44"/>
          <w:szCs w:val="44"/>
          <w:highlight w:val="none"/>
        </w:rPr>
      </w:pPr>
    </w:p>
    <w:p w14:paraId="3DC92642">
      <w:pPr>
        <w:jc w:val="center"/>
        <w:rPr>
          <w:rFonts w:hint="eastAsia" w:ascii="宋体" w:hAnsi="宋体" w:eastAsia="宋体" w:cs="宋体"/>
          <w:b/>
          <w:bCs/>
          <w:color w:val="auto"/>
          <w:sz w:val="44"/>
          <w:szCs w:val="44"/>
          <w:highlight w:val="none"/>
        </w:rPr>
      </w:pPr>
    </w:p>
    <w:p w14:paraId="3C36D4F3">
      <w:pPr>
        <w:jc w:val="center"/>
        <w:rPr>
          <w:rFonts w:hint="eastAsia" w:ascii="宋体" w:hAnsi="宋体" w:eastAsia="宋体" w:cs="宋体"/>
          <w:b/>
          <w:bCs/>
          <w:color w:val="auto"/>
          <w:sz w:val="44"/>
          <w:szCs w:val="44"/>
          <w:highlight w:val="none"/>
        </w:rPr>
      </w:pPr>
    </w:p>
    <w:p w14:paraId="18037B5B">
      <w:pPr>
        <w:jc w:val="both"/>
        <w:rPr>
          <w:rFonts w:hint="eastAsia" w:ascii="宋体" w:hAnsi="宋体" w:eastAsia="宋体" w:cs="宋体"/>
          <w:b/>
          <w:bCs/>
          <w:color w:val="auto"/>
          <w:sz w:val="44"/>
          <w:szCs w:val="44"/>
          <w:highlight w:val="none"/>
        </w:rPr>
      </w:pPr>
    </w:p>
    <w:p w14:paraId="4945F3C2">
      <w:pPr>
        <w:pStyle w:val="23"/>
        <w:rPr>
          <w:rFonts w:hint="default" w:eastAsia="宋体"/>
          <w:color w:val="auto"/>
          <w:highlight w:val="none"/>
          <w:lang w:val="en-US" w:eastAsia="zh-CN"/>
        </w:rPr>
      </w:pPr>
      <w:r>
        <w:rPr>
          <w:rFonts w:hint="eastAsia" w:ascii="宋体" w:hAnsi="宋体" w:eastAsia="宋体" w:cs="宋体"/>
          <w:b/>
          <w:bCs/>
          <w:color w:val="auto"/>
          <w:sz w:val="44"/>
          <w:szCs w:val="44"/>
          <w:highlight w:val="none"/>
          <w:lang w:eastAsia="zh-CN"/>
        </w:rPr>
        <w:t>附件</w:t>
      </w:r>
      <w:r>
        <w:rPr>
          <w:rFonts w:hint="eastAsia" w:ascii="宋体" w:hAnsi="宋体" w:eastAsia="宋体" w:cs="宋体"/>
          <w:b/>
          <w:bCs/>
          <w:color w:val="auto"/>
          <w:sz w:val="44"/>
          <w:szCs w:val="44"/>
          <w:highlight w:val="none"/>
          <w:lang w:val="en-US" w:eastAsia="zh-CN"/>
        </w:rPr>
        <w:t>2：</w:t>
      </w:r>
    </w:p>
    <w:p w14:paraId="359E24E2">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图纸</w:t>
      </w:r>
    </w:p>
    <w:p w14:paraId="52068165">
      <w:pPr>
        <w:jc w:val="center"/>
        <w:rPr>
          <w:rFonts w:hint="eastAsia" w:ascii="宋体" w:hAnsi="宋体" w:eastAsia="宋体" w:cs="宋体"/>
          <w:b/>
          <w:color w:val="auto"/>
          <w:sz w:val="48"/>
          <w:szCs w:val="48"/>
          <w:highlight w:val="none"/>
        </w:rPr>
      </w:pPr>
    </w:p>
    <w:p w14:paraId="20C1F47A">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（另附）</w:t>
      </w:r>
    </w:p>
    <w:p w14:paraId="43048111">
      <w:pPr>
        <w:rPr>
          <w:rFonts w:hint="eastAsia"/>
          <w:color w:val="auto"/>
          <w:highlight w:val="none"/>
        </w:rPr>
      </w:pPr>
    </w:p>
    <w:p w14:paraId="628FE7CB">
      <w:pPr>
        <w:pStyle w:val="23"/>
        <w:rPr>
          <w:rFonts w:hint="eastAsia"/>
          <w:color w:val="auto"/>
          <w:highlight w:val="none"/>
        </w:rPr>
      </w:pPr>
    </w:p>
    <w:p w14:paraId="79FE2857">
      <w:pPr>
        <w:pStyle w:val="23"/>
        <w:rPr>
          <w:rFonts w:hint="eastAsia" w:ascii="宋体" w:hAnsi="宋体" w:eastAsia="宋体" w:cs="宋体"/>
          <w:b/>
          <w:bCs/>
          <w:color w:val="auto"/>
          <w:sz w:val="44"/>
          <w:szCs w:val="44"/>
          <w:highlight w:val="none"/>
          <w:lang w:val="en-US" w:eastAsia="zh-CN"/>
        </w:rPr>
      </w:pPr>
    </w:p>
    <w:p w14:paraId="571D630F">
      <w:pPr>
        <w:pStyle w:val="23"/>
        <w:rPr>
          <w:rFonts w:hint="eastAsia" w:ascii="宋体" w:hAnsi="宋体" w:eastAsia="宋体" w:cs="宋体"/>
          <w:b/>
          <w:bCs/>
          <w:color w:val="auto"/>
          <w:sz w:val="44"/>
          <w:szCs w:val="44"/>
          <w:highlight w:val="none"/>
          <w:lang w:val="en-US" w:eastAsia="zh-CN"/>
        </w:rPr>
      </w:pPr>
    </w:p>
    <w:p w14:paraId="363E51CE">
      <w:pPr>
        <w:pStyle w:val="23"/>
        <w:rPr>
          <w:rFonts w:hint="eastAsia" w:ascii="宋体" w:hAnsi="宋体" w:eastAsia="宋体" w:cs="宋体"/>
          <w:b/>
          <w:bCs/>
          <w:color w:val="auto"/>
          <w:sz w:val="44"/>
          <w:szCs w:val="44"/>
          <w:highlight w:val="none"/>
          <w:lang w:val="en-US" w:eastAsia="zh-CN"/>
        </w:rPr>
      </w:pPr>
    </w:p>
    <w:p w14:paraId="7D5797CF">
      <w:pPr>
        <w:pStyle w:val="23"/>
        <w:rPr>
          <w:rFonts w:hint="eastAsia" w:ascii="宋体" w:hAnsi="宋体" w:eastAsia="宋体" w:cs="宋体"/>
          <w:b/>
          <w:bCs/>
          <w:color w:val="auto"/>
          <w:sz w:val="44"/>
          <w:szCs w:val="44"/>
          <w:highlight w:val="none"/>
          <w:lang w:val="en-US" w:eastAsia="zh-CN"/>
        </w:rPr>
      </w:pPr>
    </w:p>
    <w:p w14:paraId="095F1F3C">
      <w:pPr>
        <w:pStyle w:val="23"/>
        <w:rPr>
          <w:rFonts w:hint="eastAsia" w:ascii="宋体" w:hAnsi="宋体" w:eastAsia="宋体" w:cs="宋体"/>
          <w:b/>
          <w:bCs/>
          <w:color w:val="auto"/>
          <w:sz w:val="44"/>
          <w:szCs w:val="44"/>
          <w:highlight w:val="none"/>
          <w:lang w:val="en-US" w:eastAsia="zh-CN"/>
        </w:rPr>
      </w:pPr>
    </w:p>
    <w:p w14:paraId="757B0066">
      <w:pPr>
        <w:pStyle w:val="23"/>
        <w:rPr>
          <w:rFonts w:hint="eastAsia" w:ascii="宋体" w:hAnsi="宋体" w:eastAsia="宋体" w:cs="宋体"/>
          <w:b/>
          <w:bCs/>
          <w:color w:val="auto"/>
          <w:sz w:val="44"/>
          <w:szCs w:val="44"/>
          <w:highlight w:val="none"/>
          <w:lang w:val="en-US" w:eastAsia="zh-CN"/>
        </w:rPr>
      </w:pPr>
    </w:p>
    <w:p w14:paraId="164A7F89">
      <w:pPr>
        <w:pStyle w:val="23"/>
        <w:rPr>
          <w:rFonts w:hint="eastAsia" w:ascii="宋体" w:hAnsi="宋体" w:eastAsia="宋体" w:cs="宋体"/>
          <w:b/>
          <w:bCs/>
          <w:color w:val="auto"/>
          <w:sz w:val="44"/>
          <w:szCs w:val="44"/>
          <w:highlight w:val="none"/>
          <w:lang w:val="en-US" w:eastAsia="zh-CN"/>
        </w:rPr>
      </w:pPr>
    </w:p>
    <w:p w14:paraId="69E97237">
      <w:pPr>
        <w:pStyle w:val="23"/>
        <w:rPr>
          <w:rFonts w:hint="eastAsia" w:ascii="宋体" w:hAnsi="宋体" w:eastAsia="宋体" w:cs="宋体"/>
          <w:b/>
          <w:bCs/>
          <w:color w:val="auto"/>
          <w:sz w:val="44"/>
          <w:szCs w:val="44"/>
          <w:highlight w:val="none"/>
          <w:lang w:val="en-US" w:eastAsia="zh-CN"/>
        </w:rPr>
      </w:pPr>
    </w:p>
    <w:p w14:paraId="6E02AE4E">
      <w:pPr>
        <w:pStyle w:val="23"/>
        <w:rPr>
          <w:rFonts w:hint="eastAsia" w:ascii="宋体" w:hAnsi="宋体" w:eastAsia="宋体" w:cs="宋体"/>
          <w:b/>
          <w:bCs/>
          <w:color w:val="auto"/>
          <w:sz w:val="44"/>
          <w:szCs w:val="44"/>
          <w:highlight w:val="none"/>
          <w:lang w:val="en-US" w:eastAsia="zh-CN"/>
        </w:rPr>
      </w:pPr>
    </w:p>
    <w:p w14:paraId="7A7B8F11">
      <w:pPr>
        <w:pStyle w:val="23"/>
        <w:rPr>
          <w:rFonts w:hint="eastAsia" w:ascii="宋体" w:hAnsi="宋体" w:eastAsia="宋体" w:cs="宋体"/>
          <w:b/>
          <w:bCs/>
          <w:color w:val="auto"/>
          <w:sz w:val="44"/>
          <w:szCs w:val="44"/>
          <w:highlight w:val="none"/>
          <w:lang w:val="en-US" w:eastAsia="zh-CN"/>
        </w:rPr>
      </w:pPr>
    </w:p>
    <w:p w14:paraId="6EDF8DC9">
      <w:pPr>
        <w:pStyle w:val="23"/>
        <w:rPr>
          <w:rFonts w:hint="eastAsia" w:ascii="宋体" w:hAnsi="宋体" w:eastAsia="宋体" w:cs="宋体"/>
          <w:b/>
          <w:bCs/>
          <w:color w:val="auto"/>
          <w:sz w:val="44"/>
          <w:szCs w:val="44"/>
          <w:highlight w:val="none"/>
          <w:lang w:val="en-US" w:eastAsia="zh-CN"/>
        </w:rPr>
      </w:pPr>
    </w:p>
    <w:p w14:paraId="10C9010E">
      <w:pPr>
        <w:pStyle w:val="23"/>
        <w:rPr>
          <w:rFonts w:hint="eastAsia" w:ascii="宋体" w:hAnsi="宋体" w:eastAsia="宋体" w:cs="宋体"/>
          <w:b/>
          <w:bCs/>
          <w:color w:val="auto"/>
          <w:sz w:val="44"/>
          <w:szCs w:val="44"/>
          <w:highlight w:val="none"/>
          <w:lang w:val="en-US" w:eastAsia="zh-CN"/>
        </w:rPr>
      </w:pPr>
    </w:p>
    <w:p w14:paraId="47BABC40">
      <w:pPr>
        <w:pStyle w:val="23"/>
        <w:rPr>
          <w:rFonts w:hint="eastAsia" w:ascii="宋体" w:hAnsi="宋体" w:eastAsia="宋体" w:cs="宋体"/>
          <w:b/>
          <w:bCs/>
          <w:color w:val="auto"/>
          <w:sz w:val="44"/>
          <w:szCs w:val="44"/>
          <w:highlight w:val="none"/>
          <w:lang w:val="en-US" w:eastAsia="zh-CN"/>
        </w:rPr>
      </w:pPr>
    </w:p>
    <w:p w14:paraId="23D73CC6">
      <w:pPr>
        <w:pStyle w:val="23"/>
        <w:rPr>
          <w:rFonts w:hint="eastAsia" w:ascii="宋体" w:hAnsi="宋体" w:eastAsia="宋体" w:cs="宋体"/>
          <w:b/>
          <w:bCs/>
          <w:color w:val="auto"/>
          <w:sz w:val="44"/>
          <w:szCs w:val="44"/>
          <w:highlight w:val="none"/>
          <w:lang w:val="en-US" w:eastAsia="zh-CN"/>
        </w:rPr>
      </w:pPr>
    </w:p>
    <w:p w14:paraId="0CE7BFF1">
      <w:pPr>
        <w:pStyle w:val="23"/>
        <w:rPr>
          <w:rFonts w:hint="eastAsia" w:ascii="宋体" w:hAnsi="宋体" w:eastAsia="宋体" w:cs="宋体"/>
          <w:b/>
          <w:bCs/>
          <w:color w:val="auto"/>
          <w:sz w:val="44"/>
          <w:szCs w:val="44"/>
          <w:highlight w:val="none"/>
          <w:lang w:val="en-US" w:eastAsia="zh-CN"/>
        </w:rPr>
      </w:pPr>
    </w:p>
    <w:p w14:paraId="09879656">
      <w:pPr>
        <w:pStyle w:val="23"/>
        <w:rPr>
          <w:rFonts w:hint="eastAsia" w:ascii="宋体" w:hAnsi="宋体" w:eastAsia="宋体" w:cs="宋体"/>
          <w:b/>
          <w:bCs/>
          <w:color w:val="auto"/>
          <w:sz w:val="44"/>
          <w:szCs w:val="44"/>
          <w:highlight w:val="none"/>
          <w:lang w:val="en-US" w:eastAsia="zh-CN"/>
        </w:rPr>
      </w:pPr>
    </w:p>
    <w:p w14:paraId="76CAD570">
      <w:pPr>
        <w:pStyle w:val="23"/>
        <w:rPr>
          <w:rFonts w:hint="eastAsia" w:ascii="宋体" w:hAnsi="宋体" w:eastAsia="宋体" w:cs="宋体"/>
          <w:b/>
          <w:bCs/>
          <w:color w:val="auto"/>
          <w:sz w:val="44"/>
          <w:szCs w:val="44"/>
          <w:highlight w:val="none"/>
          <w:lang w:val="en-US" w:eastAsia="zh-CN"/>
        </w:rPr>
      </w:pPr>
    </w:p>
    <w:p w14:paraId="7B4CD1E1">
      <w:pPr>
        <w:pStyle w:val="23"/>
        <w:rPr>
          <w:rFonts w:hint="eastAsia"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lang w:val="en-US" w:eastAsia="zh-CN"/>
        </w:rPr>
        <w:t>附件:3：</w:t>
      </w:r>
    </w:p>
    <w:p w14:paraId="2AFFA386">
      <w:pPr>
        <w:spacing w:line="528" w:lineRule="exact"/>
        <w:ind w:left="1871"/>
        <w:rPr>
          <w:rFonts w:hint="eastAsia"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40"/>
        <w:tblW w:w="9600" w:type="dxa"/>
        <w:tblInd w:w="250" w:type="dxa"/>
        <w:tblLayout w:type="fixed"/>
        <w:tblCellMar>
          <w:top w:w="0" w:type="dxa"/>
          <w:left w:w="108" w:type="dxa"/>
          <w:bottom w:w="0" w:type="dxa"/>
          <w:right w:w="108" w:type="dxa"/>
        </w:tblCellMar>
      </w:tblPr>
      <w:tblGrid>
        <w:gridCol w:w="1700"/>
        <w:gridCol w:w="1383"/>
        <w:gridCol w:w="913"/>
        <w:gridCol w:w="1619"/>
        <w:gridCol w:w="2535"/>
        <w:gridCol w:w="1450"/>
      </w:tblGrid>
      <w:tr w14:paraId="1B1DA796">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ign w:val="center"/>
          </w:tcPr>
          <w:p w14:paraId="0001EC7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3" w:type="dxa"/>
            <w:tcBorders>
              <w:top w:val="single" w:color="auto" w:sz="4" w:space="0"/>
              <w:left w:val="nil"/>
              <w:bottom w:val="single" w:color="auto" w:sz="4" w:space="0"/>
              <w:right w:val="single" w:color="auto" w:sz="4" w:space="0"/>
            </w:tcBorders>
            <w:noWrap/>
            <w:vAlign w:val="center"/>
          </w:tcPr>
          <w:p w14:paraId="4BEFB47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ign w:val="center"/>
          </w:tcPr>
          <w:p w14:paraId="10180614">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19" w:type="dxa"/>
            <w:tcBorders>
              <w:top w:val="single" w:color="auto" w:sz="4" w:space="0"/>
              <w:left w:val="nil"/>
              <w:bottom w:val="single" w:color="auto" w:sz="4" w:space="0"/>
              <w:right w:val="single" w:color="auto" w:sz="4" w:space="0"/>
            </w:tcBorders>
            <w:noWrap/>
            <w:vAlign w:val="center"/>
          </w:tcPr>
          <w:p w14:paraId="6E80C16E">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2536" w:type="dxa"/>
            <w:tcBorders>
              <w:top w:val="single" w:color="auto" w:sz="4" w:space="0"/>
              <w:left w:val="nil"/>
              <w:bottom w:val="single" w:color="auto" w:sz="4" w:space="0"/>
              <w:right w:val="single" w:color="auto" w:sz="4" w:space="0"/>
            </w:tcBorders>
            <w:noWrap/>
            <w:vAlign w:val="center"/>
          </w:tcPr>
          <w:p w14:paraId="17C5C91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450" w:type="dxa"/>
            <w:tcBorders>
              <w:top w:val="single" w:color="auto" w:sz="4" w:space="0"/>
              <w:left w:val="nil"/>
              <w:bottom w:val="single" w:color="auto" w:sz="4" w:space="0"/>
              <w:right w:val="single" w:color="auto" w:sz="4" w:space="0"/>
            </w:tcBorders>
            <w:noWrap/>
            <w:vAlign w:val="center"/>
          </w:tcPr>
          <w:p w14:paraId="1F3B7BA1">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65C1DF79">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227AC90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3" w:type="dxa"/>
            <w:tcBorders>
              <w:top w:val="nil"/>
              <w:left w:val="nil"/>
              <w:bottom w:val="single" w:color="auto" w:sz="4" w:space="0"/>
              <w:right w:val="single" w:color="auto" w:sz="4" w:space="0"/>
            </w:tcBorders>
            <w:noWrap/>
            <w:vAlign w:val="center"/>
          </w:tcPr>
          <w:p w14:paraId="740E51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68AEEF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80FAB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2536" w:type="dxa"/>
            <w:tcBorders>
              <w:top w:val="nil"/>
              <w:left w:val="nil"/>
              <w:bottom w:val="single" w:color="auto" w:sz="4" w:space="0"/>
              <w:right w:val="single" w:color="auto" w:sz="4" w:space="0"/>
            </w:tcBorders>
            <w:noWrap/>
            <w:vAlign w:val="center"/>
          </w:tcPr>
          <w:p w14:paraId="79EE33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450" w:type="dxa"/>
            <w:tcBorders>
              <w:top w:val="nil"/>
              <w:left w:val="nil"/>
              <w:bottom w:val="single" w:color="auto" w:sz="4" w:space="0"/>
              <w:right w:val="single" w:color="auto" w:sz="4" w:space="0"/>
            </w:tcBorders>
            <w:noWrap/>
            <w:vAlign w:val="center"/>
          </w:tcPr>
          <w:p w14:paraId="05A82B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4194A1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1DD695D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3" w:type="dxa"/>
            <w:tcBorders>
              <w:top w:val="nil"/>
              <w:left w:val="nil"/>
              <w:bottom w:val="single" w:color="auto" w:sz="4" w:space="0"/>
              <w:right w:val="single" w:color="auto" w:sz="4" w:space="0"/>
            </w:tcBorders>
            <w:noWrap/>
            <w:vAlign w:val="center"/>
          </w:tcPr>
          <w:p w14:paraId="02B2C4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22ABE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428E0E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6" w:type="dxa"/>
            <w:tcBorders>
              <w:top w:val="nil"/>
              <w:left w:val="nil"/>
              <w:bottom w:val="single" w:color="auto" w:sz="4" w:space="0"/>
              <w:right w:val="single" w:color="auto" w:sz="4" w:space="0"/>
            </w:tcBorders>
            <w:noWrap/>
            <w:vAlign w:val="center"/>
          </w:tcPr>
          <w:p w14:paraId="1348F9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0D3537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6E8538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9C9FD87">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747BE3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425DB9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4A2F2BB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2536" w:type="dxa"/>
            <w:tcBorders>
              <w:top w:val="nil"/>
              <w:left w:val="nil"/>
              <w:bottom w:val="single" w:color="auto" w:sz="4" w:space="0"/>
              <w:right w:val="single" w:color="auto" w:sz="4" w:space="0"/>
            </w:tcBorders>
            <w:noWrap/>
            <w:vAlign w:val="center"/>
          </w:tcPr>
          <w:p w14:paraId="7115AC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450" w:type="dxa"/>
            <w:tcBorders>
              <w:top w:val="nil"/>
              <w:left w:val="nil"/>
              <w:bottom w:val="single" w:color="auto" w:sz="4" w:space="0"/>
              <w:right w:val="single" w:color="auto" w:sz="4" w:space="0"/>
            </w:tcBorders>
            <w:noWrap/>
            <w:vAlign w:val="center"/>
          </w:tcPr>
          <w:p w14:paraId="200FCA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61904DB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5DDF4AF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3" w:type="dxa"/>
            <w:tcBorders>
              <w:top w:val="nil"/>
              <w:left w:val="nil"/>
              <w:bottom w:val="single" w:color="auto" w:sz="4" w:space="0"/>
              <w:right w:val="single" w:color="auto" w:sz="4" w:space="0"/>
            </w:tcBorders>
            <w:noWrap/>
            <w:vAlign w:val="center"/>
          </w:tcPr>
          <w:p w14:paraId="5882CE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519BFC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B87E7D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2536" w:type="dxa"/>
            <w:tcBorders>
              <w:top w:val="nil"/>
              <w:left w:val="nil"/>
              <w:bottom w:val="single" w:color="auto" w:sz="4" w:space="0"/>
              <w:right w:val="single" w:color="auto" w:sz="4" w:space="0"/>
            </w:tcBorders>
            <w:noWrap/>
            <w:vAlign w:val="center"/>
          </w:tcPr>
          <w:p w14:paraId="6C6D36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450" w:type="dxa"/>
            <w:tcBorders>
              <w:top w:val="nil"/>
              <w:left w:val="nil"/>
              <w:bottom w:val="single" w:color="auto" w:sz="4" w:space="0"/>
              <w:right w:val="single" w:color="auto" w:sz="4" w:space="0"/>
            </w:tcBorders>
            <w:noWrap/>
            <w:vAlign w:val="center"/>
          </w:tcPr>
          <w:p w14:paraId="5A0D80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6235535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438408F">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339376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7D44B3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92F4C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2536" w:type="dxa"/>
            <w:tcBorders>
              <w:top w:val="nil"/>
              <w:left w:val="nil"/>
              <w:bottom w:val="single" w:color="auto" w:sz="4" w:space="0"/>
              <w:right w:val="single" w:color="auto" w:sz="4" w:space="0"/>
            </w:tcBorders>
            <w:noWrap/>
            <w:vAlign w:val="center"/>
          </w:tcPr>
          <w:p w14:paraId="25D705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450" w:type="dxa"/>
            <w:tcBorders>
              <w:top w:val="nil"/>
              <w:left w:val="nil"/>
              <w:bottom w:val="single" w:color="auto" w:sz="4" w:space="0"/>
              <w:right w:val="single" w:color="auto" w:sz="4" w:space="0"/>
            </w:tcBorders>
            <w:noWrap/>
            <w:vAlign w:val="center"/>
          </w:tcPr>
          <w:p w14:paraId="764D2B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338172B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02C6E0C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3" w:type="dxa"/>
            <w:tcBorders>
              <w:top w:val="nil"/>
              <w:left w:val="nil"/>
              <w:bottom w:val="single" w:color="auto" w:sz="4" w:space="0"/>
              <w:right w:val="single" w:color="auto" w:sz="4" w:space="0"/>
            </w:tcBorders>
            <w:noWrap/>
            <w:vAlign w:val="center"/>
          </w:tcPr>
          <w:p w14:paraId="72A502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3BDC85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24129C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2536" w:type="dxa"/>
            <w:tcBorders>
              <w:top w:val="nil"/>
              <w:left w:val="nil"/>
              <w:bottom w:val="single" w:color="auto" w:sz="4" w:space="0"/>
              <w:right w:val="single" w:color="auto" w:sz="4" w:space="0"/>
            </w:tcBorders>
            <w:noWrap/>
            <w:vAlign w:val="center"/>
          </w:tcPr>
          <w:p w14:paraId="3E6226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450" w:type="dxa"/>
            <w:tcBorders>
              <w:top w:val="nil"/>
              <w:left w:val="nil"/>
              <w:bottom w:val="single" w:color="auto" w:sz="4" w:space="0"/>
              <w:right w:val="single" w:color="auto" w:sz="4" w:space="0"/>
            </w:tcBorders>
            <w:noWrap/>
            <w:vAlign w:val="center"/>
          </w:tcPr>
          <w:p w14:paraId="49CF664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28CA2B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42FB775">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4664AB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231F90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82111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2536" w:type="dxa"/>
            <w:tcBorders>
              <w:top w:val="nil"/>
              <w:left w:val="nil"/>
              <w:bottom w:val="single" w:color="auto" w:sz="4" w:space="0"/>
              <w:right w:val="single" w:color="auto" w:sz="4" w:space="0"/>
            </w:tcBorders>
            <w:noWrap/>
            <w:vAlign w:val="center"/>
          </w:tcPr>
          <w:p w14:paraId="7DE54B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50" w:type="dxa"/>
            <w:tcBorders>
              <w:top w:val="nil"/>
              <w:left w:val="nil"/>
              <w:bottom w:val="single" w:color="auto" w:sz="4" w:space="0"/>
              <w:right w:val="single" w:color="auto" w:sz="4" w:space="0"/>
            </w:tcBorders>
            <w:noWrap/>
            <w:vAlign w:val="center"/>
          </w:tcPr>
          <w:p w14:paraId="27D9CD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3C39833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3203B7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3" w:type="dxa"/>
            <w:tcBorders>
              <w:top w:val="nil"/>
              <w:left w:val="nil"/>
              <w:bottom w:val="single" w:color="auto" w:sz="4" w:space="0"/>
              <w:right w:val="single" w:color="auto" w:sz="4" w:space="0"/>
            </w:tcBorders>
            <w:noWrap/>
            <w:vAlign w:val="center"/>
          </w:tcPr>
          <w:p w14:paraId="586285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366B80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569A0C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2536" w:type="dxa"/>
            <w:tcBorders>
              <w:top w:val="nil"/>
              <w:left w:val="nil"/>
              <w:bottom w:val="single" w:color="auto" w:sz="4" w:space="0"/>
              <w:right w:val="single" w:color="auto" w:sz="4" w:space="0"/>
            </w:tcBorders>
            <w:noWrap/>
            <w:vAlign w:val="center"/>
          </w:tcPr>
          <w:p w14:paraId="3EFC25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450" w:type="dxa"/>
            <w:tcBorders>
              <w:top w:val="nil"/>
              <w:left w:val="nil"/>
              <w:bottom w:val="single" w:color="auto" w:sz="4" w:space="0"/>
              <w:right w:val="single" w:color="auto" w:sz="4" w:space="0"/>
            </w:tcBorders>
            <w:noWrap/>
            <w:vAlign w:val="center"/>
          </w:tcPr>
          <w:p w14:paraId="40E191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E8BE16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67B2C7E">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0A9B6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658E9C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D47AF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2536" w:type="dxa"/>
            <w:tcBorders>
              <w:top w:val="nil"/>
              <w:left w:val="nil"/>
              <w:bottom w:val="single" w:color="auto" w:sz="4" w:space="0"/>
              <w:right w:val="single" w:color="auto" w:sz="4" w:space="0"/>
            </w:tcBorders>
            <w:noWrap/>
            <w:vAlign w:val="center"/>
          </w:tcPr>
          <w:p w14:paraId="7B7D331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450" w:type="dxa"/>
            <w:tcBorders>
              <w:top w:val="nil"/>
              <w:left w:val="nil"/>
              <w:bottom w:val="single" w:color="auto" w:sz="4" w:space="0"/>
              <w:right w:val="single" w:color="auto" w:sz="4" w:space="0"/>
            </w:tcBorders>
            <w:noWrap/>
            <w:vAlign w:val="center"/>
          </w:tcPr>
          <w:p w14:paraId="27CD60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4F5F6F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7C3842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3" w:type="dxa"/>
            <w:tcBorders>
              <w:top w:val="nil"/>
              <w:left w:val="nil"/>
              <w:bottom w:val="single" w:color="auto" w:sz="4" w:space="0"/>
              <w:right w:val="single" w:color="auto" w:sz="4" w:space="0"/>
            </w:tcBorders>
            <w:noWrap/>
            <w:vAlign w:val="center"/>
          </w:tcPr>
          <w:p w14:paraId="41DD9F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53DF80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161E9C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6" w:type="dxa"/>
            <w:tcBorders>
              <w:top w:val="nil"/>
              <w:left w:val="nil"/>
              <w:bottom w:val="single" w:color="auto" w:sz="4" w:space="0"/>
              <w:right w:val="single" w:color="auto" w:sz="4" w:space="0"/>
            </w:tcBorders>
            <w:noWrap/>
            <w:vAlign w:val="center"/>
          </w:tcPr>
          <w:p w14:paraId="1469EE4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6073AB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721761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8A64A74">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2D6F7C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2B5FC5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7676491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2536" w:type="dxa"/>
            <w:tcBorders>
              <w:top w:val="nil"/>
              <w:left w:val="nil"/>
              <w:bottom w:val="single" w:color="auto" w:sz="4" w:space="0"/>
              <w:right w:val="single" w:color="auto" w:sz="4" w:space="0"/>
            </w:tcBorders>
            <w:noWrap/>
            <w:vAlign w:val="center"/>
          </w:tcPr>
          <w:p w14:paraId="708481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450" w:type="dxa"/>
            <w:tcBorders>
              <w:top w:val="nil"/>
              <w:left w:val="nil"/>
              <w:bottom w:val="single" w:color="auto" w:sz="4" w:space="0"/>
              <w:right w:val="single" w:color="auto" w:sz="4" w:space="0"/>
            </w:tcBorders>
            <w:noWrap/>
            <w:vAlign w:val="center"/>
          </w:tcPr>
          <w:p w14:paraId="2620C4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347F101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B12AB0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3" w:type="dxa"/>
            <w:tcBorders>
              <w:top w:val="nil"/>
              <w:left w:val="nil"/>
              <w:bottom w:val="single" w:color="auto" w:sz="4" w:space="0"/>
              <w:right w:val="single" w:color="auto" w:sz="4" w:space="0"/>
            </w:tcBorders>
            <w:noWrap/>
            <w:vAlign w:val="center"/>
          </w:tcPr>
          <w:p w14:paraId="19C3C9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13B46E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279DC3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2536" w:type="dxa"/>
            <w:tcBorders>
              <w:top w:val="nil"/>
              <w:left w:val="nil"/>
              <w:bottom w:val="single" w:color="auto" w:sz="4" w:space="0"/>
              <w:right w:val="single" w:color="auto" w:sz="4" w:space="0"/>
            </w:tcBorders>
            <w:noWrap/>
            <w:vAlign w:val="center"/>
          </w:tcPr>
          <w:p w14:paraId="3ADC39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450" w:type="dxa"/>
            <w:tcBorders>
              <w:top w:val="nil"/>
              <w:left w:val="nil"/>
              <w:bottom w:val="single" w:color="auto" w:sz="4" w:space="0"/>
              <w:right w:val="single" w:color="auto" w:sz="4" w:space="0"/>
            </w:tcBorders>
            <w:noWrap/>
            <w:vAlign w:val="center"/>
          </w:tcPr>
          <w:p w14:paraId="452F536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D6FAC4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72FBC52">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084547B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6B999C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6D4214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2536" w:type="dxa"/>
            <w:tcBorders>
              <w:top w:val="nil"/>
              <w:left w:val="nil"/>
              <w:bottom w:val="single" w:color="auto" w:sz="4" w:space="0"/>
              <w:right w:val="single" w:color="auto" w:sz="4" w:space="0"/>
            </w:tcBorders>
            <w:noWrap/>
            <w:vAlign w:val="center"/>
          </w:tcPr>
          <w:p w14:paraId="02EDD7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450" w:type="dxa"/>
            <w:tcBorders>
              <w:top w:val="nil"/>
              <w:left w:val="nil"/>
              <w:bottom w:val="single" w:color="auto" w:sz="4" w:space="0"/>
              <w:right w:val="single" w:color="auto" w:sz="4" w:space="0"/>
            </w:tcBorders>
            <w:noWrap/>
            <w:vAlign w:val="center"/>
          </w:tcPr>
          <w:p w14:paraId="7C5A19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B269A1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D16184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3" w:type="dxa"/>
            <w:tcBorders>
              <w:top w:val="nil"/>
              <w:left w:val="nil"/>
              <w:bottom w:val="single" w:color="auto" w:sz="4" w:space="0"/>
              <w:right w:val="single" w:color="auto" w:sz="4" w:space="0"/>
            </w:tcBorders>
            <w:noWrap/>
            <w:vAlign w:val="center"/>
          </w:tcPr>
          <w:p w14:paraId="688B78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EC87E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0E8CC1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6" w:type="dxa"/>
            <w:tcBorders>
              <w:top w:val="nil"/>
              <w:left w:val="nil"/>
              <w:bottom w:val="single" w:color="auto" w:sz="4" w:space="0"/>
              <w:right w:val="single" w:color="auto" w:sz="4" w:space="0"/>
            </w:tcBorders>
            <w:noWrap/>
            <w:vAlign w:val="center"/>
          </w:tcPr>
          <w:p w14:paraId="18EA5A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1A19DE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DE8024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B18E1F8">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505B6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49988D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7AF9FA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2536" w:type="dxa"/>
            <w:tcBorders>
              <w:top w:val="nil"/>
              <w:left w:val="nil"/>
              <w:bottom w:val="single" w:color="auto" w:sz="4" w:space="0"/>
              <w:right w:val="single" w:color="auto" w:sz="4" w:space="0"/>
            </w:tcBorders>
            <w:noWrap/>
            <w:vAlign w:val="center"/>
          </w:tcPr>
          <w:p w14:paraId="789DF51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4646041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976DD4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C4461D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3" w:type="dxa"/>
            <w:tcBorders>
              <w:top w:val="nil"/>
              <w:left w:val="nil"/>
              <w:bottom w:val="single" w:color="auto" w:sz="4" w:space="0"/>
              <w:right w:val="single" w:color="auto" w:sz="4" w:space="0"/>
            </w:tcBorders>
            <w:noWrap/>
            <w:vAlign w:val="center"/>
          </w:tcPr>
          <w:p w14:paraId="718F31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313A45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07CF77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6" w:type="dxa"/>
            <w:tcBorders>
              <w:top w:val="nil"/>
              <w:left w:val="nil"/>
              <w:bottom w:val="single" w:color="auto" w:sz="4" w:space="0"/>
              <w:right w:val="single" w:color="auto" w:sz="4" w:space="0"/>
            </w:tcBorders>
            <w:noWrap/>
            <w:vAlign w:val="center"/>
          </w:tcPr>
          <w:p w14:paraId="1AD410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029B02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B7C3C7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2750E8">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0EB3A9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3FE97E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1FF5D1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2536" w:type="dxa"/>
            <w:tcBorders>
              <w:top w:val="nil"/>
              <w:left w:val="nil"/>
              <w:bottom w:val="single" w:color="auto" w:sz="4" w:space="0"/>
              <w:right w:val="single" w:color="auto" w:sz="4" w:space="0"/>
            </w:tcBorders>
            <w:noWrap/>
            <w:vAlign w:val="center"/>
          </w:tcPr>
          <w:p w14:paraId="224003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202B64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8A315D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619A86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3" w:type="dxa"/>
            <w:tcBorders>
              <w:top w:val="nil"/>
              <w:left w:val="nil"/>
              <w:bottom w:val="single" w:color="auto" w:sz="4" w:space="0"/>
              <w:right w:val="single" w:color="auto" w:sz="4" w:space="0"/>
            </w:tcBorders>
            <w:noWrap/>
            <w:vAlign w:val="center"/>
          </w:tcPr>
          <w:p w14:paraId="531B64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4DE1E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5C7FF0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6" w:type="dxa"/>
            <w:tcBorders>
              <w:top w:val="nil"/>
              <w:left w:val="nil"/>
              <w:bottom w:val="single" w:color="auto" w:sz="4" w:space="0"/>
              <w:right w:val="single" w:color="auto" w:sz="4" w:space="0"/>
            </w:tcBorders>
            <w:noWrap/>
            <w:vAlign w:val="center"/>
          </w:tcPr>
          <w:p w14:paraId="747FCD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38A864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7A044B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6019B22">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3649E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4FFF4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595061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2536" w:type="dxa"/>
            <w:tcBorders>
              <w:top w:val="nil"/>
              <w:left w:val="nil"/>
              <w:bottom w:val="single" w:color="auto" w:sz="4" w:space="0"/>
              <w:right w:val="single" w:color="auto" w:sz="4" w:space="0"/>
            </w:tcBorders>
            <w:noWrap/>
            <w:vAlign w:val="center"/>
          </w:tcPr>
          <w:p w14:paraId="2CF07A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4CBCA7A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A10335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0D26E3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3" w:type="dxa"/>
            <w:tcBorders>
              <w:top w:val="nil"/>
              <w:left w:val="nil"/>
              <w:bottom w:val="single" w:color="auto" w:sz="4" w:space="0"/>
              <w:right w:val="single" w:color="auto" w:sz="4" w:space="0"/>
            </w:tcBorders>
            <w:noWrap/>
            <w:vAlign w:val="center"/>
          </w:tcPr>
          <w:p w14:paraId="10AB56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C22A20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41403C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2536" w:type="dxa"/>
            <w:tcBorders>
              <w:top w:val="nil"/>
              <w:left w:val="nil"/>
              <w:bottom w:val="single" w:color="auto" w:sz="4" w:space="0"/>
              <w:right w:val="single" w:color="auto" w:sz="4" w:space="0"/>
            </w:tcBorders>
            <w:noWrap/>
            <w:vAlign w:val="center"/>
          </w:tcPr>
          <w:p w14:paraId="13C960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3C3FF05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3B51B5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DFD81F0">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4D613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155EDD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B5CAC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2536" w:type="dxa"/>
            <w:tcBorders>
              <w:top w:val="nil"/>
              <w:left w:val="nil"/>
              <w:bottom w:val="single" w:color="auto" w:sz="4" w:space="0"/>
              <w:right w:val="single" w:color="auto" w:sz="4" w:space="0"/>
            </w:tcBorders>
            <w:noWrap/>
            <w:vAlign w:val="center"/>
          </w:tcPr>
          <w:p w14:paraId="371A49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450" w:type="dxa"/>
            <w:tcBorders>
              <w:top w:val="nil"/>
              <w:left w:val="nil"/>
              <w:bottom w:val="single" w:color="auto" w:sz="4" w:space="0"/>
              <w:right w:val="single" w:color="auto" w:sz="4" w:space="0"/>
            </w:tcBorders>
            <w:noWrap/>
            <w:vAlign w:val="center"/>
          </w:tcPr>
          <w:p w14:paraId="334FA2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5B41D3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9FF4C1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3" w:type="dxa"/>
            <w:tcBorders>
              <w:top w:val="nil"/>
              <w:left w:val="nil"/>
              <w:bottom w:val="single" w:color="auto" w:sz="4" w:space="0"/>
              <w:right w:val="single" w:color="auto" w:sz="4" w:space="0"/>
            </w:tcBorders>
            <w:noWrap/>
            <w:vAlign w:val="center"/>
          </w:tcPr>
          <w:p w14:paraId="317EB4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3E88E0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6CB869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6" w:type="dxa"/>
            <w:tcBorders>
              <w:top w:val="nil"/>
              <w:left w:val="nil"/>
              <w:bottom w:val="single" w:color="auto" w:sz="4" w:space="0"/>
              <w:right w:val="single" w:color="auto" w:sz="4" w:space="0"/>
            </w:tcBorders>
            <w:noWrap/>
            <w:vAlign w:val="center"/>
          </w:tcPr>
          <w:p w14:paraId="148ED9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7CB8D8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B10CD3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43F5FDF">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6F8B3A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0C62D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7294D7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2536" w:type="dxa"/>
            <w:tcBorders>
              <w:top w:val="nil"/>
              <w:left w:val="nil"/>
              <w:bottom w:val="single" w:color="auto" w:sz="4" w:space="0"/>
              <w:right w:val="single" w:color="auto" w:sz="4" w:space="0"/>
            </w:tcBorders>
            <w:noWrap/>
            <w:vAlign w:val="center"/>
          </w:tcPr>
          <w:p w14:paraId="356193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450" w:type="dxa"/>
            <w:tcBorders>
              <w:top w:val="nil"/>
              <w:left w:val="nil"/>
              <w:bottom w:val="single" w:color="auto" w:sz="4" w:space="0"/>
              <w:right w:val="single" w:color="auto" w:sz="4" w:space="0"/>
            </w:tcBorders>
            <w:noWrap/>
            <w:vAlign w:val="center"/>
          </w:tcPr>
          <w:p w14:paraId="42E183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42339B0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0BDC09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3" w:type="dxa"/>
            <w:tcBorders>
              <w:top w:val="nil"/>
              <w:left w:val="nil"/>
              <w:bottom w:val="single" w:color="auto" w:sz="4" w:space="0"/>
              <w:right w:val="single" w:color="auto" w:sz="4" w:space="0"/>
            </w:tcBorders>
            <w:noWrap/>
            <w:vAlign w:val="center"/>
          </w:tcPr>
          <w:p w14:paraId="772CC1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4D243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129DBE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2536" w:type="dxa"/>
            <w:tcBorders>
              <w:top w:val="nil"/>
              <w:left w:val="nil"/>
              <w:bottom w:val="single" w:color="auto" w:sz="4" w:space="0"/>
              <w:right w:val="single" w:color="auto" w:sz="4" w:space="0"/>
            </w:tcBorders>
            <w:noWrap/>
            <w:vAlign w:val="center"/>
          </w:tcPr>
          <w:p w14:paraId="3431F9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450" w:type="dxa"/>
            <w:tcBorders>
              <w:top w:val="nil"/>
              <w:left w:val="nil"/>
              <w:bottom w:val="single" w:color="auto" w:sz="4" w:space="0"/>
              <w:right w:val="single" w:color="auto" w:sz="4" w:space="0"/>
            </w:tcBorders>
            <w:noWrap/>
            <w:vAlign w:val="center"/>
          </w:tcPr>
          <w:p w14:paraId="4F1D9D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77B11F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1FF0394">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7328C7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55012BF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6B1E34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2536" w:type="dxa"/>
            <w:tcBorders>
              <w:top w:val="nil"/>
              <w:left w:val="nil"/>
              <w:bottom w:val="single" w:color="auto" w:sz="4" w:space="0"/>
              <w:right w:val="single" w:color="auto" w:sz="4" w:space="0"/>
            </w:tcBorders>
            <w:noWrap/>
            <w:vAlign w:val="center"/>
          </w:tcPr>
          <w:p w14:paraId="1EA714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450" w:type="dxa"/>
            <w:tcBorders>
              <w:top w:val="nil"/>
              <w:left w:val="nil"/>
              <w:bottom w:val="single" w:color="auto" w:sz="4" w:space="0"/>
              <w:right w:val="single" w:color="auto" w:sz="4" w:space="0"/>
            </w:tcBorders>
            <w:noWrap/>
            <w:vAlign w:val="center"/>
          </w:tcPr>
          <w:p w14:paraId="753845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6434984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A39F57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3" w:type="dxa"/>
            <w:tcBorders>
              <w:top w:val="nil"/>
              <w:left w:val="nil"/>
              <w:bottom w:val="single" w:color="auto" w:sz="4" w:space="0"/>
              <w:right w:val="single" w:color="auto" w:sz="4" w:space="0"/>
            </w:tcBorders>
            <w:noWrap/>
            <w:vAlign w:val="center"/>
          </w:tcPr>
          <w:p w14:paraId="30F0F8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647C23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29EFAE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6" w:type="dxa"/>
            <w:tcBorders>
              <w:top w:val="nil"/>
              <w:left w:val="nil"/>
              <w:bottom w:val="single" w:color="auto" w:sz="4" w:space="0"/>
              <w:right w:val="single" w:color="auto" w:sz="4" w:space="0"/>
            </w:tcBorders>
            <w:noWrap/>
            <w:vAlign w:val="center"/>
          </w:tcPr>
          <w:p w14:paraId="649F11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50" w:type="dxa"/>
            <w:tcBorders>
              <w:top w:val="nil"/>
              <w:left w:val="nil"/>
              <w:bottom w:val="single" w:color="auto" w:sz="4" w:space="0"/>
              <w:right w:val="single" w:color="auto" w:sz="4" w:space="0"/>
            </w:tcBorders>
            <w:noWrap/>
            <w:vAlign w:val="center"/>
          </w:tcPr>
          <w:p w14:paraId="2957B3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9F5C40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3CF5CA6">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1DC8FC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185DB4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51D790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2536" w:type="dxa"/>
            <w:tcBorders>
              <w:top w:val="nil"/>
              <w:left w:val="nil"/>
              <w:bottom w:val="single" w:color="auto" w:sz="4" w:space="0"/>
              <w:right w:val="single" w:color="auto" w:sz="4" w:space="0"/>
            </w:tcBorders>
            <w:noWrap/>
            <w:vAlign w:val="center"/>
          </w:tcPr>
          <w:p w14:paraId="1AF6E7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450" w:type="dxa"/>
            <w:tcBorders>
              <w:top w:val="nil"/>
              <w:left w:val="nil"/>
              <w:bottom w:val="single" w:color="auto" w:sz="4" w:space="0"/>
              <w:right w:val="single" w:color="auto" w:sz="4" w:space="0"/>
            </w:tcBorders>
            <w:noWrap/>
            <w:vAlign w:val="center"/>
          </w:tcPr>
          <w:p w14:paraId="2EE4B3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428FB41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1E20B46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3" w:type="dxa"/>
            <w:tcBorders>
              <w:top w:val="nil"/>
              <w:left w:val="nil"/>
              <w:bottom w:val="single" w:color="auto" w:sz="4" w:space="0"/>
              <w:right w:val="single" w:color="auto" w:sz="4" w:space="0"/>
            </w:tcBorders>
            <w:noWrap/>
            <w:vAlign w:val="center"/>
          </w:tcPr>
          <w:p w14:paraId="3B901F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1481FA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5D8F24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6" w:type="dxa"/>
            <w:tcBorders>
              <w:top w:val="nil"/>
              <w:left w:val="nil"/>
              <w:bottom w:val="single" w:color="auto" w:sz="4" w:space="0"/>
              <w:right w:val="single" w:color="auto" w:sz="4" w:space="0"/>
            </w:tcBorders>
            <w:noWrap/>
            <w:vAlign w:val="center"/>
          </w:tcPr>
          <w:p w14:paraId="180454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537195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83C8A3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9D2E887">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A0DD7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3928B3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4BDD8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2536" w:type="dxa"/>
            <w:tcBorders>
              <w:top w:val="nil"/>
              <w:left w:val="nil"/>
              <w:bottom w:val="single" w:color="auto" w:sz="4" w:space="0"/>
              <w:right w:val="single" w:color="auto" w:sz="4" w:space="0"/>
            </w:tcBorders>
            <w:noWrap/>
            <w:vAlign w:val="center"/>
          </w:tcPr>
          <w:p w14:paraId="7D5E9D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450" w:type="dxa"/>
            <w:tcBorders>
              <w:top w:val="nil"/>
              <w:left w:val="nil"/>
              <w:bottom w:val="single" w:color="auto" w:sz="4" w:space="0"/>
              <w:right w:val="single" w:color="auto" w:sz="4" w:space="0"/>
            </w:tcBorders>
            <w:noWrap/>
            <w:vAlign w:val="center"/>
          </w:tcPr>
          <w:p w14:paraId="23B893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0E0F1EB">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6D7D092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3" w:type="dxa"/>
            <w:tcBorders>
              <w:top w:val="nil"/>
              <w:left w:val="nil"/>
              <w:bottom w:val="single" w:color="auto" w:sz="4" w:space="0"/>
              <w:right w:val="single" w:color="auto" w:sz="4" w:space="0"/>
            </w:tcBorders>
            <w:noWrap/>
            <w:vAlign w:val="center"/>
          </w:tcPr>
          <w:p w14:paraId="2FD75E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1ED2DD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404A07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6" w:type="dxa"/>
            <w:tcBorders>
              <w:top w:val="nil"/>
              <w:left w:val="nil"/>
              <w:bottom w:val="single" w:color="auto" w:sz="4" w:space="0"/>
              <w:right w:val="single" w:color="auto" w:sz="4" w:space="0"/>
            </w:tcBorders>
            <w:noWrap/>
            <w:vAlign w:val="center"/>
          </w:tcPr>
          <w:p w14:paraId="7388E3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46E9CC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0883E1BC">
      <w:pPr>
        <w:spacing w:line="360" w:lineRule="auto"/>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3E7667D">
      <w:pPr>
        <w:spacing w:line="560" w:lineRule="exact"/>
        <w:ind w:firstLine="482" w:firstLineChars="200"/>
        <w:rPr>
          <w:rFonts w:hint="eastAsia" w:ascii="宋体" w:hAnsi="宋体" w:cs="黑体"/>
          <w:b/>
          <w:color w:val="auto"/>
          <w:sz w:val="24"/>
          <w:highlight w:val="none"/>
        </w:rPr>
      </w:pPr>
    </w:p>
    <w:p w14:paraId="47FBEA43">
      <w:pPr>
        <w:spacing w:line="560" w:lineRule="exact"/>
        <w:ind w:firstLine="482" w:firstLineChars="200"/>
        <w:rPr>
          <w:rFonts w:hint="eastAsia" w:ascii="宋体" w:hAnsi="宋体" w:cs="黑体"/>
          <w:b/>
          <w:color w:val="auto"/>
          <w:sz w:val="24"/>
          <w:highlight w:val="none"/>
        </w:rPr>
      </w:pPr>
    </w:p>
    <w:p w14:paraId="4129A260">
      <w:pPr>
        <w:spacing w:line="560" w:lineRule="exact"/>
        <w:ind w:firstLine="482" w:firstLineChars="200"/>
        <w:rPr>
          <w:rFonts w:hint="eastAsia" w:ascii="宋体" w:hAnsi="宋体" w:cs="黑体"/>
          <w:b/>
          <w:color w:val="auto"/>
          <w:sz w:val="24"/>
          <w:highlight w:val="none"/>
        </w:rPr>
      </w:pPr>
    </w:p>
    <w:p w14:paraId="77E09918">
      <w:pPr>
        <w:spacing w:line="560" w:lineRule="exact"/>
        <w:ind w:firstLine="482" w:firstLineChars="200"/>
        <w:rPr>
          <w:rFonts w:hint="eastAsia" w:ascii="宋体" w:hAnsi="宋体" w:cs="黑体"/>
          <w:b/>
          <w:color w:val="auto"/>
          <w:sz w:val="24"/>
          <w:highlight w:val="none"/>
        </w:rPr>
      </w:pPr>
    </w:p>
    <w:p w14:paraId="6F7F2298">
      <w:pPr>
        <w:spacing w:line="560" w:lineRule="exact"/>
        <w:ind w:firstLine="482" w:firstLineChars="200"/>
        <w:rPr>
          <w:rFonts w:hint="eastAsia" w:ascii="宋体" w:hAnsi="宋体" w:cs="黑体"/>
          <w:b/>
          <w:color w:val="auto"/>
          <w:sz w:val="24"/>
          <w:highlight w:val="none"/>
        </w:rPr>
      </w:pPr>
    </w:p>
    <w:p w14:paraId="78A0C974">
      <w:pPr>
        <w:spacing w:line="560" w:lineRule="exact"/>
        <w:ind w:firstLine="482" w:firstLineChars="200"/>
        <w:rPr>
          <w:rFonts w:hint="eastAsia" w:ascii="宋体" w:hAnsi="宋体" w:cs="黑体"/>
          <w:b/>
          <w:color w:val="auto"/>
          <w:sz w:val="24"/>
          <w:highlight w:val="none"/>
        </w:rPr>
      </w:pPr>
    </w:p>
    <w:p w14:paraId="3A1A4595">
      <w:pPr>
        <w:spacing w:line="560" w:lineRule="exact"/>
        <w:ind w:firstLine="482" w:firstLineChars="200"/>
        <w:rPr>
          <w:rFonts w:hint="eastAsia" w:ascii="宋体" w:hAnsi="宋体" w:cs="黑体"/>
          <w:b/>
          <w:color w:val="auto"/>
          <w:sz w:val="24"/>
          <w:highlight w:val="none"/>
        </w:rPr>
      </w:pPr>
    </w:p>
    <w:p w14:paraId="353AC28B">
      <w:pPr>
        <w:spacing w:line="560" w:lineRule="exact"/>
        <w:ind w:firstLine="482" w:firstLineChars="200"/>
        <w:rPr>
          <w:rFonts w:hint="eastAsia" w:ascii="宋体" w:hAnsi="宋体" w:cs="黑体"/>
          <w:b/>
          <w:color w:val="auto"/>
          <w:sz w:val="24"/>
          <w:highlight w:val="none"/>
        </w:rPr>
      </w:pPr>
    </w:p>
    <w:p w14:paraId="66A0BB60">
      <w:pPr>
        <w:spacing w:line="560" w:lineRule="exact"/>
        <w:ind w:firstLine="482" w:firstLineChars="200"/>
        <w:rPr>
          <w:rFonts w:hint="eastAsia" w:ascii="宋体" w:hAnsi="宋体" w:cs="黑体"/>
          <w:b/>
          <w:color w:val="auto"/>
          <w:sz w:val="24"/>
          <w:highlight w:val="none"/>
        </w:rPr>
      </w:pPr>
    </w:p>
    <w:p w14:paraId="5F590061">
      <w:pPr>
        <w:spacing w:line="560" w:lineRule="exact"/>
        <w:ind w:firstLine="482" w:firstLineChars="200"/>
        <w:rPr>
          <w:rFonts w:hint="eastAsia" w:ascii="宋体" w:hAnsi="宋体" w:cs="黑体"/>
          <w:b/>
          <w:color w:val="auto"/>
          <w:sz w:val="24"/>
          <w:highlight w:val="none"/>
        </w:rPr>
      </w:pPr>
    </w:p>
    <w:p w14:paraId="5F3E4739">
      <w:pPr>
        <w:spacing w:line="560" w:lineRule="exact"/>
        <w:ind w:firstLine="482" w:firstLineChars="200"/>
        <w:rPr>
          <w:rFonts w:ascii="宋体" w:hAnsi="宋体" w:cs="黑体"/>
          <w:b/>
          <w:color w:val="auto"/>
          <w:sz w:val="24"/>
          <w:highlight w:val="none"/>
        </w:rPr>
      </w:pPr>
    </w:p>
    <w:p w14:paraId="43BA2437">
      <w:pPr>
        <w:pStyle w:val="3"/>
        <w:spacing w:line="360" w:lineRule="exact"/>
        <w:jc w:val="center"/>
        <w:rPr>
          <w:rFonts w:ascii="宋体" w:hAnsi="宋体" w:cs="宋体"/>
          <w:color w:val="auto"/>
          <w:sz w:val="32"/>
          <w:szCs w:val="32"/>
          <w:highlight w:val="none"/>
        </w:rPr>
      </w:pPr>
      <w:bookmarkStart w:id="30" w:name="_Toc88747294"/>
      <w:r>
        <w:rPr>
          <w:rFonts w:hint="eastAsia" w:ascii="宋体" w:hAnsi="宋体" w:cs="宋体"/>
          <w:color w:val="auto"/>
          <w:sz w:val="32"/>
          <w:szCs w:val="32"/>
          <w:highlight w:val="none"/>
        </w:rPr>
        <w:t>第四章 响应文件格式</w:t>
      </w:r>
      <w:bookmarkEnd w:id="30"/>
    </w:p>
    <w:p w14:paraId="6B1FF0D9">
      <w:pPr>
        <w:spacing w:line="240" w:lineRule="atLeast"/>
        <w:jc w:val="center"/>
        <w:rPr>
          <w:rFonts w:ascii="宋体" w:hAnsi="宋体" w:cs="宋体"/>
          <w:b/>
          <w:color w:val="auto"/>
          <w:sz w:val="32"/>
          <w:szCs w:val="32"/>
          <w:highlight w:val="none"/>
        </w:rPr>
      </w:pPr>
    </w:p>
    <w:p w14:paraId="0E06EF7A">
      <w:pPr>
        <w:spacing w:line="240" w:lineRule="atLeast"/>
        <w:jc w:val="center"/>
        <w:rPr>
          <w:rFonts w:ascii="宋体" w:hAnsi="宋体" w:cs="宋体"/>
          <w:b/>
          <w:color w:val="auto"/>
          <w:sz w:val="32"/>
          <w:szCs w:val="32"/>
          <w:highlight w:val="none"/>
        </w:rPr>
      </w:pPr>
    </w:p>
    <w:p w14:paraId="2EB15BB5">
      <w:pPr>
        <w:spacing w:line="240" w:lineRule="atLeast"/>
        <w:jc w:val="center"/>
        <w:rPr>
          <w:rFonts w:ascii="宋体" w:hAnsi="宋体" w:cs="宋体"/>
          <w:b/>
          <w:color w:val="auto"/>
          <w:sz w:val="32"/>
          <w:szCs w:val="32"/>
          <w:highlight w:val="none"/>
        </w:rPr>
      </w:pPr>
    </w:p>
    <w:p w14:paraId="7FFB1322">
      <w:pPr>
        <w:spacing w:line="240" w:lineRule="atLeast"/>
        <w:jc w:val="center"/>
        <w:rPr>
          <w:rFonts w:ascii="宋体" w:hAnsi="宋体" w:cs="宋体"/>
          <w:b/>
          <w:color w:val="auto"/>
          <w:sz w:val="32"/>
          <w:szCs w:val="32"/>
          <w:highlight w:val="none"/>
        </w:rPr>
      </w:pPr>
    </w:p>
    <w:p w14:paraId="6873DB48">
      <w:pPr>
        <w:spacing w:line="240" w:lineRule="atLeast"/>
        <w:jc w:val="center"/>
        <w:rPr>
          <w:rFonts w:ascii="宋体" w:hAnsi="宋体" w:cs="宋体"/>
          <w:b/>
          <w:color w:val="auto"/>
          <w:sz w:val="32"/>
          <w:szCs w:val="32"/>
          <w:highlight w:val="none"/>
        </w:rPr>
      </w:pPr>
    </w:p>
    <w:p w14:paraId="7CBC73C8">
      <w:pPr>
        <w:spacing w:line="240" w:lineRule="atLeast"/>
        <w:jc w:val="center"/>
        <w:rPr>
          <w:rFonts w:ascii="宋体" w:hAnsi="宋体" w:cs="宋体"/>
          <w:b/>
          <w:color w:val="auto"/>
          <w:sz w:val="32"/>
          <w:szCs w:val="32"/>
          <w:highlight w:val="none"/>
        </w:rPr>
      </w:pPr>
    </w:p>
    <w:p w14:paraId="6244F5D1">
      <w:pPr>
        <w:spacing w:line="240" w:lineRule="atLeast"/>
        <w:jc w:val="center"/>
        <w:rPr>
          <w:rFonts w:ascii="宋体" w:hAnsi="宋体" w:cs="宋体"/>
          <w:b/>
          <w:color w:val="auto"/>
          <w:sz w:val="32"/>
          <w:szCs w:val="32"/>
          <w:highlight w:val="none"/>
        </w:rPr>
      </w:pPr>
    </w:p>
    <w:p w14:paraId="4852935D">
      <w:pPr>
        <w:spacing w:line="240" w:lineRule="atLeast"/>
        <w:jc w:val="center"/>
        <w:rPr>
          <w:rFonts w:ascii="宋体" w:hAnsi="宋体" w:cs="宋体"/>
          <w:b/>
          <w:color w:val="auto"/>
          <w:sz w:val="32"/>
          <w:szCs w:val="32"/>
          <w:highlight w:val="none"/>
        </w:rPr>
      </w:pPr>
    </w:p>
    <w:p w14:paraId="03C777A7">
      <w:pPr>
        <w:spacing w:line="240" w:lineRule="atLeast"/>
        <w:jc w:val="left"/>
        <w:rPr>
          <w:rFonts w:ascii="宋体" w:hAnsi="宋体" w:cs="宋体"/>
          <w:b/>
          <w:bCs/>
          <w:color w:val="auto"/>
          <w:szCs w:val="21"/>
          <w:highlight w:val="none"/>
        </w:rPr>
      </w:pPr>
      <w:r>
        <w:rPr>
          <w:rFonts w:hint="eastAsia" w:ascii="宋体" w:hAnsi="宋体" w:cs="宋体"/>
          <w:b/>
          <w:color w:val="auto"/>
          <w:sz w:val="32"/>
          <w:szCs w:val="32"/>
          <w:highlight w:val="none"/>
        </w:rPr>
        <w:br w:type="page"/>
      </w:r>
      <w:r>
        <w:rPr>
          <w:rFonts w:hint="eastAsia" w:ascii="宋体" w:hAnsi="宋体" w:cs="宋体"/>
          <w:b/>
          <w:bCs/>
          <w:color w:val="auto"/>
          <w:szCs w:val="21"/>
          <w:highlight w:val="none"/>
        </w:rPr>
        <w:t>一、响应文件外封面格式</w:t>
      </w:r>
    </w:p>
    <w:p w14:paraId="253B0679">
      <w:pPr>
        <w:snapToGrid w:val="0"/>
        <w:spacing w:beforeLines="50" w:after="50"/>
        <w:rPr>
          <w:rFonts w:ascii="宋体" w:hAnsi="宋体" w:cs="宋体"/>
          <w:b/>
          <w:bCs/>
          <w:color w:val="auto"/>
          <w:szCs w:val="21"/>
          <w:highlight w:val="none"/>
        </w:rPr>
      </w:pPr>
      <w:r>
        <w:rPr>
          <w:rFonts w:hint="eastAsia" w:ascii="宋体" w:hAnsi="宋体" w:cs="宋体"/>
          <w:b/>
          <w:bCs/>
          <w:color w:val="auto"/>
          <w:szCs w:val="21"/>
          <w:highlight w:val="none"/>
        </w:rPr>
        <w:t>1.所有文件（资格证明文件、商务和技术文件、报价文件）的外封面格式：</w:t>
      </w:r>
    </w:p>
    <w:p w14:paraId="50511DA3">
      <w:pPr>
        <w:snapToGrid w:val="0"/>
        <w:spacing w:beforeLines="50" w:after="50"/>
        <w:jc w:val="center"/>
        <w:rPr>
          <w:rFonts w:ascii="宋体" w:hAnsi="宋体" w:cs="宋体"/>
          <w:bCs/>
          <w:color w:val="auto"/>
          <w:szCs w:val="21"/>
          <w:highlight w:val="none"/>
        </w:rPr>
      </w:pPr>
    </w:p>
    <w:p w14:paraId="1B97EBAB">
      <w:pPr>
        <w:snapToGrid w:val="0"/>
        <w:spacing w:beforeLines="50" w:after="50"/>
        <w:jc w:val="center"/>
        <w:rPr>
          <w:rFonts w:ascii="宋体" w:hAnsi="宋体" w:cs="宋体"/>
          <w:bCs/>
          <w:color w:val="auto"/>
          <w:szCs w:val="21"/>
          <w:highlight w:val="none"/>
        </w:rPr>
      </w:pPr>
    </w:p>
    <w:p w14:paraId="1FD25655">
      <w:pPr>
        <w:snapToGrid w:val="0"/>
        <w:spacing w:beforeLines="50" w:after="50"/>
        <w:jc w:val="center"/>
        <w:rPr>
          <w:rFonts w:ascii="宋体" w:hAnsi="宋体" w:cs="宋体"/>
          <w:bCs/>
          <w:color w:val="auto"/>
          <w:szCs w:val="21"/>
          <w:highlight w:val="none"/>
        </w:rPr>
      </w:pPr>
    </w:p>
    <w:p w14:paraId="0407ED61">
      <w:pPr>
        <w:snapToGrid w:val="0"/>
        <w:spacing w:beforeLines="50" w:after="50"/>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 xml:space="preserve">响  应 文 件 </w:t>
      </w:r>
    </w:p>
    <w:p w14:paraId="701F05B3">
      <w:pPr>
        <w:snapToGrid w:val="0"/>
        <w:spacing w:beforeLines="50" w:after="50"/>
        <w:jc w:val="center"/>
        <w:rPr>
          <w:rFonts w:ascii="宋体" w:hAnsi="宋体" w:cs="宋体"/>
          <w:bCs/>
          <w:color w:val="auto"/>
          <w:sz w:val="52"/>
          <w:szCs w:val="52"/>
          <w:highlight w:val="none"/>
        </w:rPr>
      </w:pPr>
    </w:p>
    <w:p w14:paraId="43D8EDE0">
      <w:pPr>
        <w:snapToGrid w:val="0"/>
        <w:spacing w:beforeLines="50" w:after="50"/>
        <w:jc w:val="center"/>
        <w:rPr>
          <w:rFonts w:ascii="宋体" w:hAnsi="宋体" w:cs="宋体"/>
          <w:bCs/>
          <w:color w:val="auto"/>
          <w:sz w:val="52"/>
          <w:szCs w:val="52"/>
          <w:highlight w:val="none"/>
        </w:rPr>
      </w:pPr>
    </w:p>
    <w:p w14:paraId="4BD93A5C">
      <w:pPr>
        <w:snapToGrid w:val="0"/>
        <w:spacing w:beforeLines="50" w:after="50"/>
        <w:rPr>
          <w:rFonts w:ascii="宋体" w:hAnsi="宋体" w:cs="宋体"/>
          <w:bCs/>
          <w:color w:val="auto"/>
          <w:szCs w:val="21"/>
          <w:highlight w:val="none"/>
        </w:rPr>
      </w:pPr>
    </w:p>
    <w:p w14:paraId="7575B5E4">
      <w:pPr>
        <w:snapToGrid w:val="0"/>
        <w:spacing w:beforeLines="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13C12322">
      <w:pPr>
        <w:snapToGrid w:val="0"/>
        <w:spacing w:beforeLines="50" w:after="50"/>
        <w:ind w:firstLine="450" w:firstLineChars="150"/>
        <w:rPr>
          <w:rFonts w:ascii="宋体" w:hAnsi="宋体" w:cs="宋体"/>
          <w:bCs/>
          <w:color w:val="auto"/>
          <w:sz w:val="30"/>
          <w:szCs w:val="30"/>
          <w:highlight w:val="none"/>
        </w:rPr>
      </w:pPr>
    </w:p>
    <w:p w14:paraId="218B3797">
      <w:pPr>
        <w:snapToGrid w:val="0"/>
        <w:spacing w:beforeLines="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项目编号： </w:t>
      </w:r>
    </w:p>
    <w:p w14:paraId="0E04AC52">
      <w:pPr>
        <w:snapToGrid w:val="0"/>
        <w:spacing w:beforeLines="50" w:after="50"/>
        <w:ind w:firstLine="450" w:firstLineChars="150"/>
        <w:rPr>
          <w:rFonts w:ascii="宋体" w:hAnsi="宋体" w:cs="宋体"/>
          <w:bCs/>
          <w:color w:val="auto"/>
          <w:sz w:val="30"/>
          <w:szCs w:val="30"/>
          <w:highlight w:val="none"/>
        </w:rPr>
      </w:pPr>
    </w:p>
    <w:p w14:paraId="17CDFE50">
      <w:pPr>
        <w:pStyle w:val="10"/>
        <w:snapToGrid w:val="0"/>
        <w:spacing w:before="50" w:after="50" w:line="360" w:lineRule="auto"/>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7475D4F1">
      <w:pPr>
        <w:pStyle w:val="10"/>
        <w:snapToGrid w:val="0"/>
        <w:spacing w:before="50" w:after="50"/>
        <w:ind w:firstLine="450" w:firstLineChars="150"/>
        <w:rPr>
          <w:rFonts w:ascii="宋体" w:hAnsi="宋体" w:cs="宋体"/>
          <w:bCs/>
          <w:color w:val="auto"/>
          <w:sz w:val="30"/>
          <w:szCs w:val="30"/>
          <w:highlight w:val="none"/>
        </w:rPr>
      </w:pPr>
    </w:p>
    <w:p w14:paraId="664D842A">
      <w:pPr>
        <w:pStyle w:val="10"/>
        <w:snapToGrid w:val="0"/>
        <w:spacing w:before="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cs="宋体"/>
          <w:bCs/>
          <w:color w:val="auto"/>
          <w:sz w:val="30"/>
          <w:szCs w:val="30"/>
          <w:highlight w:val="none"/>
          <w:u w:val="single"/>
        </w:rPr>
        <w:t xml:space="preserve">             全称           </w:t>
      </w:r>
      <w:r>
        <w:rPr>
          <w:rFonts w:hint="eastAsia" w:ascii="宋体" w:hAnsi="宋体" w:cs="宋体"/>
          <w:bCs/>
          <w:color w:val="auto"/>
          <w:sz w:val="30"/>
          <w:szCs w:val="30"/>
          <w:highlight w:val="none"/>
        </w:rPr>
        <w:t>（加盖单位电子公章）</w:t>
      </w:r>
    </w:p>
    <w:p w14:paraId="33DEFC2D">
      <w:pPr>
        <w:pStyle w:val="10"/>
        <w:snapToGrid w:val="0"/>
        <w:spacing w:before="50" w:after="50"/>
        <w:ind w:firstLine="450" w:firstLineChars="150"/>
        <w:rPr>
          <w:rFonts w:ascii="宋体" w:hAnsi="宋体" w:cs="宋体"/>
          <w:bCs/>
          <w:color w:val="auto"/>
          <w:sz w:val="30"/>
          <w:szCs w:val="30"/>
          <w:highlight w:val="none"/>
        </w:rPr>
      </w:pPr>
    </w:p>
    <w:p w14:paraId="102D3F57">
      <w:pPr>
        <w:pStyle w:val="10"/>
        <w:snapToGrid w:val="0"/>
        <w:spacing w:before="50" w:after="50"/>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r>
        <w:rPr>
          <w:rFonts w:hint="eastAsia" w:ascii="宋体" w:hAnsi="宋体" w:cs="宋体"/>
          <w:bCs/>
          <w:color w:val="auto"/>
          <w:sz w:val="30"/>
          <w:szCs w:val="30"/>
          <w:highlight w:val="none"/>
          <w:u w:val="single"/>
        </w:rPr>
        <w:t xml:space="preserve">                            </w:t>
      </w:r>
      <w:r>
        <w:rPr>
          <w:rFonts w:hint="eastAsia" w:ascii="宋体" w:hAnsi="宋体" w:cs="宋体"/>
          <w:bCs/>
          <w:color w:val="auto"/>
          <w:sz w:val="30"/>
          <w:szCs w:val="30"/>
          <w:highlight w:val="none"/>
        </w:rPr>
        <w:t xml:space="preserve">   </w:t>
      </w:r>
    </w:p>
    <w:p w14:paraId="3073D58E">
      <w:pPr>
        <w:pStyle w:val="10"/>
        <w:snapToGrid w:val="0"/>
        <w:spacing w:before="50" w:after="50"/>
        <w:ind w:firstLine="450" w:firstLineChars="150"/>
        <w:rPr>
          <w:rFonts w:ascii="宋体" w:hAnsi="宋体" w:cs="宋体"/>
          <w:bCs/>
          <w:color w:val="auto"/>
          <w:sz w:val="30"/>
          <w:szCs w:val="30"/>
          <w:highlight w:val="none"/>
        </w:rPr>
      </w:pPr>
    </w:p>
    <w:p w14:paraId="3695668D">
      <w:pPr>
        <w:pStyle w:val="10"/>
        <w:snapToGrid w:val="0"/>
        <w:spacing w:before="50" w:after="50"/>
        <w:ind w:firstLine="450" w:firstLineChars="150"/>
        <w:rPr>
          <w:rFonts w:ascii="宋体" w:hAnsi="宋体" w:cs="宋体"/>
          <w:bCs/>
          <w:color w:val="auto"/>
          <w:sz w:val="30"/>
          <w:szCs w:val="30"/>
          <w:highlight w:val="none"/>
        </w:rPr>
      </w:pPr>
    </w:p>
    <w:p w14:paraId="748B5EDE">
      <w:pPr>
        <w:pStyle w:val="10"/>
        <w:snapToGrid w:val="0"/>
        <w:spacing w:before="50" w:after="50"/>
        <w:ind w:firstLine="360" w:firstLineChars="150"/>
        <w:rPr>
          <w:rFonts w:ascii="宋体" w:hAnsi="宋体" w:cs="宋体"/>
          <w:bCs/>
          <w:color w:val="auto"/>
          <w:sz w:val="30"/>
          <w:szCs w:val="30"/>
          <w:highlight w:val="none"/>
        </w:rPr>
      </w:pPr>
      <w:r>
        <w:rPr>
          <w:rFonts w:hint="eastAsia" w:ascii="宋体" w:hAnsi="宋体"/>
          <w:bCs/>
          <w:color w:val="auto"/>
          <w:sz w:val="24"/>
          <w:highlight w:val="none"/>
        </w:rPr>
        <w:t>在首次响应文件提交截止时间之前不得解密</w:t>
      </w:r>
    </w:p>
    <w:p w14:paraId="758AA3B1">
      <w:pPr>
        <w:pStyle w:val="10"/>
        <w:snapToGrid w:val="0"/>
        <w:spacing w:before="50" w:after="50"/>
        <w:ind w:firstLine="450" w:firstLineChars="150"/>
        <w:rPr>
          <w:rFonts w:ascii="宋体" w:hAnsi="宋体" w:cs="宋体"/>
          <w:bCs/>
          <w:color w:val="auto"/>
          <w:sz w:val="30"/>
          <w:szCs w:val="30"/>
          <w:highlight w:val="none"/>
        </w:rPr>
      </w:pPr>
    </w:p>
    <w:p w14:paraId="01D93D6C">
      <w:pPr>
        <w:pStyle w:val="10"/>
        <w:snapToGrid w:val="0"/>
        <w:spacing w:before="50" w:after="50"/>
        <w:ind w:firstLine="0"/>
        <w:rPr>
          <w:rFonts w:ascii="宋体" w:hAnsi="宋体" w:cs="宋体"/>
          <w:bCs/>
          <w:color w:val="auto"/>
          <w:sz w:val="30"/>
          <w:szCs w:val="30"/>
          <w:highlight w:val="none"/>
        </w:rPr>
      </w:pPr>
    </w:p>
    <w:p w14:paraId="3C1DE1E1">
      <w:pPr>
        <w:pStyle w:val="10"/>
        <w:snapToGrid w:val="0"/>
        <w:spacing w:before="50" w:after="50"/>
        <w:ind w:firstLine="450" w:firstLineChars="150"/>
        <w:jc w:val="center"/>
        <w:rPr>
          <w:rFonts w:ascii="宋体" w:hAnsi="宋体" w:cs="宋体"/>
          <w:color w:val="auto"/>
          <w:szCs w:val="21"/>
          <w:highlight w:val="none"/>
        </w:rPr>
      </w:pPr>
      <w:r>
        <w:rPr>
          <w:rFonts w:hint="eastAsia" w:ascii="宋体" w:hAnsi="宋体" w:cs="宋体"/>
          <w:bCs/>
          <w:color w:val="auto"/>
          <w:sz w:val="30"/>
          <w:szCs w:val="30"/>
          <w:highlight w:val="none"/>
        </w:rPr>
        <w:t xml:space="preserve">                          年    月    日</w:t>
      </w:r>
    </w:p>
    <w:p w14:paraId="772652EC">
      <w:pPr>
        <w:snapToGrid w:val="0"/>
        <w:spacing w:beforeLines="50" w:after="50"/>
        <w:outlineLvl w:val="1"/>
        <w:rPr>
          <w:rFonts w:ascii="宋体" w:hAnsi="宋体" w:cs="宋体"/>
          <w:b/>
          <w:bCs/>
          <w:color w:val="auto"/>
          <w:szCs w:val="21"/>
          <w:highlight w:val="none"/>
        </w:rPr>
      </w:pPr>
      <w:bookmarkStart w:id="31" w:name="_Toc254970557"/>
      <w:bookmarkStart w:id="32" w:name="_Toc254970698"/>
      <w:r>
        <w:rPr>
          <w:rFonts w:hint="eastAsia" w:ascii="宋体" w:hAnsi="宋体" w:cs="宋体"/>
          <w:b/>
          <w:bCs/>
          <w:color w:val="auto"/>
          <w:szCs w:val="21"/>
          <w:highlight w:val="none"/>
        </w:rPr>
        <w:br w:type="page"/>
      </w:r>
      <w:bookmarkEnd w:id="31"/>
      <w:bookmarkEnd w:id="32"/>
      <w:r>
        <w:rPr>
          <w:rFonts w:hint="eastAsia" w:ascii="宋体" w:hAnsi="宋体" w:cs="宋体"/>
          <w:b/>
          <w:bCs/>
          <w:color w:val="auto"/>
          <w:szCs w:val="21"/>
          <w:highlight w:val="none"/>
        </w:rPr>
        <w:t>二、响应文件格式</w:t>
      </w:r>
    </w:p>
    <w:p w14:paraId="18AB5C4A">
      <w:pPr>
        <w:snapToGrid w:val="0"/>
        <w:spacing w:beforeLines="50" w:after="50"/>
        <w:rPr>
          <w:rFonts w:ascii="宋体" w:hAnsi="宋体" w:cs="宋体"/>
          <w:b/>
          <w:bCs/>
          <w:color w:val="auto"/>
          <w:szCs w:val="21"/>
          <w:highlight w:val="none"/>
        </w:rPr>
      </w:pPr>
    </w:p>
    <w:p w14:paraId="190B19C1">
      <w:pPr>
        <w:snapToGrid w:val="0"/>
        <w:spacing w:beforeLines="50" w:after="50"/>
        <w:rPr>
          <w:rFonts w:ascii="宋体" w:hAnsi="宋体" w:cs="宋体"/>
          <w:b/>
          <w:bCs/>
          <w:color w:val="auto"/>
          <w:szCs w:val="21"/>
          <w:highlight w:val="none"/>
        </w:rPr>
      </w:pPr>
      <w:r>
        <w:rPr>
          <w:rFonts w:hint="eastAsia" w:ascii="宋体" w:hAnsi="宋体" w:cs="宋体"/>
          <w:b/>
          <w:bCs/>
          <w:color w:val="auto"/>
          <w:szCs w:val="21"/>
          <w:highlight w:val="none"/>
        </w:rPr>
        <w:t>1、资格证明文件格式：</w:t>
      </w:r>
    </w:p>
    <w:p w14:paraId="3562E710">
      <w:pPr>
        <w:spacing w:line="240" w:lineRule="atLeast"/>
        <w:jc w:val="center"/>
        <w:rPr>
          <w:rFonts w:ascii="宋体" w:hAnsi="宋体" w:cs="宋体"/>
          <w:b/>
          <w:color w:val="auto"/>
          <w:sz w:val="32"/>
          <w:szCs w:val="32"/>
          <w:highlight w:val="none"/>
        </w:rPr>
      </w:pPr>
    </w:p>
    <w:p w14:paraId="36B6F142">
      <w:pPr>
        <w:spacing w:line="240" w:lineRule="atLeast"/>
        <w:jc w:val="center"/>
        <w:rPr>
          <w:rFonts w:ascii="宋体" w:hAnsi="宋体" w:cs="宋体"/>
          <w:b/>
          <w:color w:val="auto"/>
          <w:sz w:val="32"/>
          <w:szCs w:val="32"/>
          <w:highlight w:val="none"/>
        </w:rPr>
      </w:pPr>
    </w:p>
    <w:p w14:paraId="456FD33F">
      <w:pPr>
        <w:snapToGrid w:val="0"/>
        <w:spacing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78A326FF">
      <w:pPr>
        <w:snapToGrid w:val="0"/>
        <w:spacing w:beforeLines="50" w:after="50" w:line="280" w:lineRule="exact"/>
        <w:ind w:firstLine="9" w:firstLineChars="3"/>
        <w:jc w:val="center"/>
        <w:rPr>
          <w:rFonts w:ascii="宋体" w:hAnsi="宋体" w:cs="宋体"/>
          <w:bCs/>
          <w:color w:val="auto"/>
          <w:sz w:val="32"/>
          <w:szCs w:val="32"/>
          <w:highlight w:val="none"/>
        </w:rPr>
      </w:pPr>
    </w:p>
    <w:p w14:paraId="0CEF7713">
      <w:pPr>
        <w:snapToGrid w:val="0"/>
        <w:spacing w:beforeLines="50" w:after="50" w:line="280" w:lineRule="exact"/>
        <w:ind w:firstLine="9" w:firstLineChars="3"/>
        <w:jc w:val="center"/>
        <w:rPr>
          <w:rFonts w:ascii="宋体" w:hAnsi="宋体" w:cs="宋体"/>
          <w:bCs/>
          <w:color w:val="auto"/>
          <w:sz w:val="32"/>
          <w:szCs w:val="32"/>
          <w:highlight w:val="none"/>
        </w:rPr>
      </w:pPr>
    </w:p>
    <w:p w14:paraId="07625FF0">
      <w:pPr>
        <w:snapToGrid w:val="0"/>
        <w:spacing w:beforeLines="50" w:after="50" w:line="280" w:lineRule="exact"/>
        <w:ind w:firstLine="9" w:firstLineChars="3"/>
        <w:jc w:val="center"/>
        <w:rPr>
          <w:rFonts w:ascii="宋体" w:hAnsi="宋体" w:cs="宋体"/>
          <w:bCs/>
          <w:color w:val="auto"/>
          <w:sz w:val="32"/>
          <w:szCs w:val="32"/>
          <w:highlight w:val="none"/>
        </w:rPr>
      </w:pPr>
    </w:p>
    <w:p w14:paraId="18547C75">
      <w:pPr>
        <w:snapToGrid w:val="0"/>
        <w:spacing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0671B3E9">
      <w:pPr>
        <w:snapToGrid w:val="0"/>
        <w:spacing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（资格证明文件）</w:t>
      </w:r>
    </w:p>
    <w:p w14:paraId="04120B02">
      <w:pPr>
        <w:snapToGrid w:val="0"/>
        <w:spacing w:beforeLines="50" w:after="50"/>
        <w:rPr>
          <w:rFonts w:ascii="宋体" w:hAnsi="宋体" w:cs="宋体"/>
          <w:bCs/>
          <w:color w:val="auto"/>
          <w:szCs w:val="21"/>
          <w:highlight w:val="none"/>
        </w:rPr>
      </w:pPr>
    </w:p>
    <w:p w14:paraId="2260F3A8">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56F90FAE">
      <w:pPr>
        <w:snapToGrid w:val="0"/>
        <w:spacing w:beforeLines="50" w:after="50" w:line="280" w:lineRule="exact"/>
        <w:ind w:firstLine="675" w:firstLineChars="225"/>
        <w:rPr>
          <w:rFonts w:ascii="宋体" w:hAnsi="宋体" w:cs="宋体"/>
          <w:bCs/>
          <w:color w:val="auto"/>
          <w:sz w:val="30"/>
          <w:szCs w:val="30"/>
          <w:highlight w:val="none"/>
        </w:rPr>
      </w:pPr>
    </w:p>
    <w:p w14:paraId="1E8AEE23">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3E7D40BB">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w:t>
      </w:r>
    </w:p>
    <w:p w14:paraId="00A45878">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054CAAEA">
      <w:pPr>
        <w:snapToGrid w:val="0"/>
        <w:spacing w:beforeLines="50" w:after="50" w:line="280" w:lineRule="exact"/>
        <w:ind w:firstLine="675" w:firstLineChars="225"/>
        <w:rPr>
          <w:rFonts w:ascii="宋体" w:hAnsi="宋体" w:cs="宋体"/>
          <w:bCs/>
          <w:color w:val="auto"/>
          <w:sz w:val="30"/>
          <w:szCs w:val="30"/>
          <w:highlight w:val="none"/>
        </w:rPr>
      </w:pPr>
    </w:p>
    <w:p w14:paraId="1F393C8E">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bCs/>
          <w:color w:val="auto"/>
          <w:sz w:val="24"/>
          <w:highlight w:val="none"/>
          <w:u w:val="single"/>
        </w:rPr>
        <w:t xml:space="preserve">                       </w:t>
      </w:r>
      <w:r>
        <w:rPr>
          <w:rFonts w:hint="eastAsia" w:ascii="宋体" w:hAnsi="宋体" w:cs="宋体"/>
          <w:bCs/>
          <w:color w:val="auto"/>
          <w:sz w:val="30"/>
          <w:szCs w:val="30"/>
          <w:highlight w:val="none"/>
        </w:rPr>
        <w:t>（加盖单位电子公章）</w:t>
      </w:r>
    </w:p>
    <w:p w14:paraId="2B8F346C">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07D124AD">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63B50955">
      <w:pPr>
        <w:pStyle w:val="10"/>
        <w:snapToGrid w:val="0"/>
        <w:spacing w:before="50" w:after="50" w:line="280" w:lineRule="exact"/>
        <w:ind w:firstLine="675" w:firstLineChars="225"/>
        <w:rPr>
          <w:rFonts w:ascii="宋体" w:hAnsi="宋体" w:cs="宋体"/>
          <w:bCs/>
          <w:color w:val="auto"/>
          <w:sz w:val="30"/>
          <w:szCs w:val="30"/>
          <w:highlight w:val="none"/>
        </w:rPr>
      </w:pPr>
    </w:p>
    <w:p w14:paraId="13EB241A">
      <w:pPr>
        <w:snapToGrid w:val="0"/>
        <w:spacing w:beforeLines="50" w:after="50"/>
        <w:ind w:firstLine="10"/>
        <w:jc w:val="center"/>
        <w:rPr>
          <w:rFonts w:ascii="宋体" w:hAnsi="宋体" w:cs="宋体"/>
          <w:color w:val="auto"/>
          <w:sz w:val="30"/>
          <w:szCs w:val="30"/>
          <w:highlight w:val="none"/>
        </w:rPr>
      </w:pPr>
    </w:p>
    <w:p w14:paraId="5ABACE05">
      <w:pPr>
        <w:snapToGrid w:val="0"/>
        <w:spacing w:beforeLines="50" w:after="50"/>
        <w:ind w:firstLine="10"/>
        <w:jc w:val="center"/>
        <w:rPr>
          <w:rFonts w:ascii="宋体" w:hAnsi="宋体" w:cs="宋体"/>
          <w:color w:val="auto"/>
          <w:sz w:val="30"/>
          <w:szCs w:val="30"/>
          <w:highlight w:val="none"/>
        </w:rPr>
      </w:pPr>
    </w:p>
    <w:p w14:paraId="1D50F243">
      <w:pPr>
        <w:snapToGrid w:val="0"/>
        <w:spacing w:beforeLines="50" w:after="50"/>
        <w:ind w:firstLine="10"/>
        <w:jc w:val="center"/>
        <w:rPr>
          <w:rFonts w:ascii="宋体" w:hAnsi="宋体" w:cs="宋体"/>
          <w:color w:val="auto"/>
          <w:sz w:val="30"/>
          <w:szCs w:val="30"/>
          <w:highlight w:val="none"/>
        </w:rPr>
      </w:pPr>
    </w:p>
    <w:p w14:paraId="59F832E1">
      <w:pPr>
        <w:snapToGrid w:val="0"/>
        <w:spacing w:beforeLines="50" w:after="50"/>
        <w:ind w:firstLine="10"/>
        <w:jc w:val="center"/>
        <w:rPr>
          <w:rFonts w:ascii="宋体" w:hAnsi="宋体" w:cs="宋体"/>
          <w:color w:val="auto"/>
          <w:sz w:val="30"/>
          <w:szCs w:val="30"/>
          <w:highlight w:val="none"/>
        </w:rPr>
      </w:pPr>
    </w:p>
    <w:p w14:paraId="3B714487">
      <w:pPr>
        <w:snapToGrid w:val="0"/>
        <w:spacing w:beforeLines="50" w:after="50"/>
        <w:ind w:firstLine="10"/>
        <w:jc w:val="center"/>
        <w:rPr>
          <w:rFonts w:ascii="宋体" w:hAnsi="宋体" w:cs="宋体"/>
          <w:b/>
          <w:color w:val="auto"/>
          <w:szCs w:val="21"/>
          <w:highlight w:val="none"/>
        </w:rPr>
      </w:pPr>
      <w:r>
        <w:rPr>
          <w:rFonts w:hint="eastAsia" w:ascii="宋体" w:hAnsi="宋体" w:cs="宋体"/>
          <w:color w:val="auto"/>
          <w:sz w:val="30"/>
          <w:szCs w:val="30"/>
          <w:highlight w:val="none"/>
        </w:rPr>
        <w:t>年   月   日</w:t>
      </w:r>
      <w:r>
        <w:rPr>
          <w:rFonts w:hint="eastAsia" w:ascii="宋体" w:hAnsi="宋体" w:cs="宋体"/>
          <w:b/>
          <w:color w:val="auto"/>
          <w:szCs w:val="21"/>
          <w:highlight w:val="none"/>
        </w:rPr>
        <w:br w:type="page"/>
      </w:r>
    </w:p>
    <w:p w14:paraId="2B701F58">
      <w:pPr>
        <w:snapToGrid w:val="0"/>
        <w:spacing w:beforeLines="50" w:after="50" w:line="330" w:lineRule="exact"/>
        <w:jc w:val="center"/>
        <w:rPr>
          <w:rFonts w:ascii="宋体" w:hAnsi="宋体" w:cs="宋体"/>
          <w:b/>
          <w:color w:val="auto"/>
          <w:szCs w:val="21"/>
          <w:highlight w:val="none"/>
        </w:rPr>
      </w:pPr>
    </w:p>
    <w:p w14:paraId="4823B8A6">
      <w:pPr>
        <w:snapToGrid w:val="0"/>
        <w:spacing w:beforeLines="50" w:after="50" w:line="33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77785F1F">
      <w:pPr>
        <w:snapToGrid w:val="0"/>
        <w:spacing w:beforeLines="50" w:after="50" w:line="330" w:lineRule="exact"/>
        <w:jc w:val="center"/>
        <w:rPr>
          <w:rFonts w:ascii="宋体" w:hAnsi="宋体" w:cs="宋体"/>
          <w:color w:val="auto"/>
          <w:sz w:val="28"/>
          <w:szCs w:val="28"/>
          <w:highlight w:val="none"/>
        </w:rPr>
      </w:pPr>
    </w:p>
    <w:p w14:paraId="05E3E8D4">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1、资格证明文件</w:t>
      </w:r>
    </w:p>
    <w:p w14:paraId="1D7CEA79">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1.1磋商声明书…………………………………………………………………………</w:t>
      </w:r>
    </w:p>
    <w:p w14:paraId="779978E9">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1.2投标供应商合法的主体资格证明（如营业执照、事业单位法人证书、执业许可证、个体工商户营业执照、自然人身份证等）复印件………………………………</w:t>
      </w:r>
    </w:p>
    <w:p w14:paraId="612F8399">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rPr>
        <w:t>政府采购供应商资格信用承诺函…………………………………</w:t>
      </w:r>
    </w:p>
    <w:p w14:paraId="612818E3">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4</w:t>
      </w:r>
      <w:r>
        <w:rPr>
          <w:rFonts w:hint="eastAsia" w:ascii="宋体" w:hAnsi="宋体" w:eastAsia="宋体" w:cs="Times New Roman"/>
          <w:bCs/>
          <w:color w:val="auto"/>
          <w:szCs w:val="21"/>
          <w:highlight w:val="none"/>
        </w:rPr>
        <w:t>参加政府采购活动前三年内在经营活动中没有重大违法记录和不良信用记录的书面声明书………</w:t>
      </w:r>
    </w:p>
    <w:p w14:paraId="7C38DC0C">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5</w:t>
      </w:r>
      <w:r>
        <w:rPr>
          <w:rFonts w:hint="eastAsia" w:ascii="宋体" w:hAnsi="宋体" w:eastAsia="宋体" w:cs="Times New Roman"/>
          <w:bCs/>
          <w:color w:val="auto"/>
          <w:szCs w:val="21"/>
          <w:highlight w:val="none"/>
          <w:lang w:eastAsia="zh-CN"/>
        </w:rPr>
        <w:t>供应商</w:t>
      </w:r>
      <w:r>
        <w:rPr>
          <w:rFonts w:hint="eastAsia" w:ascii="宋体" w:hAnsi="宋体" w:eastAsia="宋体" w:cs="Times New Roman"/>
          <w:bCs/>
          <w:color w:val="auto"/>
          <w:szCs w:val="21"/>
          <w:highlight w:val="none"/>
        </w:rPr>
        <w:t>依法缴纳税收的相关材料</w:t>
      </w:r>
      <w:r>
        <w:rPr>
          <w:rFonts w:hint="eastAsia" w:ascii="宋体" w:hAnsi="宋体" w:cs="Times New Roman"/>
          <w:bCs/>
          <w:color w:val="auto"/>
          <w:szCs w:val="21"/>
          <w:highlight w:val="none"/>
          <w:lang w:eastAsia="zh-CN"/>
        </w:rPr>
        <w:t>【投标</w:t>
      </w:r>
      <w:r>
        <w:rPr>
          <w:rFonts w:hint="eastAsia" w:ascii="宋体" w:hAnsi="宋体" w:eastAsia="宋体" w:cs="Times New Roman"/>
          <w:bCs/>
          <w:color w:val="auto"/>
          <w:szCs w:val="21"/>
          <w:highlight w:val="none"/>
        </w:rPr>
        <w:t>截止时间前半年内</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lang w:val="en-US" w:eastAsia="zh-CN"/>
        </w:rPr>
        <w:t>2025年12月至响应文件提交截止时间前</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任意连续3个月的依法缴纳税收的凭据复印件；依法免税的</w:t>
      </w:r>
      <w:r>
        <w:rPr>
          <w:rFonts w:hint="eastAsia" w:ascii="宋体" w:hAnsi="宋体" w:eastAsia="宋体" w:cs="Times New Roman"/>
          <w:bCs/>
          <w:color w:val="auto"/>
          <w:szCs w:val="21"/>
          <w:highlight w:val="none"/>
          <w:lang w:eastAsia="zh-CN"/>
        </w:rPr>
        <w:t>供应商</w:t>
      </w:r>
      <w:r>
        <w:rPr>
          <w:rFonts w:hint="eastAsia" w:ascii="宋体" w:hAnsi="宋体" w:eastAsia="宋体" w:cs="Times New Roman"/>
          <w:bCs/>
          <w:color w:val="auto"/>
          <w:szCs w:val="21"/>
          <w:highlight w:val="none"/>
        </w:rPr>
        <w:t>，必须提供相应文件证明其依法免税。从成立之日起到响应文件提交截止时间止不足要求月数的，只需提供从成立之日起的依法缴纳税收相应证明文件</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rPr>
        <w:t xml:space="preserve">………………………………… </w:t>
      </w:r>
    </w:p>
    <w:p w14:paraId="3423CC2C">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6</w:t>
      </w:r>
      <w:r>
        <w:rPr>
          <w:rFonts w:hint="eastAsia" w:ascii="宋体" w:hAnsi="宋体" w:eastAsia="宋体" w:cs="Times New Roman"/>
          <w:bCs/>
          <w:color w:val="auto"/>
          <w:szCs w:val="21"/>
          <w:highlight w:val="none"/>
          <w:lang w:eastAsia="zh-CN"/>
        </w:rPr>
        <w:t>供应商</w:t>
      </w:r>
      <w:r>
        <w:rPr>
          <w:rFonts w:hint="eastAsia" w:ascii="宋体" w:hAnsi="宋体" w:eastAsia="宋体" w:cs="Times New Roman"/>
          <w:bCs/>
          <w:color w:val="auto"/>
          <w:szCs w:val="21"/>
          <w:highlight w:val="none"/>
        </w:rPr>
        <w:t>依法缴纳社会保障资金的相关材料【</w:t>
      </w:r>
      <w:r>
        <w:rPr>
          <w:rFonts w:hint="eastAsia" w:ascii="宋体" w:hAnsi="宋体" w:cs="Times New Roman"/>
          <w:bCs/>
          <w:color w:val="auto"/>
          <w:szCs w:val="21"/>
          <w:highlight w:val="none"/>
          <w:lang w:eastAsia="zh-CN"/>
        </w:rPr>
        <w:t>投标</w:t>
      </w:r>
      <w:r>
        <w:rPr>
          <w:rFonts w:hint="eastAsia" w:ascii="宋体" w:hAnsi="宋体" w:eastAsia="宋体" w:cs="Times New Roman"/>
          <w:bCs/>
          <w:color w:val="auto"/>
          <w:szCs w:val="21"/>
          <w:highlight w:val="none"/>
        </w:rPr>
        <w:t>截止时间前半年内</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lang w:val="en-US" w:eastAsia="zh-CN"/>
        </w:rPr>
        <w:t>2025年12月至响应文件提交截止时间前</w:t>
      </w: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rPr>
        <w:t>任意连续3个月的社保缴纳证明复印件；依法不需要缴纳社会保障资金的</w:t>
      </w:r>
      <w:r>
        <w:rPr>
          <w:rFonts w:hint="eastAsia" w:ascii="宋体" w:hAnsi="宋体" w:cs="Times New Roman"/>
          <w:bCs/>
          <w:color w:val="auto"/>
          <w:szCs w:val="21"/>
          <w:highlight w:val="none"/>
          <w:lang w:eastAsia="zh-CN"/>
        </w:rPr>
        <w:t>供应商</w:t>
      </w:r>
      <w:r>
        <w:rPr>
          <w:rFonts w:hint="eastAsia" w:ascii="宋体" w:hAnsi="宋体" w:eastAsia="宋体" w:cs="Times New Roman"/>
          <w:bCs/>
          <w:color w:val="auto"/>
          <w:szCs w:val="21"/>
          <w:highlight w:val="none"/>
        </w:rPr>
        <w:t xml:space="preserve">，必须提供相应文件证明不需要缴纳社会保障资金。从成立之日起到响应文件提交截止时间止不足要求月数的只需提供从成立之日起的依法缴纳社会保障资金的相应证明文件】…… </w:t>
      </w:r>
    </w:p>
    <w:p w14:paraId="66D2A29F">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7</w:t>
      </w:r>
      <w:r>
        <w:rPr>
          <w:rFonts w:hint="eastAsia" w:ascii="宋体" w:hAnsi="宋体" w:eastAsia="宋体" w:cs="Times New Roman"/>
          <w:bCs/>
          <w:color w:val="auto"/>
          <w:szCs w:val="21"/>
          <w:highlight w:val="none"/>
          <w:lang w:eastAsia="zh-CN"/>
        </w:rPr>
        <w:t>供应商</w:t>
      </w:r>
      <w:r>
        <w:rPr>
          <w:rFonts w:hint="eastAsia" w:ascii="宋体" w:hAnsi="宋体" w:eastAsia="宋体" w:cs="Times New Roman"/>
          <w:bCs/>
          <w:color w:val="auto"/>
          <w:szCs w:val="21"/>
          <w:highlight w:val="none"/>
        </w:rPr>
        <w:t>财务状况报告（最近一个年度的度财务报表复印件或者银行出具的资信证明）；</w:t>
      </w:r>
      <w:r>
        <w:rPr>
          <w:rFonts w:hint="eastAsia" w:ascii="宋体" w:hAnsi="宋体" w:eastAsia="宋体" w:cs="Times New Roman"/>
          <w:bCs/>
          <w:color w:val="auto"/>
          <w:szCs w:val="21"/>
          <w:highlight w:val="none"/>
          <w:lang w:eastAsia="zh-CN"/>
        </w:rPr>
        <w:t>供应商</w:t>
      </w:r>
      <w:r>
        <w:rPr>
          <w:rFonts w:hint="eastAsia" w:ascii="宋体" w:hAnsi="宋体" w:eastAsia="宋体" w:cs="Times New Roman"/>
          <w:bCs/>
          <w:color w:val="auto"/>
          <w:szCs w:val="21"/>
          <w:highlight w:val="none"/>
        </w:rPr>
        <w:t>属于成立时间在规定年度之后的法人或其他组织，需提供成立之日起至</w:t>
      </w:r>
      <w:r>
        <w:rPr>
          <w:rFonts w:hint="eastAsia" w:ascii="宋体" w:hAnsi="宋体" w:cs="Times New Roman"/>
          <w:bCs/>
          <w:color w:val="auto"/>
          <w:szCs w:val="21"/>
          <w:highlight w:val="none"/>
          <w:lang w:eastAsia="zh-CN"/>
        </w:rPr>
        <w:t>投标</w:t>
      </w:r>
      <w:r>
        <w:rPr>
          <w:rFonts w:hint="eastAsia" w:ascii="宋体" w:hAnsi="宋体" w:eastAsia="宋体" w:cs="Times New Roman"/>
          <w:bCs/>
          <w:color w:val="auto"/>
          <w:szCs w:val="21"/>
          <w:highlight w:val="none"/>
        </w:rPr>
        <w:t>截止时间前的月报表或银行出具的资信证明；资信证明应在有效期内，未注明有效期的，银行出具时间至投标截止时间不超过一年）…………………………………</w:t>
      </w:r>
    </w:p>
    <w:p w14:paraId="64DC5CA6">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8</w:t>
      </w:r>
      <w:r>
        <w:rPr>
          <w:rFonts w:hint="eastAsia" w:ascii="宋体" w:hAnsi="宋体" w:eastAsia="宋体" w:cs="Times New Roman"/>
          <w:bCs/>
          <w:color w:val="auto"/>
          <w:szCs w:val="21"/>
          <w:highlight w:val="none"/>
        </w:rPr>
        <w:t>总公司“营业执照”副本复印件和总公司对供应商的授权书原件（分支机构参与投标时提供）………</w:t>
      </w:r>
    </w:p>
    <w:p w14:paraId="26575D56">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9</w:t>
      </w:r>
      <w:r>
        <w:rPr>
          <w:rFonts w:hint="eastAsia" w:ascii="宋体" w:hAnsi="宋体" w:eastAsia="宋体" w:cs="Times New Roman"/>
          <w:bCs/>
          <w:color w:val="auto"/>
          <w:szCs w:val="21"/>
          <w:highlight w:val="none"/>
        </w:rPr>
        <w:t>供应商直接控股、管理关系信息表……………………………………</w:t>
      </w:r>
    </w:p>
    <w:p w14:paraId="46FA8D98">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10</w:t>
      </w:r>
      <w:r>
        <w:rPr>
          <w:rFonts w:hint="eastAsia" w:ascii="宋体" w:hAnsi="宋体"/>
          <w:bCs/>
          <w:color w:val="auto"/>
          <w:szCs w:val="21"/>
          <w:highlight w:val="none"/>
        </w:rPr>
        <w:t>中小企业声明函或残疾人福利性单位声明函或属于监狱企业的证明文件……………………………</w:t>
      </w:r>
    </w:p>
    <w:p w14:paraId="5D880F23">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11</w:t>
      </w:r>
      <w:r>
        <w:rPr>
          <w:rFonts w:hint="eastAsia" w:ascii="宋体" w:hAnsi="宋体" w:eastAsia="宋体" w:cs="Times New Roman"/>
          <w:bCs/>
          <w:color w:val="auto"/>
          <w:szCs w:val="21"/>
          <w:highlight w:val="none"/>
        </w:rPr>
        <w:t>特定资格条件：</w:t>
      </w:r>
      <w:r>
        <w:rPr>
          <w:rFonts w:hint="eastAsia" w:ascii="宋体" w:hAnsi="宋体" w:eastAsia="宋体" w:cs="Times New Roman"/>
          <w:b w:val="0"/>
          <w:bCs/>
          <w:color w:val="auto"/>
          <w:szCs w:val="21"/>
          <w:highlight w:val="none"/>
        </w:rPr>
        <w:t>响应供应商</w:t>
      </w:r>
      <w:r>
        <w:rPr>
          <w:rFonts w:hint="eastAsia" w:ascii="宋体" w:hAnsi="宋体" w:cs="Times New Roman"/>
          <w:b w:val="0"/>
          <w:bCs/>
          <w:color w:val="auto"/>
          <w:szCs w:val="21"/>
          <w:highlight w:val="none"/>
          <w:lang w:eastAsia="zh-CN"/>
        </w:rPr>
        <w:t>有效的</w:t>
      </w:r>
      <w:r>
        <w:rPr>
          <w:rFonts w:hint="eastAsia" w:ascii="宋体" w:hAnsi="宋体"/>
          <w:color w:val="auto"/>
          <w:sz w:val="21"/>
          <w:szCs w:val="21"/>
          <w:highlight w:val="none"/>
          <w:lang w:eastAsia="zh-CN"/>
        </w:rPr>
        <w:t>建筑工程施工总承包</w:t>
      </w:r>
      <w:r>
        <w:rPr>
          <w:color w:val="auto"/>
          <w:highlight w:val="none"/>
        </w:rPr>
        <w:t>叁级（含）及以上</w:t>
      </w:r>
      <w:r>
        <w:rPr>
          <w:rFonts w:hint="eastAsia" w:ascii="宋体" w:hAnsi="宋体"/>
          <w:color w:val="auto"/>
          <w:sz w:val="21"/>
          <w:szCs w:val="21"/>
          <w:highlight w:val="none"/>
          <w:lang w:eastAsia="zh-CN"/>
        </w:rPr>
        <w:t>资质（含资质改革后对应乙级及以上资质）</w:t>
      </w:r>
      <w:r>
        <w:rPr>
          <w:rFonts w:hint="eastAsia" w:ascii="宋体" w:hAnsi="宋体" w:eastAsia="宋体" w:cs="Times New Roman"/>
          <w:b w:val="0"/>
          <w:bCs/>
          <w:color w:val="auto"/>
          <w:szCs w:val="21"/>
          <w:highlight w:val="none"/>
        </w:rPr>
        <w:t>复印件</w:t>
      </w:r>
      <w:r>
        <w:rPr>
          <w:rFonts w:hint="eastAsia" w:ascii="宋体" w:hAnsi="宋体" w:eastAsia="宋体" w:cs="Times New Roman"/>
          <w:b w:val="0"/>
          <w:bCs/>
          <w:color w:val="auto"/>
          <w:szCs w:val="21"/>
          <w:highlight w:val="none"/>
          <w:lang w:eastAsia="zh-CN"/>
        </w:rPr>
        <w:t>；</w:t>
      </w:r>
      <w:r>
        <w:rPr>
          <w:rFonts w:hint="eastAsia" w:ascii="宋体" w:hAnsi="宋体" w:eastAsia="宋体" w:cs="Times New Roman"/>
          <w:b w:val="0"/>
          <w:bCs/>
          <w:color w:val="auto"/>
          <w:szCs w:val="21"/>
          <w:highlight w:val="none"/>
        </w:rPr>
        <w:t>省级或以上建设行政主管部门颁发的建筑施工企业安全生产许可证复印件</w:t>
      </w:r>
      <w:r>
        <w:rPr>
          <w:rFonts w:hint="eastAsia" w:ascii="宋体" w:hAnsi="宋体" w:eastAsia="宋体" w:cs="Times New Roman"/>
          <w:b w:val="0"/>
          <w:bCs/>
          <w:color w:val="auto"/>
          <w:szCs w:val="21"/>
          <w:highlight w:val="none"/>
          <w:lang w:eastAsia="zh-CN"/>
        </w:rPr>
        <w:t>；</w:t>
      </w:r>
      <w:r>
        <w:rPr>
          <w:rFonts w:hint="eastAsia" w:ascii="宋体" w:hAnsi="宋体" w:eastAsia="宋体" w:cs="Times New Roman"/>
          <w:b w:val="0"/>
          <w:bCs/>
          <w:color w:val="auto"/>
          <w:szCs w:val="21"/>
          <w:highlight w:val="none"/>
          <w:lang w:val="en-US" w:eastAsia="zh-CN"/>
        </w:rPr>
        <w:t>拟投入的项目经理</w:t>
      </w:r>
      <w:r>
        <w:rPr>
          <w:rFonts w:hint="eastAsia" w:ascii="宋体" w:hAnsi="宋体" w:cs="Times New Roman"/>
          <w:b w:val="0"/>
          <w:bCs/>
          <w:color w:val="auto"/>
          <w:szCs w:val="21"/>
          <w:highlight w:val="none"/>
          <w:lang w:val="en-US" w:eastAsia="zh-CN"/>
        </w:rPr>
        <w:t>的</w:t>
      </w:r>
      <w:r>
        <w:rPr>
          <w:rFonts w:hint="eastAsia" w:ascii="宋体" w:hAnsi="宋体"/>
          <w:color w:val="auto"/>
          <w:sz w:val="21"/>
          <w:szCs w:val="21"/>
          <w:highlight w:val="none"/>
          <w:lang w:eastAsia="zh-CN"/>
        </w:rPr>
        <w:t>建筑工程</w:t>
      </w:r>
      <w:r>
        <w:rPr>
          <w:color w:val="auto"/>
          <w:highlight w:val="none"/>
        </w:rPr>
        <w:t>贰级（含）及以上</w:t>
      </w:r>
      <w:r>
        <w:rPr>
          <w:rFonts w:hint="eastAsia" w:ascii="宋体" w:hAnsi="宋体"/>
          <w:color w:val="auto"/>
          <w:sz w:val="21"/>
          <w:szCs w:val="21"/>
          <w:highlight w:val="none"/>
        </w:rPr>
        <w:t>注册建造师执业资格</w:t>
      </w:r>
      <w:r>
        <w:rPr>
          <w:rFonts w:hint="eastAsia" w:ascii="宋体" w:hAnsi="宋体" w:cs="Times New Roman"/>
          <w:b w:val="0"/>
          <w:bCs/>
          <w:color w:val="auto"/>
          <w:szCs w:val="21"/>
          <w:highlight w:val="none"/>
          <w:lang w:val="en-US" w:eastAsia="zh-CN"/>
        </w:rPr>
        <w:t>证书</w:t>
      </w:r>
      <w:r>
        <w:rPr>
          <w:rFonts w:hint="eastAsia"/>
          <w:color w:val="auto"/>
          <w:highlight w:val="none"/>
          <w:lang w:eastAsia="zh-CN"/>
        </w:rPr>
        <w:t>复印件</w:t>
      </w:r>
      <w:r>
        <w:rPr>
          <w:rFonts w:hint="eastAsia" w:ascii="宋体" w:hAnsi="宋体" w:eastAsia="宋体" w:cs="Times New Roman"/>
          <w:b w:val="0"/>
          <w:bCs/>
          <w:color w:val="auto"/>
          <w:szCs w:val="21"/>
          <w:highlight w:val="none"/>
          <w:lang w:val="en-US" w:eastAsia="zh-CN"/>
        </w:rPr>
        <w:t>，且</w:t>
      </w:r>
      <w:r>
        <w:rPr>
          <w:rFonts w:hint="eastAsia" w:ascii="宋体" w:hAnsi="宋体" w:cs="Times New Roman"/>
          <w:b w:val="0"/>
          <w:bCs/>
          <w:color w:val="auto"/>
          <w:szCs w:val="21"/>
          <w:highlight w:val="none"/>
          <w:lang w:val="en-US" w:eastAsia="zh-CN"/>
        </w:rPr>
        <w:t>项目经理</w:t>
      </w:r>
      <w:r>
        <w:rPr>
          <w:rFonts w:hint="eastAsia" w:ascii="宋体" w:hAnsi="宋体" w:eastAsia="宋体" w:cs="Times New Roman"/>
          <w:b w:val="0"/>
          <w:bCs/>
          <w:color w:val="auto"/>
          <w:szCs w:val="21"/>
          <w:highlight w:val="none"/>
          <w:lang w:val="en-US" w:eastAsia="zh-CN"/>
        </w:rPr>
        <w:t>有效的安全生产考核合格证书（B 类）</w:t>
      </w:r>
      <w:r>
        <w:rPr>
          <w:rFonts w:hint="eastAsia" w:ascii="宋体" w:hAnsi="宋体" w:cs="Times New Roman"/>
          <w:b w:val="0"/>
          <w:bCs/>
          <w:color w:val="auto"/>
          <w:szCs w:val="21"/>
          <w:highlight w:val="none"/>
          <w:lang w:val="en-US" w:eastAsia="zh-CN"/>
        </w:rPr>
        <w:t>复印件</w:t>
      </w:r>
      <w:r>
        <w:rPr>
          <w:rFonts w:hint="eastAsia" w:ascii="宋体" w:hAnsi="宋体" w:eastAsia="宋体" w:cs="Times New Roman"/>
          <w:b w:val="0"/>
          <w:bCs/>
          <w:color w:val="auto"/>
          <w:szCs w:val="21"/>
          <w:highlight w:val="none"/>
          <w:lang w:val="en-US" w:eastAsia="zh-CN"/>
        </w:rPr>
        <w:t>，</w:t>
      </w:r>
      <w:r>
        <w:rPr>
          <w:rFonts w:hint="eastAsia" w:ascii="宋体" w:hAnsi="宋体" w:cs="Times New Roman"/>
          <w:b w:val="0"/>
          <w:bCs/>
          <w:color w:val="auto"/>
          <w:szCs w:val="21"/>
          <w:highlight w:val="none"/>
          <w:lang w:val="en-US" w:eastAsia="zh-CN"/>
        </w:rPr>
        <w:t>及</w:t>
      </w:r>
      <w:r>
        <w:rPr>
          <w:rFonts w:hint="eastAsia" w:ascii="宋体" w:hAnsi="宋体" w:eastAsia="宋体" w:cs="Times New Roman"/>
          <w:color w:val="auto"/>
          <w:szCs w:val="21"/>
          <w:highlight w:val="none"/>
        </w:rPr>
        <w:t>拟委任的项目经理</w:t>
      </w:r>
      <w:r>
        <w:rPr>
          <w:rFonts w:hint="eastAsia" w:ascii="宋体" w:hAnsi="宋体" w:eastAsia="宋体" w:cs="Times New Roman"/>
          <w:color w:val="auto"/>
          <w:szCs w:val="21"/>
          <w:highlight w:val="none"/>
          <w:lang w:eastAsia="zh-CN"/>
        </w:rPr>
        <w:t>无在建承诺书</w:t>
      </w:r>
      <w:r>
        <w:rPr>
          <w:rFonts w:hint="eastAsia" w:ascii="宋体" w:hAnsi="宋体" w:eastAsia="宋体" w:cs="Times New Roman"/>
          <w:color w:val="auto"/>
          <w:szCs w:val="21"/>
          <w:highlight w:val="none"/>
        </w:rPr>
        <w:t>（格式自拟）</w:t>
      </w:r>
      <w:r>
        <w:rPr>
          <w:rFonts w:hint="eastAsia" w:ascii="宋体" w:hAnsi="宋体" w:eastAsia="宋体" w:cs="Times New Roman"/>
          <w:b w:val="0"/>
          <w:bCs/>
          <w:color w:val="auto"/>
          <w:szCs w:val="21"/>
          <w:highlight w:val="none"/>
          <w:lang w:val="en-US" w:eastAsia="zh-CN"/>
        </w:rPr>
        <w:t>；拟投入专职安全员具备安全生产考核合格证书（C类）复印件（必须提供）</w:t>
      </w:r>
      <w:r>
        <w:rPr>
          <w:rFonts w:hint="eastAsia" w:ascii="宋体" w:hAnsi="宋体" w:eastAsia="宋体" w:cs="Times New Roman"/>
          <w:bCs/>
          <w:color w:val="auto"/>
          <w:szCs w:val="21"/>
          <w:highlight w:val="none"/>
        </w:rPr>
        <w:t>……………</w:t>
      </w:r>
    </w:p>
    <w:p w14:paraId="050AC485">
      <w:pPr>
        <w:widowControl/>
        <w:spacing w:line="360" w:lineRule="exact"/>
        <w:rPr>
          <w:rFonts w:ascii="宋体" w:hAnsi="宋体"/>
          <w:b/>
          <w:bCs/>
          <w:color w:val="auto"/>
          <w:sz w:val="24"/>
          <w:highlight w:val="none"/>
        </w:rPr>
      </w:pPr>
    </w:p>
    <w:p w14:paraId="70313A7A">
      <w:pPr>
        <w:tabs>
          <w:tab w:val="left" w:pos="2625"/>
        </w:tabs>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一、磋商声明书格式</w:t>
      </w:r>
    </w:p>
    <w:p w14:paraId="6EE027E7">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磋商声明书</w:t>
      </w:r>
    </w:p>
    <w:p w14:paraId="6849860D">
      <w:pPr>
        <w:spacing w:line="320" w:lineRule="exact"/>
        <w:jc w:val="center"/>
        <w:rPr>
          <w:rFonts w:ascii="宋体" w:hAnsi="宋体" w:cs="宋体"/>
          <w:b/>
          <w:color w:val="auto"/>
          <w:sz w:val="32"/>
          <w:szCs w:val="32"/>
          <w:highlight w:val="none"/>
        </w:rPr>
      </w:pPr>
    </w:p>
    <w:p w14:paraId="7065E1A6">
      <w:pPr>
        <w:pStyle w:val="23"/>
        <w:spacing w:line="360" w:lineRule="exact"/>
        <w:rPr>
          <w:rFonts w:hAnsi="宋体" w:cs="宋体"/>
          <w:color w:val="auto"/>
          <w:sz w:val="21"/>
          <w:highlight w:val="none"/>
        </w:rPr>
      </w:pPr>
      <w:r>
        <w:rPr>
          <w:rFonts w:hint="eastAsia" w:hAnsi="宋体"/>
          <w:color w:val="auto"/>
          <w:sz w:val="21"/>
          <w:highlight w:val="none"/>
        </w:rPr>
        <w:t>致：</w:t>
      </w:r>
      <w:r>
        <w:rPr>
          <w:rFonts w:hint="eastAsia" w:hAnsi="宋体"/>
          <w:color w:val="auto"/>
          <w:sz w:val="21"/>
          <w:highlight w:val="none"/>
          <w:u w:val="single"/>
        </w:rPr>
        <w:t xml:space="preserve">              </w:t>
      </w:r>
      <w:r>
        <w:rPr>
          <w:rFonts w:hint="eastAsia" w:hAnsi="宋体"/>
          <w:color w:val="auto"/>
          <w:sz w:val="21"/>
          <w:highlight w:val="none"/>
        </w:rPr>
        <w:t>（采购人单位名称）：</w:t>
      </w:r>
    </w:p>
    <w:p w14:paraId="5B443B8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2DC00374">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我方向贵方提交的所有响应文件、资料都是准确的和真实的。</w:t>
      </w:r>
    </w:p>
    <w:p w14:paraId="14285606">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257637C">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在此，我方宣布同意如下：</w:t>
      </w:r>
    </w:p>
    <w:p w14:paraId="6E626F2F">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）将按磋商文件的约定履行合同责任和义务；</w:t>
      </w:r>
    </w:p>
    <w:p w14:paraId="17DBA57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）已详细审查全部磋商文件，包括澄清或者更正公告（如有）；</w:t>
      </w:r>
    </w:p>
    <w:p w14:paraId="30415D8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）同意提供按照贵方可能要求的与谈判有关的一切数据或者资料；</w:t>
      </w:r>
    </w:p>
    <w:p w14:paraId="51376CFE">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）响应磋商文件规定的响应文件有效期。</w:t>
      </w:r>
    </w:p>
    <w:p w14:paraId="31756FE3">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我方承诺符合《中华人民共和国政府采购法》第二十二条规定：</w:t>
      </w:r>
    </w:p>
    <w:p w14:paraId="4D776CA6">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）具有独立承担民事责任的能力；</w:t>
      </w:r>
    </w:p>
    <w:p w14:paraId="25F56BD1">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）具有良好的商业信誉和健全的财务会计制度；</w:t>
      </w:r>
    </w:p>
    <w:p w14:paraId="1680648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）具有履行合同所必需的设备和专业技术能力；</w:t>
      </w:r>
    </w:p>
    <w:p w14:paraId="35E478E3">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）有依法缴纳税收和社会保障资金的良好记录；</w:t>
      </w:r>
    </w:p>
    <w:p w14:paraId="150E3F86">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）参加政府采购活动前三年内，在经营活动中没有重大违法记录；</w:t>
      </w:r>
    </w:p>
    <w:p w14:paraId="6F0912C3">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）法律、行政法规规定的其他条件。</w:t>
      </w:r>
    </w:p>
    <w:p w14:paraId="7AF77A48">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FE5B3E2">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r>
        <w:rPr>
          <w:rFonts w:hint="eastAsia" w:ascii="宋体" w:hAnsi="宋体" w:cs="宋体"/>
          <w:color w:val="auto"/>
          <w:szCs w:val="21"/>
          <w:highlight w:val="none"/>
          <w:lang w:eastAsia="zh-CN"/>
        </w:rPr>
        <w:t>，如均未选择则视为同意将合同进行公示</w:t>
      </w:r>
      <w:r>
        <w:rPr>
          <w:rFonts w:hint="eastAsia" w:ascii="宋体" w:hAnsi="宋体" w:cs="宋体"/>
          <w:color w:val="auto"/>
          <w:szCs w:val="21"/>
          <w:highlight w:val="none"/>
        </w:rPr>
        <w:t>）</w:t>
      </w:r>
    </w:p>
    <w:p w14:paraId="74BC8E74">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14:paraId="3899943F">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□我方本次响应文件涉及商业秘密的内容有：</w:t>
      </w:r>
      <w:r>
        <w:rPr>
          <w:rFonts w:ascii="宋体" w:hAnsi="宋体" w:cs="宋体"/>
          <w:color w:val="auto"/>
          <w:szCs w:val="21"/>
          <w:highlight w:val="none"/>
        </w:rPr>
        <w:t xml:space="preserve"> </w:t>
      </w:r>
    </w:p>
    <w:p w14:paraId="2855DC9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以上事项如有虚假或者隐瞒，我方愿意承担一切后果，并不再寻求任何旨在减轻或者免除法律责任的辩解。</w:t>
      </w:r>
    </w:p>
    <w:p w14:paraId="5A106A4F">
      <w:pPr>
        <w:pStyle w:val="23"/>
        <w:jc w:val="right"/>
        <w:rPr>
          <w:rFonts w:hAnsi="宋体" w:cs="宋体"/>
          <w:color w:val="auto"/>
          <w:sz w:val="21"/>
          <w:highlight w:val="none"/>
        </w:rPr>
      </w:pPr>
      <w:r>
        <w:rPr>
          <w:rFonts w:hint="eastAsia" w:hAnsi="宋体" w:cs="宋体"/>
          <w:color w:val="auto"/>
          <w:sz w:val="21"/>
          <w:highlight w:val="none"/>
        </w:rPr>
        <w:t>供应商名称（电子签章）：</w:t>
      </w:r>
    </w:p>
    <w:p w14:paraId="5B703DA4">
      <w:pPr>
        <w:snapToGrid w:val="0"/>
        <w:spacing w:before="50" w:after="50"/>
        <w:ind w:left="-6" w:leftChars="-3" w:right="-817" w:rightChars="-389" w:firstLine="6720" w:firstLineChars="3200"/>
        <w:rPr>
          <w:rFonts w:ascii="宋体" w:hAnsi="宋体" w:cs="宋体"/>
          <w:color w:val="auto"/>
          <w:szCs w:val="21"/>
          <w:highlight w:val="none"/>
        </w:rPr>
      </w:pPr>
      <w:r>
        <w:rPr>
          <w:rFonts w:hint="eastAsia" w:ascii="宋体" w:hAnsi="宋体" w:cs="宋体"/>
          <w:color w:val="auto"/>
          <w:szCs w:val="21"/>
          <w:highlight w:val="none"/>
        </w:rPr>
        <w:t>日期：    年   月   日</w:t>
      </w:r>
    </w:p>
    <w:p w14:paraId="3EEE5671">
      <w:pPr>
        <w:spacing w:line="360" w:lineRule="auto"/>
        <w:ind w:firstLine="363" w:firstLineChars="202"/>
        <w:rPr>
          <w:color w:val="auto"/>
          <w:sz w:val="18"/>
          <w:szCs w:val="18"/>
          <w:highlight w:val="none"/>
        </w:rPr>
      </w:pPr>
      <w:r>
        <w:rPr>
          <w:rFonts w:hint="eastAsia"/>
          <w:color w:val="auto"/>
          <w:sz w:val="18"/>
          <w:szCs w:val="18"/>
          <w:highlight w:val="none"/>
        </w:rPr>
        <w:t>说明：</w:t>
      </w:r>
    </w:p>
    <w:p w14:paraId="4135F74B">
      <w:pPr>
        <w:spacing w:line="360" w:lineRule="auto"/>
        <w:ind w:firstLine="363" w:firstLineChars="202"/>
        <w:rPr>
          <w:color w:val="auto"/>
          <w:sz w:val="18"/>
          <w:szCs w:val="18"/>
          <w:highlight w:val="none"/>
        </w:rPr>
      </w:pPr>
      <w:r>
        <w:rPr>
          <w:color w:val="auto"/>
          <w:sz w:val="18"/>
          <w:szCs w:val="18"/>
          <w:highlight w:val="none"/>
        </w:rPr>
        <w:t>1.</w:t>
      </w:r>
      <w:r>
        <w:rPr>
          <w:rFonts w:hint="eastAsia"/>
          <w:color w:val="auto"/>
          <w:sz w:val="18"/>
          <w:szCs w:val="18"/>
          <w:highlight w:val="none"/>
        </w:rPr>
        <w:t>供应商可以自行通过</w:t>
      </w:r>
      <w:r>
        <w:rPr>
          <w:color w:val="auto"/>
          <w:sz w:val="18"/>
          <w:szCs w:val="18"/>
          <w:highlight w:val="none"/>
        </w:rPr>
        <w:t xml:space="preserve"> </w:t>
      </w:r>
      <w:r>
        <w:rPr>
          <w:rFonts w:hint="eastAsia"/>
          <w:color w:val="auto"/>
          <w:sz w:val="18"/>
          <w:szCs w:val="18"/>
          <w:highlight w:val="none"/>
        </w:rPr>
        <w:t>“信用中国”（</w:t>
      </w:r>
      <w:r>
        <w:rPr>
          <w:color w:val="auto"/>
          <w:sz w:val="18"/>
          <w:szCs w:val="18"/>
          <w:highlight w:val="none"/>
        </w:rPr>
        <w:t>www.creditchina.gov.cn</w:t>
      </w:r>
      <w:r>
        <w:rPr>
          <w:rFonts w:hint="eastAsia"/>
          <w:color w:val="auto"/>
          <w:sz w:val="18"/>
          <w:szCs w:val="18"/>
          <w:highlight w:val="none"/>
        </w:rPr>
        <w:t>）和“中国政府采购网”网站（</w:t>
      </w:r>
      <w:r>
        <w:rPr>
          <w:color w:val="auto"/>
          <w:sz w:val="18"/>
          <w:szCs w:val="18"/>
          <w:highlight w:val="none"/>
        </w:rPr>
        <w:t>www.ccgp.gov.cn</w:t>
      </w:r>
      <w:r>
        <w:rPr>
          <w:rFonts w:hint="eastAsia"/>
          <w:color w:val="auto"/>
          <w:sz w:val="18"/>
          <w:szCs w:val="18"/>
          <w:highlight w:val="none"/>
        </w:rPr>
        <w:t>）查询供应商相关主体的信用记录。查询时间为本项目投标截止时间前</w:t>
      </w:r>
      <w:r>
        <w:rPr>
          <w:color w:val="auto"/>
          <w:sz w:val="18"/>
          <w:szCs w:val="18"/>
          <w:highlight w:val="none"/>
        </w:rPr>
        <w:t>10</w:t>
      </w:r>
      <w:r>
        <w:rPr>
          <w:rFonts w:hint="eastAsia"/>
          <w:color w:val="auto"/>
          <w:sz w:val="18"/>
          <w:szCs w:val="18"/>
          <w:highlight w:val="none"/>
        </w:rPr>
        <w:t>日至投标截止时间中任意一天。在资格审查阶段经采购人或采购代理机构查询，对列入失信被执行人、重大税收违法案件当事人名单、政府采购严重违法失信行为记录名单的供应商，将被拒绝参与本项目政府采购活动。</w:t>
      </w:r>
    </w:p>
    <w:p w14:paraId="6DED5CBB">
      <w:pPr>
        <w:spacing w:line="360" w:lineRule="auto"/>
        <w:ind w:firstLine="363" w:firstLineChars="202"/>
        <w:rPr>
          <w:color w:val="auto"/>
          <w:sz w:val="18"/>
          <w:szCs w:val="18"/>
          <w:highlight w:val="none"/>
        </w:rPr>
      </w:pPr>
      <w:r>
        <w:rPr>
          <w:color w:val="auto"/>
          <w:sz w:val="18"/>
          <w:szCs w:val="18"/>
          <w:highlight w:val="none"/>
        </w:rPr>
        <w:t>2.</w:t>
      </w:r>
      <w:r>
        <w:rPr>
          <w:rFonts w:hint="eastAsia"/>
          <w:color w:val="auto"/>
          <w:sz w:val="18"/>
          <w:szCs w:val="18"/>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FD52409">
      <w:pPr>
        <w:spacing w:line="360" w:lineRule="auto"/>
        <w:ind w:firstLine="363" w:firstLineChars="202"/>
        <w:rPr>
          <w:color w:val="auto"/>
          <w:sz w:val="18"/>
          <w:szCs w:val="18"/>
          <w:highlight w:val="none"/>
        </w:rPr>
      </w:pPr>
      <w:r>
        <w:rPr>
          <w:color w:val="auto"/>
          <w:sz w:val="18"/>
          <w:szCs w:val="18"/>
          <w:highlight w:val="none"/>
        </w:rPr>
        <w:t>3.</w:t>
      </w:r>
      <w:r>
        <w:rPr>
          <w:rFonts w:hint="eastAsia"/>
          <w:color w:val="auto"/>
          <w:sz w:val="18"/>
          <w:szCs w:val="18"/>
          <w:highlight w:val="none"/>
        </w:rPr>
        <w:t>如为联合体投标，盖章处须加盖联合体各方公章，否则投标无效。</w:t>
      </w:r>
    </w:p>
    <w:p w14:paraId="4E902A1B">
      <w:pPr>
        <w:spacing w:line="360" w:lineRule="auto"/>
        <w:rPr>
          <w:rFonts w:hint="eastAsia" w:ascii="宋体" w:hAnsi="宋体"/>
          <w:b/>
          <w:bCs/>
          <w:color w:val="auto"/>
          <w:sz w:val="24"/>
          <w:highlight w:val="none"/>
        </w:rPr>
      </w:pPr>
    </w:p>
    <w:p w14:paraId="5DF2DB82">
      <w:pPr>
        <w:spacing w:line="360" w:lineRule="auto"/>
        <w:rPr>
          <w:rFonts w:hint="eastAsia" w:ascii="宋体" w:hAnsi="宋体"/>
          <w:b/>
          <w:bCs/>
          <w:color w:val="auto"/>
          <w:sz w:val="24"/>
          <w:highlight w:val="none"/>
        </w:rPr>
      </w:pPr>
    </w:p>
    <w:p w14:paraId="1196F5EF">
      <w:pPr>
        <w:spacing w:line="360" w:lineRule="auto"/>
        <w:rPr>
          <w:rFonts w:hint="eastAsia" w:ascii="宋体" w:hAnsi="宋体"/>
          <w:b/>
          <w:bCs/>
          <w:color w:val="auto"/>
          <w:sz w:val="24"/>
          <w:highlight w:val="none"/>
        </w:rPr>
      </w:pPr>
    </w:p>
    <w:p w14:paraId="4177C839">
      <w:pPr>
        <w:spacing w:line="360" w:lineRule="auto"/>
        <w:rPr>
          <w:rFonts w:hint="eastAsia" w:ascii="宋体" w:hAnsi="宋体"/>
          <w:b/>
          <w:bCs/>
          <w:color w:val="auto"/>
          <w:sz w:val="24"/>
          <w:highlight w:val="none"/>
        </w:rPr>
      </w:pPr>
    </w:p>
    <w:p w14:paraId="78630E49">
      <w:pPr>
        <w:spacing w:line="360" w:lineRule="auto"/>
        <w:rPr>
          <w:rFonts w:hint="eastAsia" w:ascii="宋体" w:hAnsi="宋体"/>
          <w:b/>
          <w:bCs/>
          <w:color w:val="auto"/>
          <w:sz w:val="24"/>
          <w:highlight w:val="none"/>
        </w:rPr>
      </w:pPr>
    </w:p>
    <w:p w14:paraId="3C412BAF">
      <w:pPr>
        <w:spacing w:line="360" w:lineRule="auto"/>
        <w:rPr>
          <w:rFonts w:hint="eastAsia" w:ascii="宋体" w:hAnsi="宋体"/>
          <w:b/>
          <w:bCs/>
          <w:color w:val="auto"/>
          <w:sz w:val="24"/>
          <w:highlight w:val="none"/>
        </w:rPr>
      </w:pPr>
    </w:p>
    <w:p w14:paraId="041BE612">
      <w:pPr>
        <w:spacing w:line="360" w:lineRule="auto"/>
        <w:rPr>
          <w:rFonts w:hint="eastAsia" w:ascii="宋体" w:hAnsi="宋体"/>
          <w:b/>
          <w:bCs/>
          <w:color w:val="auto"/>
          <w:sz w:val="24"/>
          <w:highlight w:val="none"/>
        </w:rPr>
      </w:pPr>
    </w:p>
    <w:p w14:paraId="71F8865F">
      <w:pPr>
        <w:spacing w:line="360" w:lineRule="auto"/>
        <w:rPr>
          <w:rFonts w:hint="eastAsia" w:ascii="宋体" w:hAnsi="宋体"/>
          <w:b/>
          <w:bCs/>
          <w:color w:val="auto"/>
          <w:sz w:val="24"/>
          <w:highlight w:val="none"/>
        </w:rPr>
      </w:pPr>
    </w:p>
    <w:p w14:paraId="4D03718C">
      <w:pPr>
        <w:spacing w:line="360" w:lineRule="auto"/>
        <w:rPr>
          <w:rFonts w:hint="eastAsia" w:ascii="宋体" w:hAnsi="宋体"/>
          <w:b/>
          <w:bCs/>
          <w:color w:val="auto"/>
          <w:sz w:val="24"/>
          <w:highlight w:val="none"/>
        </w:rPr>
      </w:pPr>
    </w:p>
    <w:p w14:paraId="429FAAF2">
      <w:pPr>
        <w:spacing w:line="360" w:lineRule="auto"/>
        <w:rPr>
          <w:rFonts w:hint="eastAsia" w:ascii="宋体" w:hAnsi="宋体"/>
          <w:b/>
          <w:bCs/>
          <w:color w:val="auto"/>
          <w:sz w:val="24"/>
          <w:highlight w:val="none"/>
        </w:rPr>
      </w:pPr>
    </w:p>
    <w:p w14:paraId="3E271C40">
      <w:pPr>
        <w:spacing w:line="360" w:lineRule="auto"/>
        <w:rPr>
          <w:rFonts w:hint="eastAsia" w:ascii="宋体" w:hAnsi="宋体"/>
          <w:b/>
          <w:bCs/>
          <w:color w:val="auto"/>
          <w:sz w:val="24"/>
          <w:highlight w:val="none"/>
        </w:rPr>
      </w:pPr>
    </w:p>
    <w:p w14:paraId="6BB2DF4E">
      <w:pPr>
        <w:spacing w:line="360" w:lineRule="auto"/>
        <w:rPr>
          <w:rFonts w:hint="eastAsia" w:ascii="宋体" w:hAnsi="宋体"/>
          <w:b/>
          <w:bCs/>
          <w:color w:val="auto"/>
          <w:sz w:val="24"/>
          <w:highlight w:val="none"/>
        </w:rPr>
      </w:pPr>
    </w:p>
    <w:p w14:paraId="756949D5">
      <w:pPr>
        <w:spacing w:line="360" w:lineRule="auto"/>
        <w:rPr>
          <w:rFonts w:hint="eastAsia" w:ascii="宋体" w:hAnsi="宋体"/>
          <w:b/>
          <w:bCs/>
          <w:color w:val="auto"/>
          <w:sz w:val="24"/>
          <w:highlight w:val="none"/>
        </w:rPr>
      </w:pPr>
    </w:p>
    <w:p w14:paraId="6A435BF5">
      <w:pPr>
        <w:spacing w:line="360" w:lineRule="auto"/>
        <w:rPr>
          <w:rFonts w:hint="eastAsia" w:ascii="宋体" w:hAnsi="宋体"/>
          <w:b/>
          <w:bCs/>
          <w:color w:val="auto"/>
          <w:sz w:val="24"/>
          <w:highlight w:val="none"/>
        </w:rPr>
      </w:pPr>
    </w:p>
    <w:p w14:paraId="108099E0">
      <w:pPr>
        <w:spacing w:line="360" w:lineRule="auto"/>
        <w:rPr>
          <w:rFonts w:hint="eastAsia" w:ascii="宋体" w:hAnsi="宋体"/>
          <w:b/>
          <w:bCs/>
          <w:color w:val="auto"/>
          <w:sz w:val="24"/>
          <w:highlight w:val="none"/>
        </w:rPr>
      </w:pPr>
    </w:p>
    <w:p w14:paraId="553CB6C3">
      <w:pPr>
        <w:spacing w:line="360" w:lineRule="auto"/>
        <w:rPr>
          <w:rFonts w:hint="eastAsia" w:ascii="宋体" w:hAnsi="宋体"/>
          <w:b/>
          <w:bCs/>
          <w:color w:val="auto"/>
          <w:sz w:val="24"/>
          <w:highlight w:val="none"/>
        </w:rPr>
      </w:pPr>
    </w:p>
    <w:p w14:paraId="1F5EFED3">
      <w:pPr>
        <w:spacing w:line="360" w:lineRule="auto"/>
        <w:rPr>
          <w:rFonts w:hint="eastAsia" w:ascii="宋体" w:hAnsi="宋体"/>
          <w:b/>
          <w:bCs/>
          <w:color w:val="auto"/>
          <w:sz w:val="24"/>
          <w:highlight w:val="none"/>
        </w:rPr>
      </w:pPr>
    </w:p>
    <w:p w14:paraId="1C0D1893">
      <w:pPr>
        <w:spacing w:line="360" w:lineRule="auto"/>
        <w:rPr>
          <w:rFonts w:hint="eastAsia" w:ascii="宋体" w:hAnsi="宋体"/>
          <w:b/>
          <w:bCs/>
          <w:color w:val="auto"/>
          <w:sz w:val="24"/>
          <w:highlight w:val="none"/>
        </w:rPr>
      </w:pPr>
    </w:p>
    <w:p w14:paraId="19384AE7">
      <w:pPr>
        <w:spacing w:line="360" w:lineRule="auto"/>
        <w:rPr>
          <w:rFonts w:hint="eastAsia" w:ascii="宋体" w:hAnsi="宋体"/>
          <w:b/>
          <w:bCs/>
          <w:color w:val="auto"/>
          <w:sz w:val="24"/>
          <w:highlight w:val="none"/>
        </w:rPr>
      </w:pPr>
    </w:p>
    <w:p w14:paraId="364B42EA">
      <w:pPr>
        <w:spacing w:line="360" w:lineRule="auto"/>
        <w:rPr>
          <w:rFonts w:hint="eastAsia" w:ascii="宋体" w:hAnsi="宋体"/>
          <w:b/>
          <w:bCs/>
          <w:color w:val="auto"/>
          <w:sz w:val="24"/>
          <w:highlight w:val="none"/>
        </w:rPr>
      </w:pPr>
    </w:p>
    <w:p w14:paraId="47A693E3">
      <w:pPr>
        <w:spacing w:line="360" w:lineRule="auto"/>
        <w:rPr>
          <w:rFonts w:hint="eastAsia" w:ascii="宋体" w:hAnsi="宋体"/>
          <w:b/>
          <w:bCs/>
          <w:color w:val="auto"/>
          <w:sz w:val="24"/>
          <w:highlight w:val="none"/>
        </w:rPr>
      </w:pPr>
    </w:p>
    <w:p w14:paraId="1292E1EB">
      <w:pPr>
        <w:spacing w:line="360" w:lineRule="auto"/>
        <w:rPr>
          <w:rFonts w:hint="eastAsia" w:ascii="宋体" w:hAnsi="宋体"/>
          <w:b/>
          <w:bCs/>
          <w:color w:val="auto"/>
          <w:sz w:val="24"/>
          <w:highlight w:val="none"/>
        </w:rPr>
      </w:pPr>
    </w:p>
    <w:p w14:paraId="111A947D">
      <w:pPr>
        <w:spacing w:line="360" w:lineRule="auto"/>
        <w:rPr>
          <w:rFonts w:hint="eastAsia" w:ascii="宋体" w:hAnsi="宋体"/>
          <w:b/>
          <w:bCs/>
          <w:color w:val="auto"/>
          <w:sz w:val="24"/>
          <w:highlight w:val="none"/>
        </w:rPr>
      </w:pPr>
    </w:p>
    <w:p w14:paraId="395CAA71">
      <w:pPr>
        <w:spacing w:line="360" w:lineRule="auto"/>
        <w:rPr>
          <w:rFonts w:hint="eastAsia" w:ascii="宋体" w:hAnsi="宋体"/>
          <w:b/>
          <w:bCs/>
          <w:color w:val="auto"/>
          <w:sz w:val="24"/>
          <w:highlight w:val="none"/>
        </w:rPr>
      </w:pPr>
    </w:p>
    <w:p w14:paraId="3EF50782">
      <w:pPr>
        <w:pStyle w:val="23"/>
        <w:spacing w:line="400" w:lineRule="exact"/>
        <w:rPr>
          <w:rFonts w:hAnsi="宋体" w:cs="宋体"/>
          <w:b/>
          <w:color w:val="auto"/>
          <w:sz w:val="21"/>
          <w:highlight w:val="none"/>
        </w:rPr>
      </w:pPr>
    </w:p>
    <w:p w14:paraId="67284517">
      <w:pPr>
        <w:snapToGrid w:val="0"/>
        <w:spacing w:beforeLines="50" w:after="50" w:line="400" w:lineRule="exact"/>
        <w:rPr>
          <w:rFonts w:ascii="宋体" w:hAnsi="宋体"/>
          <w:b/>
          <w:bCs/>
          <w:color w:val="auto"/>
          <w:sz w:val="24"/>
          <w:highlight w:val="none"/>
        </w:rPr>
      </w:pPr>
      <w:r>
        <w:rPr>
          <w:rFonts w:hint="eastAsia" w:ascii="宋体" w:hAnsi="宋体" w:cs="宋体"/>
          <w:b/>
          <w:color w:val="auto"/>
          <w:highlight w:val="none"/>
          <w:lang w:val="en-US" w:eastAsia="zh-CN"/>
        </w:rPr>
        <w:t>二</w:t>
      </w:r>
      <w:r>
        <w:rPr>
          <w:rFonts w:hint="eastAsia" w:ascii="宋体" w:hAnsi="宋体" w:cs="宋体"/>
          <w:b/>
          <w:color w:val="auto"/>
          <w:highlight w:val="none"/>
        </w:rPr>
        <w:t>、供应商直接控股、管理关系信息表格式</w:t>
      </w:r>
    </w:p>
    <w:p w14:paraId="3820D3FA">
      <w:pPr>
        <w:snapToGrid w:val="0"/>
        <w:spacing w:before="50" w:afterLines="50"/>
        <w:jc w:val="center"/>
        <w:rPr>
          <w:rFonts w:ascii="宋体" w:hAnsi="宋体"/>
          <w:b/>
          <w:color w:val="auto"/>
          <w:sz w:val="24"/>
          <w:highlight w:val="none"/>
        </w:rPr>
      </w:pPr>
      <w:r>
        <w:rPr>
          <w:rFonts w:hint="eastAsia" w:ascii="宋体" w:hAnsi="宋体"/>
          <w:b/>
          <w:color w:val="auto"/>
          <w:sz w:val="24"/>
          <w:highlight w:val="none"/>
        </w:rPr>
        <w:t>供应商直接控股股东信息表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14:paraId="6156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Mar>
              <w:top w:w="120" w:type="dxa"/>
              <w:left w:w="120" w:type="dxa"/>
              <w:bottom w:w="120" w:type="dxa"/>
              <w:right w:w="120" w:type="dxa"/>
            </w:tcMar>
            <w:vAlign w:val="center"/>
          </w:tcPr>
          <w:p w14:paraId="3DF9AEB9">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269" w:type="dxa"/>
            <w:tcMar>
              <w:top w:w="120" w:type="dxa"/>
              <w:left w:w="120" w:type="dxa"/>
              <w:bottom w:w="120" w:type="dxa"/>
              <w:right w:w="120" w:type="dxa"/>
            </w:tcMar>
            <w:vAlign w:val="center"/>
          </w:tcPr>
          <w:p w14:paraId="237CEAB3">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直接控股股东名称</w:t>
            </w:r>
          </w:p>
        </w:tc>
        <w:tc>
          <w:tcPr>
            <w:tcW w:w="1239" w:type="dxa"/>
            <w:tcMar>
              <w:top w:w="120" w:type="dxa"/>
              <w:left w:w="120" w:type="dxa"/>
              <w:bottom w:w="120" w:type="dxa"/>
              <w:right w:w="120" w:type="dxa"/>
            </w:tcMar>
            <w:vAlign w:val="center"/>
          </w:tcPr>
          <w:p w14:paraId="05892D9B">
            <w:pPr>
              <w:widowControl/>
              <w:spacing w:line="360" w:lineRule="auto"/>
              <w:jc w:val="center"/>
              <w:rPr>
                <w:rFonts w:ascii="宋体" w:hAnsi="宋体"/>
                <w:color w:val="auto"/>
                <w:szCs w:val="21"/>
                <w:highlight w:val="none"/>
              </w:rPr>
            </w:pPr>
            <w:r>
              <w:rPr>
                <w:rFonts w:hint="eastAsia" w:ascii="宋体" w:hAnsi="宋体"/>
                <w:color w:val="auto"/>
                <w:szCs w:val="21"/>
                <w:highlight w:val="none"/>
              </w:rPr>
              <w:t>出资比例</w:t>
            </w:r>
          </w:p>
        </w:tc>
        <w:tc>
          <w:tcPr>
            <w:tcW w:w="3722" w:type="dxa"/>
            <w:tcMar>
              <w:top w:w="120" w:type="dxa"/>
              <w:left w:w="120" w:type="dxa"/>
              <w:bottom w:w="120" w:type="dxa"/>
              <w:right w:w="120" w:type="dxa"/>
            </w:tcMar>
            <w:vAlign w:val="center"/>
          </w:tcPr>
          <w:p w14:paraId="27F375C6">
            <w:pPr>
              <w:widowControl/>
              <w:spacing w:line="360" w:lineRule="auto"/>
              <w:jc w:val="center"/>
              <w:rPr>
                <w:rFonts w:ascii="宋体" w:hAnsi="宋体"/>
                <w:color w:val="auto"/>
                <w:szCs w:val="21"/>
                <w:highlight w:val="none"/>
              </w:rPr>
            </w:pPr>
            <w:r>
              <w:rPr>
                <w:rFonts w:hint="eastAsia" w:ascii="宋体" w:hAnsi="宋体"/>
                <w:color w:val="auto"/>
                <w:szCs w:val="21"/>
                <w:highlight w:val="none"/>
              </w:rPr>
              <w:t>身份证号码或统一社会信用代码</w:t>
            </w:r>
          </w:p>
        </w:tc>
        <w:tc>
          <w:tcPr>
            <w:tcW w:w="1418" w:type="dxa"/>
            <w:tcMar>
              <w:top w:w="120" w:type="dxa"/>
              <w:left w:w="120" w:type="dxa"/>
              <w:bottom w:w="120" w:type="dxa"/>
              <w:right w:w="120" w:type="dxa"/>
            </w:tcMar>
            <w:vAlign w:val="center"/>
          </w:tcPr>
          <w:p w14:paraId="2062C161">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2A16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33F30BF0">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269" w:type="dxa"/>
            <w:tcMar>
              <w:top w:w="120" w:type="dxa"/>
              <w:left w:w="120" w:type="dxa"/>
              <w:bottom w:w="120" w:type="dxa"/>
              <w:right w:w="120" w:type="dxa"/>
            </w:tcMar>
            <w:vAlign w:val="center"/>
          </w:tcPr>
          <w:p w14:paraId="2FA54340">
            <w:pPr>
              <w:widowControl/>
              <w:wordWrap w:val="0"/>
              <w:spacing w:line="360" w:lineRule="auto"/>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0A18B835">
            <w:pPr>
              <w:widowControl/>
              <w:wordWrap w:val="0"/>
              <w:spacing w:line="360" w:lineRule="auto"/>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7C8E4883">
            <w:pPr>
              <w:widowControl/>
              <w:wordWrap w:val="0"/>
              <w:spacing w:line="360" w:lineRule="auto"/>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1A9B35AA">
            <w:pPr>
              <w:widowControl/>
              <w:wordWrap w:val="0"/>
              <w:spacing w:line="360" w:lineRule="auto"/>
              <w:jc w:val="center"/>
              <w:rPr>
                <w:rFonts w:ascii="宋体" w:hAnsi="宋体"/>
                <w:color w:val="auto"/>
                <w:szCs w:val="21"/>
                <w:highlight w:val="none"/>
              </w:rPr>
            </w:pPr>
          </w:p>
        </w:tc>
      </w:tr>
      <w:tr w14:paraId="0701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3AF9AEF3">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269" w:type="dxa"/>
            <w:tcMar>
              <w:top w:w="120" w:type="dxa"/>
              <w:left w:w="120" w:type="dxa"/>
              <w:bottom w:w="120" w:type="dxa"/>
              <w:right w:w="120" w:type="dxa"/>
            </w:tcMar>
            <w:vAlign w:val="center"/>
          </w:tcPr>
          <w:p w14:paraId="0BAF1FB6">
            <w:pPr>
              <w:widowControl/>
              <w:wordWrap w:val="0"/>
              <w:spacing w:line="360" w:lineRule="auto"/>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45CC77E5">
            <w:pPr>
              <w:widowControl/>
              <w:wordWrap w:val="0"/>
              <w:spacing w:line="360" w:lineRule="auto"/>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2CDB051B">
            <w:pPr>
              <w:widowControl/>
              <w:wordWrap w:val="0"/>
              <w:spacing w:line="360" w:lineRule="auto"/>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20CE0B75">
            <w:pPr>
              <w:widowControl/>
              <w:wordWrap w:val="0"/>
              <w:spacing w:line="360" w:lineRule="auto"/>
              <w:jc w:val="center"/>
              <w:rPr>
                <w:rFonts w:ascii="宋体" w:hAnsi="宋体"/>
                <w:color w:val="auto"/>
                <w:szCs w:val="21"/>
                <w:highlight w:val="none"/>
              </w:rPr>
            </w:pPr>
          </w:p>
        </w:tc>
      </w:tr>
      <w:tr w14:paraId="384E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308E6251">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269" w:type="dxa"/>
            <w:tcMar>
              <w:top w:w="120" w:type="dxa"/>
              <w:left w:w="120" w:type="dxa"/>
              <w:bottom w:w="120" w:type="dxa"/>
              <w:right w:w="120" w:type="dxa"/>
            </w:tcMar>
            <w:vAlign w:val="center"/>
          </w:tcPr>
          <w:p w14:paraId="5CEF82D0">
            <w:pPr>
              <w:widowControl/>
              <w:wordWrap w:val="0"/>
              <w:spacing w:line="360" w:lineRule="auto"/>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3D8EC5EB">
            <w:pPr>
              <w:widowControl/>
              <w:wordWrap w:val="0"/>
              <w:spacing w:line="360" w:lineRule="auto"/>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67900627">
            <w:pPr>
              <w:widowControl/>
              <w:wordWrap w:val="0"/>
              <w:spacing w:line="360" w:lineRule="auto"/>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36F8C005">
            <w:pPr>
              <w:widowControl/>
              <w:wordWrap w:val="0"/>
              <w:spacing w:line="360" w:lineRule="auto"/>
              <w:jc w:val="center"/>
              <w:rPr>
                <w:rFonts w:ascii="宋体" w:hAnsi="宋体"/>
                <w:color w:val="auto"/>
                <w:szCs w:val="21"/>
                <w:highlight w:val="none"/>
              </w:rPr>
            </w:pPr>
          </w:p>
        </w:tc>
      </w:tr>
    </w:tbl>
    <w:p w14:paraId="6850A77A">
      <w:pPr>
        <w:snapToGrid w:val="0"/>
        <w:spacing w:line="360" w:lineRule="auto"/>
        <w:rPr>
          <w:rFonts w:ascii="宋体" w:hAnsi="宋体"/>
          <w:color w:val="auto"/>
          <w:szCs w:val="21"/>
          <w:highlight w:val="none"/>
        </w:rPr>
      </w:pPr>
      <w:r>
        <w:rPr>
          <w:rFonts w:hint="eastAsia" w:ascii="宋体" w:hAnsi="宋体"/>
          <w:color w:val="auto"/>
          <w:szCs w:val="21"/>
          <w:highlight w:val="none"/>
        </w:rPr>
        <w:t>注：</w:t>
      </w:r>
    </w:p>
    <w:p w14:paraId="2F6DD08B">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A7B7F6">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14:paraId="6E967BD4">
      <w:pPr>
        <w:snapToGrid w:val="0"/>
        <w:spacing w:before="50" w:afterLines="50"/>
        <w:jc w:val="center"/>
        <w:rPr>
          <w:rFonts w:ascii="宋体" w:hAnsi="宋体"/>
          <w:color w:val="auto"/>
          <w:szCs w:val="21"/>
          <w:highlight w:val="none"/>
        </w:rPr>
      </w:pPr>
    </w:p>
    <w:p w14:paraId="488FFE4A">
      <w:pPr>
        <w:snapToGrid w:val="0"/>
        <w:spacing w:before="50" w:afterLines="50"/>
        <w:jc w:val="center"/>
        <w:rPr>
          <w:rFonts w:ascii="宋体" w:hAnsi="宋体"/>
          <w:color w:val="auto"/>
          <w:szCs w:val="21"/>
          <w:highlight w:val="none"/>
        </w:rPr>
      </w:pPr>
      <w:r>
        <w:rPr>
          <w:rFonts w:hint="eastAsia" w:ascii="宋体" w:hAnsi="宋体"/>
          <w:b/>
          <w:color w:val="auto"/>
          <w:sz w:val="24"/>
          <w:highlight w:val="none"/>
        </w:rPr>
        <w:t>供应商直接管理关系信息表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14:paraId="66E5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005" w:type="dxa"/>
            <w:tcMar>
              <w:top w:w="120" w:type="dxa"/>
              <w:left w:w="120" w:type="dxa"/>
              <w:bottom w:w="120" w:type="dxa"/>
              <w:right w:w="120" w:type="dxa"/>
            </w:tcMar>
            <w:vAlign w:val="center"/>
          </w:tcPr>
          <w:p w14:paraId="1A439974">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659" w:type="dxa"/>
            <w:tcMar>
              <w:top w:w="120" w:type="dxa"/>
              <w:left w:w="120" w:type="dxa"/>
              <w:bottom w:w="120" w:type="dxa"/>
              <w:right w:w="120" w:type="dxa"/>
            </w:tcMar>
            <w:vAlign w:val="center"/>
          </w:tcPr>
          <w:p w14:paraId="4BEAD280">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直接管理关系单位名称</w:t>
            </w:r>
          </w:p>
        </w:tc>
        <w:tc>
          <w:tcPr>
            <w:tcW w:w="3924" w:type="dxa"/>
            <w:tcMar>
              <w:top w:w="120" w:type="dxa"/>
              <w:left w:w="120" w:type="dxa"/>
              <w:bottom w:w="120" w:type="dxa"/>
              <w:right w:w="120" w:type="dxa"/>
            </w:tcMar>
            <w:vAlign w:val="center"/>
          </w:tcPr>
          <w:p w14:paraId="0D8FFD34">
            <w:pPr>
              <w:widowControl/>
              <w:spacing w:line="360" w:lineRule="auto"/>
              <w:jc w:val="center"/>
              <w:rPr>
                <w:rFonts w:ascii="宋体" w:hAnsi="宋体"/>
                <w:color w:val="auto"/>
                <w:szCs w:val="21"/>
                <w:highlight w:val="none"/>
              </w:rPr>
            </w:pPr>
            <w:r>
              <w:rPr>
                <w:rFonts w:hint="eastAsia" w:ascii="宋体" w:hAnsi="宋体"/>
                <w:color w:val="auto"/>
                <w:szCs w:val="21"/>
                <w:highlight w:val="none"/>
              </w:rPr>
              <w:t>统一社会信用代码</w:t>
            </w:r>
          </w:p>
        </w:tc>
        <w:tc>
          <w:tcPr>
            <w:tcW w:w="2064" w:type="dxa"/>
            <w:tcMar>
              <w:top w:w="120" w:type="dxa"/>
              <w:left w:w="120" w:type="dxa"/>
              <w:bottom w:w="120" w:type="dxa"/>
              <w:right w:w="120" w:type="dxa"/>
            </w:tcMar>
            <w:vAlign w:val="center"/>
          </w:tcPr>
          <w:p w14:paraId="3FC9A88E">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2E22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688C8974">
            <w:pPr>
              <w:widowControl/>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659" w:type="dxa"/>
            <w:tcMar>
              <w:top w:w="120" w:type="dxa"/>
              <w:left w:w="120" w:type="dxa"/>
              <w:bottom w:w="120" w:type="dxa"/>
              <w:right w:w="120" w:type="dxa"/>
            </w:tcMar>
            <w:vAlign w:val="center"/>
          </w:tcPr>
          <w:p w14:paraId="1D3F7F72">
            <w:pPr>
              <w:widowControl/>
              <w:spacing w:line="360" w:lineRule="auto"/>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592A79CF">
            <w:pPr>
              <w:widowControl/>
              <w:spacing w:line="360" w:lineRule="auto"/>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75D991C7">
            <w:pPr>
              <w:widowControl/>
              <w:spacing w:line="360" w:lineRule="auto"/>
              <w:jc w:val="center"/>
              <w:rPr>
                <w:rFonts w:ascii="宋体" w:hAnsi="宋体"/>
                <w:color w:val="auto"/>
                <w:szCs w:val="21"/>
                <w:highlight w:val="none"/>
              </w:rPr>
            </w:pPr>
          </w:p>
        </w:tc>
      </w:tr>
      <w:tr w14:paraId="57AC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39DB5476">
            <w:pPr>
              <w:widowControl/>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659" w:type="dxa"/>
            <w:tcMar>
              <w:top w:w="120" w:type="dxa"/>
              <w:left w:w="120" w:type="dxa"/>
              <w:bottom w:w="120" w:type="dxa"/>
              <w:right w:w="120" w:type="dxa"/>
            </w:tcMar>
            <w:vAlign w:val="center"/>
          </w:tcPr>
          <w:p w14:paraId="6F9A1543">
            <w:pPr>
              <w:widowControl/>
              <w:spacing w:line="360" w:lineRule="auto"/>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6D855E18">
            <w:pPr>
              <w:widowControl/>
              <w:spacing w:line="360" w:lineRule="auto"/>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3D06AF22">
            <w:pPr>
              <w:widowControl/>
              <w:spacing w:line="360" w:lineRule="auto"/>
              <w:jc w:val="center"/>
              <w:rPr>
                <w:rFonts w:ascii="宋体" w:hAnsi="宋体"/>
                <w:color w:val="auto"/>
                <w:szCs w:val="21"/>
                <w:highlight w:val="none"/>
              </w:rPr>
            </w:pPr>
          </w:p>
        </w:tc>
      </w:tr>
      <w:tr w14:paraId="2997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606EB700">
            <w:pPr>
              <w:widowControl/>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659" w:type="dxa"/>
            <w:tcMar>
              <w:top w:w="120" w:type="dxa"/>
              <w:left w:w="120" w:type="dxa"/>
              <w:bottom w:w="120" w:type="dxa"/>
              <w:right w:w="120" w:type="dxa"/>
            </w:tcMar>
            <w:vAlign w:val="center"/>
          </w:tcPr>
          <w:p w14:paraId="73043B7D">
            <w:pPr>
              <w:widowControl/>
              <w:spacing w:line="360" w:lineRule="auto"/>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57CFD2A2">
            <w:pPr>
              <w:widowControl/>
              <w:spacing w:line="360" w:lineRule="auto"/>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3E228CCE">
            <w:pPr>
              <w:widowControl/>
              <w:spacing w:line="360" w:lineRule="auto"/>
              <w:jc w:val="center"/>
              <w:rPr>
                <w:rFonts w:ascii="宋体" w:hAnsi="宋体"/>
                <w:color w:val="auto"/>
                <w:szCs w:val="21"/>
                <w:highlight w:val="none"/>
              </w:rPr>
            </w:pPr>
          </w:p>
        </w:tc>
      </w:tr>
    </w:tbl>
    <w:p w14:paraId="0C34BAC0">
      <w:pPr>
        <w:snapToGrid w:val="0"/>
        <w:spacing w:line="360" w:lineRule="auto"/>
        <w:rPr>
          <w:rFonts w:ascii="宋体" w:hAnsi="宋体"/>
          <w:color w:val="auto"/>
          <w:szCs w:val="21"/>
          <w:highlight w:val="none"/>
        </w:rPr>
      </w:pPr>
      <w:r>
        <w:rPr>
          <w:rFonts w:hint="eastAsia" w:ascii="宋体" w:hAnsi="宋体"/>
          <w:color w:val="auto"/>
          <w:szCs w:val="21"/>
          <w:highlight w:val="none"/>
        </w:rPr>
        <w:t>注：</w:t>
      </w:r>
    </w:p>
    <w:p w14:paraId="399102EF">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14EE26DB">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2.本表所指的管理关系仅限于直接管理关系，不包括间接的管理关系。</w:t>
      </w:r>
    </w:p>
    <w:p w14:paraId="7720C1C0">
      <w:pPr>
        <w:pStyle w:val="23"/>
        <w:tabs>
          <w:tab w:val="left" w:pos="5529"/>
        </w:tabs>
        <w:wordWrap w:val="0"/>
        <w:ind w:firstLine="3240" w:firstLineChars="1620"/>
        <w:rPr>
          <w:rFonts w:hAnsi="宋体"/>
          <w:color w:val="auto"/>
          <w:highlight w:val="none"/>
        </w:rPr>
      </w:pPr>
    </w:p>
    <w:p w14:paraId="4EFA0433">
      <w:pPr>
        <w:pStyle w:val="23"/>
        <w:tabs>
          <w:tab w:val="left" w:pos="5529"/>
        </w:tabs>
        <w:wordWrap w:val="0"/>
        <w:ind w:firstLine="3240" w:firstLineChars="1620"/>
        <w:rPr>
          <w:rFonts w:hAnsi="宋体"/>
          <w:color w:val="auto"/>
          <w:highlight w:val="none"/>
        </w:rPr>
      </w:pPr>
    </w:p>
    <w:p w14:paraId="04111958">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45C81499">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19222A59">
      <w:pPr>
        <w:snapToGrid w:val="0"/>
        <w:spacing w:before="50" w:after="50"/>
        <w:ind w:left="-6" w:leftChars="-3" w:right="-817" w:rightChars="-389" w:firstLine="6720" w:firstLineChars="3200"/>
        <w:rPr>
          <w:rFonts w:ascii="宋体" w:hAnsi="宋体" w:cs="宋体"/>
          <w:color w:val="auto"/>
          <w:szCs w:val="21"/>
          <w:highlight w:val="none"/>
        </w:rPr>
      </w:pPr>
    </w:p>
    <w:p w14:paraId="189D9CB7">
      <w:pPr>
        <w:snapToGrid w:val="0"/>
        <w:spacing w:beforeLines="50" w:after="50" w:line="400" w:lineRule="exact"/>
        <w:rPr>
          <w:rFonts w:hint="eastAsia" w:ascii="宋体" w:hAnsi="宋体" w:cs="宋体"/>
          <w:b/>
          <w:color w:val="auto"/>
          <w:highlight w:val="none"/>
          <w:lang w:val="en-US" w:eastAsia="zh-CN"/>
        </w:rPr>
      </w:pPr>
      <w:r>
        <w:rPr>
          <w:rFonts w:hint="eastAsia" w:ascii="宋体" w:hAnsi="宋体" w:cs="宋体"/>
          <w:b/>
          <w:color w:val="auto"/>
          <w:highlight w:val="none"/>
          <w:lang w:val="en-US" w:eastAsia="zh-CN"/>
        </w:rPr>
        <w:t>三、中小企业声明函格式</w:t>
      </w:r>
    </w:p>
    <w:p w14:paraId="10AEB973">
      <w:pPr>
        <w:spacing w:line="360" w:lineRule="exact"/>
        <w:jc w:val="center"/>
        <w:rPr>
          <w:rFonts w:ascii="宋体" w:hAnsi="宋体"/>
          <w:b/>
          <w:color w:val="auto"/>
          <w:szCs w:val="21"/>
          <w:highlight w:val="none"/>
        </w:rPr>
      </w:pPr>
      <w:r>
        <w:rPr>
          <w:rFonts w:hint="eastAsia" w:ascii="宋体" w:hAnsi="宋体"/>
          <w:b/>
          <w:color w:val="auto"/>
          <w:szCs w:val="21"/>
          <w:highlight w:val="none"/>
        </w:rPr>
        <w:t>中小企业声明函</w:t>
      </w:r>
    </w:p>
    <w:p w14:paraId="2C8111B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说明：</w:t>
      </w:r>
    </w:p>
    <w:p w14:paraId="5F628E0B">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、本声明函主要供参加政府采购活动的中小企业填写，非中小企业无需填写。</w:t>
      </w:r>
    </w:p>
    <w:p w14:paraId="65879720">
      <w:pPr>
        <w:spacing w:line="360" w:lineRule="exact"/>
        <w:ind w:firstLine="420" w:firstLineChars="200"/>
        <w:rPr>
          <w:rFonts w:ascii="宋体" w:hAnsi="宋体"/>
          <w:color w:val="auto"/>
          <w:szCs w:val="21"/>
          <w:highlight w:val="none"/>
        </w:rPr>
      </w:pPr>
    </w:p>
    <w:p w14:paraId="0AEF8092">
      <w:pPr>
        <w:spacing w:line="360" w:lineRule="exact"/>
        <w:ind w:firstLine="420" w:firstLineChars="200"/>
        <w:rPr>
          <w:rFonts w:ascii="宋体" w:hAnsi="宋体"/>
          <w:color w:val="auto"/>
          <w:szCs w:val="21"/>
          <w:highlight w:val="none"/>
        </w:rPr>
      </w:pPr>
    </w:p>
    <w:p w14:paraId="547F40D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w:t>
      </w:r>
      <w:r>
        <w:rPr>
          <w:rFonts w:ascii="宋体" w:hAnsi="宋体"/>
          <w:color w:val="auto"/>
          <w:szCs w:val="21"/>
          <w:highlight w:val="none"/>
        </w:rPr>
        <w:t>2020</w:t>
      </w:r>
      <w:r>
        <w:rPr>
          <w:rFonts w:hint="eastAsia" w:ascii="宋体" w:hAnsi="宋体"/>
          <w:color w:val="auto"/>
          <w:szCs w:val="21"/>
          <w:highlight w:val="none"/>
        </w:rPr>
        <w:t>﹞</w:t>
      </w:r>
      <w:r>
        <w:rPr>
          <w:rFonts w:ascii="宋体" w:hAnsi="宋体"/>
          <w:color w:val="auto"/>
          <w:szCs w:val="21"/>
          <w:highlight w:val="none"/>
        </w:rPr>
        <w:t>46</w:t>
      </w:r>
      <w:r>
        <w:rPr>
          <w:rFonts w:hint="eastAsia" w:ascii="宋体" w:hAnsi="宋体"/>
          <w:color w:val="auto"/>
          <w:szCs w:val="21"/>
          <w:highlight w:val="none"/>
        </w:rPr>
        <w:t>号）的规定，本公司（联合体）参加</w:t>
      </w:r>
      <w:r>
        <w:rPr>
          <w:rFonts w:hint="eastAsia" w:ascii="宋体" w:hAnsi="宋体"/>
          <w:color w:val="auto"/>
          <w:szCs w:val="21"/>
          <w:highlight w:val="none"/>
          <w:u w:val="single"/>
        </w:rPr>
        <w:t xml:space="preserve">    （单位名称）   </w:t>
      </w:r>
      <w:r>
        <w:rPr>
          <w:rFonts w:hint="eastAsia" w:ascii="宋体" w:hAnsi="宋体"/>
          <w:color w:val="auto"/>
          <w:szCs w:val="21"/>
          <w:highlight w:val="none"/>
        </w:rPr>
        <w:t>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采购活动，服务全部由符合政策要求的中小企业承接。相关企业（含联合体中的中小企业、签订分包意向协议的中小企业）的具体情况如下：</w:t>
      </w:r>
    </w:p>
    <w:p w14:paraId="155BD058">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w:t>
      </w:r>
      <w:r>
        <w:rPr>
          <w:rFonts w:hint="eastAsia"/>
          <w:color w:val="auto"/>
          <w:highlight w:val="none"/>
        </w:rPr>
        <w:t>承建（承接）企业为（企业名称）,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570DB076">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w:t>
      </w:r>
      <w:r>
        <w:rPr>
          <w:rFonts w:hint="eastAsia"/>
          <w:color w:val="auto"/>
          <w:highlight w:val="none"/>
        </w:rPr>
        <w:t>承建（承接）企业为（企业名称）,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0D73E50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318BB4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14:paraId="029CA5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2BB8F062">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14:paraId="32B42DE3">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14:paraId="6889FC4B">
      <w:pPr>
        <w:spacing w:line="360" w:lineRule="exact"/>
        <w:ind w:firstLine="420" w:firstLineChars="200"/>
        <w:rPr>
          <w:rFonts w:ascii="宋体" w:hAnsi="宋体"/>
          <w:color w:val="auto"/>
          <w:szCs w:val="21"/>
          <w:highlight w:val="none"/>
        </w:rPr>
      </w:pPr>
    </w:p>
    <w:p w14:paraId="5A8FA245">
      <w:pPr>
        <w:spacing w:line="360" w:lineRule="exact"/>
        <w:ind w:firstLine="420" w:firstLineChars="200"/>
        <w:rPr>
          <w:rFonts w:ascii="宋体" w:hAnsi="宋体"/>
          <w:color w:val="auto"/>
          <w:szCs w:val="21"/>
          <w:highlight w:val="none"/>
        </w:rPr>
      </w:pPr>
    </w:p>
    <w:p w14:paraId="52F36092">
      <w:pPr>
        <w:spacing w:line="360" w:lineRule="exact"/>
        <w:ind w:firstLine="420" w:firstLineChars="200"/>
        <w:rPr>
          <w:rFonts w:ascii="宋体" w:hAnsi="宋体"/>
          <w:color w:val="auto"/>
          <w:szCs w:val="21"/>
          <w:highlight w:val="none"/>
        </w:rPr>
      </w:pPr>
    </w:p>
    <w:p w14:paraId="7622564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w:t>
      </w:r>
    </w:p>
    <w:p w14:paraId="644F1F31">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、从业人员、营业收入、资产总额填报上一年度数据，无上一年度数据的新成立企业可不填报。</w:t>
      </w:r>
    </w:p>
    <w:p w14:paraId="17626105">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、请根据自己的真实情况出具《中小企业声明函》。依法享受中小企业优惠政策的，采购人或者采购代理机构在公告</w:t>
      </w:r>
      <w:r>
        <w:rPr>
          <w:rFonts w:hint="eastAsia" w:ascii="宋体" w:hAnsi="宋体"/>
          <w:color w:val="auto"/>
          <w:szCs w:val="21"/>
          <w:highlight w:val="none"/>
          <w:lang w:val="en-US" w:eastAsia="zh-CN"/>
        </w:rPr>
        <w:t>成交</w:t>
      </w:r>
      <w:r>
        <w:rPr>
          <w:rFonts w:hint="eastAsia" w:ascii="宋体" w:hAnsi="宋体"/>
          <w:color w:val="auto"/>
          <w:szCs w:val="21"/>
          <w:highlight w:val="none"/>
        </w:rPr>
        <w:t>结果时，同时公告其《中小企业声明函》，接受社会监督。</w:t>
      </w:r>
    </w:p>
    <w:p w14:paraId="4C4049EE">
      <w:pPr>
        <w:snapToGrid w:val="0"/>
        <w:spacing w:before="50" w:after="50" w:line="240" w:lineRule="exact"/>
        <w:ind w:firstLine="360" w:firstLineChars="200"/>
        <w:jc w:val="left"/>
        <w:rPr>
          <w:rFonts w:ascii="宋体" w:hAnsi="宋体"/>
          <w:color w:val="auto"/>
          <w:sz w:val="18"/>
          <w:szCs w:val="18"/>
          <w:highlight w:val="none"/>
        </w:rPr>
      </w:pPr>
    </w:p>
    <w:p w14:paraId="1774C0EE">
      <w:pPr>
        <w:snapToGrid w:val="0"/>
        <w:spacing w:before="50" w:after="50" w:line="240" w:lineRule="exact"/>
        <w:ind w:firstLine="360" w:firstLineChars="200"/>
        <w:jc w:val="left"/>
        <w:rPr>
          <w:rFonts w:ascii="宋体" w:hAnsi="宋体"/>
          <w:color w:val="auto"/>
          <w:sz w:val="18"/>
          <w:szCs w:val="18"/>
          <w:highlight w:val="none"/>
        </w:rPr>
      </w:pPr>
    </w:p>
    <w:p w14:paraId="4EE833A1">
      <w:pPr>
        <w:snapToGrid w:val="0"/>
        <w:spacing w:before="50" w:after="50" w:line="240" w:lineRule="exact"/>
        <w:jc w:val="left"/>
        <w:rPr>
          <w:rFonts w:ascii="宋体" w:hAnsi="宋体"/>
          <w:color w:val="auto"/>
          <w:sz w:val="18"/>
          <w:szCs w:val="18"/>
          <w:highlight w:val="none"/>
        </w:rPr>
      </w:pPr>
    </w:p>
    <w:p w14:paraId="21874119">
      <w:pPr>
        <w:snapToGrid w:val="0"/>
        <w:spacing w:before="50" w:after="50" w:line="240" w:lineRule="exact"/>
        <w:jc w:val="left"/>
        <w:rPr>
          <w:rFonts w:ascii="宋体" w:hAnsi="宋体"/>
          <w:color w:val="auto"/>
          <w:sz w:val="18"/>
          <w:szCs w:val="18"/>
          <w:highlight w:val="none"/>
        </w:rPr>
      </w:pPr>
    </w:p>
    <w:p w14:paraId="6CEE46BD">
      <w:pPr>
        <w:tabs>
          <w:tab w:val="left" w:pos="4860"/>
        </w:tabs>
        <w:spacing w:line="360" w:lineRule="exact"/>
        <w:ind w:right="1560" w:firstLine="420" w:firstLineChars="200"/>
        <w:jc w:val="center"/>
        <w:rPr>
          <w:rFonts w:ascii="宋体" w:hAnsi="宋体"/>
          <w:color w:val="auto"/>
          <w:szCs w:val="21"/>
          <w:highlight w:val="none"/>
        </w:rPr>
      </w:pPr>
    </w:p>
    <w:p w14:paraId="7A7B0531">
      <w:pPr>
        <w:tabs>
          <w:tab w:val="left" w:pos="4860"/>
        </w:tabs>
        <w:spacing w:line="360" w:lineRule="exact"/>
        <w:ind w:right="1560" w:firstLine="420" w:firstLineChars="200"/>
        <w:jc w:val="center"/>
        <w:rPr>
          <w:rFonts w:ascii="宋体" w:hAnsi="宋体"/>
          <w:color w:val="auto"/>
          <w:szCs w:val="21"/>
          <w:highlight w:val="none"/>
        </w:rPr>
      </w:pPr>
    </w:p>
    <w:p w14:paraId="2347A3F2">
      <w:pPr>
        <w:tabs>
          <w:tab w:val="left" w:pos="4860"/>
        </w:tabs>
        <w:spacing w:line="360" w:lineRule="exact"/>
        <w:ind w:right="1560" w:firstLine="420" w:firstLineChars="200"/>
        <w:jc w:val="center"/>
        <w:rPr>
          <w:rFonts w:ascii="宋体" w:hAnsi="宋体"/>
          <w:color w:val="auto"/>
          <w:szCs w:val="21"/>
          <w:highlight w:val="none"/>
        </w:rPr>
      </w:pPr>
    </w:p>
    <w:p w14:paraId="043411CC">
      <w:pPr>
        <w:tabs>
          <w:tab w:val="left" w:pos="4860"/>
        </w:tabs>
        <w:spacing w:line="360" w:lineRule="exact"/>
        <w:ind w:right="1560"/>
        <w:jc w:val="both"/>
        <w:rPr>
          <w:rFonts w:ascii="宋体" w:hAnsi="宋体"/>
          <w:color w:val="auto"/>
          <w:szCs w:val="21"/>
          <w:highlight w:val="none"/>
        </w:rPr>
      </w:pPr>
    </w:p>
    <w:p w14:paraId="3C09FFE5">
      <w:pPr>
        <w:snapToGrid w:val="0"/>
        <w:spacing w:beforeLines="50" w:after="50" w:line="400" w:lineRule="exact"/>
        <w:rPr>
          <w:rFonts w:hint="eastAsia" w:ascii="宋体" w:hAnsi="宋体" w:cs="宋体"/>
          <w:b/>
          <w:color w:val="auto"/>
          <w:highlight w:val="none"/>
          <w:lang w:val="en-US" w:eastAsia="zh-CN"/>
        </w:rPr>
      </w:pPr>
      <w:r>
        <w:rPr>
          <w:rFonts w:hint="eastAsia" w:ascii="宋体" w:hAnsi="宋体" w:cs="宋体"/>
          <w:b/>
          <w:color w:val="auto"/>
          <w:highlight w:val="none"/>
          <w:lang w:val="en-US" w:eastAsia="zh-CN"/>
        </w:rPr>
        <w:t>四、残疾人福利性单位声明函格式</w:t>
      </w:r>
    </w:p>
    <w:p w14:paraId="6C68CCC2">
      <w:pPr>
        <w:spacing w:line="588" w:lineRule="exact"/>
        <w:jc w:val="center"/>
        <w:rPr>
          <w:rFonts w:ascii="宋体" w:hAnsi="宋体"/>
          <w:b/>
          <w:color w:val="auto"/>
          <w:szCs w:val="21"/>
          <w:highlight w:val="none"/>
        </w:rPr>
      </w:pPr>
      <w:r>
        <w:rPr>
          <w:rFonts w:hint="eastAsia" w:ascii="宋体" w:hAnsi="宋体"/>
          <w:b/>
          <w:color w:val="auto"/>
          <w:szCs w:val="21"/>
          <w:highlight w:val="none"/>
        </w:rPr>
        <w:t>残疾人福利性单位声明函</w:t>
      </w:r>
    </w:p>
    <w:p w14:paraId="7420659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641A5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15E8D1C1">
      <w:pPr>
        <w:spacing w:line="360" w:lineRule="exact"/>
        <w:ind w:firstLine="420" w:firstLineChars="200"/>
        <w:rPr>
          <w:rFonts w:ascii="宋体" w:hAnsi="宋体"/>
          <w:color w:val="auto"/>
          <w:szCs w:val="21"/>
          <w:highlight w:val="none"/>
        </w:rPr>
      </w:pPr>
    </w:p>
    <w:p w14:paraId="1AB55F35">
      <w:pPr>
        <w:spacing w:line="360" w:lineRule="exact"/>
        <w:ind w:firstLine="420" w:firstLineChars="200"/>
        <w:rPr>
          <w:rFonts w:ascii="宋体" w:hAnsi="宋体"/>
          <w:color w:val="auto"/>
          <w:szCs w:val="21"/>
          <w:highlight w:val="none"/>
        </w:rPr>
      </w:pPr>
    </w:p>
    <w:p w14:paraId="700F32DD">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14:paraId="76FD6E9C">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14:paraId="1DF0681A">
      <w:pPr>
        <w:spacing w:line="360" w:lineRule="exact"/>
        <w:ind w:firstLine="420" w:firstLineChars="200"/>
        <w:rPr>
          <w:rFonts w:ascii="宋体" w:hAnsi="宋体"/>
          <w:color w:val="auto"/>
          <w:szCs w:val="21"/>
          <w:highlight w:val="none"/>
        </w:rPr>
      </w:pPr>
    </w:p>
    <w:p w14:paraId="73F815D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注：请根据自己的真实情况出具《残疾人福利性单位声明函》。依法享受中小企业优惠政策的，采购人或者采购代理机构在公告</w:t>
      </w:r>
      <w:r>
        <w:rPr>
          <w:rFonts w:hint="eastAsia" w:ascii="宋体" w:hAnsi="宋体"/>
          <w:color w:val="auto"/>
          <w:szCs w:val="21"/>
          <w:highlight w:val="none"/>
          <w:lang w:val="en-US" w:eastAsia="zh-CN"/>
        </w:rPr>
        <w:t>成交</w:t>
      </w:r>
      <w:r>
        <w:rPr>
          <w:rFonts w:hint="eastAsia" w:ascii="宋体" w:hAnsi="宋体"/>
          <w:color w:val="auto"/>
          <w:szCs w:val="21"/>
          <w:highlight w:val="none"/>
        </w:rPr>
        <w:t xml:space="preserve">结果时，同时公告其《残疾人福利性单位声明函》，接受社会监督。 </w:t>
      </w:r>
    </w:p>
    <w:p w14:paraId="17B44E6E">
      <w:pPr>
        <w:pStyle w:val="3"/>
        <w:spacing w:line="360" w:lineRule="exact"/>
        <w:jc w:val="center"/>
        <w:rPr>
          <w:rFonts w:ascii="宋体" w:hAnsi="宋体" w:cs="宋体"/>
          <w:color w:val="auto"/>
          <w:sz w:val="28"/>
          <w:szCs w:val="28"/>
          <w:highlight w:val="none"/>
        </w:rPr>
      </w:pPr>
    </w:p>
    <w:p w14:paraId="6BC9C4C2">
      <w:pPr>
        <w:rPr>
          <w:rFonts w:ascii="宋体" w:hAnsi="宋体" w:cs="宋体"/>
          <w:color w:val="auto"/>
          <w:sz w:val="28"/>
          <w:szCs w:val="28"/>
          <w:highlight w:val="none"/>
        </w:rPr>
      </w:pPr>
    </w:p>
    <w:p w14:paraId="65ACF7E6">
      <w:pPr>
        <w:rPr>
          <w:rFonts w:ascii="宋体" w:hAnsi="宋体" w:cs="宋体"/>
          <w:color w:val="auto"/>
          <w:sz w:val="28"/>
          <w:szCs w:val="28"/>
          <w:highlight w:val="none"/>
        </w:rPr>
      </w:pPr>
    </w:p>
    <w:p w14:paraId="028F54BC">
      <w:pPr>
        <w:rPr>
          <w:rFonts w:ascii="宋体" w:hAnsi="宋体" w:cs="宋体"/>
          <w:color w:val="auto"/>
          <w:sz w:val="28"/>
          <w:szCs w:val="28"/>
          <w:highlight w:val="none"/>
        </w:rPr>
      </w:pPr>
    </w:p>
    <w:p w14:paraId="4D818387">
      <w:pPr>
        <w:pStyle w:val="17"/>
        <w:rPr>
          <w:color w:val="auto"/>
          <w:highlight w:val="none"/>
        </w:rPr>
      </w:pPr>
      <w:r>
        <w:rPr>
          <w:rFonts w:hint="eastAsia"/>
          <w:color w:val="auto"/>
          <w:highlight w:val="none"/>
        </w:rPr>
        <w:t>监狱企业由省级以上监狱管理局、戒毒管理局（含新疆生产建设兵团）出具的属于监狱企业的证明文件（复印件，如有）</w:t>
      </w:r>
    </w:p>
    <w:p w14:paraId="0996DC34">
      <w:pPr>
        <w:rPr>
          <w:rFonts w:ascii="宋体" w:hAnsi="宋体" w:cs="宋体"/>
          <w:color w:val="auto"/>
          <w:sz w:val="28"/>
          <w:szCs w:val="28"/>
          <w:highlight w:val="none"/>
        </w:rPr>
      </w:pPr>
    </w:p>
    <w:p w14:paraId="6F426FD7">
      <w:pPr>
        <w:rPr>
          <w:rFonts w:ascii="宋体" w:hAnsi="宋体" w:cs="宋体"/>
          <w:color w:val="auto"/>
          <w:sz w:val="28"/>
          <w:szCs w:val="28"/>
          <w:highlight w:val="none"/>
        </w:rPr>
      </w:pPr>
    </w:p>
    <w:p w14:paraId="34980B99">
      <w:pPr>
        <w:rPr>
          <w:rFonts w:ascii="宋体" w:hAnsi="宋体" w:cs="宋体"/>
          <w:color w:val="auto"/>
          <w:sz w:val="28"/>
          <w:szCs w:val="28"/>
          <w:highlight w:val="none"/>
        </w:rPr>
      </w:pPr>
    </w:p>
    <w:p w14:paraId="04B65C99">
      <w:pPr>
        <w:rPr>
          <w:rFonts w:ascii="宋体" w:hAnsi="宋体" w:cs="宋体"/>
          <w:color w:val="auto"/>
          <w:sz w:val="28"/>
          <w:szCs w:val="28"/>
          <w:highlight w:val="none"/>
        </w:rPr>
      </w:pPr>
    </w:p>
    <w:p w14:paraId="7A56FB5B">
      <w:pPr>
        <w:rPr>
          <w:rFonts w:ascii="宋体" w:hAnsi="宋体" w:cs="宋体"/>
          <w:color w:val="auto"/>
          <w:sz w:val="28"/>
          <w:szCs w:val="28"/>
          <w:highlight w:val="none"/>
        </w:rPr>
      </w:pPr>
    </w:p>
    <w:p w14:paraId="7EB84DF5">
      <w:pPr>
        <w:rPr>
          <w:rFonts w:ascii="宋体" w:hAnsi="宋体" w:cs="宋体"/>
          <w:color w:val="auto"/>
          <w:sz w:val="28"/>
          <w:szCs w:val="28"/>
          <w:highlight w:val="none"/>
        </w:rPr>
      </w:pPr>
    </w:p>
    <w:p w14:paraId="1F7F2E81">
      <w:pPr>
        <w:rPr>
          <w:rFonts w:ascii="宋体" w:hAnsi="宋体" w:cs="宋体"/>
          <w:color w:val="auto"/>
          <w:sz w:val="28"/>
          <w:szCs w:val="28"/>
          <w:highlight w:val="none"/>
        </w:rPr>
      </w:pPr>
    </w:p>
    <w:p w14:paraId="5BEB5C4A">
      <w:pPr>
        <w:snapToGrid w:val="0"/>
        <w:spacing w:beforeLines="50" w:after="50"/>
        <w:rPr>
          <w:rFonts w:ascii="宋体" w:hAnsi="宋体" w:cs="宋体"/>
          <w:b/>
          <w:bCs/>
          <w:color w:val="auto"/>
          <w:szCs w:val="21"/>
          <w:highlight w:val="none"/>
        </w:rPr>
      </w:pPr>
      <w:r>
        <w:rPr>
          <w:rFonts w:hint="eastAsia" w:ascii="宋体" w:hAnsi="宋体" w:cs="宋体"/>
          <w:b/>
          <w:bCs/>
          <w:color w:val="auto"/>
          <w:szCs w:val="21"/>
          <w:highlight w:val="none"/>
        </w:rPr>
        <w:t>2、商务和技术文件格式：</w:t>
      </w:r>
    </w:p>
    <w:p w14:paraId="0A8AAF30">
      <w:pPr>
        <w:spacing w:line="240" w:lineRule="atLeast"/>
        <w:jc w:val="center"/>
        <w:rPr>
          <w:rFonts w:ascii="宋体" w:hAnsi="宋体" w:cs="宋体"/>
          <w:b/>
          <w:color w:val="auto"/>
          <w:sz w:val="32"/>
          <w:szCs w:val="32"/>
          <w:highlight w:val="none"/>
        </w:rPr>
      </w:pPr>
    </w:p>
    <w:p w14:paraId="424C71C1">
      <w:pPr>
        <w:spacing w:line="240" w:lineRule="atLeast"/>
        <w:jc w:val="center"/>
        <w:rPr>
          <w:rFonts w:ascii="宋体" w:hAnsi="宋体" w:cs="宋体"/>
          <w:b/>
          <w:color w:val="auto"/>
          <w:sz w:val="32"/>
          <w:szCs w:val="32"/>
          <w:highlight w:val="none"/>
        </w:rPr>
      </w:pPr>
    </w:p>
    <w:p w14:paraId="4726DCC5">
      <w:pPr>
        <w:snapToGrid w:val="0"/>
        <w:spacing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30B43A97">
      <w:pPr>
        <w:snapToGrid w:val="0"/>
        <w:spacing w:beforeLines="50" w:after="50" w:line="280" w:lineRule="exact"/>
        <w:ind w:firstLine="9" w:firstLineChars="3"/>
        <w:jc w:val="center"/>
        <w:rPr>
          <w:rFonts w:ascii="宋体" w:hAnsi="宋体" w:cs="宋体"/>
          <w:bCs/>
          <w:color w:val="auto"/>
          <w:sz w:val="32"/>
          <w:szCs w:val="32"/>
          <w:highlight w:val="none"/>
        </w:rPr>
      </w:pPr>
    </w:p>
    <w:p w14:paraId="57A5219E">
      <w:pPr>
        <w:snapToGrid w:val="0"/>
        <w:spacing w:beforeLines="50" w:after="50" w:line="280" w:lineRule="exact"/>
        <w:ind w:firstLine="9" w:firstLineChars="3"/>
        <w:jc w:val="center"/>
        <w:rPr>
          <w:rFonts w:ascii="宋体" w:hAnsi="宋体" w:cs="宋体"/>
          <w:bCs/>
          <w:color w:val="auto"/>
          <w:sz w:val="32"/>
          <w:szCs w:val="32"/>
          <w:highlight w:val="none"/>
        </w:rPr>
      </w:pPr>
    </w:p>
    <w:p w14:paraId="6E94C49E">
      <w:pPr>
        <w:snapToGrid w:val="0"/>
        <w:spacing w:beforeLines="50" w:after="50" w:line="280" w:lineRule="exact"/>
        <w:ind w:firstLine="9" w:firstLineChars="3"/>
        <w:jc w:val="center"/>
        <w:rPr>
          <w:rFonts w:ascii="宋体" w:hAnsi="宋体" w:cs="宋体"/>
          <w:bCs/>
          <w:color w:val="auto"/>
          <w:sz w:val="32"/>
          <w:szCs w:val="32"/>
          <w:highlight w:val="none"/>
        </w:rPr>
      </w:pPr>
    </w:p>
    <w:p w14:paraId="2137C28C">
      <w:pPr>
        <w:snapToGrid w:val="0"/>
        <w:spacing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17247788">
      <w:pPr>
        <w:snapToGrid w:val="0"/>
        <w:spacing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（商务和技术文件）</w:t>
      </w:r>
    </w:p>
    <w:p w14:paraId="279D9716">
      <w:pPr>
        <w:snapToGrid w:val="0"/>
        <w:spacing w:beforeLines="50" w:after="50"/>
        <w:rPr>
          <w:rFonts w:ascii="宋体" w:hAnsi="宋体" w:cs="宋体"/>
          <w:bCs/>
          <w:color w:val="auto"/>
          <w:szCs w:val="21"/>
          <w:highlight w:val="none"/>
        </w:rPr>
      </w:pPr>
    </w:p>
    <w:p w14:paraId="5FC93E63">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2C08B7D3">
      <w:pPr>
        <w:snapToGrid w:val="0"/>
        <w:spacing w:beforeLines="50" w:after="50" w:line="280" w:lineRule="exact"/>
        <w:ind w:firstLine="675" w:firstLineChars="225"/>
        <w:rPr>
          <w:rFonts w:ascii="宋体" w:hAnsi="宋体" w:cs="宋体"/>
          <w:bCs/>
          <w:color w:val="auto"/>
          <w:sz w:val="30"/>
          <w:szCs w:val="30"/>
          <w:highlight w:val="none"/>
        </w:rPr>
      </w:pPr>
    </w:p>
    <w:p w14:paraId="104BE3A5">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6BAC566C">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w:t>
      </w:r>
    </w:p>
    <w:p w14:paraId="49876AAF">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6FD51F6B">
      <w:pPr>
        <w:snapToGrid w:val="0"/>
        <w:spacing w:beforeLines="50" w:after="50" w:line="280" w:lineRule="exact"/>
        <w:ind w:firstLine="675" w:firstLineChars="225"/>
        <w:rPr>
          <w:rFonts w:ascii="宋体" w:hAnsi="宋体" w:cs="宋体"/>
          <w:bCs/>
          <w:color w:val="auto"/>
          <w:sz w:val="30"/>
          <w:szCs w:val="30"/>
          <w:highlight w:val="none"/>
        </w:rPr>
      </w:pPr>
    </w:p>
    <w:p w14:paraId="55E6C478">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bCs/>
          <w:color w:val="auto"/>
          <w:sz w:val="24"/>
          <w:highlight w:val="none"/>
          <w:u w:val="single"/>
        </w:rPr>
        <w:t xml:space="preserve">                       </w:t>
      </w:r>
      <w:r>
        <w:rPr>
          <w:rFonts w:hint="eastAsia" w:ascii="宋体" w:hAnsi="宋体" w:cs="宋体"/>
          <w:bCs/>
          <w:color w:val="auto"/>
          <w:sz w:val="30"/>
          <w:szCs w:val="30"/>
          <w:highlight w:val="none"/>
        </w:rPr>
        <w:t>（加盖单位电子公章）</w:t>
      </w:r>
    </w:p>
    <w:p w14:paraId="3A1AE04C">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60EB073B">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53952499">
      <w:pPr>
        <w:pStyle w:val="10"/>
        <w:snapToGrid w:val="0"/>
        <w:spacing w:before="50" w:after="50" w:line="280" w:lineRule="exact"/>
        <w:ind w:firstLine="675" w:firstLineChars="225"/>
        <w:rPr>
          <w:rFonts w:ascii="宋体" w:hAnsi="宋体" w:cs="宋体"/>
          <w:bCs/>
          <w:color w:val="auto"/>
          <w:sz w:val="30"/>
          <w:szCs w:val="30"/>
          <w:highlight w:val="none"/>
        </w:rPr>
      </w:pPr>
    </w:p>
    <w:p w14:paraId="4D218502">
      <w:pPr>
        <w:snapToGrid w:val="0"/>
        <w:spacing w:beforeLines="50" w:after="50"/>
        <w:ind w:firstLine="10"/>
        <w:jc w:val="center"/>
        <w:rPr>
          <w:rFonts w:ascii="宋体" w:hAnsi="宋体" w:cs="宋体"/>
          <w:color w:val="auto"/>
          <w:sz w:val="30"/>
          <w:szCs w:val="30"/>
          <w:highlight w:val="none"/>
        </w:rPr>
      </w:pPr>
    </w:p>
    <w:p w14:paraId="5ED5A391">
      <w:pPr>
        <w:snapToGrid w:val="0"/>
        <w:spacing w:beforeLines="50" w:after="50"/>
        <w:ind w:firstLine="10"/>
        <w:jc w:val="center"/>
        <w:rPr>
          <w:rFonts w:ascii="宋体" w:hAnsi="宋体" w:cs="宋体"/>
          <w:color w:val="auto"/>
          <w:sz w:val="30"/>
          <w:szCs w:val="30"/>
          <w:highlight w:val="none"/>
        </w:rPr>
      </w:pPr>
    </w:p>
    <w:p w14:paraId="20FE33C1">
      <w:pPr>
        <w:snapToGrid w:val="0"/>
        <w:spacing w:beforeLines="50" w:after="50"/>
        <w:ind w:firstLine="10"/>
        <w:jc w:val="center"/>
        <w:rPr>
          <w:rFonts w:ascii="宋体" w:hAnsi="宋体" w:cs="宋体"/>
          <w:color w:val="auto"/>
          <w:sz w:val="30"/>
          <w:szCs w:val="30"/>
          <w:highlight w:val="none"/>
        </w:rPr>
      </w:pPr>
    </w:p>
    <w:p w14:paraId="208EBCE1">
      <w:pPr>
        <w:snapToGrid w:val="0"/>
        <w:spacing w:beforeLines="50" w:after="50"/>
        <w:ind w:firstLine="10"/>
        <w:jc w:val="center"/>
        <w:rPr>
          <w:rFonts w:ascii="宋体" w:hAnsi="宋体" w:cs="宋体"/>
          <w:color w:val="auto"/>
          <w:sz w:val="30"/>
          <w:szCs w:val="30"/>
          <w:highlight w:val="none"/>
        </w:rPr>
      </w:pPr>
    </w:p>
    <w:p w14:paraId="17E8B320">
      <w:pPr>
        <w:snapToGrid w:val="0"/>
        <w:spacing w:beforeLines="50" w:after="50"/>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547D8E11">
      <w:pPr>
        <w:snapToGrid w:val="0"/>
        <w:spacing w:before="50" w:after="50"/>
        <w:rPr>
          <w:rFonts w:ascii="宋体" w:hAnsi="宋体" w:cs="宋体"/>
          <w:b/>
          <w:color w:val="auto"/>
          <w:szCs w:val="21"/>
          <w:highlight w:val="none"/>
        </w:rPr>
      </w:pPr>
    </w:p>
    <w:p w14:paraId="3A0D29EE">
      <w:pPr>
        <w:snapToGrid w:val="0"/>
        <w:spacing w:beforeLines="50" w:after="50" w:line="33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0C2799D8">
      <w:pPr>
        <w:snapToGrid w:val="0"/>
        <w:spacing w:beforeLines="50" w:after="50" w:line="330" w:lineRule="exact"/>
        <w:jc w:val="center"/>
        <w:rPr>
          <w:rFonts w:ascii="宋体" w:hAnsi="宋体" w:cs="宋体"/>
          <w:b/>
          <w:color w:val="auto"/>
          <w:szCs w:val="21"/>
          <w:highlight w:val="none"/>
        </w:rPr>
      </w:pPr>
    </w:p>
    <w:p w14:paraId="6F16631E">
      <w:pPr>
        <w:snapToGrid w:val="0"/>
        <w:spacing w:beforeLines="50" w:after="50" w:line="33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19B054B8">
      <w:pPr>
        <w:snapToGrid w:val="0"/>
        <w:spacing w:beforeLines="50" w:after="50" w:line="330" w:lineRule="exact"/>
        <w:jc w:val="center"/>
        <w:rPr>
          <w:rFonts w:ascii="宋体" w:hAnsi="宋体" w:cs="宋体"/>
          <w:color w:val="auto"/>
          <w:sz w:val="28"/>
          <w:szCs w:val="28"/>
          <w:highlight w:val="none"/>
        </w:rPr>
      </w:pPr>
    </w:p>
    <w:p w14:paraId="5E9A0279">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1、商务和技术文件</w:t>
      </w:r>
    </w:p>
    <w:p w14:paraId="1D0F2630">
      <w:pPr>
        <w:tabs>
          <w:tab w:val="left" w:pos="1418"/>
        </w:tabs>
        <w:snapToGrid w:val="0"/>
        <w:spacing w:before="50" w:after="50" w:line="320" w:lineRule="exact"/>
        <w:jc w:val="left"/>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color w:val="auto"/>
          <w:szCs w:val="21"/>
          <w:highlight w:val="none"/>
        </w:rPr>
        <w:t>法定代表人身份证书</w:t>
      </w:r>
      <w:r>
        <w:rPr>
          <w:rFonts w:hint="eastAsia" w:ascii="宋体" w:hAnsi="宋体"/>
          <w:bCs/>
          <w:color w:val="auto"/>
          <w:szCs w:val="21"/>
          <w:highlight w:val="none"/>
        </w:rPr>
        <w:t>…………………………………………………………………………</w:t>
      </w:r>
    </w:p>
    <w:p w14:paraId="68D28430">
      <w:pPr>
        <w:tabs>
          <w:tab w:val="left" w:pos="1418"/>
        </w:tabs>
        <w:snapToGrid w:val="0"/>
        <w:spacing w:before="50" w:after="50" w:line="320" w:lineRule="exact"/>
        <w:rPr>
          <w:rFonts w:ascii="宋体" w:hAnsi="宋体"/>
          <w:color w:val="auto"/>
          <w:szCs w:val="21"/>
          <w:highlight w:val="none"/>
        </w:rPr>
      </w:pPr>
      <w:r>
        <w:rPr>
          <w:rFonts w:hint="eastAsia" w:ascii="宋体" w:hAnsi="宋体"/>
          <w:color w:val="auto"/>
          <w:szCs w:val="21"/>
          <w:highlight w:val="none"/>
        </w:rPr>
        <w:t>1.2法定代表人授权委托书及被授权委托人身份证复印件………………………………</w:t>
      </w:r>
    </w:p>
    <w:p w14:paraId="32E2A8E6">
      <w:pPr>
        <w:tabs>
          <w:tab w:val="left" w:pos="1418"/>
        </w:tabs>
        <w:snapToGrid w:val="0"/>
        <w:spacing w:before="50" w:after="50" w:line="320" w:lineRule="exact"/>
        <w:rPr>
          <w:rFonts w:hint="eastAsia" w:ascii="宋体" w:hAnsi="宋体"/>
          <w:bCs/>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供应商情况介绍………………………………</w:t>
      </w:r>
    </w:p>
    <w:p w14:paraId="17AD1771">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4</w:t>
      </w:r>
      <w:r>
        <w:rPr>
          <w:rFonts w:hint="eastAsia" w:ascii="宋体" w:hAnsi="宋体"/>
          <w:color w:val="auto"/>
          <w:szCs w:val="21"/>
          <w:highlight w:val="none"/>
        </w:rPr>
        <w:t>商务响应表</w:t>
      </w:r>
      <w:r>
        <w:rPr>
          <w:rFonts w:hint="eastAsia" w:ascii="宋体" w:hAnsi="宋体"/>
          <w:bCs/>
          <w:color w:val="auto"/>
          <w:szCs w:val="21"/>
          <w:highlight w:val="none"/>
        </w:rPr>
        <w:t>………………………………………</w:t>
      </w:r>
    </w:p>
    <w:p w14:paraId="295D1B3C">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5</w:t>
      </w:r>
      <w:r>
        <w:rPr>
          <w:rFonts w:hint="eastAsia" w:ascii="宋体" w:hAnsi="宋体" w:eastAsia="宋体" w:cs="Times New Roman"/>
          <w:bCs/>
          <w:color w:val="auto"/>
          <w:szCs w:val="21"/>
          <w:highlight w:val="none"/>
        </w:rPr>
        <w:t>针对本项目的项目实施方案</w:t>
      </w:r>
      <w:r>
        <w:rPr>
          <w:rFonts w:hint="eastAsia" w:ascii="宋体" w:hAnsi="宋体"/>
          <w:bCs/>
          <w:color w:val="auto"/>
          <w:szCs w:val="21"/>
          <w:highlight w:val="none"/>
        </w:rPr>
        <w:t>………………</w:t>
      </w:r>
    </w:p>
    <w:p w14:paraId="484C7CAD">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6</w:t>
      </w:r>
      <w:r>
        <w:rPr>
          <w:rFonts w:hint="eastAsia" w:ascii="宋体" w:hAnsi="宋体" w:eastAsia="宋体" w:cs="Times New Roman"/>
          <w:bCs/>
          <w:color w:val="auto"/>
          <w:szCs w:val="21"/>
          <w:highlight w:val="none"/>
        </w:rPr>
        <w:t>拟委任的项目经理简历表</w:t>
      </w:r>
      <w:r>
        <w:rPr>
          <w:rFonts w:hint="eastAsia" w:ascii="宋体" w:hAnsi="宋体"/>
          <w:bCs/>
          <w:color w:val="auto"/>
          <w:szCs w:val="21"/>
          <w:highlight w:val="none"/>
        </w:rPr>
        <w:t>………………</w:t>
      </w:r>
    </w:p>
    <w:p w14:paraId="10B22818">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7</w:t>
      </w:r>
      <w:r>
        <w:rPr>
          <w:rFonts w:hint="eastAsia" w:ascii="宋体" w:hAnsi="宋体" w:eastAsia="宋体" w:cs="Times New Roman"/>
          <w:bCs/>
          <w:color w:val="auto"/>
          <w:szCs w:val="21"/>
          <w:highlight w:val="none"/>
        </w:rPr>
        <w:t>拟委任的专职安全员简历表</w:t>
      </w:r>
      <w:r>
        <w:rPr>
          <w:rFonts w:hint="eastAsia" w:ascii="宋体" w:hAnsi="宋体"/>
          <w:bCs/>
          <w:color w:val="auto"/>
          <w:szCs w:val="21"/>
          <w:highlight w:val="none"/>
        </w:rPr>
        <w:t>………………</w:t>
      </w:r>
    </w:p>
    <w:p w14:paraId="15D1A671">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8</w:t>
      </w:r>
      <w:r>
        <w:rPr>
          <w:rFonts w:hint="eastAsia" w:ascii="宋体" w:hAnsi="宋体" w:eastAsia="宋体" w:cs="Times New Roman"/>
          <w:bCs/>
          <w:color w:val="auto"/>
          <w:szCs w:val="21"/>
          <w:highlight w:val="none"/>
          <w:lang w:val="en-US" w:eastAsia="zh-CN"/>
        </w:rPr>
        <w:t>拟委派技术人员资历表</w:t>
      </w:r>
      <w:r>
        <w:rPr>
          <w:rFonts w:hint="eastAsia" w:ascii="宋体" w:hAnsi="宋体"/>
          <w:bCs/>
          <w:color w:val="auto"/>
          <w:szCs w:val="21"/>
          <w:highlight w:val="none"/>
        </w:rPr>
        <w:t>………………</w:t>
      </w:r>
    </w:p>
    <w:p w14:paraId="218AB08D">
      <w:pPr>
        <w:tabs>
          <w:tab w:val="left" w:pos="1418"/>
        </w:tabs>
        <w:snapToGrid w:val="0"/>
        <w:spacing w:before="50" w:after="50" w:line="320" w:lineRule="exact"/>
        <w:rPr>
          <w:rFonts w:hint="eastAsia" w:ascii="宋体" w:hAnsi="宋体"/>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9</w:t>
      </w:r>
      <w:r>
        <w:rPr>
          <w:rFonts w:hint="eastAsia" w:ascii="宋体" w:hAnsi="宋体" w:eastAsia="宋体" w:cs="Times New Roman"/>
          <w:bCs/>
          <w:color w:val="auto"/>
          <w:szCs w:val="21"/>
          <w:highlight w:val="none"/>
        </w:rPr>
        <w:t>建设工程项目管理承诺书</w:t>
      </w:r>
      <w:r>
        <w:rPr>
          <w:rFonts w:hint="eastAsia" w:ascii="宋体" w:hAnsi="宋体"/>
          <w:bCs/>
          <w:color w:val="auto"/>
          <w:szCs w:val="21"/>
          <w:highlight w:val="none"/>
        </w:rPr>
        <w:t>………………</w:t>
      </w:r>
    </w:p>
    <w:p w14:paraId="3C1CCF1E">
      <w:pPr>
        <w:tabs>
          <w:tab w:val="left" w:pos="1418"/>
        </w:tabs>
        <w:snapToGrid w:val="0"/>
        <w:spacing w:before="50" w:after="50" w:line="320" w:lineRule="exact"/>
        <w:rPr>
          <w:color w:val="auto"/>
          <w:highlight w:val="none"/>
        </w:rPr>
      </w:pPr>
      <w:r>
        <w:rPr>
          <w:rFonts w:hint="eastAsia" w:ascii="宋体" w:hAnsi="宋体" w:eastAsia="宋体" w:cs="Times New Roman"/>
          <w:bCs/>
          <w:color w:val="auto"/>
          <w:szCs w:val="21"/>
          <w:highlight w:val="none"/>
          <w:lang w:val="en-US" w:eastAsia="zh-CN"/>
        </w:rPr>
        <w:t>1.1</w:t>
      </w:r>
      <w:r>
        <w:rPr>
          <w:rFonts w:hint="eastAsia" w:ascii="宋体" w:hAnsi="宋体" w:cs="Times New Roman"/>
          <w:bCs/>
          <w:color w:val="auto"/>
          <w:szCs w:val="21"/>
          <w:highlight w:val="none"/>
          <w:lang w:val="en-US" w:eastAsia="zh-CN"/>
        </w:rPr>
        <w:t>0</w:t>
      </w:r>
      <w:r>
        <w:rPr>
          <w:rFonts w:hint="eastAsia" w:ascii="宋体" w:hAnsi="宋体" w:eastAsia="宋体" w:cs="Times New Roman"/>
          <w:bCs/>
          <w:color w:val="auto"/>
          <w:szCs w:val="21"/>
          <w:highlight w:val="none"/>
          <w:lang w:val="en-US" w:eastAsia="zh-CN"/>
        </w:rPr>
        <w:t>近三年以来完成同类工程一览表</w:t>
      </w:r>
      <w:r>
        <w:rPr>
          <w:rFonts w:hint="eastAsia" w:ascii="宋体" w:hAnsi="宋体"/>
          <w:bCs/>
          <w:color w:val="auto"/>
          <w:szCs w:val="21"/>
          <w:highlight w:val="none"/>
        </w:rPr>
        <w:t>………………</w:t>
      </w:r>
    </w:p>
    <w:p w14:paraId="2469111B">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bCs/>
          <w:color w:val="auto"/>
          <w:szCs w:val="21"/>
          <w:highlight w:val="none"/>
          <w:lang w:val="en-US" w:eastAsia="zh-CN"/>
        </w:rPr>
        <w:t>1</w:t>
      </w:r>
      <w:r>
        <w:rPr>
          <w:rFonts w:hint="eastAsia" w:ascii="宋体" w:hAnsi="宋体"/>
          <w:bCs/>
          <w:color w:val="auto"/>
          <w:szCs w:val="21"/>
          <w:highlight w:val="none"/>
        </w:rPr>
        <w:t>代理服务费承诺书……………………………………</w:t>
      </w:r>
    </w:p>
    <w:p w14:paraId="57C0D6D3">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bCs/>
          <w:color w:val="auto"/>
          <w:szCs w:val="21"/>
          <w:highlight w:val="none"/>
          <w:lang w:val="en-US" w:eastAsia="zh-CN"/>
        </w:rPr>
        <w:t>2</w:t>
      </w:r>
      <w:r>
        <w:rPr>
          <w:rFonts w:hint="eastAsia" w:ascii="宋体" w:hAnsi="宋体"/>
          <w:color w:val="auto"/>
          <w:szCs w:val="21"/>
          <w:highlight w:val="none"/>
        </w:rPr>
        <w:t>供应商对本项目的合理化建议和改进措施</w:t>
      </w:r>
      <w:r>
        <w:rPr>
          <w:rFonts w:hint="eastAsia" w:ascii="宋体" w:hAnsi="宋体"/>
          <w:bCs/>
          <w:color w:val="auto"/>
          <w:szCs w:val="21"/>
          <w:highlight w:val="none"/>
        </w:rPr>
        <w:t>……………………………………</w:t>
      </w:r>
    </w:p>
    <w:p w14:paraId="4787B8F4">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bCs/>
          <w:color w:val="auto"/>
          <w:szCs w:val="21"/>
          <w:highlight w:val="none"/>
          <w:lang w:val="en-US" w:eastAsia="zh-CN"/>
        </w:rPr>
        <w:t>3</w:t>
      </w:r>
      <w:r>
        <w:rPr>
          <w:rFonts w:hint="eastAsia" w:ascii="宋体" w:hAnsi="宋体"/>
          <w:color w:val="auto"/>
          <w:highlight w:val="none"/>
        </w:rPr>
        <w:t>供应商认为需要提供的其他证明材料</w:t>
      </w:r>
      <w:r>
        <w:rPr>
          <w:rFonts w:hint="eastAsia" w:ascii="宋体" w:hAnsi="宋体"/>
          <w:bCs/>
          <w:color w:val="auto"/>
          <w:szCs w:val="21"/>
          <w:highlight w:val="none"/>
        </w:rPr>
        <w:t>……………………………………</w:t>
      </w:r>
    </w:p>
    <w:p w14:paraId="64474CC2">
      <w:pPr>
        <w:spacing w:line="320" w:lineRule="exact"/>
        <w:rPr>
          <w:rFonts w:ascii="宋体" w:hAnsi="宋体"/>
          <w:color w:val="auto"/>
          <w:szCs w:val="21"/>
          <w:highlight w:val="none"/>
        </w:rPr>
      </w:pPr>
    </w:p>
    <w:p w14:paraId="1F05B411">
      <w:pPr>
        <w:spacing w:line="320" w:lineRule="exact"/>
        <w:rPr>
          <w:rFonts w:ascii="宋体" w:hAnsi="宋体"/>
          <w:color w:val="auto"/>
          <w:szCs w:val="21"/>
          <w:highlight w:val="none"/>
        </w:rPr>
      </w:pPr>
    </w:p>
    <w:p w14:paraId="1921E510">
      <w:pPr>
        <w:spacing w:line="320" w:lineRule="exact"/>
        <w:rPr>
          <w:rFonts w:ascii="宋体" w:hAnsi="宋体"/>
          <w:color w:val="auto"/>
          <w:szCs w:val="21"/>
          <w:highlight w:val="none"/>
        </w:rPr>
      </w:pPr>
    </w:p>
    <w:p w14:paraId="1DDD86BF">
      <w:pPr>
        <w:spacing w:line="320" w:lineRule="exact"/>
        <w:rPr>
          <w:rFonts w:ascii="宋体" w:hAnsi="宋体"/>
          <w:color w:val="auto"/>
          <w:szCs w:val="21"/>
          <w:highlight w:val="none"/>
        </w:rPr>
      </w:pPr>
    </w:p>
    <w:p w14:paraId="66F270C2">
      <w:pPr>
        <w:spacing w:line="320" w:lineRule="exact"/>
        <w:rPr>
          <w:rFonts w:ascii="宋体" w:hAnsi="宋体"/>
          <w:color w:val="auto"/>
          <w:szCs w:val="21"/>
          <w:highlight w:val="none"/>
        </w:rPr>
      </w:pPr>
    </w:p>
    <w:p w14:paraId="46824C0C">
      <w:pPr>
        <w:spacing w:line="320" w:lineRule="exact"/>
        <w:rPr>
          <w:rFonts w:ascii="宋体" w:hAnsi="宋体"/>
          <w:color w:val="auto"/>
          <w:szCs w:val="21"/>
          <w:highlight w:val="none"/>
        </w:rPr>
      </w:pPr>
    </w:p>
    <w:p w14:paraId="66CD3838">
      <w:pPr>
        <w:spacing w:line="320" w:lineRule="exact"/>
        <w:rPr>
          <w:rFonts w:ascii="宋体" w:hAnsi="宋体"/>
          <w:color w:val="auto"/>
          <w:szCs w:val="21"/>
          <w:highlight w:val="none"/>
        </w:rPr>
      </w:pPr>
    </w:p>
    <w:p w14:paraId="1B449C54">
      <w:pPr>
        <w:spacing w:line="320" w:lineRule="exact"/>
        <w:rPr>
          <w:rFonts w:ascii="宋体" w:hAnsi="宋体"/>
          <w:color w:val="auto"/>
          <w:szCs w:val="21"/>
          <w:highlight w:val="none"/>
        </w:rPr>
      </w:pPr>
    </w:p>
    <w:p w14:paraId="74B4D9FF">
      <w:pPr>
        <w:spacing w:line="320" w:lineRule="exact"/>
        <w:rPr>
          <w:rFonts w:ascii="宋体" w:hAnsi="宋体"/>
          <w:color w:val="auto"/>
          <w:szCs w:val="21"/>
          <w:highlight w:val="none"/>
        </w:rPr>
      </w:pPr>
    </w:p>
    <w:p w14:paraId="0F8DC215">
      <w:pPr>
        <w:spacing w:line="320" w:lineRule="exact"/>
        <w:rPr>
          <w:rFonts w:ascii="宋体" w:hAnsi="宋体"/>
          <w:color w:val="auto"/>
          <w:szCs w:val="21"/>
          <w:highlight w:val="none"/>
        </w:rPr>
      </w:pPr>
    </w:p>
    <w:p w14:paraId="6F122CFE">
      <w:pPr>
        <w:spacing w:line="320" w:lineRule="exact"/>
        <w:rPr>
          <w:rFonts w:ascii="宋体" w:hAnsi="宋体"/>
          <w:color w:val="auto"/>
          <w:szCs w:val="21"/>
          <w:highlight w:val="none"/>
        </w:rPr>
      </w:pPr>
    </w:p>
    <w:p w14:paraId="324B9833">
      <w:pPr>
        <w:spacing w:line="320" w:lineRule="exact"/>
        <w:rPr>
          <w:rFonts w:ascii="宋体" w:hAnsi="宋体"/>
          <w:color w:val="auto"/>
          <w:szCs w:val="21"/>
          <w:highlight w:val="none"/>
        </w:rPr>
      </w:pPr>
    </w:p>
    <w:p w14:paraId="087D1E2C">
      <w:pPr>
        <w:spacing w:line="320" w:lineRule="exact"/>
        <w:rPr>
          <w:rFonts w:ascii="宋体" w:hAnsi="宋体"/>
          <w:color w:val="auto"/>
          <w:szCs w:val="21"/>
          <w:highlight w:val="none"/>
        </w:rPr>
      </w:pPr>
    </w:p>
    <w:p w14:paraId="5838F511">
      <w:pPr>
        <w:spacing w:line="320" w:lineRule="exact"/>
        <w:rPr>
          <w:rFonts w:ascii="宋体" w:hAnsi="宋体"/>
          <w:color w:val="auto"/>
          <w:szCs w:val="21"/>
          <w:highlight w:val="none"/>
        </w:rPr>
      </w:pPr>
    </w:p>
    <w:p w14:paraId="2480E67E">
      <w:pPr>
        <w:spacing w:line="320" w:lineRule="exact"/>
        <w:rPr>
          <w:rFonts w:ascii="宋体" w:hAnsi="宋体"/>
          <w:color w:val="auto"/>
          <w:szCs w:val="21"/>
          <w:highlight w:val="none"/>
        </w:rPr>
      </w:pPr>
    </w:p>
    <w:p w14:paraId="724E2561">
      <w:pPr>
        <w:spacing w:line="320" w:lineRule="exact"/>
        <w:rPr>
          <w:rFonts w:ascii="宋体" w:hAnsi="宋体"/>
          <w:color w:val="auto"/>
          <w:szCs w:val="21"/>
          <w:highlight w:val="none"/>
        </w:rPr>
      </w:pPr>
    </w:p>
    <w:p w14:paraId="4DCC1D27">
      <w:pPr>
        <w:spacing w:line="320" w:lineRule="exact"/>
        <w:rPr>
          <w:rFonts w:ascii="宋体" w:hAnsi="宋体"/>
          <w:color w:val="auto"/>
          <w:szCs w:val="21"/>
          <w:highlight w:val="none"/>
        </w:rPr>
      </w:pPr>
    </w:p>
    <w:p w14:paraId="7E84835F">
      <w:pPr>
        <w:spacing w:line="320" w:lineRule="exact"/>
        <w:rPr>
          <w:rFonts w:ascii="宋体" w:hAnsi="宋体"/>
          <w:color w:val="auto"/>
          <w:szCs w:val="21"/>
          <w:highlight w:val="none"/>
        </w:rPr>
      </w:pPr>
    </w:p>
    <w:p w14:paraId="1004B41D">
      <w:pPr>
        <w:spacing w:line="320" w:lineRule="exact"/>
        <w:rPr>
          <w:rFonts w:ascii="宋体" w:hAnsi="宋体"/>
          <w:color w:val="auto"/>
          <w:szCs w:val="21"/>
          <w:highlight w:val="none"/>
        </w:rPr>
      </w:pPr>
    </w:p>
    <w:p w14:paraId="70D436B0">
      <w:pPr>
        <w:spacing w:line="320" w:lineRule="exact"/>
        <w:rPr>
          <w:rFonts w:ascii="宋体" w:hAnsi="宋体"/>
          <w:color w:val="auto"/>
          <w:szCs w:val="21"/>
          <w:highlight w:val="none"/>
        </w:rPr>
      </w:pPr>
    </w:p>
    <w:p w14:paraId="02D393C2">
      <w:pPr>
        <w:spacing w:line="320" w:lineRule="exact"/>
        <w:rPr>
          <w:rFonts w:ascii="宋体" w:hAnsi="宋体"/>
          <w:color w:val="auto"/>
          <w:szCs w:val="21"/>
          <w:highlight w:val="none"/>
        </w:rPr>
      </w:pPr>
    </w:p>
    <w:p w14:paraId="61E44B7C">
      <w:pPr>
        <w:spacing w:line="320" w:lineRule="exact"/>
        <w:rPr>
          <w:rFonts w:ascii="宋体" w:hAnsi="宋体"/>
          <w:color w:val="auto"/>
          <w:szCs w:val="21"/>
          <w:highlight w:val="none"/>
        </w:rPr>
      </w:pPr>
    </w:p>
    <w:p w14:paraId="0AF803DA">
      <w:pPr>
        <w:rPr>
          <w:rFonts w:hint="eastAsia" w:ascii="宋体" w:hAnsi="宋体" w:cs="宋体"/>
          <w:b/>
          <w:color w:val="auto"/>
          <w:szCs w:val="21"/>
          <w:highlight w:val="none"/>
        </w:rPr>
      </w:pPr>
    </w:p>
    <w:p w14:paraId="3AA6BDA4">
      <w:pPr>
        <w:rPr>
          <w:rFonts w:ascii="宋体" w:hAnsi="宋体" w:cs="宋体"/>
          <w:b/>
          <w:color w:val="auto"/>
          <w:szCs w:val="21"/>
          <w:highlight w:val="none"/>
        </w:rPr>
      </w:pPr>
      <w:r>
        <w:rPr>
          <w:rFonts w:hint="eastAsia" w:ascii="宋体" w:hAnsi="宋体" w:cs="宋体"/>
          <w:b/>
          <w:color w:val="auto"/>
          <w:szCs w:val="21"/>
          <w:highlight w:val="none"/>
        </w:rPr>
        <w:t>一、法定代表人身份证明书格式</w:t>
      </w:r>
    </w:p>
    <w:p w14:paraId="6518F4D5">
      <w:pPr>
        <w:pStyle w:val="23"/>
        <w:ind w:left="-10" w:firstLine="10" w:firstLineChars="3"/>
        <w:jc w:val="center"/>
        <w:rPr>
          <w:rFonts w:hAnsi="宋体" w:cs="宋体"/>
          <w:b/>
          <w:color w:val="auto"/>
          <w:sz w:val="32"/>
          <w:highlight w:val="none"/>
        </w:rPr>
      </w:pPr>
    </w:p>
    <w:p w14:paraId="5B387DA5">
      <w:pPr>
        <w:pStyle w:val="23"/>
        <w:ind w:left="-10" w:firstLine="10" w:firstLineChars="3"/>
        <w:jc w:val="center"/>
        <w:rPr>
          <w:rFonts w:hAnsi="宋体" w:cs="宋体"/>
          <w:b/>
          <w:color w:val="auto"/>
          <w:sz w:val="32"/>
          <w:highlight w:val="none"/>
        </w:rPr>
      </w:pPr>
      <w:r>
        <w:rPr>
          <w:rFonts w:hint="eastAsia" w:hAnsi="宋体" w:cs="宋体"/>
          <w:b/>
          <w:color w:val="auto"/>
          <w:sz w:val="32"/>
          <w:highlight w:val="none"/>
        </w:rPr>
        <w:t>法定代表人身份证明书</w:t>
      </w:r>
    </w:p>
    <w:p w14:paraId="63F25822">
      <w:pPr>
        <w:pStyle w:val="23"/>
        <w:ind w:left="-10" w:firstLine="13" w:firstLineChars="3"/>
        <w:jc w:val="center"/>
        <w:rPr>
          <w:rFonts w:hAnsi="宋体" w:cs="宋体"/>
          <w:b/>
          <w:color w:val="auto"/>
          <w:sz w:val="44"/>
          <w:highlight w:val="none"/>
        </w:rPr>
      </w:pPr>
    </w:p>
    <w:p w14:paraId="2E8B84B4">
      <w:pPr>
        <w:pStyle w:val="23"/>
        <w:ind w:firstLine="277"/>
        <w:rPr>
          <w:rFonts w:hAnsi="宋体" w:cs="宋体"/>
          <w:color w:val="auto"/>
          <w:sz w:val="21"/>
          <w:highlight w:val="none"/>
          <w:u w:val="single"/>
        </w:rPr>
      </w:pPr>
      <w:r>
        <w:rPr>
          <w:rFonts w:hint="eastAsia" w:hAnsi="宋体" w:cs="宋体"/>
          <w:color w:val="auto"/>
          <w:sz w:val="21"/>
          <w:highlight w:val="none"/>
        </w:rPr>
        <w:t>单位名称：</w:t>
      </w:r>
      <w:r>
        <w:rPr>
          <w:rFonts w:hint="eastAsia" w:hAnsi="宋体" w:cs="宋体"/>
          <w:color w:val="auto"/>
          <w:sz w:val="21"/>
          <w:highlight w:val="none"/>
          <w:u w:val="single"/>
        </w:rPr>
        <w:t xml:space="preserve">                         </w:t>
      </w:r>
    </w:p>
    <w:p w14:paraId="35D548E3">
      <w:pPr>
        <w:pStyle w:val="23"/>
        <w:ind w:firstLine="277"/>
        <w:rPr>
          <w:rFonts w:hAnsi="宋体" w:cs="宋体"/>
          <w:color w:val="auto"/>
          <w:sz w:val="21"/>
          <w:highlight w:val="none"/>
        </w:rPr>
      </w:pPr>
      <w:r>
        <w:rPr>
          <w:rFonts w:hint="eastAsia" w:hAnsi="宋体" w:cs="宋体"/>
          <w:color w:val="auto"/>
          <w:sz w:val="21"/>
          <w:highlight w:val="none"/>
        </w:rPr>
        <w:t>单位性质：</w:t>
      </w:r>
      <w:r>
        <w:rPr>
          <w:rFonts w:hint="eastAsia" w:hAnsi="宋体" w:cs="宋体"/>
          <w:color w:val="auto"/>
          <w:sz w:val="21"/>
          <w:highlight w:val="none"/>
          <w:u w:val="single"/>
        </w:rPr>
        <w:t xml:space="preserve">                         </w:t>
      </w:r>
    </w:p>
    <w:p w14:paraId="3573A4DB">
      <w:pPr>
        <w:pStyle w:val="23"/>
        <w:ind w:firstLine="277"/>
        <w:rPr>
          <w:rFonts w:hAnsi="宋体" w:cs="宋体"/>
          <w:color w:val="auto"/>
          <w:sz w:val="21"/>
          <w:highlight w:val="none"/>
        </w:rPr>
      </w:pPr>
      <w:r>
        <w:rPr>
          <w:rFonts w:hint="eastAsia" w:hAnsi="宋体" w:cs="宋体"/>
          <w:color w:val="auto"/>
          <w:sz w:val="21"/>
          <w:highlight w:val="none"/>
        </w:rPr>
        <w:t>地    址：</w:t>
      </w:r>
      <w:r>
        <w:rPr>
          <w:rFonts w:hint="eastAsia" w:hAnsi="宋体" w:cs="宋体"/>
          <w:color w:val="auto"/>
          <w:sz w:val="21"/>
          <w:highlight w:val="none"/>
          <w:u w:val="single"/>
        </w:rPr>
        <w:t xml:space="preserve">                         </w:t>
      </w:r>
    </w:p>
    <w:p w14:paraId="3E368370">
      <w:pPr>
        <w:pStyle w:val="23"/>
        <w:ind w:firstLine="277"/>
        <w:rPr>
          <w:rFonts w:hAnsi="宋体" w:cs="宋体"/>
          <w:color w:val="auto"/>
          <w:sz w:val="21"/>
          <w:highlight w:val="none"/>
        </w:rPr>
      </w:pPr>
      <w:r>
        <w:rPr>
          <w:rFonts w:hint="eastAsia" w:hAnsi="宋体" w:cs="宋体"/>
          <w:color w:val="auto"/>
          <w:sz w:val="21"/>
          <w:highlight w:val="none"/>
        </w:rPr>
        <w:t>成立时间：</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p>
    <w:p w14:paraId="4220BFEE">
      <w:pPr>
        <w:pStyle w:val="23"/>
        <w:ind w:firstLine="277"/>
        <w:rPr>
          <w:rFonts w:hAnsi="宋体" w:cs="宋体"/>
          <w:color w:val="auto"/>
          <w:sz w:val="21"/>
          <w:highlight w:val="none"/>
          <w:u w:val="single"/>
        </w:rPr>
      </w:pPr>
      <w:r>
        <w:rPr>
          <w:rFonts w:hint="eastAsia" w:hAnsi="宋体" w:cs="宋体"/>
          <w:color w:val="auto"/>
          <w:sz w:val="21"/>
          <w:highlight w:val="none"/>
        </w:rPr>
        <w:t>经营期限：</w:t>
      </w:r>
      <w:r>
        <w:rPr>
          <w:rFonts w:hint="eastAsia" w:hAnsi="宋体" w:cs="宋体"/>
          <w:color w:val="auto"/>
          <w:sz w:val="21"/>
          <w:highlight w:val="none"/>
          <w:u w:val="single"/>
        </w:rPr>
        <w:t xml:space="preserve">                          </w:t>
      </w:r>
    </w:p>
    <w:p w14:paraId="1D38AA60">
      <w:pPr>
        <w:pStyle w:val="23"/>
        <w:ind w:firstLine="277"/>
        <w:rPr>
          <w:rFonts w:hAnsi="宋体" w:cs="宋体"/>
          <w:color w:val="auto"/>
          <w:sz w:val="21"/>
          <w:highlight w:val="none"/>
        </w:rPr>
      </w:pPr>
      <w:r>
        <w:rPr>
          <w:rFonts w:hint="eastAsia" w:hAnsi="宋体" w:cs="宋体"/>
          <w:color w:val="auto"/>
          <w:sz w:val="21"/>
          <w:highlight w:val="none"/>
        </w:rPr>
        <w:t>姓名：</w:t>
      </w:r>
      <w:r>
        <w:rPr>
          <w:rFonts w:hint="eastAsia" w:hAnsi="宋体" w:cs="宋体"/>
          <w:color w:val="auto"/>
          <w:sz w:val="21"/>
          <w:highlight w:val="none"/>
          <w:u w:val="single"/>
        </w:rPr>
        <w:t xml:space="preserve">       </w:t>
      </w:r>
      <w:r>
        <w:rPr>
          <w:rFonts w:hint="eastAsia" w:hAnsi="宋体" w:cs="宋体"/>
          <w:color w:val="auto"/>
          <w:sz w:val="21"/>
          <w:highlight w:val="none"/>
        </w:rPr>
        <w:t>性别：</w:t>
      </w:r>
      <w:r>
        <w:rPr>
          <w:rFonts w:hint="eastAsia" w:hAnsi="宋体" w:cs="宋体"/>
          <w:color w:val="auto"/>
          <w:sz w:val="21"/>
          <w:highlight w:val="none"/>
          <w:u w:val="single"/>
        </w:rPr>
        <w:t xml:space="preserve">   </w:t>
      </w:r>
      <w:r>
        <w:rPr>
          <w:rFonts w:hint="eastAsia" w:hAnsi="宋体" w:cs="宋体"/>
          <w:color w:val="auto"/>
          <w:sz w:val="21"/>
          <w:highlight w:val="none"/>
        </w:rPr>
        <w:t>年龄：</w:t>
      </w:r>
      <w:r>
        <w:rPr>
          <w:rFonts w:hint="eastAsia" w:hAnsi="宋体" w:cs="宋体"/>
          <w:color w:val="auto"/>
          <w:sz w:val="21"/>
          <w:highlight w:val="none"/>
          <w:u w:val="single"/>
        </w:rPr>
        <w:t xml:space="preserve">   </w:t>
      </w:r>
      <w:r>
        <w:rPr>
          <w:rFonts w:hint="eastAsia" w:hAnsi="宋体" w:cs="宋体"/>
          <w:color w:val="auto"/>
          <w:sz w:val="21"/>
          <w:highlight w:val="none"/>
        </w:rPr>
        <w:t>职务：</w:t>
      </w:r>
      <w:r>
        <w:rPr>
          <w:rFonts w:hint="eastAsia" w:hAnsi="宋体" w:cs="宋体"/>
          <w:color w:val="auto"/>
          <w:sz w:val="21"/>
          <w:highlight w:val="none"/>
          <w:u w:val="single"/>
        </w:rPr>
        <w:t xml:space="preserve">       </w:t>
      </w:r>
    </w:p>
    <w:p w14:paraId="4EC6C4A6">
      <w:pPr>
        <w:pStyle w:val="23"/>
        <w:ind w:firstLine="277"/>
        <w:rPr>
          <w:rFonts w:hAnsi="宋体" w:cs="宋体"/>
          <w:color w:val="auto"/>
          <w:sz w:val="21"/>
          <w:highlight w:val="none"/>
        </w:rPr>
      </w:pPr>
      <w:r>
        <w:rPr>
          <w:rFonts w:hint="eastAsia" w:hAnsi="宋体" w:cs="宋体"/>
          <w:color w:val="auto"/>
          <w:sz w:val="21"/>
          <w:highlight w:val="none"/>
        </w:rPr>
        <w:t>系</w:t>
      </w:r>
      <w:r>
        <w:rPr>
          <w:rFonts w:hint="eastAsia" w:hAnsi="宋体" w:cs="宋体"/>
          <w:color w:val="auto"/>
          <w:sz w:val="21"/>
          <w:highlight w:val="none"/>
          <w:u w:val="single"/>
        </w:rPr>
        <w:t xml:space="preserve">     （供应商单位名称）  </w:t>
      </w:r>
      <w:r>
        <w:rPr>
          <w:rFonts w:hint="eastAsia" w:hAnsi="宋体" w:cs="宋体"/>
          <w:color w:val="auto"/>
          <w:sz w:val="21"/>
          <w:highlight w:val="none"/>
        </w:rPr>
        <w:t>的法定代表人。</w:t>
      </w:r>
    </w:p>
    <w:p w14:paraId="29334D4B">
      <w:pPr>
        <w:pStyle w:val="23"/>
        <w:ind w:firstLine="277"/>
        <w:rPr>
          <w:rFonts w:hAnsi="宋体" w:cs="宋体"/>
          <w:color w:val="auto"/>
          <w:sz w:val="21"/>
          <w:highlight w:val="none"/>
        </w:rPr>
      </w:pPr>
      <w:r>
        <w:rPr>
          <w:rFonts w:hint="eastAsia" w:hAnsi="宋体" w:cs="宋体"/>
          <w:color w:val="auto"/>
          <w:sz w:val="21"/>
          <w:highlight w:val="none"/>
        </w:rPr>
        <w:t>特此证明。</w:t>
      </w:r>
    </w:p>
    <w:p w14:paraId="56298DBE">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3586EE5B">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4E9E366B">
      <w:pPr>
        <w:pStyle w:val="23"/>
        <w:spacing w:line="360" w:lineRule="exact"/>
        <w:rPr>
          <w:rFonts w:hAnsi="宋体" w:cs="宋体"/>
          <w:color w:val="auto"/>
          <w:highlight w:val="none"/>
        </w:rPr>
      </w:pPr>
      <w:r>
        <w:rPr>
          <w:rFonts w:hint="eastAsia" w:hAnsi="宋体" w:cs="宋体"/>
          <w:color w:val="auto"/>
          <w:highlight w:val="none"/>
        </w:rPr>
        <w:t xml:space="preserve">                                                                                                                                                                                        </w:t>
      </w:r>
    </w:p>
    <w:p w14:paraId="3D393262">
      <w:pPr>
        <w:pStyle w:val="23"/>
        <w:spacing w:line="480" w:lineRule="exact"/>
        <w:rPr>
          <w:rFonts w:hAnsi="宋体" w:cs="宋体"/>
          <w:color w:val="auto"/>
          <w:highlight w:val="none"/>
        </w:rPr>
      </w:pPr>
      <w:r>
        <w:rPr>
          <w:rFonts w:hAnsi="宋体" w:cs="宋体"/>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12700</wp:posOffset>
                </wp:positionV>
                <wp:extent cx="3239770" cy="2029460"/>
                <wp:effectExtent l="5080" t="4445" r="12700" b="23495"/>
                <wp:wrapNone/>
                <wp:docPr id="18" name="矩形 8"/>
                <wp:cNvGraphicFramePr/>
                <a:graphic xmlns:a="http://schemas.openxmlformats.org/drawingml/2006/main">
                  <a:graphicData uri="http://schemas.microsoft.com/office/word/2010/wordprocessingShape">
                    <wps:wsp>
                      <wps:cNvSpPr/>
                      <wps:spPr>
                        <a:xfrm>
                          <a:off x="0" y="0"/>
                          <a:ext cx="3239770" cy="2029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91A9CB"/>
                          <w:p w14:paraId="6E4C04F9"/>
                          <w:p w14:paraId="28589850"/>
                          <w:p w14:paraId="14C85D84"/>
                          <w:p w14:paraId="79728515">
                            <w:pPr>
                              <w:jc w:val="center"/>
                            </w:pPr>
                            <w:r>
                              <w:rPr>
                                <w:rFonts w:hint="eastAsia"/>
                              </w:rPr>
                              <w:t>法定代表人第二代居民身份证复印件</w:t>
                            </w:r>
                          </w:p>
                          <w:p w14:paraId="446DF2E4">
                            <w:pPr>
                              <w:jc w:val="center"/>
                              <w:rPr>
                                <w:b/>
                              </w:rPr>
                            </w:pPr>
                            <w:r>
                              <w:rPr>
                                <w:rFonts w:hint="eastAsia"/>
                                <w:b/>
                              </w:rPr>
                              <w:t>（正面）</w:t>
                            </w:r>
                          </w:p>
                        </w:txbxContent>
                      </wps:txbx>
                      <wps:bodyPr upright="1"/>
                    </wps:wsp>
                  </a:graphicData>
                </a:graphic>
              </wp:anchor>
            </w:drawing>
          </mc:Choice>
          <mc:Fallback>
            <w:pict>
              <v:rect id="矩形 8" o:spid="_x0000_s1026" o:spt="1" style="position:absolute;left:0pt;margin-left:9pt;margin-top:1pt;height:159.8pt;width:255.1pt;z-index:251663360;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HJ5ntYAAAAIAQAADwAAAAAAAAABACAAAAAiAAAAZHJz&#10;L2Rvd25yZXYueG1sUEsBAhQAFAAAAAgAh07iQMXvabYGAgAAKwQAAA4AAAAAAAAAAQAgAAAAJQEA&#10;AGRycy9lMm9Eb2MueG1sUEsFBgAAAAAGAAYAWQEAAJ0FAAAAAA==&#10;">
                <v:fill on="t" focussize="0,0"/>
                <v:stroke color="#000000" joinstyle="miter"/>
                <v:imagedata o:title=""/>
                <o:lock v:ext="edit" aspectratio="f"/>
                <v:textbox>
                  <w:txbxContent>
                    <w:p w14:paraId="4E91A9CB"/>
                    <w:p w14:paraId="6E4C04F9"/>
                    <w:p w14:paraId="28589850"/>
                    <w:p w14:paraId="14C85D84"/>
                    <w:p w14:paraId="79728515">
                      <w:pPr>
                        <w:jc w:val="center"/>
                      </w:pPr>
                      <w:r>
                        <w:rPr>
                          <w:rFonts w:hint="eastAsia"/>
                        </w:rPr>
                        <w:t>法定代表人第二代居民身份证复印件</w:t>
                      </w:r>
                    </w:p>
                    <w:p w14:paraId="446DF2E4">
                      <w:pPr>
                        <w:jc w:val="center"/>
                        <w:rPr>
                          <w:b/>
                        </w:rPr>
                      </w:pPr>
                      <w:r>
                        <w:rPr>
                          <w:rFonts w:hint="eastAsia"/>
                          <w:b/>
                        </w:rPr>
                        <w:t>（正面）</w:t>
                      </w:r>
                    </w:p>
                  </w:txbxContent>
                </v:textbox>
              </v:rect>
            </w:pict>
          </mc:Fallback>
        </mc:AlternateContent>
      </w:r>
      <w:r>
        <w:rPr>
          <w:rFonts w:hAnsi="宋体" w:cs="宋体"/>
          <w:color w:val="auto"/>
          <w:highlight w:val="none"/>
        </w:rPr>
        <mc:AlternateContent>
          <mc:Choice Requires="wps">
            <w:drawing>
              <wp:anchor distT="18034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17" name="直线 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0pt;margin-top:0pt;height:0pt;width:483pt;mso-wrap-distance-bottom:0pt;mso-wrap-distance-top:14.2pt;z-index:25166233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wHVPfQAAAAAgEA&#10;AA8AAAAAAAAAAQAgAAAAIgAAAGRycy9kb3ducmV2LnhtbFBLAQIUABQAAAAIAIdO4kCyIQZz6QEA&#10;ANwDAAAOAAAAAAAAAAEAIAAAAB8BAABkcnMvZTJvRG9jLnhtbFBLBQYAAAAABgAGAFkBAAB6BQAA&#10;AAA=&#10;">
                <v:fill on="f" focussize="0,0"/>
                <v:stroke color="#000000" joinstyle="round"/>
                <v:imagedata o:title=""/>
                <o:lock v:ext="edit" aspectratio="f"/>
                <w10:wrap type="topAndBottom"/>
              </v:line>
            </w:pict>
          </mc:Fallback>
        </mc:AlternateContent>
      </w:r>
      <w:r>
        <w:rPr>
          <w:rFonts w:hint="eastAsia" w:hAnsi="宋体" w:cs="宋体"/>
          <w:color w:val="auto"/>
          <w:highlight w:val="none"/>
        </w:rPr>
        <w:t xml:space="preserve">  </w:t>
      </w:r>
    </w:p>
    <w:p w14:paraId="12BE7468">
      <w:pPr>
        <w:pStyle w:val="23"/>
        <w:spacing w:line="480" w:lineRule="exact"/>
        <w:rPr>
          <w:rFonts w:hAnsi="宋体" w:cs="宋体"/>
          <w:color w:val="auto"/>
          <w:highlight w:val="none"/>
        </w:rPr>
      </w:pPr>
    </w:p>
    <w:p w14:paraId="27478D8C">
      <w:pPr>
        <w:pStyle w:val="23"/>
        <w:spacing w:line="480" w:lineRule="exact"/>
        <w:rPr>
          <w:rFonts w:hAnsi="宋体" w:cs="宋体"/>
          <w:color w:val="auto"/>
          <w:highlight w:val="none"/>
        </w:rPr>
      </w:pPr>
    </w:p>
    <w:p w14:paraId="2A67E9F1">
      <w:pPr>
        <w:pStyle w:val="23"/>
        <w:spacing w:line="480" w:lineRule="exact"/>
        <w:rPr>
          <w:rFonts w:hAnsi="宋体" w:cs="宋体"/>
          <w:color w:val="auto"/>
          <w:highlight w:val="none"/>
        </w:rPr>
      </w:pPr>
    </w:p>
    <w:p w14:paraId="25EEC800">
      <w:pPr>
        <w:pStyle w:val="23"/>
        <w:spacing w:line="480" w:lineRule="exact"/>
        <w:rPr>
          <w:rFonts w:hAnsi="宋体" w:cs="宋体"/>
          <w:color w:val="auto"/>
          <w:highlight w:val="none"/>
        </w:rPr>
      </w:pPr>
    </w:p>
    <w:p w14:paraId="5441E329">
      <w:pPr>
        <w:pStyle w:val="23"/>
        <w:spacing w:line="240" w:lineRule="atLeast"/>
        <w:ind w:firstLine="6000" w:firstLineChars="3000"/>
        <w:rPr>
          <w:rFonts w:hAnsi="宋体" w:cs="宋体"/>
          <w:color w:val="auto"/>
          <w:highlight w:val="none"/>
        </w:rPr>
      </w:pPr>
    </w:p>
    <w:p w14:paraId="5CE28AF3">
      <w:pPr>
        <w:pStyle w:val="23"/>
        <w:spacing w:line="480" w:lineRule="exact"/>
        <w:rPr>
          <w:rFonts w:hAnsi="宋体" w:cs="宋体"/>
          <w:color w:val="auto"/>
          <w:highlight w:val="none"/>
        </w:rPr>
      </w:pPr>
    </w:p>
    <w:p w14:paraId="7EB5CD53">
      <w:pPr>
        <w:pStyle w:val="23"/>
        <w:spacing w:line="240" w:lineRule="exact"/>
        <w:rPr>
          <w:rFonts w:hAnsi="宋体" w:cs="宋体"/>
          <w:color w:val="auto"/>
          <w:highlight w:val="none"/>
        </w:rPr>
      </w:pPr>
    </w:p>
    <w:p w14:paraId="4E62C143">
      <w:pPr>
        <w:pStyle w:val="23"/>
        <w:spacing w:line="240" w:lineRule="exact"/>
        <w:rPr>
          <w:rFonts w:hAnsi="宋体" w:cs="宋体"/>
          <w:color w:val="auto"/>
          <w:highlight w:val="none"/>
        </w:rPr>
      </w:pPr>
      <w:r>
        <w:rPr>
          <w:rFonts w:hAnsi="宋体" w:cs="宋体"/>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66040</wp:posOffset>
                </wp:positionV>
                <wp:extent cx="3239770" cy="2160270"/>
                <wp:effectExtent l="4445" t="4445" r="13335" b="6985"/>
                <wp:wrapNone/>
                <wp:docPr id="19" name="矩形 7"/>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F2DCDA"/>
                          <w:p w14:paraId="14E739F1"/>
                          <w:p w14:paraId="30E7EA06"/>
                          <w:p w14:paraId="4214DBE5"/>
                          <w:p w14:paraId="5769188C">
                            <w:pPr>
                              <w:jc w:val="center"/>
                            </w:pPr>
                            <w:r>
                              <w:rPr>
                                <w:rFonts w:hint="eastAsia"/>
                              </w:rPr>
                              <w:t>法定代表人第二代居民身份证复印件</w:t>
                            </w:r>
                          </w:p>
                          <w:p w14:paraId="699CC8F0">
                            <w:pPr>
                              <w:jc w:val="center"/>
                              <w:rPr>
                                <w:b/>
                              </w:rPr>
                            </w:pPr>
                            <w:r>
                              <w:rPr>
                                <w:rFonts w:hint="eastAsia"/>
                                <w:b/>
                              </w:rPr>
                              <w:t>（背面）</w:t>
                            </w:r>
                          </w:p>
                        </w:txbxContent>
                      </wps:txbx>
                      <wps:bodyPr upright="1"/>
                    </wps:wsp>
                  </a:graphicData>
                </a:graphic>
              </wp:anchor>
            </w:drawing>
          </mc:Choice>
          <mc:Fallback>
            <w:pict>
              <v:rect id="矩形 7" o:spid="_x0000_s1026" o:spt="1" style="position:absolute;left:0pt;margin-left:9pt;margin-top:5.2pt;height:170.1pt;width:255.1pt;z-index:251663360;mso-width-relative:page;mso-height-relative:page;" fillcolor="#FFFFFF" filled="t" stroked="t" coordsize="21600,21600" o:gfxdata="UEsDBAoAAAAAAIdO4kAAAAAAAAAAAAAAAAAEAAAAZHJzL1BLAwQUAAAACACHTuJAj+z5a9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z5a9cAAAAJAQAADwAAAAAAAAABACAAAAAiAAAAZHJzL2Rv&#10;d25yZXYueG1sUEsBAhQAFAAAAAgAh07iQCXRcrsCAgAAKwQAAA4AAAAAAAAAAQAgAAAAJgEAAGRy&#10;cy9lMm9Eb2MueG1sUEsFBgAAAAAGAAYAWQEAAJoFAAAAAA==&#10;">
                <v:fill on="t" focussize="0,0"/>
                <v:stroke color="#000000" joinstyle="miter"/>
                <v:imagedata o:title=""/>
                <o:lock v:ext="edit" aspectratio="f"/>
                <v:textbox>
                  <w:txbxContent>
                    <w:p w14:paraId="0DF2DCDA"/>
                    <w:p w14:paraId="14E739F1"/>
                    <w:p w14:paraId="30E7EA06"/>
                    <w:p w14:paraId="4214DBE5"/>
                    <w:p w14:paraId="5769188C">
                      <w:pPr>
                        <w:jc w:val="center"/>
                      </w:pPr>
                      <w:r>
                        <w:rPr>
                          <w:rFonts w:hint="eastAsia"/>
                        </w:rPr>
                        <w:t>法定代表人第二代居民身份证复印件</w:t>
                      </w:r>
                    </w:p>
                    <w:p w14:paraId="699CC8F0">
                      <w:pPr>
                        <w:jc w:val="center"/>
                        <w:rPr>
                          <w:b/>
                        </w:rPr>
                      </w:pPr>
                      <w:r>
                        <w:rPr>
                          <w:rFonts w:hint="eastAsia"/>
                          <w:b/>
                        </w:rPr>
                        <w:t>（背面）</w:t>
                      </w:r>
                    </w:p>
                  </w:txbxContent>
                </v:textbox>
              </v:rect>
            </w:pict>
          </mc:Fallback>
        </mc:AlternateContent>
      </w:r>
    </w:p>
    <w:p w14:paraId="7FE3E46A">
      <w:pPr>
        <w:pStyle w:val="23"/>
        <w:spacing w:line="240" w:lineRule="exact"/>
        <w:rPr>
          <w:rFonts w:hAnsi="宋体" w:cs="宋体"/>
          <w:color w:val="auto"/>
          <w:highlight w:val="none"/>
        </w:rPr>
      </w:pPr>
    </w:p>
    <w:p w14:paraId="3195911F">
      <w:pPr>
        <w:pStyle w:val="23"/>
        <w:spacing w:line="240" w:lineRule="exact"/>
        <w:rPr>
          <w:rFonts w:hAnsi="宋体" w:cs="宋体"/>
          <w:color w:val="auto"/>
          <w:highlight w:val="none"/>
        </w:rPr>
      </w:pPr>
    </w:p>
    <w:p w14:paraId="7ADC0D3B">
      <w:pPr>
        <w:pStyle w:val="23"/>
        <w:spacing w:line="240" w:lineRule="exact"/>
        <w:rPr>
          <w:rFonts w:hAnsi="宋体" w:cs="宋体"/>
          <w:color w:val="auto"/>
          <w:sz w:val="44"/>
          <w:highlight w:val="none"/>
        </w:rPr>
      </w:pPr>
    </w:p>
    <w:p w14:paraId="184ECA48">
      <w:pPr>
        <w:pStyle w:val="23"/>
        <w:spacing w:line="240" w:lineRule="exact"/>
        <w:rPr>
          <w:rFonts w:hAnsi="宋体" w:cs="宋体"/>
          <w:color w:val="auto"/>
          <w:sz w:val="44"/>
          <w:highlight w:val="none"/>
        </w:rPr>
      </w:pPr>
    </w:p>
    <w:p w14:paraId="2A3AE6ED">
      <w:pPr>
        <w:pStyle w:val="23"/>
        <w:spacing w:line="240" w:lineRule="exact"/>
        <w:rPr>
          <w:rFonts w:hAnsi="宋体" w:cs="宋体"/>
          <w:color w:val="auto"/>
          <w:sz w:val="44"/>
          <w:highlight w:val="none"/>
        </w:rPr>
      </w:pPr>
    </w:p>
    <w:p w14:paraId="77CB67D4">
      <w:pPr>
        <w:pStyle w:val="23"/>
        <w:spacing w:line="240" w:lineRule="exact"/>
        <w:rPr>
          <w:rFonts w:hAnsi="宋体" w:cs="宋体"/>
          <w:color w:val="auto"/>
          <w:sz w:val="44"/>
          <w:highlight w:val="none"/>
        </w:rPr>
      </w:pPr>
    </w:p>
    <w:p w14:paraId="49D1D9D3">
      <w:pPr>
        <w:jc w:val="center"/>
        <w:rPr>
          <w:rFonts w:ascii="宋体" w:hAnsi="宋体" w:cs="宋体"/>
          <w:color w:val="auto"/>
          <w:highlight w:val="none"/>
        </w:rPr>
      </w:pPr>
    </w:p>
    <w:p w14:paraId="1CA70BE4">
      <w:pPr>
        <w:jc w:val="center"/>
        <w:rPr>
          <w:rFonts w:ascii="宋体" w:hAnsi="宋体" w:cs="宋体"/>
          <w:color w:val="auto"/>
          <w:highlight w:val="none"/>
        </w:rPr>
      </w:pPr>
      <w:r>
        <w:rPr>
          <w:rFonts w:hint="eastAsia" w:ascii="宋体" w:hAnsi="宋体" w:cs="宋体"/>
          <w:color w:val="auto"/>
          <w:highlight w:val="none"/>
        </w:rPr>
        <w:t xml:space="preserve">      </w:t>
      </w:r>
    </w:p>
    <w:p w14:paraId="5B9118B4">
      <w:pPr>
        <w:jc w:val="center"/>
        <w:rPr>
          <w:rFonts w:ascii="宋体" w:hAnsi="宋体" w:cs="宋体"/>
          <w:color w:val="auto"/>
          <w:highlight w:val="none"/>
          <w:u w:val="single"/>
        </w:rPr>
      </w:pPr>
      <w:r>
        <w:rPr>
          <w:rFonts w:hint="eastAsia" w:ascii="宋体" w:hAnsi="宋体" w:cs="宋体"/>
          <w:color w:val="auto"/>
          <w:highlight w:val="none"/>
        </w:rPr>
        <w:t xml:space="preserve">                               </w:t>
      </w:r>
    </w:p>
    <w:p w14:paraId="51071F2F">
      <w:pPr>
        <w:pStyle w:val="23"/>
        <w:spacing w:line="240" w:lineRule="exact"/>
        <w:rPr>
          <w:rFonts w:hAnsi="宋体" w:cs="宋体"/>
          <w:color w:val="auto"/>
          <w:sz w:val="44"/>
          <w:highlight w:val="none"/>
        </w:rPr>
      </w:pPr>
    </w:p>
    <w:p w14:paraId="6B77D2C7">
      <w:pPr>
        <w:pStyle w:val="23"/>
        <w:spacing w:line="240" w:lineRule="atLeast"/>
        <w:ind w:firstLine="5500" w:firstLineChars="2750"/>
        <w:rPr>
          <w:rFonts w:hAnsi="宋体" w:cs="宋体"/>
          <w:color w:val="auto"/>
          <w:highlight w:val="none"/>
        </w:rPr>
      </w:pPr>
    </w:p>
    <w:p w14:paraId="0E76A394">
      <w:pPr>
        <w:pStyle w:val="23"/>
        <w:spacing w:line="240" w:lineRule="atLeast"/>
        <w:ind w:firstLine="5500" w:firstLineChars="2750"/>
        <w:rPr>
          <w:rFonts w:hAnsi="宋体" w:cs="宋体"/>
          <w:color w:val="auto"/>
          <w:highlight w:val="none"/>
        </w:rPr>
      </w:pPr>
    </w:p>
    <w:p w14:paraId="6C554B89">
      <w:pPr>
        <w:pStyle w:val="23"/>
        <w:spacing w:line="240" w:lineRule="atLeast"/>
        <w:rPr>
          <w:rFonts w:hAnsi="宋体" w:cs="宋体"/>
          <w:color w:val="auto"/>
          <w:highlight w:val="none"/>
        </w:rPr>
      </w:pPr>
    </w:p>
    <w:p w14:paraId="3103751A">
      <w:pPr>
        <w:pStyle w:val="23"/>
        <w:spacing w:line="240" w:lineRule="atLeast"/>
        <w:ind w:firstLine="5500" w:firstLineChars="2750"/>
        <w:rPr>
          <w:rFonts w:hAnsi="宋体" w:cs="宋体"/>
          <w:color w:val="auto"/>
          <w:highlight w:val="none"/>
        </w:rPr>
      </w:pPr>
    </w:p>
    <w:p w14:paraId="597B384A">
      <w:pPr>
        <w:pStyle w:val="23"/>
        <w:spacing w:line="240" w:lineRule="atLeast"/>
        <w:jc w:val="center"/>
        <w:rPr>
          <w:rFonts w:ascii="宋体" w:hAnsi="宋体" w:cs="宋体"/>
          <w:b/>
          <w:color w:val="auto"/>
          <w:highlight w:val="none"/>
        </w:rPr>
      </w:pPr>
      <w:r>
        <w:rPr>
          <w:rFonts w:hint="eastAsia" w:hAnsi="宋体" w:cs="宋体"/>
          <w:color w:val="auto"/>
          <w:highlight w:val="none"/>
        </w:rPr>
        <w:t>法定代表人</w:t>
      </w:r>
      <w:r>
        <w:rPr>
          <w:rFonts w:hint="eastAsia" w:hAnsi="宋体" w:cs="宋体"/>
          <w:b/>
          <w:bCs/>
          <w:color w:val="auto"/>
          <w:highlight w:val="none"/>
        </w:rPr>
        <w:t>签名</w:t>
      </w:r>
      <w:r>
        <w:rPr>
          <w:rFonts w:hint="eastAsia" w:hAnsi="宋体" w:cs="宋体"/>
          <w:b/>
          <w:bCs/>
          <w:color w:val="auto"/>
          <w:highlight w:val="none"/>
          <w:lang w:eastAsia="zh-CN"/>
        </w:rPr>
        <w:t>或盖章</w:t>
      </w:r>
      <w:r>
        <w:rPr>
          <w:rFonts w:hint="eastAsia" w:hAnsi="宋体" w:cs="宋体"/>
          <w:b/>
          <w:bCs/>
          <w:color w:val="auto"/>
          <w:highlight w:val="none"/>
        </w:rPr>
        <w:t>：</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ascii="宋体" w:hAnsi="宋体" w:cs="宋体"/>
          <w:color w:val="auto"/>
          <w:highlight w:val="none"/>
        </w:rPr>
        <w:br w:type="page"/>
      </w:r>
      <w:r>
        <w:rPr>
          <w:rFonts w:hint="eastAsia" w:ascii="宋体" w:hAnsi="宋体" w:cs="宋体"/>
          <w:b/>
          <w:color w:val="auto"/>
          <w:highlight w:val="none"/>
        </w:rPr>
        <w:t>二、法定代表人授权委托书格式</w:t>
      </w:r>
    </w:p>
    <w:p w14:paraId="69784D37">
      <w:pPr>
        <w:pStyle w:val="23"/>
        <w:jc w:val="center"/>
        <w:rPr>
          <w:rFonts w:hAnsi="宋体" w:cs="宋体"/>
          <w:b/>
          <w:color w:val="auto"/>
          <w:sz w:val="32"/>
          <w:highlight w:val="none"/>
        </w:rPr>
      </w:pPr>
    </w:p>
    <w:p w14:paraId="6E86D778">
      <w:pPr>
        <w:pStyle w:val="23"/>
        <w:jc w:val="center"/>
        <w:rPr>
          <w:rFonts w:hAnsi="宋体" w:cs="宋体"/>
          <w:b/>
          <w:color w:val="auto"/>
          <w:sz w:val="32"/>
          <w:highlight w:val="none"/>
        </w:rPr>
      </w:pPr>
      <w:r>
        <w:rPr>
          <w:rFonts w:hint="eastAsia" w:hAnsi="宋体" w:cs="宋体"/>
          <w:b/>
          <w:color w:val="auto"/>
          <w:sz w:val="32"/>
          <w:highlight w:val="none"/>
        </w:rPr>
        <w:t>法定代表人授权委托书</w:t>
      </w:r>
    </w:p>
    <w:p w14:paraId="7E6C15C8">
      <w:pPr>
        <w:snapToGrid w:val="0"/>
        <w:spacing w:line="360" w:lineRule="exact"/>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 xml:space="preserve"> 广西德元工程项目管理有限责任公司</w:t>
      </w:r>
      <w:r>
        <w:rPr>
          <w:rFonts w:hint="eastAsia" w:ascii="宋体" w:hAnsi="宋体" w:cs="宋体"/>
          <w:color w:val="auto"/>
          <w:szCs w:val="21"/>
          <w:highlight w:val="none"/>
        </w:rPr>
        <w:t>：</w:t>
      </w:r>
    </w:p>
    <w:p w14:paraId="721F47C2">
      <w:pPr>
        <w:snapToGrid w:val="0"/>
        <w:spacing w:line="36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我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（供应商名称）的法定代表人，现授权委托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项目的磋商采购活动，并代表我方全权办理针对上述磋商采购项目的磋商、开标、评标、签约等具体事务和签署相关文件。</w:t>
      </w:r>
    </w:p>
    <w:p w14:paraId="22E9BA37">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我方对被授权人的签名事项负全部责任。代理期限从   年  月  日至   年  月  日止。</w:t>
      </w:r>
    </w:p>
    <w:p w14:paraId="288FA723">
      <w:pPr>
        <w:snapToGrid w:val="0"/>
        <w:spacing w:line="360" w:lineRule="exact"/>
        <w:ind w:firstLine="480"/>
        <w:rPr>
          <w:rFonts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14:paraId="70D9EA4A">
      <w:pPr>
        <w:snapToGrid w:val="0"/>
        <w:spacing w:line="360" w:lineRule="exact"/>
        <w:ind w:firstLine="480"/>
        <w:rPr>
          <w:rFonts w:ascii="宋体" w:hAnsi="宋体" w:cs="宋体"/>
          <w:color w:val="auto"/>
          <w:szCs w:val="21"/>
          <w:highlight w:val="none"/>
        </w:rPr>
      </w:pPr>
      <w:r>
        <w:rPr>
          <w:rFonts w:hint="eastAsia" w:ascii="宋体" w:hAnsi="宋体" w:cs="宋体"/>
          <w:color w:val="auto"/>
          <w:szCs w:val="21"/>
          <w:highlight w:val="none"/>
        </w:rPr>
        <w:t>被授权人无转委托权，特此委托。</w:t>
      </w:r>
    </w:p>
    <w:p w14:paraId="0CB2C1F4">
      <w:pPr>
        <w:snapToGrid w:val="0"/>
        <w:spacing w:line="360" w:lineRule="exact"/>
        <w:rPr>
          <w:rFonts w:ascii="宋体" w:hAnsi="宋体" w:cs="宋体"/>
          <w:color w:val="auto"/>
          <w:szCs w:val="21"/>
          <w:highlight w:val="none"/>
        </w:rPr>
      </w:pPr>
    </w:p>
    <w:p w14:paraId="1B3ED01E">
      <w:pPr>
        <w:snapToGrid w:val="0"/>
        <w:spacing w:line="360" w:lineRule="exact"/>
        <w:rPr>
          <w:rFonts w:ascii="宋体" w:hAnsi="宋体" w:cs="宋体"/>
          <w:color w:val="auto"/>
          <w:szCs w:val="21"/>
          <w:highlight w:val="none"/>
          <w:u w:val="single"/>
        </w:rPr>
      </w:pPr>
      <w:r>
        <w:rPr>
          <w:rFonts w:hint="eastAsia" w:ascii="宋体" w:hAnsi="宋体" w:cs="宋体"/>
          <w:color w:val="auto"/>
          <w:szCs w:val="21"/>
          <w:highlight w:val="none"/>
        </w:rPr>
        <w:t>被授权人</w:t>
      </w:r>
      <w:r>
        <w:rPr>
          <w:rFonts w:hint="eastAsia" w:ascii="宋体" w:hAnsi="宋体" w:cs="宋体"/>
          <w:b/>
          <w:color w:val="auto"/>
          <w:szCs w:val="21"/>
          <w:highlight w:val="none"/>
        </w:rPr>
        <w:t>签名</w:t>
      </w:r>
      <w:r>
        <w:rPr>
          <w:rFonts w:hint="eastAsia" w:ascii="宋体" w:hAnsi="宋体" w:cs="宋体"/>
          <w:b/>
          <w:color w:val="auto"/>
          <w:szCs w:val="21"/>
          <w:highlight w:val="none"/>
          <w:lang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w:t>
      </w:r>
      <w:r>
        <w:rPr>
          <w:rFonts w:hint="eastAsia" w:ascii="宋体" w:hAnsi="宋体" w:cs="宋体"/>
          <w:b/>
          <w:color w:val="auto"/>
          <w:szCs w:val="21"/>
          <w:highlight w:val="none"/>
        </w:rPr>
        <w:t>签名</w:t>
      </w:r>
      <w:r>
        <w:rPr>
          <w:rFonts w:hint="eastAsia" w:ascii="宋体" w:hAnsi="宋体" w:cs="宋体"/>
          <w:b/>
          <w:color w:val="auto"/>
          <w:szCs w:val="21"/>
          <w:highlight w:val="none"/>
          <w:lang w:eastAsia="zh-CN"/>
        </w:rPr>
        <w:t>或盖章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9B25DF0">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所在部门职务：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3A620E19">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05FE540">
      <w:pPr>
        <w:spacing w:line="360" w:lineRule="exact"/>
        <w:ind w:firstLine="6090" w:firstLineChars="2900"/>
        <w:jc w:val="right"/>
        <w:rPr>
          <w:rFonts w:ascii="宋体" w:hAnsi="宋体"/>
          <w:color w:val="auto"/>
          <w:szCs w:val="21"/>
          <w:highlight w:val="none"/>
        </w:rPr>
      </w:pPr>
      <w:r>
        <w:rPr>
          <w:rFonts w:hint="eastAsia" w:ascii="宋体" w:hAnsi="宋体" w:cs="宋体"/>
          <w:color w:val="auto"/>
          <w:szCs w:val="21"/>
          <w:highlight w:val="none"/>
        </w:rPr>
        <w:t xml:space="preserve">                                   </w:t>
      </w:r>
      <w:r>
        <w:rPr>
          <w:rFonts w:hint="eastAsia" w:ascii="宋体" w:hAnsi="宋体"/>
          <w:color w:val="auto"/>
          <w:szCs w:val="21"/>
          <w:highlight w:val="none"/>
        </w:rPr>
        <w:t>供应商名称(电子签章)：</w:t>
      </w:r>
    </w:p>
    <w:p w14:paraId="7B8DF7A4">
      <w:pPr>
        <w:spacing w:line="360" w:lineRule="exact"/>
        <w:ind w:firstLine="6300" w:firstLineChars="3000"/>
        <w:jc w:val="right"/>
        <w:rPr>
          <w:rFonts w:ascii="宋体" w:hAnsi="宋体"/>
          <w:color w:val="auto"/>
          <w:szCs w:val="21"/>
          <w:highlight w:val="none"/>
        </w:rPr>
      </w:pPr>
      <w:r>
        <w:rPr>
          <w:rFonts w:hint="eastAsia" w:ascii="宋体" w:hAnsi="宋体"/>
          <w:color w:val="auto"/>
          <w:szCs w:val="21"/>
          <w:highlight w:val="none"/>
        </w:rPr>
        <w:t>日期： 年 月 日</w:t>
      </w:r>
    </w:p>
    <w:p w14:paraId="6D9BBF53">
      <w:pPr>
        <w:snapToGrid w:val="0"/>
        <w:spacing w:line="360" w:lineRule="exact"/>
        <w:jc w:val="center"/>
        <w:rPr>
          <w:rFonts w:hAnsi="宋体" w:cs="宋体"/>
          <w:color w:val="auto"/>
          <w:highlight w:val="none"/>
        </w:rPr>
      </w:pPr>
      <w:r>
        <w:rPr>
          <w:rFonts w:hint="eastAsia" w:hAnsi="宋体" w:cs="宋体"/>
          <w:color w:val="auto"/>
          <w:highlight w:val="none"/>
        </w:rPr>
        <w:t xml:space="preserve">                                                                                                                                                                                        </w:t>
      </w:r>
    </w:p>
    <w:p w14:paraId="3936D5B5">
      <w:pPr>
        <w:pStyle w:val="23"/>
        <w:spacing w:line="480" w:lineRule="exact"/>
        <w:rPr>
          <w:rFonts w:hAnsi="宋体" w:cs="宋体"/>
          <w:color w:val="auto"/>
          <w:highlight w:val="none"/>
        </w:rPr>
      </w:pPr>
      <w:r>
        <w:rPr>
          <w:rFonts w:hAnsi="宋体" w:cs="宋体"/>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12700</wp:posOffset>
                </wp:positionV>
                <wp:extent cx="3239770" cy="2160270"/>
                <wp:effectExtent l="4445" t="4445" r="13335" b="6985"/>
                <wp:wrapNone/>
                <wp:docPr id="22" name="矩形 11"/>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34806E"/>
                          <w:p w14:paraId="2410EE9F"/>
                          <w:p w14:paraId="14BB402E"/>
                          <w:p w14:paraId="45C5315C"/>
                          <w:p w14:paraId="5ECA6808"/>
                          <w:p w14:paraId="7E8E2C4B">
                            <w:pPr>
                              <w:jc w:val="center"/>
                            </w:pPr>
                            <w:r>
                              <w:rPr>
                                <w:rFonts w:hint="eastAsia"/>
                              </w:rPr>
                              <w:t>委托代理人第二代居民身份证复印件</w:t>
                            </w:r>
                          </w:p>
                          <w:p w14:paraId="597F52D0">
                            <w:pPr>
                              <w:jc w:val="center"/>
                            </w:pPr>
                            <w:r>
                              <w:rPr>
                                <w:rFonts w:hint="eastAsia"/>
                                <w:b/>
                              </w:rPr>
                              <w:t>（正面）</w:t>
                            </w:r>
                          </w:p>
                          <w:p w14:paraId="2B2DF024">
                            <w:pPr>
                              <w:jc w:val="center"/>
                            </w:pPr>
                          </w:p>
                        </w:txbxContent>
                      </wps:txbx>
                      <wps:bodyPr upright="1"/>
                    </wps:wsp>
                  </a:graphicData>
                </a:graphic>
              </wp:anchor>
            </w:drawing>
          </mc:Choice>
          <mc:Fallback>
            <w:pict>
              <v:rect id="矩形 11" o:spid="_x0000_s1026" o:spt="1" style="position:absolute;left:0pt;margin-left:9pt;margin-top:1pt;height:170.1pt;width:255.1pt;z-index:251666432;mso-width-relative:page;mso-height-relative:page;" fillcolor="#FFFFFF" filled="t" stroked="t" coordsize="21600,21600" o:gfxdata="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yN4Uu1gAAAAgBAAAPAAAAAAAAAAEAIAAAACIAAABkcnMvZG93&#10;bnJldi54bWxQSwECFAAUAAAACACHTuJAjaU+5AICAAAsBAAADgAAAAAAAAABACAAAAAlAQAAZHJz&#10;L2Uyb0RvYy54bWxQSwUGAAAAAAYABgBZAQAAmQUAAAAA&#10;">
                <v:fill on="t" focussize="0,0"/>
                <v:stroke color="#000000" joinstyle="miter"/>
                <v:imagedata o:title=""/>
                <o:lock v:ext="edit" aspectratio="f"/>
                <v:textbox>
                  <w:txbxContent>
                    <w:p w14:paraId="0834806E"/>
                    <w:p w14:paraId="2410EE9F"/>
                    <w:p w14:paraId="14BB402E"/>
                    <w:p w14:paraId="45C5315C"/>
                    <w:p w14:paraId="5ECA6808"/>
                    <w:p w14:paraId="7E8E2C4B">
                      <w:pPr>
                        <w:jc w:val="center"/>
                      </w:pPr>
                      <w:r>
                        <w:rPr>
                          <w:rFonts w:hint="eastAsia"/>
                        </w:rPr>
                        <w:t>委托代理人第二代居民身份证复印件</w:t>
                      </w:r>
                    </w:p>
                    <w:p w14:paraId="597F52D0">
                      <w:pPr>
                        <w:jc w:val="center"/>
                      </w:pPr>
                      <w:r>
                        <w:rPr>
                          <w:rFonts w:hint="eastAsia"/>
                          <w:b/>
                        </w:rPr>
                        <w:t>（正面）</w:t>
                      </w:r>
                    </w:p>
                    <w:p w14:paraId="2B2DF024">
                      <w:pPr>
                        <w:jc w:val="center"/>
                      </w:pPr>
                    </w:p>
                  </w:txbxContent>
                </v:textbox>
              </v:rect>
            </w:pict>
          </mc:Fallback>
        </mc:AlternateContent>
      </w:r>
      <w:r>
        <w:rPr>
          <w:rFonts w:hAnsi="宋体" w:cs="宋体"/>
          <w:color w:val="auto"/>
          <w:highlight w:val="none"/>
        </w:rPr>
        <mc:AlternateContent>
          <mc:Choice Requires="wps">
            <w:drawing>
              <wp:anchor distT="180340" distB="0" distL="114300" distR="114300" simplePos="0" relativeHeight="251664384"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20" name="直线 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 o:spid="_x0000_s1026" o:spt="20" style="position:absolute;left:0pt;margin-left:0pt;margin-top:0pt;height:0pt;width:483pt;mso-wrap-distance-bottom:0pt;mso-wrap-distance-top:14.2pt;z-index:251664384;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wHVPfQAAAAAgEA&#10;AA8AAAAAAAAAAQAgAAAAIgAAAGRycy9kb3ducmV2LnhtbFBLAQIUABQAAAAIAIdO4kB02KD86QEA&#10;ANwDAAAOAAAAAAAAAAEAIAAAAB8BAABkcnMvZTJvRG9jLnhtbFBLBQYAAAAABgAGAFkBAAB6BQAA&#10;AAA=&#10;">
                <v:fill on="f" focussize="0,0"/>
                <v:stroke color="#000000" joinstyle="round"/>
                <v:imagedata o:title=""/>
                <o:lock v:ext="edit" aspectratio="f"/>
                <w10:wrap type="topAndBottom"/>
              </v:line>
            </w:pict>
          </mc:Fallback>
        </mc:AlternateContent>
      </w:r>
      <w:r>
        <w:rPr>
          <w:rFonts w:hint="eastAsia" w:hAnsi="宋体" w:cs="宋体"/>
          <w:color w:val="auto"/>
          <w:highlight w:val="none"/>
        </w:rPr>
        <w:t xml:space="preserve">  </w:t>
      </w:r>
    </w:p>
    <w:p w14:paraId="79A29BBC">
      <w:pPr>
        <w:pStyle w:val="23"/>
        <w:spacing w:line="480" w:lineRule="exact"/>
        <w:rPr>
          <w:rFonts w:hAnsi="宋体" w:cs="宋体"/>
          <w:color w:val="auto"/>
          <w:highlight w:val="none"/>
        </w:rPr>
      </w:pPr>
    </w:p>
    <w:p w14:paraId="680291B3">
      <w:pPr>
        <w:pStyle w:val="23"/>
        <w:spacing w:line="480" w:lineRule="exact"/>
        <w:rPr>
          <w:rFonts w:hAnsi="宋体" w:cs="宋体"/>
          <w:color w:val="auto"/>
          <w:highlight w:val="none"/>
        </w:rPr>
      </w:pPr>
    </w:p>
    <w:p w14:paraId="606DC796">
      <w:pPr>
        <w:pStyle w:val="23"/>
        <w:spacing w:line="480" w:lineRule="exact"/>
        <w:rPr>
          <w:rFonts w:hAnsi="宋体" w:cs="宋体"/>
          <w:color w:val="auto"/>
          <w:highlight w:val="none"/>
        </w:rPr>
      </w:pPr>
    </w:p>
    <w:p w14:paraId="233B22C1">
      <w:pPr>
        <w:pStyle w:val="23"/>
        <w:spacing w:line="480" w:lineRule="exact"/>
        <w:rPr>
          <w:rFonts w:hAnsi="宋体" w:cs="宋体"/>
          <w:color w:val="auto"/>
          <w:highlight w:val="none"/>
        </w:rPr>
      </w:pPr>
    </w:p>
    <w:p w14:paraId="0656FEB9">
      <w:pPr>
        <w:pStyle w:val="23"/>
        <w:spacing w:line="240" w:lineRule="atLeast"/>
        <w:ind w:firstLine="5200" w:firstLineChars="2600"/>
        <w:rPr>
          <w:rFonts w:hAnsi="宋体" w:cs="宋体"/>
          <w:color w:val="auto"/>
          <w:highlight w:val="none"/>
          <w:u w:val="single"/>
        </w:rPr>
      </w:pPr>
    </w:p>
    <w:p w14:paraId="00C9052B">
      <w:pPr>
        <w:pStyle w:val="23"/>
        <w:spacing w:line="240" w:lineRule="atLeast"/>
        <w:ind w:firstLine="5200" w:firstLineChars="2600"/>
        <w:rPr>
          <w:rFonts w:hAnsi="宋体" w:cs="宋体"/>
          <w:color w:val="auto"/>
          <w:highlight w:val="none"/>
          <w:u w:val="single"/>
        </w:rPr>
      </w:pPr>
    </w:p>
    <w:p w14:paraId="6BD2FDF1">
      <w:pPr>
        <w:pStyle w:val="23"/>
        <w:spacing w:line="240" w:lineRule="atLeast"/>
        <w:ind w:firstLine="6000" w:firstLineChars="3000"/>
        <w:rPr>
          <w:rFonts w:hAnsi="宋体" w:cs="宋体"/>
          <w:color w:val="auto"/>
          <w:highlight w:val="none"/>
        </w:rPr>
      </w:pPr>
    </w:p>
    <w:p w14:paraId="2239AAFA">
      <w:pPr>
        <w:pStyle w:val="23"/>
        <w:spacing w:line="480" w:lineRule="exact"/>
        <w:rPr>
          <w:rFonts w:hAnsi="宋体" w:cs="宋体"/>
          <w:color w:val="auto"/>
          <w:highlight w:val="none"/>
        </w:rPr>
      </w:pPr>
      <w:r>
        <w:rPr>
          <w:rFonts w:hAnsi="宋体" w:cs="宋体"/>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107950</wp:posOffset>
                </wp:positionH>
                <wp:positionV relativeFrom="paragraph">
                  <wp:posOffset>248285</wp:posOffset>
                </wp:positionV>
                <wp:extent cx="3239770" cy="2160270"/>
                <wp:effectExtent l="4445" t="4445" r="13335" b="6985"/>
                <wp:wrapNone/>
                <wp:docPr id="21" name="矩形 10"/>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1EF5B8"/>
                          <w:p w14:paraId="573CF895"/>
                          <w:p w14:paraId="31D0E8FC"/>
                          <w:p w14:paraId="1860407A"/>
                          <w:p w14:paraId="1384863F"/>
                          <w:p w14:paraId="300ED35D">
                            <w:pPr>
                              <w:jc w:val="center"/>
                            </w:pPr>
                            <w:r>
                              <w:rPr>
                                <w:rFonts w:hint="eastAsia"/>
                              </w:rPr>
                              <w:t>委托代理人第二代居民身份证复印件</w:t>
                            </w:r>
                          </w:p>
                          <w:p w14:paraId="6896F7F5">
                            <w:pPr>
                              <w:jc w:val="center"/>
                            </w:pPr>
                            <w:r>
                              <w:rPr>
                                <w:rFonts w:hint="eastAsia"/>
                                <w:b/>
                              </w:rPr>
                              <w:t>（背面）</w:t>
                            </w:r>
                          </w:p>
                        </w:txbxContent>
                      </wps:txbx>
                      <wps:bodyPr upright="1"/>
                    </wps:wsp>
                  </a:graphicData>
                </a:graphic>
              </wp:anchor>
            </w:drawing>
          </mc:Choice>
          <mc:Fallback>
            <w:pict>
              <v:rect id="矩形 10" o:spid="_x0000_s1026" o:spt="1" style="position:absolute;left:0pt;margin-left:8.5pt;margin-top:19.55pt;height:170.1pt;width:255.1pt;z-index:251665408;mso-width-relative:page;mso-height-relative:page;" fillcolor="#FFFFFF" filled="t" stroked="t" coordsize="21600,21600" o:gfxdata="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wRKsNcAAAAJAQAADwAAAAAAAAABACAAAAAiAAAAZHJzL2Rv&#10;d25yZXYueG1sUEsBAhQAFAAAAAgAh07iQDo7feUCAgAALAQAAA4AAAAAAAAAAQAgAAAAJgEAAGRy&#10;cy9lMm9Eb2MueG1sUEsFBgAAAAAGAAYAWQEAAJoFAAAAAA==&#10;">
                <v:fill on="t" focussize="0,0"/>
                <v:stroke color="#000000" joinstyle="miter"/>
                <v:imagedata o:title=""/>
                <o:lock v:ext="edit" aspectratio="f"/>
                <v:textbox>
                  <w:txbxContent>
                    <w:p w14:paraId="101EF5B8"/>
                    <w:p w14:paraId="573CF895"/>
                    <w:p w14:paraId="31D0E8FC"/>
                    <w:p w14:paraId="1860407A"/>
                    <w:p w14:paraId="1384863F"/>
                    <w:p w14:paraId="300ED35D">
                      <w:pPr>
                        <w:jc w:val="center"/>
                      </w:pPr>
                      <w:r>
                        <w:rPr>
                          <w:rFonts w:hint="eastAsia"/>
                        </w:rPr>
                        <w:t>委托代理人第二代居民身份证复印件</w:t>
                      </w:r>
                    </w:p>
                    <w:p w14:paraId="6896F7F5">
                      <w:pPr>
                        <w:jc w:val="center"/>
                      </w:pPr>
                      <w:r>
                        <w:rPr>
                          <w:rFonts w:hint="eastAsia"/>
                          <w:b/>
                        </w:rPr>
                        <w:t>（背面）</w:t>
                      </w:r>
                    </w:p>
                  </w:txbxContent>
                </v:textbox>
              </v:rect>
            </w:pict>
          </mc:Fallback>
        </mc:AlternateContent>
      </w:r>
    </w:p>
    <w:p w14:paraId="0B25DB86">
      <w:pPr>
        <w:pStyle w:val="23"/>
        <w:spacing w:line="240" w:lineRule="exact"/>
        <w:rPr>
          <w:rFonts w:hAnsi="宋体" w:cs="宋体"/>
          <w:color w:val="auto"/>
          <w:highlight w:val="none"/>
        </w:rPr>
      </w:pPr>
    </w:p>
    <w:p w14:paraId="04F4624D">
      <w:pPr>
        <w:pStyle w:val="23"/>
        <w:spacing w:line="240" w:lineRule="exact"/>
        <w:rPr>
          <w:rFonts w:hAnsi="宋体" w:cs="宋体"/>
          <w:color w:val="auto"/>
          <w:highlight w:val="none"/>
        </w:rPr>
      </w:pPr>
    </w:p>
    <w:p w14:paraId="7F8EB560">
      <w:pPr>
        <w:pStyle w:val="23"/>
        <w:spacing w:line="240" w:lineRule="exact"/>
        <w:rPr>
          <w:rFonts w:hAnsi="宋体" w:cs="宋体"/>
          <w:color w:val="auto"/>
          <w:highlight w:val="none"/>
        </w:rPr>
      </w:pPr>
    </w:p>
    <w:p w14:paraId="166A28E2">
      <w:pPr>
        <w:pStyle w:val="23"/>
        <w:spacing w:line="240" w:lineRule="exact"/>
        <w:rPr>
          <w:rFonts w:hAnsi="宋体" w:cs="宋体"/>
          <w:color w:val="auto"/>
          <w:sz w:val="44"/>
          <w:highlight w:val="none"/>
        </w:rPr>
      </w:pPr>
    </w:p>
    <w:p w14:paraId="4EFD67CA">
      <w:pPr>
        <w:pStyle w:val="23"/>
        <w:spacing w:line="240" w:lineRule="exact"/>
        <w:rPr>
          <w:rFonts w:hAnsi="宋体" w:cs="宋体"/>
          <w:color w:val="auto"/>
          <w:sz w:val="44"/>
          <w:highlight w:val="none"/>
        </w:rPr>
      </w:pPr>
    </w:p>
    <w:p w14:paraId="7FDA470A">
      <w:pPr>
        <w:pStyle w:val="23"/>
        <w:spacing w:line="240" w:lineRule="exact"/>
        <w:rPr>
          <w:rFonts w:hAnsi="宋体" w:cs="宋体"/>
          <w:color w:val="auto"/>
          <w:sz w:val="44"/>
          <w:highlight w:val="none"/>
        </w:rPr>
      </w:pPr>
    </w:p>
    <w:p w14:paraId="54897E2E">
      <w:pPr>
        <w:pStyle w:val="23"/>
        <w:spacing w:line="240" w:lineRule="exact"/>
        <w:rPr>
          <w:rFonts w:hAnsi="宋体" w:cs="宋体"/>
          <w:color w:val="auto"/>
          <w:sz w:val="44"/>
          <w:highlight w:val="none"/>
        </w:rPr>
      </w:pPr>
    </w:p>
    <w:p w14:paraId="71E31990">
      <w:pPr>
        <w:pStyle w:val="23"/>
        <w:spacing w:line="240" w:lineRule="exact"/>
        <w:rPr>
          <w:rFonts w:hAnsi="宋体" w:cs="宋体"/>
          <w:color w:val="auto"/>
          <w:sz w:val="44"/>
          <w:highlight w:val="none"/>
        </w:rPr>
      </w:pPr>
    </w:p>
    <w:p w14:paraId="5070D997">
      <w:pPr>
        <w:spacing w:line="320" w:lineRule="exact"/>
        <w:rPr>
          <w:rFonts w:ascii="宋体" w:hAnsi="宋体" w:cs="宋体"/>
          <w:b/>
          <w:color w:val="auto"/>
          <w:szCs w:val="21"/>
          <w:highlight w:val="none"/>
        </w:rPr>
      </w:pPr>
      <w:r>
        <w:rPr>
          <w:rFonts w:hAnsi="宋体" w:cs="宋体"/>
          <w:color w:val="auto"/>
          <w:highlight w:val="none"/>
        </w:rPr>
        <w:br w:type="page"/>
      </w:r>
      <w:r>
        <w:rPr>
          <w:rFonts w:hint="eastAsia" w:ascii="宋体" w:hAnsi="宋体" w:cs="宋体"/>
          <w:b/>
          <w:color w:val="auto"/>
          <w:szCs w:val="21"/>
          <w:highlight w:val="none"/>
        </w:rPr>
        <w:t>三、保证金证明格式</w:t>
      </w:r>
    </w:p>
    <w:p w14:paraId="335F4930">
      <w:pPr>
        <w:spacing w:line="360" w:lineRule="exact"/>
        <w:rPr>
          <w:rFonts w:ascii="宋体" w:hAnsi="宋体" w:cs="宋体"/>
          <w:color w:val="auto"/>
          <w:szCs w:val="21"/>
          <w:highlight w:val="none"/>
        </w:rPr>
      </w:pPr>
    </w:p>
    <w:p w14:paraId="7242DBA7">
      <w:pPr>
        <w:spacing w:line="360" w:lineRule="exact"/>
        <w:rPr>
          <w:rFonts w:ascii="宋体" w:hAnsi="宋体" w:cs="宋体"/>
          <w:color w:val="auto"/>
          <w:szCs w:val="21"/>
          <w:highlight w:val="none"/>
        </w:rPr>
      </w:pPr>
    </w:p>
    <w:p w14:paraId="71D553E3">
      <w:pPr>
        <w:pStyle w:val="23"/>
        <w:spacing w:line="440" w:lineRule="exact"/>
        <w:ind w:firstLine="420"/>
        <w:jc w:val="center"/>
        <w:rPr>
          <w:rFonts w:hAnsi="宋体" w:cs="宋体"/>
          <w:b/>
          <w:color w:val="auto"/>
          <w:kern w:val="2"/>
          <w:sz w:val="21"/>
          <w:highlight w:val="none"/>
        </w:rPr>
      </w:pPr>
      <w:r>
        <w:rPr>
          <w:rFonts w:hint="eastAsia" w:hAnsi="宋体" w:cs="宋体"/>
          <w:b/>
          <w:color w:val="auto"/>
          <w:kern w:val="2"/>
          <w:sz w:val="21"/>
          <w:highlight w:val="none"/>
        </w:rPr>
        <w:t>磋商保证金缴纳证明材料复印件</w:t>
      </w:r>
    </w:p>
    <w:p w14:paraId="27936C80">
      <w:pPr>
        <w:pStyle w:val="23"/>
        <w:spacing w:line="360" w:lineRule="exact"/>
        <w:rPr>
          <w:rFonts w:hAnsi="宋体"/>
          <w:color w:val="auto"/>
          <w:highlight w:val="none"/>
        </w:rPr>
      </w:pPr>
    </w:p>
    <w:p w14:paraId="53E4C487">
      <w:pPr>
        <w:pStyle w:val="23"/>
        <w:spacing w:line="360" w:lineRule="exact"/>
        <w:rPr>
          <w:rFonts w:hAnsi="宋体"/>
          <w:color w:val="auto"/>
          <w:highlight w:val="none"/>
        </w:rPr>
      </w:pPr>
      <w:r>
        <w:rPr>
          <w:rFonts w:hAnsi="宋体"/>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23"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0742A2">
                            <w:pPr>
                              <w:jc w:val="center"/>
                              <w:rPr>
                                <w:color w:val="000000"/>
                              </w:rPr>
                            </w:pPr>
                          </w:p>
                          <w:p w14:paraId="62E69B68">
                            <w:pPr>
                              <w:jc w:val="center"/>
                              <w:rPr>
                                <w:color w:val="000000"/>
                              </w:rPr>
                            </w:pPr>
                          </w:p>
                          <w:p w14:paraId="0110CC9C">
                            <w:pPr>
                              <w:jc w:val="center"/>
                              <w:rPr>
                                <w:color w:val="000000"/>
                              </w:rPr>
                            </w:pPr>
                          </w:p>
                          <w:p w14:paraId="6B6105E7">
                            <w:pPr>
                              <w:jc w:val="center"/>
                              <w:rPr>
                                <w:color w:val="000000"/>
                              </w:rPr>
                            </w:pPr>
                          </w:p>
                          <w:p w14:paraId="5E726B31">
                            <w:pPr>
                              <w:jc w:val="center"/>
                              <w:rPr>
                                <w:color w:val="000000"/>
                              </w:rPr>
                            </w:pPr>
                          </w:p>
                          <w:p w14:paraId="2E928228">
                            <w:pPr>
                              <w:jc w:val="center"/>
                            </w:pPr>
                          </w:p>
                          <w:p w14:paraId="3415876A">
                            <w:pPr>
                              <w:jc w:val="center"/>
                              <w:rPr>
                                <w:szCs w:val="21"/>
                              </w:rPr>
                            </w:pPr>
                            <w:r>
                              <w:rPr>
                                <w:rFonts w:hint="eastAsia" w:hAnsi="宋体"/>
                              </w:rPr>
                              <w:t>转账底单、电汇单、支票、汇票、本票或银行、保险机构出具的保函复印件</w:t>
                            </w:r>
                          </w:p>
                        </w:txbxContent>
                      </wps:txbx>
                      <wps:bodyPr upright="1"/>
                    </wps:wsp>
                  </a:graphicData>
                </a:graphic>
              </wp:anchor>
            </w:drawing>
          </mc:Choice>
          <mc:Fallback>
            <w:pict>
              <v:rect id="Rectangle 44" o:spid="_x0000_s1026" o:spt="1" style="position:absolute;left:0pt;margin-left:0pt;margin-top:6pt;height:226.75pt;width:481.9pt;z-index:251667456;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BJ2d1gAAAAcBAAAPAAAAAAAAAAEAIAAAACIAAABkcnMvZG93bnJldi54bWxQSwEC&#10;FAAUAAAACACHTuJAFKO5TvYBAAAvBAAADgAAAAAAAAABACAAAAAlAQAAZHJzL2Uyb0RvYy54bWxQ&#10;SwUGAAAAAAYABgBZAQAAjQUAAAAA&#10;">
                <v:fill on="t" focussize="0,0"/>
                <v:stroke color="#000000" joinstyle="miter"/>
                <v:imagedata o:title=""/>
                <o:lock v:ext="edit" aspectratio="f"/>
                <v:textbox>
                  <w:txbxContent>
                    <w:p w14:paraId="650742A2">
                      <w:pPr>
                        <w:jc w:val="center"/>
                        <w:rPr>
                          <w:color w:val="000000"/>
                        </w:rPr>
                      </w:pPr>
                    </w:p>
                    <w:p w14:paraId="62E69B68">
                      <w:pPr>
                        <w:jc w:val="center"/>
                        <w:rPr>
                          <w:color w:val="000000"/>
                        </w:rPr>
                      </w:pPr>
                    </w:p>
                    <w:p w14:paraId="0110CC9C">
                      <w:pPr>
                        <w:jc w:val="center"/>
                        <w:rPr>
                          <w:color w:val="000000"/>
                        </w:rPr>
                      </w:pPr>
                    </w:p>
                    <w:p w14:paraId="6B6105E7">
                      <w:pPr>
                        <w:jc w:val="center"/>
                        <w:rPr>
                          <w:color w:val="000000"/>
                        </w:rPr>
                      </w:pPr>
                    </w:p>
                    <w:p w14:paraId="5E726B31">
                      <w:pPr>
                        <w:jc w:val="center"/>
                        <w:rPr>
                          <w:color w:val="000000"/>
                        </w:rPr>
                      </w:pPr>
                    </w:p>
                    <w:p w14:paraId="2E928228">
                      <w:pPr>
                        <w:jc w:val="center"/>
                      </w:pPr>
                    </w:p>
                    <w:p w14:paraId="3415876A">
                      <w:pPr>
                        <w:jc w:val="center"/>
                        <w:rPr>
                          <w:szCs w:val="21"/>
                        </w:rPr>
                      </w:pPr>
                      <w:r>
                        <w:rPr>
                          <w:rFonts w:hint="eastAsia" w:hAnsi="宋体"/>
                        </w:rPr>
                        <w:t>转账底单、电汇单、支票、汇票、本票或银行、保险机构出具的保函复印件</w:t>
                      </w:r>
                    </w:p>
                  </w:txbxContent>
                </v:textbox>
              </v:rect>
            </w:pict>
          </mc:Fallback>
        </mc:AlternateContent>
      </w:r>
    </w:p>
    <w:p w14:paraId="59DE64F7">
      <w:pPr>
        <w:pStyle w:val="23"/>
        <w:spacing w:line="360" w:lineRule="exact"/>
        <w:rPr>
          <w:rFonts w:hAnsi="宋体"/>
          <w:color w:val="auto"/>
          <w:highlight w:val="none"/>
        </w:rPr>
      </w:pPr>
    </w:p>
    <w:p w14:paraId="55DDD1A3">
      <w:pPr>
        <w:pStyle w:val="23"/>
        <w:spacing w:line="360" w:lineRule="exact"/>
        <w:rPr>
          <w:rFonts w:hAnsi="宋体"/>
          <w:color w:val="auto"/>
          <w:highlight w:val="none"/>
        </w:rPr>
      </w:pPr>
    </w:p>
    <w:p w14:paraId="14DBBBE9">
      <w:pPr>
        <w:pStyle w:val="23"/>
        <w:spacing w:line="360" w:lineRule="exact"/>
        <w:rPr>
          <w:rFonts w:hAnsi="宋体"/>
          <w:color w:val="auto"/>
          <w:sz w:val="44"/>
          <w:highlight w:val="none"/>
        </w:rPr>
      </w:pPr>
    </w:p>
    <w:p w14:paraId="1F833E9B">
      <w:pPr>
        <w:pStyle w:val="23"/>
        <w:spacing w:line="360" w:lineRule="exact"/>
        <w:rPr>
          <w:rFonts w:hAnsi="宋体"/>
          <w:color w:val="auto"/>
          <w:sz w:val="44"/>
          <w:highlight w:val="none"/>
        </w:rPr>
      </w:pPr>
    </w:p>
    <w:p w14:paraId="77012252">
      <w:pPr>
        <w:pStyle w:val="23"/>
        <w:spacing w:line="360" w:lineRule="exact"/>
        <w:rPr>
          <w:rFonts w:hAnsi="宋体"/>
          <w:color w:val="auto"/>
          <w:sz w:val="44"/>
          <w:highlight w:val="none"/>
        </w:rPr>
      </w:pPr>
    </w:p>
    <w:p w14:paraId="46ECCE23">
      <w:pPr>
        <w:pStyle w:val="23"/>
        <w:spacing w:line="360" w:lineRule="exact"/>
        <w:rPr>
          <w:rFonts w:hAnsi="宋体"/>
          <w:color w:val="auto"/>
          <w:sz w:val="44"/>
          <w:highlight w:val="none"/>
        </w:rPr>
      </w:pPr>
    </w:p>
    <w:p w14:paraId="1E572135">
      <w:pPr>
        <w:pStyle w:val="23"/>
        <w:spacing w:line="360" w:lineRule="exact"/>
        <w:rPr>
          <w:rFonts w:hAnsi="宋体"/>
          <w:color w:val="auto"/>
          <w:sz w:val="44"/>
          <w:highlight w:val="none"/>
        </w:rPr>
      </w:pPr>
    </w:p>
    <w:p w14:paraId="3172AD12">
      <w:pPr>
        <w:pStyle w:val="23"/>
        <w:spacing w:line="360" w:lineRule="exact"/>
        <w:ind w:firstLine="4600" w:firstLineChars="2300"/>
        <w:rPr>
          <w:rFonts w:hAnsi="宋体"/>
          <w:color w:val="auto"/>
          <w:highlight w:val="none"/>
        </w:rPr>
      </w:pPr>
    </w:p>
    <w:p w14:paraId="0E374736">
      <w:pPr>
        <w:pStyle w:val="23"/>
        <w:spacing w:line="360" w:lineRule="exact"/>
        <w:ind w:firstLine="4600" w:firstLineChars="2300"/>
        <w:rPr>
          <w:rFonts w:hAnsi="宋体"/>
          <w:color w:val="auto"/>
          <w:highlight w:val="none"/>
        </w:rPr>
      </w:pPr>
    </w:p>
    <w:p w14:paraId="3BFE2DAD">
      <w:pPr>
        <w:pStyle w:val="23"/>
        <w:spacing w:line="360" w:lineRule="exact"/>
        <w:ind w:firstLine="4600" w:firstLineChars="2300"/>
        <w:rPr>
          <w:rFonts w:hAnsi="宋体"/>
          <w:color w:val="auto"/>
          <w:highlight w:val="none"/>
        </w:rPr>
      </w:pPr>
    </w:p>
    <w:p w14:paraId="47EDC036">
      <w:pPr>
        <w:pStyle w:val="23"/>
        <w:spacing w:line="360" w:lineRule="exact"/>
        <w:ind w:firstLine="4600" w:firstLineChars="2300"/>
        <w:rPr>
          <w:rFonts w:hAnsi="宋体"/>
          <w:color w:val="auto"/>
          <w:highlight w:val="none"/>
        </w:rPr>
      </w:pPr>
    </w:p>
    <w:p w14:paraId="371AFF5D">
      <w:pPr>
        <w:pStyle w:val="23"/>
        <w:spacing w:line="360" w:lineRule="exact"/>
        <w:ind w:firstLine="4600" w:firstLineChars="2300"/>
        <w:rPr>
          <w:rFonts w:hAnsi="宋体"/>
          <w:color w:val="auto"/>
          <w:highlight w:val="none"/>
        </w:rPr>
      </w:pPr>
    </w:p>
    <w:p w14:paraId="12C79CE6">
      <w:pPr>
        <w:pStyle w:val="23"/>
        <w:spacing w:line="360" w:lineRule="exact"/>
        <w:ind w:firstLine="4600" w:firstLineChars="2300"/>
        <w:rPr>
          <w:rFonts w:hAnsi="宋体"/>
          <w:color w:val="auto"/>
          <w:highlight w:val="none"/>
        </w:rPr>
      </w:pPr>
    </w:p>
    <w:p w14:paraId="5F8AB3FF">
      <w:pPr>
        <w:pStyle w:val="23"/>
        <w:spacing w:line="360" w:lineRule="exact"/>
        <w:ind w:firstLine="4600" w:firstLineChars="2300"/>
        <w:rPr>
          <w:rFonts w:hAnsi="宋体"/>
          <w:color w:val="auto"/>
          <w:highlight w:val="none"/>
        </w:rPr>
      </w:pPr>
    </w:p>
    <w:p w14:paraId="089F85EF">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3BA53FBE">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4FFC8268">
      <w:pPr>
        <w:pStyle w:val="23"/>
        <w:spacing w:line="240" w:lineRule="exact"/>
        <w:rPr>
          <w:rFonts w:hAnsi="宋体" w:cs="宋体"/>
          <w:color w:val="auto"/>
          <w:highlight w:val="none"/>
          <w:u w:val="single"/>
        </w:rPr>
      </w:pPr>
    </w:p>
    <w:p w14:paraId="6CA748B4">
      <w:pPr>
        <w:pStyle w:val="23"/>
        <w:spacing w:line="240" w:lineRule="exact"/>
        <w:rPr>
          <w:rFonts w:hAnsi="宋体" w:cs="宋体"/>
          <w:color w:val="auto"/>
          <w:highlight w:val="none"/>
          <w:u w:val="single"/>
        </w:rPr>
      </w:pPr>
    </w:p>
    <w:p w14:paraId="458AC5CB">
      <w:pPr>
        <w:pStyle w:val="23"/>
        <w:spacing w:line="240" w:lineRule="exact"/>
        <w:rPr>
          <w:rFonts w:hAnsi="宋体" w:cs="宋体"/>
          <w:color w:val="auto"/>
          <w:highlight w:val="none"/>
          <w:u w:val="single"/>
        </w:rPr>
      </w:pPr>
    </w:p>
    <w:p w14:paraId="284F3248">
      <w:pPr>
        <w:pStyle w:val="23"/>
        <w:spacing w:line="240" w:lineRule="exact"/>
        <w:rPr>
          <w:rFonts w:hAnsi="宋体" w:cs="宋体"/>
          <w:color w:val="auto"/>
          <w:highlight w:val="none"/>
          <w:u w:val="single"/>
        </w:rPr>
      </w:pPr>
    </w:p>
    <w:p w14:paraId="058D2B20">
      <w:pPr>
        <w:pStyle w:val="23"/>
        <w:spacing w:line="240" w:lineRule="exact"/>
        <w:rPr>
          <w:rFonts w:hAnsi="宋体" w:cs="宋体"/>
          <w:color w:val="auto"/>
          <w:highlight w:val="none"/>
          <w:u w:val="single"/>
        </w:rPr>
      </w:pPr>
    </w:p>
    <w:p w14:paraId="66BD9A25">
      <w:pPr>
        <w:pStyle w:val="23"/>
        <w:spacing w:line="240" w:lineRule="exact"/>
        <w:rPr>
          <w:rFonts w:hAnsi="宋体" w:cs="宋体"/>
          <w:color w:val="auto"/>
          <w:highlight w:val="none"/>
          <w:u w:val="single"/>
        </w:rPr>
      </w:pPr>
    </w:p>
    <w:p w14:paraId="4EF05B0B">
      <w:pPr>
        <w:pStyle w:val="23"/>
        <w:spacing w:line="240" w:lineRule="exact"/>
        <w:rPr>
          <w:rFonts w:hAnsi="宋体" w:cs="宋体"/>
          <w:color w:val="auto"/>
          <w:sz w:val="44"/>
          <w:highlight w:val="none"/>
        </w:rPr>
      </w:pPr>
    </w:p>
    <w:p w14:paraId="74DF32F7">
      <w:pPr>
        <w:rPr>
          <w:rFonts w:ascii="宋体" w:hAnsi="宋体" w:cs="宋体"/>
          <w:b/>
          <w:color w:val="auto"/>
          <w:szCs w:val="21"/>
          <w:highlight w:val="none"/>
        </w:rPr>
      </w:pPr>
    </w:p>
    <w:p w14:paraId="3C30EAC6">
      <w:pPr>
        <w:rPr>
          <w:rFonts w:ascii="宋体" w:hAnsi="宋体" w:cs="宋体"/>
          <w:b/>
          <w:color w:val="auto"/>
          <w:szCs w:val="21"/>
          <w:highlight w:val="none"/>
        </w:rPr>
      </w:pPr>
    </w:p>
    <w:p w14:paraId="3BBC87E8">
      <w:pPr>
        <w:rPr>
          <w:rFonts w:ascii="宋体" w:hAnsi="宋体" w:cs="宋体"/>
          <w:b/>
          <w:color w:val="auto"/>
          <w:szCs w:val="21"/>
          <w:highlight w:val="none"/>
        </w:rPr>
      </w:pPr>
    </w:p>
    <w:p w14:paraId="011A8BF6">
      <w:pPr>
        <w:rPr>
          <w:rFonts w:ascii="宋体" w:hAnsi="宋体" w:cs="宋体"/>
          <w:b/>
          <w:color w:val="auto"/>
          <w:szCs w:val="21"/>
          <w:highlight w:val="none"/>
        </w:rPr>
      </w:pPr>
    </w:p>
    <w:p w14:paraId="6BCD97C6">
      <w:pPr>
        <w:rPr>
          <w:rFonts w:ascii="宋体" w:hAnsi="宋体" w:cs="宋体"/>
          <w:b/>
          <w:color w:val="auto"/>
          <w:szCs w:val="21"/>
          <w:highlight w:val="none"/>
        </w:rPr>
      </w:pPr>
    </w:p>
    <w:p w14:paraId="2B0E2B3C">
      <w:pPr>
        <w:rPr>
          <w:rFonts w:ascii="宋体" w:hAnsi="宋体" w:cs="宋体"/>
          <w:b/>
          <w:color w:val="auto"/>
          <w:szCs w:val="21"/>
          <w:highlight w:val="none"/>
        </w:rPr>
      </w:pPr>
    </w:p>
    <w:p w14:paraId="41D9FEF1">
      <w:pPr>
        <w:rPr>
          <w:rFonts w:ascii="宋体" w:hAnsi="宋体" w:cs="宋体"/>
          <w:b/>
          <w:color w:val="auto"/>
          <w:szCs w:val="21"/>
          <w:highlight w:val="none"/>
        </w:rPr>
      </w:pPr>
    </w:p>
    <w:p w14:paraId="60C209EC">
      <w:pPr>
        <w:rPr>
          <w:rFonts w:ascii="宋体" w:hAnsi="宋体" w:cs="宋体"/>
          <w:b/>
          <w:color w:val="auto"/>
          <w:szCs w:val="21"/>
          <w:highlight w:val="none"/>
        </w:rPr>
      </w:pPr>
    </w:p>
    <w:p w14:paraId="1606796C">
      <w:pPr>
        <w:rPr>
          <w:rFonts w:ascii="宋体" w:hAnsi="宋体" w:cs="宋体"/>
          <w:b/>
          <w:color w:val="auto"/>
          <w:szCs w:val="21"/>
          <w:highlight w:val="none"/>
        </w:rPr>
      </w:pPr>
    </w:p>
    <w:p w14:paraId="66B7C984">
      <w:pPr>
        <w:rPr>
          <w:rFonts w:ascii="宋体" w:hAnsi="宋体" w:cs="宋体"/>
          <w:b/>
          <w:color w:val="auto"/>
          <w:szCs w:val="21"/>
          <w:highlight w:val="none"/>
        </w:rPr>
      </w:pPr>
    </w:p>
    <w:p w14:paraId="69859F86">
      <w:pPr>
        <w:rPr>
          <w:rFonts w:ascii="宋体" w:hAnsi="宋体" w:cs="宋体"/>
          <w:b/>
          <w:color w:val="auto"/>
          <w:szCs w:val="21"/>
          <w:highlight w:val="none"/>
        </w:rPr>
      </w:pPr>
    </w:p>
    <w:p w14:paraId="5EAEC375">
      <w:pPr>
        <w:rPr>
          <w:rFonts w:ascii="宋体" w:hAnsi="宋体" w:cs="宋体"/>
          <w:b/>
          <w:color w:val="auto"/>
          <w:szCs w:val="21"/>
          <w:highlight w:val="none"/>
        </w:rPr>
      </w:pPr>
    </w:p>
    <w:p w14:paraId="7668F656">
      <w:pPr>
        <w:rPr>
          <w:rFonts w:hint="eastAsia" w:ascii="宋体" w:hAnsi="宋体" w:cs="宋体"/>
          <w:b/>
          <w:color w:val="auto"/>
          <w:szCs w:val="21"/>
          <w:highlight w:val="none"/>
        </w:rPr>
      </w:pPr>
    </w:p>
    <w:p w14:paraId="1A0C1BEB">
      <w:pPr>
        <w:rPr>
          <w:rFonts w:ascii="宋体" w:hAnsi="宋体" w:cs="宋体"/>
          <w:b/>
          <w:color w:val="auto"/>
          <w:szCs w:val="21"/>
          <w:highlight w:val="none"/>
        </w:rPr>
      </w:pPr>
      <w:r>
        <w:rPr>
          <w:rFonts w:hint="eastAsia" w:ascii="宋体" w:hAnsi="宋体" w:cs="宋体"/>
          <w:b/>
          <w:color w:val="auto"/>
          <w:szCs w:val="21"/>
          <w:highlight w:val="none"/>
        </w:rPr>
        <w:t>四、商务响应表格式</w:t>
      </w:r>
    </w:p>
    <w:p w14:paraId="493C8F8B">
      <w:pPr>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商务响应表（格式）</w:t>
      </w:r>
    </w:p>
    <w:p w14:paraId="5E5A2CBC">
      <w:pPr>
        <w:spacing w:line="300" w:lineRule="auto"/>
        <w:rPr>
          <w:rFonts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p>
    <w:p w14:paraId="5D1D46E1">
      <w:pPr>
        <w:snapToGrid w:val="0"/>
        <w:spacing w:before="50" w:after="50"/>
        <w:rPr>
          <w:rFonts w:ascii="宋体" w:hAnsi="宋体" w:cs="宋体"/>
          <w:color w:val="auto"/>
          <w:highlight w:val="none"/>
          <w:u w:val="single"/>
        </w:rPr>
      </w:pPr>
      <w:r>
        <w:rPr>
          <w:rFonts w:hint="eastAsia" w:ascii="宋体" w:hAnsi="宋体" w:cs="宋体"/>
          <w:color w:val="auto"/>
          <w:szCs w:val="21"/>
          <w:highlight w:val="none"/>
        </w:rPr>
        <w:t>项目编号:</w:t>
      </w:r>
      <w:r>
        <w:rPr>
          <w:rFonts w:hint="eastAsia" w:ascii="宋体" w:hAnsi="宋体" w:cs="宋体"/>
          <w:color w:val="auto"/>
          <w:highlight w:val="none"/>
          <w:u w:val="single"/>
        </w:rPr>
        <w:t xml:space="preserve">                                   </w:t>
      </w:r>
    </w:p>
    <w:p w14:paraId="33806EC4">
      <w:pPr>
        <w:snapToGrid w:val="0"/>
        <w:spacing w:before="50" w:after="50"/>
        <w:rPr>
          <w:rFonts w:ascii="宋体" w:hAnsi="宋体" w:cs="宋体"/>
          <w:color w:val="auto"/>
          <w:highlight w:val="none"/>
        </w:rPr>
      </w:pPr>
      <w:r>
        <w:rPr>
          <w:rFonts w:hint="eastAsia" w:ascii="宋体" w:hAnsi="宋体" w:cs="宋体"/>
          <w:color w:val="auto"/>
          <w:highlight w:val="none"/>
        </w:rPr>
        <w:t>分标号：</w:t>
      </w:r>
      <w:r>
        <w:rPr>
          <w:rFonts w:hint="eastAsia" w:ascii="宋体" w:hAnsi="宋体" w:cs="宋体"/>
          <w:color w:val="auto"/>
          <w:highlight w:val="none"/>
          <w:u w:val="single"/>
        </w:rPr>
        <w:t xml:space="preserve">                                  </w:t>
      </w:r>
    </w:p>
    <w:tbl>
      <w:tblPr>
        <w:tblStyle w:val="4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4664"/>
        <w:gridCol w:w="736"/>
        <w:gridCol w:w="2735"/>
      </w:tblGrid>
      <w:tr w14:paraId="500C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29" w:type="dxa"/>
            <w:tcBorders>
              <w:top w:val="single" w:color="auto" w:sz="4" w:space="0"/>
              <w:left w:val="single" w:color="auto" w:sz="4" w:space="0"/>
              <w:bottom w:val="single" w:color="auto" w:sz="4" w:space="0"/>
              <w:right w:val="single" w:color="auto" w:sz="4" w:space="0"/>
            </w:tcBorders>
            <w:vAlign w:val="center"/>
          </w:tcPr>
          <w:p w14:paraId="172D7D40">
            <w:pPr>
              <w:pStyle w:val="23"/>
              <w:jc w:val="center"/>
              <w:rPr>
                <w:rFonts w:hAnsi="宋体" w:cs="宋体"/>
                <w:color w:val="auto"/>
                <w:sz w:val="21"/>
                <w:szCs w:val="21"/>
                <w:highlight w:val="none"/>
              </w:rPr>
            </w:pPr>
            <w:r>
              <w:rPr>
                <w:rFonts w:hint="eastAsia" w:hAnsi="宋体" w:cs="宋体"/>
                <w:color w:val="auto"/>
                <w:sz w:val="21"/>
                <w:szCs w:val="21"/>
                <w:highlight w:val="none"/>
              </w:rPr>
              <w:t>项目</w:t>
            </w:r>
          </w:p>
        </w:tc>
        <w:tc>
          <w:tcPr>
            <w:tcW w:w="4664" w:type="dxa"/>
            <w:tcBorders>
              <w:top w:val="single" w:color="auto" w:sz="4" w:space="0"/>
              <w:left w:val="single" w:color="auto" w:sz="4" w:space="0"/>
              <w:bottom w:val="single" w:color="auto" w:sz="4" w:space="0"/>
              <w:right w:val="single" w:color="auto" w:sz="4" w:space="0"/>
            </w:tcBorders>
            <w:vAlign w:val="center"/>
          </w:tcPr>
          <w:p w14:paraId="6AD4BBC1">
            <w:pPr>
              <w:pStyle w:val="23"/>
              <w:jc w:val="center"/>
              <w:rPr>
                <w:rFonts w:hAnsi="宋体" w:cs="宋体"/>
                <w:color w:val="auto"/>
                <w:sz w:val="21"/>
                <w:szCs w:val="21"/>
                <w:highlight w:val="none"/>
              </w:rPr>
            </w:pPr>
            <w:r>
              <w:rPr>
                <w:rFonts w:hint="eastAsia" w:hAnsi="宋体" w:cs="宋体"/>
                <w:color w:val="auto"/>
                <w:sz w:val="21"/>
                <w:szCs w:val="21"/>
                <w:highlight w:val="none"/>
              </w:rPr>
              <w:t>磋商文件的商务条款</w:t>
            </w:r>
          </w:p>
        </w:tc>
        <w:tc>
          <w:tcPr>
            <w:tcW w:w="736" w:type="dxa"/>
            <w:tcBorders>
              <w:top w:val="single" w:color="auto" w:sz="4" w:space="0"/>
              <w:left w:val="single" w:color="auto" w:sz="4" w:space="0"/>
              <w:bottom w:val="single" w:color="auto" w:sz="4" w:space="0"/>
              <w:right w:val="single" w:color="auto" w:sz="4" w:space="0"/>
            </w:tcBorders>
            <w:vAlign w:val="center"/>
          </w:tcPr>
          <w:p w14:paraId="24C5540E">
            <w:pPr>
              <w:pStyle w:val="23"/>
              <w:jc w:val="center"/>
              <w:rPr>
                <w:rFonts w:hAnsi="宋体" w:cs="宋体"/>
                <w:color w:val="auto"/>
                <w:sz w:val="21"/>
                <w:szCs w:val="21"/>
                <w:highlight w:val="none"/>
              </w:rPr>
            </w:pPr>
            <w:r>
              <w:rPr>
                <w:rFonts w:hint="eastAsia" w:hAnsi="宋体" w:cs="宋体"/>
                <w:color w:val="auto"/>
                <w:sz w:val="21"/>
                <w:szCs w:val="21"/>
                <w:highlight w:val="none"/>
              </w:rPr>
              <w:t>是否响应</w:t>
            </w:r>
          </w:p>
        </w:tc>
        <w:tc>
          <w:tcPr>
            <w:tcW w:w="2735" w:type="dxa"/>
            <w:tcBorders>
              <w:top w:val="single" w:color="auto" w:sz="4" w:space="0"/>
              <w:left w:val="single" w:color="auto" w:sz="4" w:space="0"/>
              <w:bottom w:val="single" w:color="auto" w:sz="4" w:space="0"/>
              <w:right w:val="single" w:color="auto" w:sz="4" w:space="0"/>
            </w:tcBorders>
            <w:vAlign w:val="center"/>
          </w:tcPr>
          <w:p w14:paraId="0045FDEF">
            <w:pPr>
              <w:pStyle w:val="23"/>
              <w:jc w:val="center"/>
              <w:rPr>
                <w:rFonts w:hAnsi="宋体" w:cs="宋体"/>
                <w:color w:val="auto"/>
                <w:sz w:val="21"/>
                <w:szCs w:val="21"/>
                <w:highlight w:val="none"/>
              </w:rPr>
            </w:pPr>
            <w:r>
              <w:rPr>
                <w:rFonts w:hint="eastAsia" w:hAnsi="宋体" w:cs="宋体"/>
                <w:color w:val="auto"/>
                <w:sz w:val="21"/>
                <w:szCs w:val="21"/>
                <w:highlight w:val="none"/>
              </w:rPr>
              <w:t>响应文件的承诺或说明</w:t>
            </w:r>
          </w:p>
        </w:tc>
      </w:tr>
      <w:tr w14:paraId="0140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29" w:type="dxa"/>
            <w:tcBorders>
              <w:top w:val="single" w:color="auto" w:sz="4" w:space="0"/>
              <w:left w:val="single" w:color="auto" w:sz="4" w:space="0"/>
              <w:bottom w:val="single" w:color="auto" w:sz="4" w:space="0"/>
              <w:right w:val="single" w:color="auto" w:sz="4" w:space="0"/>
            </w:tcBorders>
            <w:vAlign w:val="center"/>
          </w:tcPr>
          <w:p w14:paraId="52463858">
            <w:pPr>
              <w:pStyle w:val="218"/>
              <w:spacing w:line="360" w:lineRule="exact"/>
              <w:ind w:left="84" w:leftChars="40" w:right="84" w:rightChars="40"/>
              <w:jc w:val="center"/>
              <w:rPr>
                <w:rFonts w:hAnsi="宋体" w:cs="宋体"/>
                <w:color w:val="auto"/>
                <w:sz w:val="21"/>
                <w:szCs w:val="21"/>
                <w:highlight w:val="none"/>
              </w:rPr>
            </w:pPr>
            <w:r>
              <w:rPr>
                <w:rFonts w:hint="eastAsia" w:ascii="宋体" w:hAnsi="宋体" w:eastAsia="宋体" w:cs="宋体"/>
                <w:color w:val="auto"/>
                <w:sz w:val="21"/>
                <w:szCs w:val="21"/>
                <w:highlight w:val="none"/>
                <w:lang w:eastAsia="zh-CN"/>
              </w:rPr>
              <w:t>施工时间（期限）和地点（范围）</w:t>
            </w:r>
          </w:p>
        </w:tc>
        <w:tc>
          <w:tcPr>
            <w:tcW w:w="4664" w:type="dxa"/>
            <w:tcBorders>
              <w:top w:val="single" w:color="auto" w:sz="4" w:space="0"/>
              <w:left w:val="single" w:color="auto" w:sz="4" w:space="0"/>
              <w:bottom w:val="single" w:color="auto" w:sz="4" w:space="0"/>
              <w:right w:val="single" w:color="auto" w:sz="4" w:space="0"/>
            </w:tcBorders>
            <w:vAlign w:val="center"/>
          </w:tcPr>
          <w:p w14:paraId="00BAB072">
            <w:pPr>
              <w:pStyle w:val="218"/>
              <w:spacing w:line="360" w:lineRule="exact"/>
              <w:ind w:left="84" w:leftChars="40" w:right="84" w:rightChars="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1、要求工期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180</w:t>
            </w:r>
            <w:r>
              <w:rPr>
                <w:rFonts w:hint="eastAsia" w:ascii="宋体" w:hAnsi="宋体" w:eastAsia="宋体" w:cs="宋体"/>
                <w:color w:val="auto"/>
                <w:sz w:val="21"/>
                <w:szCs w:val="21"/>
                <w:highlight w:val="none"/>
                <w:lang w:eastAsia="zh-CN"/>
              </w:rPr>
              <w:t>日历天。</w:t>
            </w:r>
          </w:p>
          <w:p w14:paraId="7C322056">
            <w:pPr>
              <w:pStyle w:val="218"/>
              <w:spacing w:line="360" w:lineRule="exact"/>
              <w:ind w:left="84" w:leftChars="40" w:right="84" w:rightChars="40"/>
              <w:rPr>
                <w:rFonts w:hint="eastAsia"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2、建设地点：柳州市鹿寨县中渡监狱。</w:t>
            </w:r>
          </w:p>
        </w:tc>
        <w:tc>
          <w:tcPr>
            <w:tcW w:w="736" w:type="dxa"/>
            <w:tcBorders>
              <w:top w:val="single" w:color="auto" w:sz="4" w:space="0"/>
              <w:left w:val="single" w:color="auto" w:sz="4" w:space="0"/>
              <w:bottom w:val="single" w:color="auto" w:sz="4" w:space="0"/>
              <w:right w:val="single" w:color="auto" w:sz="4" w:space="0"/>
            </w:tcBorders>
            <w:vAlign w:val="center"/>
          </w:tcPr>
          <w:p w14:paraId="390BD492">
            <w:pPr>
              <w:pStyle w:val="23"/>
              <w:jc w:val="left"/>
              <w:rPr>
                <w:rFonts w:hAnsi="宋体" w:cs="宋体"/>
                <w:color w:val="auto"/>
                <w:sz w:val="21"/>
                <w:szCs w:val="21"/>
                <w:highlight w:val="none"/>
              </w:rPr>
            </w:pPr>
          </w:p>
        </w:tc>
        <w:tc>
          <w:tcPr>
            <w:tcW w:w="2735" w:type="dxa"/>
            <w:tcBorders>
              <w:top w:val="single" w:color="auto" w:sz="4" w:space="0"/>
              <w:left w:val="single" w:color="auto" w:sz="4" w:space="0"/>
              <w:bottom w:val="single" w:color="auto" w:sz="4" w:space="0"/>
              <w:right w:val="single" w:color="auto" w:sz="4" w:space="0"/>
            </w:tcBorders>
            <w:vAlign w:val="center"/>
          </w:tcPr>
          <w:p w14:paraId="648C392F">
            <w:pPr>
              <w:pStyle w:val="23"/>
              <w:jc w:val="left"/>
              <w:rPr>
                <w:rFonts w:hAnsi="宋体" w:cs="宋体"/>
                <w:color w:val="auto"/>
                <w:sz w:val="21"/>
                <w:szCs w:val="21"/>
                <w:highlight w:val="none"/>
              </w:rPr>
            </w:pPr>
          </w:p>
        </w:tc>
      </w:tr>
      <w:tr w14:paraId="5285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29" w:type="dxa"/>
            <w:tcBorders>
              <w:top w:val="single" w:color="auto" w:sz="4" w:space="0"/>
              <w:left w:val="single" w:color="auto" w:sz="4" w:space="0"/>
              <w:bottom w:val="single" w:color="auto" w:sz="4" w:space="0"/>
              <w:right w:val="single" w:color="auto" w:sz="4" w:space="0"/>
            </w:tcBorders>
            <w:vAlign w:val="center"/>
          </w:tcPr>
          <w:p w14:paraId="104EC8A3">
            <w:pPr>
              <w:pStyle w:val="218"/>
              <w:spacing w:line="360" w:lineRule="exact"/>
              <w:ind w:left="84" w:leftChars="40" w:right="84" w:rightChars="40"/>
              <w:jc w:val="center"/>
              <w:rPr>
                <w:rFonts w:hAnsi="宋体" w:cs="宋体"/>
                <w:color w:val="auto"/>
                <w:sz w:val="21"/>
                <w:szCs w:val="21"/>
                <w:highlight w:val="none"/>
              </w:rPr>
            </w:pPr>
            <w:r>
              <w:rPr>
                <w:rFonts w:hint="eastAsia" w:ascii="宋体" w:hAnsi="宋体" w:eastAsia="宋体" w:cs="宋体"/>
                <w:color w:val="auto"/>
                <w:sz w:val="21"/>
                <w:szCs w:val="21"/>
                <w:highlight w:val="none"/>
              </w:rPr>
              <w:t>报价要求</w:t>
            </w:r>
          </w:p>
        </w:tc>
        <w:tc>
          <w:tcPr>
            <w:tcW w:w="4664" w:type="dxa"/>
            <w:tcBorders>
              <w:top w:val="single" w:color="auto" w:sz="4" w:space="0"/>
              <w:left w:val="single" w:color="auto" w:sz="4" w:space="0"/>
              <w:bottom w:val="single" w:color="auto" w:sz="4" w:space="0"/>
              <w:right w:val="single" w:color="auto" w:sz="4" w:space="0"/>
            </w:tcBorders>
            <w:vAlign w:val="center"/>
          </w:tcPr>
          <w:p w14:paraId="527B39A7">
            <w:pPr>
              <w:pStyle w:val="218"/>
              <w:spacing w:line="360" w:lineRule="exact"/>
              <w:ind w:left="84" w:leftChars="40" w:right="84" w:rightChars="40"/>
              <w:rPr>
                <w:rFonts w:hAnsi="宋体" w:cs="宋体"/>
                <w:color w:val="auto"/>
                <w:sz w:val="21"/>
                <w:szCs w:val="21"/>
                <w:highlight w:val="none"/>
              </w:rPr>
            </w:pPr>
            <w:r>
              <w:rPr>
                <w:rFonts w:hint="eastAsia" w:ascii="宋体" w:hAnsi="宋体" w:eastAsia="宋体" w:cs="宋体"/>
                <w:color w:val="auto"/>
                <w:sz w:val="21"/>
                <w:szCs w:val="21"/>
                <w:highlight w:val="none"/>
                <w:lang w:eastAsia="zh-CN"/>
              </w:rPr>
              <w:t>采用工程量清单报价，投标报价不得高于采购预算价，否则竞标无效。</w:t>
            </w:r>
          </w:p>
        </w:tc>
        <w:tc>
          <w:tcPr>
            <w:tcW w:w="736" w:type="dxa"/>
            <w:tcBorders>
              <w:top w:val="single" w:color="auto" w:sz="4" w:space="0"/>
              <w:left w:val="single" w:color="auto" w:sz="4" w:space="0"/>
              <w:bottom w:val="single" w:color="auto" w:sz="4" w:space="0"/>
              <w:right w:val="single" w:color="auto" w:sz="4" w:space="0"/>
            </w:tcBorders>
            <w:vAlign w:val="center"/>
          </w:tcPr>
          <w:p w14:paraId="6B83BBF1">
            <w:pPr>
              <w:pStyle w:val="23"/>
              <w:jc w:val="left"/>
              <w:rPr>
                <w:rFonts w:hAnsi="宋体" w:cs="宋体"/>
                <w:color w:val="auto"/>
                <w:sz w:val="21"/>
                <w:szCs w:val="21"/>
                <w:highlight w:val="none"/>
              </w:rPr>
            </w:pPr>
          </w:p>
        </w:tc>
        <w:tc>
          <w:tcPr>
            <w:tcW w:w="2735" w:type="dxa"/>
            <w:tcBorders>
              <w:top w:val="single" w:color="auto" w:sz="4" w:space="0"/>
              <w:left w:val="single" w:color="auto" w:sz="4" w:space="0"/>
              <w:bottom w:val="single" w:color="auto" w:sz="4" w:space="0"/>
              <w:right w:val="single" w:color="auto" w:sz="4" w:space="0"/>
            </w:tcBorders>
            <w:vAlign w:val="center"/>
          </w:tcPr>
          <w:p w14:paraId="43CB7AEB">
            <w:pPr>
              <w:pStyle w:val="23"/>
              <w:jc w:val="left"/>
              <w:rPr>
                <w:rFonts w:hAnsi="宋体" w:cs="宋体"/>
                <w:color w:val="auto"/>
                <w:sz w:val="21"/>
                <w:szCs w:val="21"/>
                <w:highlight w:val="none"/>
              </w:rPr>
            </w:pPr>
          </w:p>
        </w:tc>
      </w:tr>
      <w:tr w14:paraId="1524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29" w:type="dxa"/>
            <w:tcBorders>
              <w:top w:val="single" w:color="auto" w:sz="4" w:space="0"/>
              <w:left w:val="single" w:color="auto" w:sz="4" w:space="0"/>
              <w:bottom w:val="single" w:color="auto" w:sz="4" w:space="0"/>
              <w:right w:val="single" w:color="auto" w:sz="4" w:space="0"/>
            </w:tcBorders>
            <w:vAlign w:val="center"/>
          </w:tcPr>
          <w:p w14:paraId="40229754">
            <w:pPr>
              <w:pStyle w:val="218"/>
              <w:spacing w:line="360" w:lineRule="exact"/>
              <w:ind w:left="84" w:leftChars="40" w:right="84" w:rightChars="40"/>
              <w:jc w:val="center"/>
              <w:rPr>
                <w:rFonts w:hAnsi="宋体" w:cs="宋体"/>
                <w:color w:val="auto"/>
                <w:sz w:val="21"/>
                <w:szCs w:val="21"/>
                <w:highlight w:val="none"/>
              </w:rPr>
            </w:pPr>
            <w:r>
              <w:rPr>
                <w:rFonts w:hint="eastAsia" w:ascii="宋体" w:hAnsi="宋体" w:eastAsia="宋体" w:cs="宋体"/>
                <w:color w:val="auto"/>
                <w:sz w:val="21"/>
                <w:szCs w:val="21"/>
                <w:highlight w:val="none"/>
              </w:rPr>
              <w:t>合同签订时间</w:t>
            </w:r>
          </w:p>
        </w:tc>
        <w:tc>
          <w:tcPr>
            <w:tcW w:w="4664" w:type="dxa"/>
            <w:tcBorders>
              <w:top w:val="single" w:color="auto" w:sz="4" w:space="0"/>
              <w:left w:val="single" w:color="auto" w:sz="4" w:space="0"/>
              <w:bottom w:val="single" w:color="auto" w:sz="4" w:space="0"/>
              <w:right w:val="single" w:color="auto" w:sz="4" w:space="0"/>
            </w:tcBorders>
            <w:vAlign w:val="center"/>
          </w:tcPr>
          <w:p w14:paraId="65153059">
            <w:pPr>
              <w:pStyle w:val="218"/>
              <w:spacing w:line="360" w:lineRule="exact"/>
              <w:ind w:left="84" w:leftChars="40" w:right="84" w:rightChars="40"/>
              <w:rPr>
                <w:rFonts w:hAnsi="宋体" w:cs="宋体"/>
                <w:color w:val="auto"/>
                <w:sz w:val="21"/>
                <w:szCs w:val="21"/>
                <w:highlight w:val="none"/>
              </w:rPr>
            </w:pPr>
            <w:r>
              <w:rPr>
                <w:rFonts w:hint="eastAsia" w:ascii="宋体" w:hAnsi="宋体" w:eastAsia="宋体" w:cs="宋体"/>
                <w:color w:val="auto"/>
                <w:sz w:val="21"/>
                <w:szCs w:val="21"/>
                <w:highlight w:val="none"/>
                <w:lang w:eastAsia="zh-CN"/>
              </w:rPr>
              <w:t>自成交通知书发出之日起25日内。</w:t>
            </w:r>
          </w:p>
        </w:tc>
        <w:tc>
          <w:tcPr>
            <w:tcW w:w="736" w:type="dxa"/>
            <w:tcBorders>
              <w:top w:val="single" w:color="auto" w:sz="4" w:space="0"/>
              <w:left w:val="single" w:color="auto" w:sz="4" w:space="0"/>
              <w:bottom w:val="single" w:color="auto" w:sz="4" w:space="0"/>
              <w:right w:val="single" w:color="auto" w:sz="4" w:space="0"/>
            </w:tcBorders>
            <w:vAlign w:val="center"/>
          </w:tcPr>
          <w:p w14:paraId="564AB847">
            <w:pPr>
              <w:pStyle w:val="23"/>
              <w:jc w:val="left"/>
              <w:rPr>
                <w:rFonts w:hAnsi="宋体" w:cs="宋体"/>
                <w:color w:val="auto"/>
                <w:sz w:val="21"/>
                <w:szCs w:val="21"/>
                <w:highlight w:val="none"/>
              </w:rPr>
            </w:pPr>
          </w:p>
        </w:tc>
        <w:tc>
          <w:tcPr>
            <w:tcW w:w="2735" w:type="dxa"/>
            <w:tcBorders>
              <w:top w:val="single" w:color="auto" w:sz="4" w:space="0"/>
              <w:left w:val="single" w:color="auto" w:sz="4" w:space="0"/>
              <w:bottom w:val="single" w:color="auto" w:sz="4" w:space="0"/>
              <w:right w:val="single" w:color="auto" w:sz="4" w:space="0"/>
            </w:tcBorders>
            <w:vAlign w:val="center"/>
          </w:tcPr>
          <w:p w14:paraId="3B2A2244">
            <w:pPr>
              <w:pStyle w:val="23"/>
              <w:jc w:val="left"/>
              <w:rPr>
                <w:rFonts w:hAnsi="宋体" w:cs="宋体"/>
                <w:color w:val="auto"/>
                <w:sz w:val="21"/>
                <w:szCs w:val="21"/>
                <w:highlight w:val="none"/>
              </w:rPr>
            </w:pPr>
          </w:p>
        </w:tc>
      </w:tr>
      <w:tr w14:paraId="115F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29" w:type="dxa"/>
            <w:tcBorders>
              <w:top w:val="single" w:color="auto" w:sz="4" w:space="0"/>
              <w:left w:val="single" w:color="auto" w:sz="4" w:space="0"/>
              <w:bottom w:val="single" w:color="auto" w:sz="4" w:space="0"/>
              <w:right w:val="single" w:color="auto" w:sz="4" w:space="0"/>
            </w:tcBorders>
            <w:vAlign w:val="center"/>
          </w:tcPr>
          <w:p w14:paraId="3C29C22E">
            <w:pPr>
              <w:pStyle w:val="218"/>
              <w:spacing w:line="360" w:lineRule="exact"/>
              <w:ind w:left="300" w:leftChars="40" w:right="84" w:rightChars="40" w:hanging="216" w:firstLineChars="0"/>
              <w:jc w:val="center"/>
              <w:rPr>
                <w:rFonts w:hAnsi="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合同价款与支付</w:t>
            </w:r>
          </w:p>
        </w:tc>
        <w:tc>
          <w:tcPr>
            <w:tcW w:w="4664" w:type="dxa"/>
            <w:tcBorders>
              <w:top w:val="single" w:color="auto" w:sz="4" w:space="0"/>
              <w:left w:val="single" w:color="auto" w:sz="4" w:space="0"/>
              <w:bottom w:val="single" w:color="auto" w:sz="4" w:space="0"/>
              <w:right w:val="single" w:color="auto" w:sz="4" w:space="0"/>
            </w:tcBorders>
            <w:vAlign w:val="center"/>
          </w:tcPr>
          <w:p w14:paraId="1ECE959E">
            <w:pPr>
              <w:pStyle w:val="218"/>
              <w:spacing w:line="360" w:lineRule="exact"/>
              <w:ind w:left="84" w:leftChars="40" w:right="84" w:rightChars="4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（1）本合同价款采用固定综合单价合同方式确定</w:t>
            </w:r>
          </w:p>
          <w:p w14:paraId="598095DC">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采用固定综合单价合同，工程量按实际结算，成交供应商工程量清单中项目的工程量无论增减，均按原单价结算。</w:t>
            </w:r>
          </w:p>
          <w:p w14:paraId="2269C0FB">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本工程最终结算价以</w:t>
            </w:r>
            <w:r>
              <w:rPr>
                <w:rFonts w:hint="eastAsia" w:ascii="宋体" w:hAnsi="宋体" w:eastAsia="宋体" w:cs="宋体"/>
                <w:color w:val="auto"/>
                <w:sz w:val="21"/>
                <w:szCs w:val="21"/>
                <w:highlight w:val="none"/>
                <w:lang w:eastAsia="zh-CN"/>
              </w:rPr>
              <w:t>第三方中介审计机构审定为准。</w:t>
            </w:r>
          </w:p>
          <w:p w14:paraId="0316BC16">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（2）工程款（预付款、进度款）支付</w:t>
            </w:r>
          </w:p>
          <w:p w14:paraId="762656B8">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预付款支付比例或金额：成交供应商进场施工后采购人支付合同总价的30%预付给成交供应商；</w:t>
            </w:r>
          </w:p>
          <w:p w14:paraId="0DA45D40">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预付款支付期限：进场施工，开工令审批后在</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个工作日内支付。</w:t>
            </w:r>
          </w:p>
          <w:p w14:paraId="53CB31C2">
            <w:pPr>
              <w:pStyle w:val="218"/>
              <w:spacing w:line="360" w:lineRule="exact"/>
              <w:ind w:left="87" w:leftChars="40" w:right="84" w:rightChars="40" w:hanging="3"/>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预付款扣回方式：开始支付进度款时分两次扣回，每次扣回预付款的50%。</w:t>
            </w:r>
          </w:p>
          <w:p w14:paraId="2CF72DED">
            <w:pPr>
              <w:pStyle w:val="218"/>
              <w:spacing w:line="360" w:lineRule="exact"/>
              <w:ind w:left="87" w:leftChars="40" w:right="84" w:rightChars="40" w:hanging="3" w:firstLineChars="0"/>
              <w:rPr>
                <w:rFonts w:hAnsi="宋体" w:cs="宋体"/>
                <w:color w:val="auto"/>
                <w:sz w:val="21"/>
                <w:szCs w:val="21"/>
                <w:highlight w:val="none"/>
              </w:rPr>
            </w:pPr>
            <w:r>
              <w:rPr>
                <w:rFonts w:hint="eastAsia" w:ascii="宋体" w:hAnsi="宋体" w:eastAsia="宋体" w:cs="宋体"/>
                <w:color w:val="auto"/>
                <w:sz w:val="21"/>
                <w:szCs w:val="21"/>
                <w:highlight w:val="none"/>
                <w:lang w:eastAsia="zh-CN"/>
              </w:rPr>
              <w:t>开工令审批后支付预付款，工程进度达到</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0%时开始支付进度款，</w:t>
            </w:r>
            <w:r>
              <w:rPr>
                <w:rFonts w:hint="eastAsia" w:ascii="宋体" w:hAnsi="宋体" w:eastAsia="宋体" w:cs="宋体"/>
                <w:color w:val="auto"/>
                <w:sz w:val="21"/>
                <w:szCs w:val="21"/>
                <w:highlight w:val="none"/>
                <w:lang w:eastAsia="zh-CN"/>
              </w:rPr>
              <w:t>合同内进度款支付限额为已完成工程造价的80%；工</w:t>
            </w:r>
            <w:r>
              <w:rPr>
                <w:rFonts w:hint="eastAsia" w:ascii="宋体" w:hAnsi="宋体" w:eastAsia="宋体" w:cs="宋体"/>
                <w:color w:val="auto"/>
                <w:sz w:val="21"/>
                <w:szCs w:val="21"/>
                <w:highlight w:val="none"/>
                <w:lang w:eastAsia="zh-CN"/>
              </w:rPr>
              <w:t>程出现变更或签证的，签证金额经审核后，签证部分进度款支付限额为已完成签证工程造价的60%；工程竣工验收达到质量要求，采购人拨付至合同总价的80%；经结算审定后，成交供应商先向采购人支付工程竣工结算审定造价的3%作为工程质量保证金，采购人再支付至工程竣工结算审定造价的100%（含已支付），工程质量保证金待约定的缺陷责任期满后，且成交供应商无违约情形，由采购人无息返还。在满足工程款支付的条件下，每笔工程款拨付，成交供应商须先向采购人提供书面的请款函及正规的增值税普通发票，采购人收到前述材料后15个工作日内支付相应款项，成交供应商未提供的，采购人付款时间相应顺延，且不承担违约责任，按具体施工项目签订的合同执行。</w:t>
            </w:r>
          </w:p>
        </w:tc>
        <w:tc>
          <w:tcPr>
            <w:tcW w:w="736" w:type="dxa"/>
            <w:tcBorders>
              <w:top w:val="single" w:color="auto" w:sz="4" w:space="0"/>
              <w:left w:val="single" w:color="auto" w:sz="4" w:space="0"/>
              <w:bottom w:val="single" w:color="auto" w:sz="4" w:space="0"/>
              <w:right w:val="single" w:color="auto" w:sz="4" w:space="0"/>
            </w:tcBorders>
            <w:vAlign w:val="center"/>
          </w:tcPr>
          <w:p w14:paraId="505DB4A4">
            <w:pPr>
              <w:pStyle w:val="23"/>
              <w:jc w:val="left"/>
              <w:rPr>
                <w:rFonts w:hAnsi="宋体" w:cs="宋体"/>
                <w:color w:val="auto"/>
                <w:sz w:val="21"/>
                <w:szCs w:val="21"/>
                <w:highlight w:val="none"/>
              </w:rPr>
            </w:pPr>
          </w:p>
        </w:tc>
        <w:tc>
          <w:tcPr>
            <w:tcW w:w="2735" w:type="dxa"/>
            <w:tcBorders>
              <w:top w:val="single" w:color="auto" w:sz="4" w:space="0"/>
              <w:left w:val="single" w:color="auto" w:sz="4" w:space="0"/>
              <w:bottom w:val="single" w:color="auto" w:sz="4" w:space="0"/>
              <w:right w:val="single" w:color="auto" w:sz="4" w:space="0"/>
            </w:tcBorders>
            <w:vAlign w:val="center"/>
          </w:tcPr>
          <w:p w14:paraId="71BDE70F">
            <w:pPr>
              <w:pStyle w:val="23"/>
              <w:jc w:val="left"/>
              <w:rPr>
                <w:rFonts w:hAnsi="宋体" w:cs="宋体"/>
                <w:color w:val="auto"/>
                <w:sz w:val="21"/>
                <w:szCs w:val="21"/>
                <w:highlight w:val="none"/>
              </w:rPr>
            </w:pPr>
          </w:p>
        </w:tc>
      </w:tr>
      <w:tr w14:paraId="1410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29" w:type="dxa"/>
            <w:tcBorders>
              <w:top w:val="single" w:color="auto" w:sz="4" w:space="0"/>
              <w:left w:val="single" w:color="auto" w:sz="4" w:space="0"/>
              <w:bottom w:val="single" w:color="auto" w:sz="4" w:space="0"/>
              <w:right w:val="single" w:color="auto" w:sz="4" w:space="0"/>
            </w:tcBorders>
            <w:vAlign w:val="center"/>
          </w:tcPr>
          <w:p w14:paraId="6A28BE97">
            <w:pPr>
              <w:pStyle w:val="218"/>
              <w:spacing w:line="360" w:lineRule="exact"/>
              <w:ind w:left="84" w:leftChars="40" w:right="84" w:rightChars="40"/>
              <w:jc w:val="center"/>
              <w:rPr>
                <w:rFonts w:hint="eastAsia" w:ascii="宋体" w:hAnsi="宋体"/>
                <w:color w:val="auto"/>
                <w:sz w:val="21"/>
                <w:szCs w:val="21"/>
                <w:highlight w:val="none"/>
              </w:rPr>
            </w:pPr>
            <w:r>
              <w:rPr>
                <w:rFonts w:hint="eastAsia" w:ascii="宋体" w:hAnsi="宋体" w:eastAsia="宋体" w:cs="宋体"/>
                <w:color w:val="auto"/>
                <w:sz w:val="21"/>
                <w:szCs w:val="21"/>
                <w:highlight w:val="none"/>
              </w:rPr>
              <w:t>▲验收标准</w:t>
            </w:r>
          </w:p>
        </w:tc>
        <w:tc>
          <w:tcPr>
            <w:tcW w:w="4664" w:type="dxa"/>
            <w:tcBorders>
              <w:top w:val="single" w:color="auto" w:sz="4" w:space="0"/>
              <w:left w:val="single" w:color="auto" w:sz="4" w:space="0"/>
              <w:bottom w:val="single" w:color="auto" w:sz="4" w:space="0"/>
              <w:right w:val="single" w:color="auto" w:sz="4" w:space="0"/>
            </w:tcBorders>
            <w:vAlign w:val="center"/>
          </w:tcPr>
          <w:p w14:paraId="001A96E6">
            <w:pPr>
              <w:pStyle w:val="218"/>
              <w:spacing w:line="360" w:lineRule="exact"/>
              <w:ind w:left="84" w:leftChars="40" w:right="84" w:rightChars="40"/>
              <w:jc w:val="left"/>
              <w:rPr>
                <w:rFonts w:hAnsi="宋体" w:cs="宋体"/>
                <w:color w:val="auto"/>
                <w:sz w:val="21"/>
                <w:szCs w:val="21"/>
                <w:highlight w:val="none"/>
              </w:rPr>
            </w:pPr>
            <w:r>
              <w:rPr>
                <w:rFonts w:hint="eastAsia" w:ascii="宋体" w:hAnsi="宋体" w:eastAsia="宋体" w:cs="宋体"/>
                <w:color w:val="auto"/>
                <w:sz w:val="21"/>
                <w:szCs w:val="21"/>
                <w:highlight w:val="none"/>
                <w:lang w:eastAsia="zh-CN"/>
              </w:rPr>
              <w:t>质量标准：达到国家施工验收合格标准。</w:t>
            </w:r>
          </w:p>
        </w:tc>
        <w:tc>
          <w:tcPr>
            <w:tcW w:w="736" w:type="dxa"/>
            <w:tcBorders>
              <w:top w:val="single" w:color="auto" w:sz="4" w:space="0"/>
              <w:left w:val="single" w:color="auto" w:sz="4" w:space="0"/>
              <w:bottom w:val="single" w:color="auto" w:sz="4" w:space="0"/>
              <w:right w:val="single" w:color="auto" w:sz="4" w:space="0"/>
            </w:tcBorders>
            <w:vAlign w:val="center"/>
          </w:tcPr>
          <w:p w14:paraId="2C2C5EC5">
            <w:pPr>
              <w:pStyle w:val="23"/>
              <w:jc w:val="left"/>
              <w:rPr>
                <w:rFonts w:hAnsi="宋体" w:cs="宋体"/>
                <w:color w:val="auto"/>
                <w:sz w:val="21"/>
                <w:szCs w:val="21"/>
                <w:highlight w:val="none"/>
              </w:rPr>
            </w:pPr>
          </w:p>
        </w:tc>
        <w:tc>
          <w:tcPr>
            <w:tcW w:w="2735" w:type="dxa"/>
            <w:tcBorders>
              <w:top w:val="single" w:color="auto" w:sz="4" w:space="0"/>
              <w:left w:val="single" w:color="auto" w:sz="4" w:space="0"/>
              <w:bottom w:val="single" w:color="auto" w:sz="4" w:space="0"/>
              <w:right w:val="single" w:color="auto" w:sz="4" w:space="0"/>
            </w:tcBorders>
            <w:vAlign w:val="center"/>
          </w:tcPr>
          <w:p w14:paraId="4C54D99A">
            <w:pPr>
              <w:pStyle w:val="23"/>
              <w:jc w:val="left"/>
              <w:rPr>
                <w:rFonts w:hAnsi="宋体" w:cs="宋体"/>
                <w:color w:val="auto"/>
                <w:sz w:val="21"/>
                <w:szCs w:val="21"/>
                <w:highlight w:val="none"/>
              </w:rPr>
            </w:pPr>
          </w:p>
        </w:tc>
      </w:tr>
      <w:tr w14:paraId="2E91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29" w:type="dxa"/>
            <w:tcBorders>
              <w:top w:val="single" w:color="auto" w:sz="4" w:space="0"/>
              <w:left w:val="single" w:color="auto" w:sz="4" w:space="0"/>
              <w:bottom w:val="single" w:color="auto" w:sz="4" w:space="0"/>
              <w:right w:val="single" w:color="auto" w:sz="4" w:space="0"/>
            </w:tcBorders>
            <w:vAlign w:val="center"/>
          </w:tcPr>
          <w:p w14:paraId="6E954482">
            <w:pPr>
              <w:pStyle w:val="218"/>
              <w:spacing w:line="360" w:lineRule="exact"/>
              <w:ind w:left="84" w:leftChars="40" w:right="84" w:rightChars="4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▲技术规范</w:t>
            </w:r>
          </w:p>
        </w:tc>
        <w:tc>
          <w:tcPr>
            <w:tcW w:w="4664" w:type="dxa"/>
            <w:tcBorders>
              <w:top w:val="single" w:color="auto" w:sz="4" w:space="0"/>
              <w:left w:val="single" w:color="auto" w:sz="4" w:space="0"/>
              <w:bottom w:val="single" w:color="auto" w:sz="4" w:space="0"/>
              <w:right w:val="single" w:color="auto" w:sz="4" w:space="0"/>
            </w:tcBorders>
            <w:vAlign w:val="center"/>
          </w:tcPr>
          <w:p w14:paraId="1FF279B5">
            <w:pPr>
              <w:pStyle w:val="218"/>
              <w:spacing w:line="360" w:lineRule="exact"/>
              <w:ind w:left="84" w:leftChars="40" w:right="84" w:rightChars="4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本竞标工程，应该认真按照设计施工图纸的要求进行施工；同时也要严格执行现行业标准和技术规范。</w:t>
            </w:r>
          </w:p>
        </w:tc>
        <w:tc>
          <w:tcPr>
            <w:tcW w:w="736" w:type="dxa"/>
            <w:tcBorders>
              <w:top w:val="single" w:color="auto" w:sz="4" w:space="0"/>
              <w:left w:val="single" w:color="auto" w:sz="4" w:space="0"/>
              <w:bottom w:val="single" w:color="auto" w:sz="4" w:space="0"/>
              <w:right w:val="single" w:color="auto" w:sz="4" w:space="0"/>
            </w:tcBorders>
            <w:vAlign w:val="center"/>
          </w:tcPr>
          <w:p w14:paraId="54ABB4A9">
            <w:pPr>
              <w:pStyle w:val="23"/>
              <w:jc w:val="left"/>
              <w:rPr>
                <w:rFonts w:hAnsi="宋体" w:cs="宋体"/>
                <w:color w:val="auto"/>
                <w:sz w:val="21"/>
                <w:szCs w:val="21"/>
                <w:highlight w:val="none"/>
              </w:rPr>
            </w:pPr>
          </w:p>
        </w:tc>
        <w:tc>
          <w:tcPr>
            <w:tcW w:w="2735" w:type="dxa"/>
            <w:tcBorders>
              <w:top w:val="single" w:color="auto" w:sz="4" w:space="0"/>
              <w:left w:val="single" w:color="auto" w:sz="4" w:space="0"/>
              <w:bottom w:val="single" w:color="auto" w:sz="4" w:space="0"/>
              <w:right w:val="single" w:color="auto" w:sz="4" w:space="0"/>
            </w:tcBorders>
            <w:vAlign w:val="center"/>
          </w:tcPr>
          <w:p w14:paraId="7D77E46A">
            <w:pPr>
              <w:pStyle w:val="23"/>
              <w:jc w:val="left"/>
              <w:rPr>
                <w:rFonts w:hAnsi="宋体" w:cs="宋体"/>
                <w:color w:val="auto"/>
                <w:sz w:val="21"/>
                <w:szCs w:val="21"/>
                <w:highlight w:val="none"/>
              </w:rPr>
            </w:pPr>
          </w:p>
        </w:tc>
      </w:tr>
    </w:tbl>
    <w:p w14:paraId="2A7CC591">
      <w:pPr>
        <w:rPr>
          <w:rFonts w:ascii="宋体" w:hAnsi="宋体" w:cs="宋体"/>
          <w:b/>
          <w:color w:val="auto"/>
          <w:szCs w:val="21"/>
          <w:highlight w:val="none"/>
        </w:rPr>
      </w:pPr>
    </w:p>
    <w:p w14:paraId="56712327">
      <w:pPr>
        <w:rPr>
          <w:rFonts w:ascii="宋体" w:hAnsi="宋体" w:cs="宋体"/>
          <w:b/>
          <w:color w:val="auto"/>
          <w:szCs w:val="21"/>
          <w:highlight w:val="none"/>
        </w:rPr>
      </w:pPr>
    </w:p>
    <w:p w14:paraId="30C33F68">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06CA8FB0">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1C6C0727">
      <w:pPr>
        <w:rPr>
          <w:rFonts w:hint="eastAsia" w:ascii="宋体" w:hAnsi="宋体" w:cs="宋体"/>
          <w:b/>
          <w:color w:val="auto"/>
          <w:szCs w:val="21"/>
          <w:highlight w:val="none"/>
        </w:rPr>
      </w:pPr>
    </w:p>
    <w:p w14:paraId="4D49F81E">
      <w:pPr>
        <w:rPr>
          <w:rFonts w:hint="eastAsia" w:ascii="宋体" w:hAnsi="宋体" w:cs="宋体"/>
          <w:b/>
          <w:color w:val="auto"/>
          <w:szCs w:val="21"/>
          <w:highlight w:val="none"/>
        </w:rPr>
      </w:pPr>
    </w:p>
    <w:p w14:paraId="3802DBB4">
      <w:pPr>
        <w:rPr>
          <w:rFonts w:hint="eastAsia" w:ascii="宋体" w:hAnsi="宋体" w:cs="宋体"/>
          <w:b/>
          <w:color w:val="auto"/>
          <w:szCs w:val="21"/>
          <w:highlight w:val="none"/>
        </w:rPr>
      </w:pPr>
    </w:p>
    <w:p w14:paraId="39B61DF5">
      <w:pPr>
        <w:rPr>
          <w:rFonts w:hint="eastAsia" w:ascii="宋体" w:hAnsi="宋体" w:cs="宋体"/>
          <w:b/>
          <w:color w:val="auto"/>
          <w:szCs w:val="21"/>
          <w:highlight w:val="none"/>
        </w:rPr>
      </w:pPr>
    </w:p>
    <w:p w14:paraId="7E1162C9">
      <w:pPr>
        <w:rPr>
          <w:rFonts w:hint="eastAsia" w:ascii="宋体" w:hAnsi="宋体" w:cs="宋体"/>
          <w:b/>
          <w:color w:val="auto"/>
          <w:szCs w:val="21"/>
          <w:highlight w:val="none"/>
        </w:rPr>
      </w:pPr>
    </w:p>
    <w:p w14:paraId="1A5AC1F7">
      <w:pPr>
        <w:rPr>
          <w:rFonts w:hint="eastAsia" w:ascii="宋体" w:hAnsi="宋体" w:cs="宋体"/>
          <w:b/>
          <w:color w:val="auto"/>
          <w:szCs w:val="21"/>
          <w:highlight w:val="none"/>
        </w:rPr>
      </w:pPr>
    </w:p>
    <w:p w14:paraId="21694302">
      <w:pPr>
        <w:rPr>
          <w:rFonts w:hint="eastAsia" w:ascii="宋体" w:hAnsi="宋体" w:cs="宋体"/>
          <w:b/>
          <w:color w:val="auto"/>
          <w:szCs w:val="21"/>
          <w:highlight w:val="none"/>
        </w:rPr>
      </w:pPr>
    </w:p>
    <w:p w14:paraId="5FA68073">
      <w:pPr>
        <w:rPr>
          <w:rFonts w:hint="eastAsia" w:ascii="宋体" w:hAnsi="宋体" w:cs="宋体"/>
          <w:b/>
          <w:color w:val="auto"/>
          <w:szCs w:val="21"/>
          <w:highlight w:val="none"/>
        </w:rPr>
      </w:pPr>
    </w:p>
    <w:p w14:paraId="44795971">
      <w:pPr>
        <w:rPr>
          <w:rFonts w:hint="eastAsia" w:ascii="宋体" w:hAnsi="宋体" w:cs="宋体"/>
          <w:b/>
          <w:color w:val="auto"/>
          <w:szCs w:val="21"/>
          <w:highlight w:val="none"/>
        </w:rPr>
      </w:pPr>
    </w:p>
    <w:p w14:paraId="668A5087">
      <w:pPr>
        <w:rPr>
          <w:rFonts w:hint="eastAsia" w:ascii="宋体" w:hAnsi="宋体" w:cs="宋体"/>
          <w:b/>
          <w:color w:val="auto"/>
          <w:szCs w:val="21"/>
          <w:highlight w:val="none"/>
        </w:rPr>
      </w:pPr>
    </w:p>
    <w:p w14:paraId="604A9346">
      <w:pPr>
        <w:rPr>
          <w:rFonts w:hint="eastAsia" w:ascii="宋体" w:hAnsi="宋体" w:cs="宋体"/>
          <w:b/>
          <w:color w:val="auto"/>
          <w:szCs w:val="21"/>
          <w:highlight w:val="none"/>
        </w:rPr>
      </w:pPr>
    </w:p>
    <w:p w14:paraId="67DA29B2">
      <w:pPr>
        <w:rPr>
          <w:rFonts w:hint="eastAsia" w:ascii="宋体" w:hAnsi="宋体" w:cs="宋体"/>
          <w:b/>
          <w:color w:val="auto"/>
          <w:szCs w:val="21"/>
          <w:highlight w:val="none"/>
        </w:rPr>
      </w:pPr>
    </w:p>
    <w:p w14:paraId="418C6356">
      <w:pPr>
        <w:rPr>
          <w:rFonts w:hint="eastAsia" w:ascii="宋体" w:hAnsi="宋体" w:cs="宋体"/>
          <w:b/>
          <w:color w:val="auto"/>
          <w:szCs w:val="21"/>
          <w:highlight w:val="none"/>
        </w:rPr>
      </w:pPr>
    </w:p>
    <w:p w14:paraId="61343158">
      <w:pPr>
        <w:rPr>
          <w:rFonts w:hint="eastAsia" w:ascii="宋体" w:hAnsi="宋体" w:cs="宋体"/>
          <w:b/>
          <w:color w:val="auto"/>
          <w:szCs w:val="21"/>
          <w:highlight w:val="none"/>
        </w:rPr>
      </w:pPr>
    </w:p>
    <w:p w14:paraId="58A83DDB">
      <w:pPr>
        <w:rPr>
          <w:rFonts w:hint="eastAsia" w:ascii="宋体" w:hAnsi="宋体" w:cs="宋体"/>
          <w:b/>
          <w:color w:val="auto"/>
          <w:szCs w:val="21"/>
          <w:highlight w:val="none"/>
        </w:rPr>
      </w:pPr>
    </w:p>
    <w:p w14:paraId="1DB31CCA">
      <w:pPr>
        <w:rPr>
          <w:rFonts w:hint="eastAsia" w:ascii="宋体" w:hAnsi="宋体" w:cs="宋体"/>
          <w:b/>
          <w:color w:val="auto"/>
          <w:szCs w:val="21"/>
          <w:highlight w:val="none"/>
        </w:rPr>
      </w:pPr>
    </w:p>
    <w:p w14:paraId="6E50E596">
      <w:pPr>
        <w:rPr>
          <w:rFonts w:hint="eastAsia" w:ascii="宋体" w:hAnsi="宋体" w:cs="宋体"/>
          <w:b/>
          <w:color w:val="auto"/>
          <w:szCs w:val="21"/>
          <w:highlight w:val="none"/>
        </w:rPr>
      </w:pPr>
    </w:p>
    <w:p w14:paraId="3F0FA5C3">
      <w:pPr>
        <w:rPr>
          <w:rFonts w:hint="eastAsia" w:ascii="宋体" w:hAnsi="宋体" w:cs="宋体"/>
          <w:b/>
          <w:color w:val="auto"/>
          <w:szCs w:val="21"/>
          <w:highlight w:val="none"/>
        </w:rPr>
      </w:pPr>
    </w:p>
    <w:p w14:paraId="7826F593">
      <w:pPr>
        <w:rPr>
          <w:rFonts w:hint="eastAsia" w:ascii="宋体" w:hAnsi="宋体" w:cs="宋体"/>
          <w:b/>
          <w:color w:val="auto"/>
          <w:szCs w:val="21"/>
          <w:highlight w:val="none"/>
        </w:rPr>
      </w:pPr>
    </w:p>
    <w:p w14:paraId="31A8A229">
      <w:pPr>
        <w:rPr>
          <w:rFonts w:hint="eastAsia" w:ascii="宋体" w:hAnsi="宋体" w:cs="宋体"/>
          <w:b/>
          <w:color w:val="auto"/>
          <w:szCs w:val="21"/>
          <w:highlight w:val="none"/>
        </w:rPr>
      </w:pPr>
    </w:p>
    <w:p w14:paraId="2ED1C857">
      <w:pPr>
        <w:rPr>
          <w:rFonts w:hint="eastAsia" w:ascii="宋体" w:hAnsi="宋体" w:cs="宋体"/>
          <w:b/>
          <w:color w:val="auto"/>
          <w:szCs w:val="21"/>
          <w:highlight w:val="none"/>
        </w:rPr>
      </w:pPr>
    </w:p>
    <w:p w14:paraId="0A91FCEC">
      <w:pPr>
        <w:rPr>
          <w:rFonts w:hint="eastAsia" w:ascii="宋体" w:hAnsi="宋体" w:cs="宋体"/>
          <w:b/>
          <w:color w:val="auto"/>
          <w:szCs w:val="21"/>
          <w:highlight w:val="none"/>
        </w:rPr>
      </w:pPr>
    </w:p>
    <w:p w14:paraId="4DCB00F5">
      <w:pPr>
        <w:rPr>
          <w:rFonts w:hint="eastAsia" w:ascii="宋体" w:hAnsi="宋体" w:cs="宋体"/>
          <w:b/>
          <w:color w:val="auto"/>
          <w:szCs w:val="21"/>
          <w:highlight w:val="none"/>
        </w:rPr>
      </w:pPr>
    </w:p>
    <w:p w14:paraId="2FA97351">
      <w:pP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五、</w:t>
      </w:r>
      <w:r>
        <w:rPr>
          <w:rFonts w:hint="eastAsia" w:ascii="宋体" w:hAnsi="宋体" w:eastAsia="宋体" w:cs="宋体"/>
          <w:b/>
          <w:color w:val="auto"/>
          <w:szCs w:val="21"/>
          <w:highlight w:val="none"/>
        </w:rPr>
        <w:t>拟委任的项目经理</w:t>
      </w:r>
      <w:r>
        <w:rPr>
          <w:rFonts w:hint="eastAsia" w:ascii="宋体" w:hAnsi="宋体" w:cs="宋体"/>
          <w:b/>
          <w:color w:val="auto"/>
          <w:szCs w:val="21"/>
          <w:highlight w:val="none"/>
          <w:lang w:eastAsia="zh-CN"/>
        </w:rPr>
        <w:t>简历</w:t>
      </w:r>
      <w:r>
        <w:rPr>
          <w:rFonts w:hint="eastAsia" w:ascii="宋体" w:hAnsi="宋体" w:eastAsia="宋体" w:cs="宋体"/>
          <w:b/>
          <w:color w:val="auto"/>
          <w:szCs w:val="21"/>
          <w:highlight w:val="none"/>
        </w:rPr>
        <w:t>表</w:t>
      </w:r>
      <w:r>
        <w:rPr>
          <w:rFonts w:hint="eastAsia" w:ascii="宋体" w:hAnsi="宋体" w:cs="宋体"/>
          <w:b/>
          <w:color w:val="auto"/>
          <w:szCs w:val="21"/>
          <w:highlight w:val="none"/>
          <w:lang w:eastAsia="zh-CN"/>
        </w:rPr>
        <w:t>、拟委任的专职安全员简历表</w:t>
      </w:r>
    </w:p>
    <w:p w14:paraId="62A214DB">
      <w:pPr>
        <w:jc w:val="center"/>
        <w:rPr>
          <w:rFonts w:hint="eastAsia" w:ascii="宋体" w:hAnsi="宋体" w:cs="仿宋_GB2312"/>
          <w:b/>
          <w:color w:val="auto"/>
          <w:sz w:val="32"/>
          <w:szCs w:val="32"/>
          <w:highlight w:val="none"/>
        </w:rPr>
      </w:pPr>
      <w:r>
        <w:rPr>
          <w:rFonts w:hint="eastAsia" w:ascii="宋体" w:hAnsi="宋体" w:cs="仿宋_GB2312"/>
          <w:b/>
          <w:color w:val="auto"/>
          <w:sz w:val="32"/>
          <w:szCs w:val="32"/>
          <w:highlight w:val="none"/>
        </w:rPr>
        <w:t>拟委任</w:t>
      </w:r>
      <w:r>
        <w:rPr>
          <w:rFonts w:hint="eastAsia" w:ascii="宋体" w:hAnsi="宋体" w:cs="仿宋_GB2312"/>
          <w:b/>
          <w:color w:val="auto"/>
          <w:sz w:val="32"/>
          <w:szCs w:val="32"/>
          <w:highlight w:val="none"/>
          <w:lang w:eastAsia="zh-CN"/>
        </w:rPr>
        <w:t>的</w:t>
      </w:r>
      <w:r>
        <w:rPr>
          <w:rFonts w:hint="eastAsia" w:ascii="宋体" w:hAnsi="宋体" w:cs="仿宋_GB2312"/>
          <w:b/>
          <w:color w:val="auto"/>
          <w:sz w:val="32"/>
          <w:szCs w:val="32"/>
          <w:highlight w:val="none"/>
        </w:rPr>
        <w:t>项目经理简历表</w:t>
      </w:r>
    </w:p>
    <w:tbl>
      <w:tblPr>
        <w:tblStyle w:val="40"/>
        <w:tblW w:w="0" w:type="auto"/>
        <w:jc w:val="center"/>
        <w:tblLayout w:type="fixed"/>
        <w:tblCellMar>
          <w:top w:w="0" w:type="dxa"/>
          <w:left w:w="0" w:type="dxa"/>
          <w:bottom w:w="0" w:type="dxa"/>
          <w:right w:w="0" w:type="dxa"/>
        </w:tblCellMar>
      </w:tblPr>
      <w:tblGrid>
        <w:gridCol w:w="560"/>
        <w:gridCol w:w="553"/>
        <w:gridCol w:w="710"/>
        <w:gridCol w:w="731"/>
        <w:gridCol w:w="140"/>
        <w:gridCol w:w="259"/>
        <w:gridCol w:w="303"/>
        <w:gridCol w:w="402"/>
        <w:gridCol w:w="146"/>
        <w:gridCol w:w="145"/>
        <w:gridCol w:w="564"/>
        <w:gridCol w:w="210"/>
        <w:gridCol w:w="74"/>
        <w:gridCol w:w="429"/>
        <w:gridCol w:w="279"/>
        <w:gridCol w:w="586"/>
        <w:gridCol w:w="410"/>
        <w:gridCol w:w="279"/>
        <w:gridCol w:w="97"/>
        <w:gridCol w:w="151"/>
        <w:gridCol w:w="481"/>
        <w:gridCol w:w="705"/>
        <w:gridCol w:w="123"/>
        <w:gridCol w:w="878"/>
      </w:tblGrid>
      <w:tr w14:paraId="2C6B2475">
        <w:tblPrEx>
          <w:tblCellMar>
            <w:top w:w="0" w:type="dxa"/>
            <w:left w:w="0" w:type="dxa"/>
            <w:bottom w:w="0" w:type="dxa"/>
            <w:right w:w="0" w:type="dxa"/>
          </w:tblCellMar>
        </w:tblPrEx>
        <w:trPr>
          <w:trHeight w:val="510" w:hRule="exact"/>
          <w:jc w:val="center"/>
        </w:trPr>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14:paraId="2A941164">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姓</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名</w:t>
            </w:r>
          </w:p>
        </w:tc>
        <w:tc>
          <w:tcPr>
            <w:tcW w:w="1441" w:type="dxa"/>
            <w:gridSpan w:val="2"/>
            <w:tcBorders>
              <w:top w:val="single" w:color="000000" w:sz="4" w:space="0"/>
              <w:left w:val="single" w:color="000000" w:sz="4" w:space="0"/>
              <w:bottom w:val="single" w:color="000000" w:sz="4" w:space="0"/>
              <w:right w:val="single" w:color="000000" w:sz="4" w:space="0"/>
            </w:tcBorders>
            <w:noWrap w:val="0"/>
            <w:vAlign w:val="center"/>
          </w:tcPr>
          <w:p w14:paraId="15E2A52D">
            <w:pPr>
              <w:jc w:val="center"/>
              <w:rPr>
                <w:rFonts w:hint="eastAsia" w:ascii="宋体" w:hAnsi="宋体" w:cs="宋体"/>
                <w:color w:val="auto"/>
                <w:kern w:val="0"/>
                <w:sz w:val="24"/>
                <w:szCs w:val="20"/>
                <w:highlight w:val="none"/>
              </w:rPr>
            </w:pPr>
          </w:p>
        </w:tc>
        <w:tc>
          <w:tcPr>
            <w:tcW w:w="1104" w:type="dxa"/>
            <w:gridSpan w:val="4"/>
            <w:tcBorders>
              <w:top w:val="single" w:color="000000" w:sz="4" w:space="0"/>
              <w:left w:val="single" w:color="000000" w:sz="4" w:space="0"/>
              <w:bottom w:val="single" w:color="000000" w:sz="4" w:space="0"/>
              <w:right w:val="single" w:color="000000" w:sz="4" w:space="0"/>
            </w:tcBorders>
            <w:noWrap w:val="0"/>
            <w:vAlign w:val="center"/>
          </w:tcPr>
          <w:p w14:paraId="23EB3B31">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年  龄</w:t>
            </w:r>
          </w:p>
        </w:tc>
        <w:tc>
          <w:tcPr>
            <w:tcW w:w="1065" w:type="dxa"/>
            <w:gridSpan w:val="4"/>
            <w:tcBorders>
              <w:top w:val="single" w:color="000000" w:sz="4" w:space="0"/>
              <w:left w:val="single" w:color="000000" w:sz="4" w:space="0"/>
              <w:bottom w:val="single" w:color="000000" w:sz="4" w:space="0"/>
              <w:right w:val="single" w:color="000000" w:sz="4" w:space="0"/>
            </w:tcBorders>
            <w:noWrap w:val="0"/>
            <w:vAlign w:val="center"/>
          </w:tcPr>
          <w:p w14:paraId="2AC05B27">
            <w:pPr>
              <w:jc w:val="center"/>
              <w:rPr>
                <w:rFonts w:hint="eastAsia" w:ascii="宋体" w:hAnsi="宋体" w:cs="宋体"/>
                <w:color w:val="auto"/>
                <w:kern w:val="0"/>
                <w:sz w:val="24"/>
                <w:szCs w:val="20"/>
                <w:highlight w:val="none"/>
              </w:rPr>
            </w:pPr>
          </w:p>
        </w:tc>
        <w:tc>
          <w:tcPr>
            <w:tcW w:w="2154" w:type="dxa"/>
            <w:gridSpan w:val="7"/>
            <w:tcBorders>
              <w:top w:val="single" w:color="000000" w:sz="4" w:space="0"/>
              <w:left w:val="single" w:color="000000" w:sz="4" w:space="0"/>
              <w:bottom w:val="single" w:color="000000" w:sz="4" w:space="0"/>
              <w:right w:val="single" w:color="000000" w:sz="4" w:space="0"/>
            </w:tcBorders>
            <w:noWrap w:val="0"/>
            <w:vAlign w:val="center"/>
          </w:tcPr>
          <w:p w14:paraId="73A1A40A">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学历</w:t>
            </w:r>
          </w:p>
        </w:tc>
        <w:tc>
          <w:tcPr>
            <w:tcW w:w="2338" w:type="dxa"/>
            <w:gridSpan w:val="5"/>
            <w:tcBorders>
              <w:top w:val="single" w:color="000000" w:sz="4" w:space="0"/>
              <w:left w:val="single" w:color="000000" w:sz="4" w:space="0"/>
              <w:bottom w:val="single" w:color="000000" w:sz="4" w:space="0"/>
              <w:right w:val="single" w:color="000000" w:sz="4" w:space="0"/>
            </w:tcBorders>
            <w:noWrap w:val="0"/>
            <w:vAlign w:val="center"/>
          </w:tcPr>
          <w:p w14:paraId="3CAC0B97">
            <w:pPr>
              <w:jc w:val="center"/>
              <w:rPr>
                <w:rFonts w:hint="eastAsia" w:ascii="宋体" w:hAnsi="宋体" w:cs="宋体"/>
                <w:color w:val="auto"/>
                <w:kern w:val="0"/>
                <w:sz w:val="24"/>
                <w:szCs w:val="20"/>
                <w:highlight w:val="none"/>
              </w:rPr>
            </w:pPr>
          </w:p>
        </w:tc>
      </w:tr>
      <w:tr w14:paraId="6029DB24">
        <w:tblPrEx>
          <w:tblCellMar>
            <w:top w:w="0" w:type="dxa"/>
            <w:left w:w="0" w:type="dxa"/>
            <w:bottom w:w="0" w:type="dxa"/>
            <w:right w:w="0" w:type="dxa"/>
          </w:tblCellMar>
        </w:tblPrEx>
        <w:trPr>
          <w:trHeight w:val="510" w:hRule="exact"/>
          <w:jc w:val="center"/>
        </w:trPr>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14:paraId="3332583E">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职</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称</w:t>
            </w:r>
          </w:p>
        </w:tc>
        <w:tc>
          <w:tcPr>
            <w:tcW w:w="1441" w:type="dxa"/>
            <w:gridSpan w:val="2"/>
            <w:tcBorders>
              <w:top w:val="single" w:color="000000" w:sz="4" w:space="0"/>
              <w:left w:val="single" w:color="000000" w:sz="4" w:space="0"/>
              <w:bottom w:val="single" w:color="000000" w:sz="4" w:space="0"/>
              <w:right w:val="single" w:color="000000" w:sz="4" w:space="0"/>
            </w:tcBorders>
            <w:noWrap w:val="0"/>
            <w:vAlign w:val="center"/>
          </w:tcPr>
          <w:p w14:paraId="38FE2DC3">
            <w:pPr>
              <w:jc w:val="center"/>
              <w:rPr>
                <w:rFonts w:hint="eastAsia" w:ascii="宋体" w:hAnsi="宋体" w:cs="宋体"/>
                <w:color w:val="auto"/>
                <w:kern w:val="0"/>
                <w:sz w:val="24"/>
                <w:szCs w:val="20"/>
                <w:highlight w:val="none"/>
              </w:rPr>
            </w:pPr>
          </w:p>
        </w:tc>
        <w:tc>
          <w:tcPr>
            <w:tcW w:w="1104" w:type="dxa"/>
            <w:gridSpan w:val="4"/>
            <w:tcBorders>
              <w:top w:val="single" w:color="000000" w:sz="4" w:space="0"/>
              <w:left w:val="single" w:color="000000" w:sz="4" w:space="0"/>
              <w:bottom w:val="single" w:color="000000" w:sz="4" w:space="0"/>
              <w:right w:val="single" w:color="000000" w:sz="4" w:space="0"/>
            </w:tcBorders>
            <w:noWrap w:val="0"/>
            <w:vAlign w:val="center"/>
          </w:tcPr>
          <w:p w14:paraId="3F51A931">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职  务</w:t>
            </w:r>
          </w:p>
        </w:tc>
        <w:tc>
          <w:tcPr>
            <w:tcW w:w="1065" w:type="dxa"/>
            <w:gridSpan w:val="4"/>
            <w:tcBorders>
              <w:top w:val="single" w:color="000000" w:sz="4" w:space="0"/>
              <w:left w:val="single" w:color="000000" w:sz="4" w:space="0"/>
              <w:bottom w:val="single" w:color="000000" w:sz="4" w:space="0"/>
              <w:right w:val="single" w:color="000000" w:sz="4" w:space="0"/>
            </w:tcBorders>
            <w:noWrap w:val="0"/>
            <w:vAlign w:val="center"/>
          </w:tcPr>
          <w:p w14:paraId="63B4E47F">
            <w:pPr>
              <w:jc w:val="center"/>
              <w:rPr>
                <w:rFonts w:hint="eastAsia" w:ascii="宋体" w:hAnsi="宋体" w:cs="宋体"/>
                <w:color w:val="auto"/>
                <w:kern w:val="0"/>
                <w:sz w:val="24"/>
                <w:szCs w:val="20"/>
                <w:highlight w:val="none"/>
              </w:rPr>
            </w:pPr>
          </w:p>
        </w:tc>
        <w:tc>
          <w:tcPr>
            <w:tcW w:w="2154" w:type="dxa"/>
            <w:gridSpan w:val="7"/>
            <w:tcBorders>
              <w:top w:val="single" w:color="000000" w:sz="4" w:space="0"/>
              <w:left w:val="single" w:color="000000" w:sz="4" w:space="0"/>
              <w:bottom w:val="single" w:color="000000" w:sz="4" w:space="0"/>
              <w:right w:val="single" w:color="000000" w:sz="4" w:space="0"/>
            </w:tcBorders>
            <w:noWrap w:val="0"/>
            <w:vAlign w:val="center"/>
          </w:tcPr>
          <w:p w14:paraId="749A572D">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拟在本合同任职</w:t>
            </w:r>
          </w:p>
        </w:tc>
        <w:tc>
          <w:tcPr>
            <w:tcW w:w="2338" w:type="dxa"/>
            <w:gridSpan w:val="5"/>
            <w:tcBorders>
              <w:top w:val="single" w:color="000000" w:sz="4" w:space="0"/>
              <w:left w:val="single" w:color="000000" w:sz="4" w:space="0"/>
              <w:bottom w:val="single" w:color="000000" w:sz="4" w:space="0"/>
              <w:right w:val="single" w:color="000000" w:sz="4" w:space="0"/>
            </w:tcBorders>
            <w:noWrap w:val="0"/>
            <w:vAlign w:val="center"/>
          </w:tcPr>
          <w:p w14:paraId="71583A32">
            <w:pPr>
              <w:jc w:val="center"/>
              <w:rPr>
                <w:rFonts w:hint="eastAsia" w:ascii="宋体" w:hAnsi="宋体" w:cs="宋体"/>
                <w:color w:val="auto"/>
                <w:kern w:val="0"/>
                <w:sz w:val="24"/>
                <w:szCs w:val="20"/>
                <w:highlight w:val="none"/>
              </w:rPr>
            </w:pPr>
          </w:p>
        </w:tc>
      </w:tr>
      <w:tr w14:paraId="361D2E70">
        <w:tblPrEx>
          <w:tblCellMar>
            <w:top w:w="0" w:type="dxa"/>
            <w:left w:w="0" w:type="dxa"/>
            <w:bottom w:w="0" w:type="dxa"/>
            <w:right w:w="0" w:type="dxa"/>
          </w:tblCellMar>
        </w:tblPrEx>
        <w:trPr>
          <w:trHeight w:val="510" w:hRule="exact"/>
          <w:jc w:val="center"/>
        </w:trPr>
        <w:tc>
          <w:tcPr>
            <w:tcW w:w="1113" w:type="dxa"/>
            <w:gridSpan w:val="2"/>
            <w:tcBorders>
              <w:top w:val="single" w:color="000000" w:sz="4" w:space="0"/>
              <w:left w:val="single" w:color="000000" w:sz="4" w:space="0"/>
              <w:bottom w:val="single" w:color="000000" w:sz="4" w:space="0"/>
              <w:right w:val="single" w:color="000000" w:sz="4" w:space="0"/>
            </w:tcBorders>
            <w:noWrap w:val="0"/>
            <w:vAlign w:val="center"/>
          </w:tcPr>
          <w:p w14:paraId="744747B0">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毕业学校</w:t>
            </w:r>
          </w:p>
        </w:tc>
        <w:tc>
          <w:tcPr>
            <w:tcW w:w="8102" w:type="dxa"/>
            <w:gridSpan w:val="22"/>
            <w:tcBorders>
              <w:top w:val="single" w:color="000000" w:sz="4" w:space="0"/>
              <w:left w:val="single" w:color="000000" w:sz="4" w:space="0"/>
              <w:bottom w:val="single" w:color="000000" w:sz="4" w:space="0"/>
              <w:right w:val="single" w:color="000000" w:sz="4" w:space="0"/>
            </w:tcBorders>
            <w:noWrap w:val="0"/>
            <w:vAlign w:val="center"/>
          </w:tcPr>
          <w:p w14:paraId="59195FE4">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年毕业于</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学校</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专业</w:t>
            </w:r>
          </w:p>
        </w:tc>
      </w:tr>
      <w:tr w14:paraId="37C892B1">
        <w:tblPrEx>
          <w:tblCellMar>
            <w:top w:w="0" w:type="dxa"/>
            <w:left w:w="0" w:type="dxa"/>
            <w:bottom w:w="0" w:type="dxa"/>
            <w:right w:w="0" w:type="dxa"/>
          </w:tblCellMar>
        </w:tblPrEx>
        <w:trPr>
          <w:trHeight w:val="411" w:hRule="exact"/>
          <w:jc w:val="center"/>
        </w:trPr>
        <w:tc>
          <w:tcPr>
            <w:tcW w:w="2694" w:type="dxa"/>
            <w:gridSpan w:val="5"/>
            <w:tcBorders>
              <w:top w:val="single" w:color="000000" w:sz="4" w:space="0"/>
              <w:left w:val="single" w:color="000000" w:sz="4" w:space="0"/>
              <w:bottom w:val="single" w:color="000000" w:sz="4" w:space="0"/>
              <w:right w:val="single" w:color="auto" w:sz="4" w:space="0"/>
            </w:tcBorders>
            <w:noWrap w:val="0"/>
            <w:vAlign w:val="center"/>
          </w:tcPr>
          <w:p w14:paraId="0AD7C09C">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注册建造师执业资格等级</w:t>
            </w:r>
          </w:p>
        </w:tc>
        <w:tc>
          <w:tcPr>
            <w:tcW w:w="2103" w:type="dxa"/>
            <w:gridSpan w:val="8"/>
            <w:tcBorders>
              <w:top w:val="single" w:color="000000" w:sz="4" w:space="0"/>
              <w:left w:val="single" w:color="000000" w:sz="4" w:space="0"/>
              <w:bottom w:val="single" w:color="000000" w:sz="4" w:space="0"/>
              <w:right w:val="single" w:color="auto" w:sz="4" w:space="0"/>
            </w:tcBorders>
            <w:noWrap w:val="0"/>
            <w:vAlign w:val="center"/>
          </w:tcPr>
          <w:p w14:paraId="1E78010F">
            <w:pPr>
              <w:jc w:val="center"/>
              <w:rPr>
                <w:rFonts w:hint="eastAsia" w:ascii="宋体" w:hAnsi="宋体" w:cs="宋体"/>
                <w:color w:val="auto"/>
                <w:kern w:val="0"/>
                <w:sz w:val="24"/>
                <w:szCs w:val="20"/>
                <w:highlight w:val="none"/>
              </w:rPr>
            </w:pPr>
          </w:p>
        </w:tc>
        <w:tc>
          <w:tcPr>
            <w:tcW w:w="2231" w:type="dxa"/>
            <w:gridSpan w:val="7"/>
            <w:tcBorders>
              <w:top w:val="single" w:color="000000" w:sz="4" w:space="0"/>
              <w:left w:val="single" w:color="000000" w:sz="4" w:space="0"/>
              <w:bottom w:val="single" w:color="000000" w:sz="4" w:space="0"/>
              <w:right w:val="single" w:color="auto" w:sz="4" w:space="0"/>
            </w:tcBorders>
            <w:noWrap w:val="0"/>
            <w:vAlign w:val="center"/>
          </w:tcPr>
          <w:p w14:paraId="79029D26">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建造师注册专业</w:t>
            </w:r>
          </w:p>
        </w:tc>
        <w:tc>
          <w:tcPr>
            <w:tcW w:w="2187" w:type="dxa"/>
            <w:gridSpan w:val="4"/>
            <w:tcBorders>
              <w:top w:val="single" w:color="000000" w:sz="4" w:space="0"/>
              <w:left w:val="single" w:color="000000" w:sz="4" w:space="0"/>
              <w:bottom w:val="single" w:color="000000" w:sz="4" w:space="0"/>
              <w:right w:val="single" w:color="auto" w:sz="4" w:space="0"/>
            </w:tcBorders>
            <w:noWrap w:val="0"/>
            <w:vAlign w:val="center"/>
          </w:tcPr>
          <w:p w14:paraId="67F78E4C">
            <w:pPr>
              <w:jc w:val="center"/>
              <w:rPr>
                <w:rFonts w:hint="eastAsia" w:ascii="宋体" w:hAnsi="宋体" w:cs="宋体"/>
                <w:color w:val="auto"/>
                <w:kern w:val="0"/>
                <w:sz w:val="24"/>
                <w:szCs w:val="20"/>
                <w:highlight w:val="none"/>
              </w:rPr>
            </w:pPr>
          </w:p>
        </w:tc>
      </w:tr>
      <w:tr w14:paraId="0867A7EF">
        <w:tblPrEx>
          <w:tblCellMar>
            <w:top w:w="0" w:type="dxa"/>
            <w:left w:w="0" w:type="dxa"/>
            <w:bottom w:w="0" w:type="dxa"/>
            <w:right w:w="0" w:type="dxa"/>
          </w:tblCellMar>
        </w:tblPrEx>
        <w:trPr>
          <w:trHeight w:val="411" w:hRule="exact"/>
          <w:jc w:val="center"/>
        </w:trPr>
        <w:tc>
          <w:tcPr>
            <w:tcW w:w="4797" w:type="dxa"/>
            <w:gridSpan w:val="13"/>
            <w:tcBorders>
              <w:top w:val="single" w:color="000000" w:sz="4" w:space="0"/>
              <w:left w:val="single" w:color="000000" w:sz="4" w:space="0"/>
              <w:bottom w:val="single" w:color="000000" w:sz="4" w:space="0"/>
              <w:right w:val="single" w:color="auto" w:sz="4" w:space="0"/>
            </w:tcBorders>
            <w:noWrap w:val="0"/>
            <w:vAlign w:val="center"/>
          </w:tcPr>
          <w:p w14:paraId="6F15B939">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安全生产考核合格证证号</w:t>
            </w:r>
          </w:p>
        </w:tc>
        <w:tc>
          <w:tcPr>
            <w:tcW w:w="4418" w:type="dxa"/>
            <w:gridSpan w:val="11"/>
            <w:tcBorders>
              <w:top w:val="single" w:color="000000" w:sz="4" w:space="0"/>
              <w:left w:val="single" w:color="000000" w:sz="4" w:space="0"/>
              <w:bottom w:val="single" w:color="000000" w:sz="4" w:space="0"/>
              <w:right w:val="single" w:color="auto" w:sz="4" w:space="0"/>
            </w:tcBorders>
            <w:noWrap w:val="0"/>
            <w:vAlign w:val="center"/>
          </w:tcPr>
          <w:p w14:paraId="5F730F17">
            <w:pPr>
              <w:jc w:val="center"/>
              <w:rPr>
                <w:rFonts w:hint="eastAsia" w:ascii="宋体" w:hAnsi="宋体" w:cs="宋体"/>
                <w:color w:val="auto"/>
                <w:kern w:val="0"/>
                <w:sz w:val="24"/>
                <w:szCs w:val="20"/>
                <w:highlight w:val="none"/>
              </w:rPr>
            </w:pPr>
          </w:p>
        </w:tc>
      </w:tr>
      <w:tr w14:paraId="1B98B592">
        <w:tblPrEx>
          <w:tblCellMar>
            <w:top w:w="0" w:type="dxa"/>
            <w:left w:w="0" w:type="dxa"/>
            <w:bottom w:w="0" w:type="dxa"/>
            <w:right w:w="0" w:type="dxa"/>
          </w:tblCellMar>
        </w:tblPrEx>
        <w:trPr>
          <w:trHeight w:val="411" w:hRule="exact"/>
          <w:jc w:val="center"/>
        </w:trPr>
        <w:tc>
          <w:tcPr>
            <w:tcW w:w="4797" w:type="dxa"/>
            <w:gridSpan w:val="13"/>
            <w:tcBorders>
              <w:top w:val="single" w:color="000000" w:sz="4" w:space="0"/>
              <w:left w:val="single" w:color="000000" w:sz="4" w:space="0"/>
              <w:bottom w:val="single" w:color="000000" w:sz="4" w:space="0"/>
              <w:right w:val="single" w:color="auto" w:sz="4" w:space="0"/>
            </w:tcBorders>
            <w:noWrap w:val="0"/>
            <w:vAlign w:val="center"/>
          </w:tcPr>
          <w:p w14:paraId="242EA385">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身份证号码</w:t>
            </w:r>
          </w:p>
        </w:tc>
        <w:tc>
          <w:tcPr>
            <w:tcW w:w="4418" w:type="dxa"/>
            <w:gridSpan w:val="11"/>
            <w:tcBorders>
              <w:top w:val="single" w:color="000000" w:sz="4" w:space="0"/>
              <w:left w:val="single" w:color="000000" w:sz="4" w:space="0"/>
              <w:bottom w:val="single" w:color="000000" w:sz="4" w:space="0"/>
              <w:right w:val="single" w:color="auto" w:sz="4" w:space="0"/>
            </w:tcBorders>
            <w:noWrap w:val="0"/>
            <w:vAlign w:val="center"/>
          </w:tcPr>
          <w:p w14:paraId="64C4680C">
            <w:pPr>
              <w:jc w:val="center"/>
              <w:rPr>
                <w:rFonts w:hint="eastAsia" w:ascii="宋体" w:hAnsi="宋体" w:cs="宋体"/>
                <w:color w:val="auto"/>
                <w:kern w:val="0"/>
                <w:sz w:val="24"/>
                <w:szCs w:val="20"/>
                <w:highlight w:val="none"/>
              </w:rPr>
            </w:pPr>
          </w:p>
        </w:tc>
      </w:tr>
      <w:tr w14:paraId="14159E3C">
        <w:tblPrEx>
          <w:tblCellMar>
            <w:top w:w="0" w:type="dxa"/>
            <w:left w:w="0" w:type="dxa"/>
            <w:bottom w:w="0" w:type="dxa"/>
            <w:right w:w="0" w:type="dxa"/>
          </w:tblCellMar>
        </w:tblPrEx>
        <w:trPr>
          <w:trHeight w:val="411" w:hRule="exact"/>
          <w:jc w:val="center"/>
        </w:trPr>
        <w:tc>
          <w:tcPr>
            <w:tcW w:w="9215" w:type="dxa"/>
            <w:gridSpan w:val="24"/>
            <w:tcBorders>
              <w:top w:val="single" w:color="000000" w:sz="4" w:space="0"/>
              <w:left w:val="single" w:color="000000" w:sz="4" w:space="0"/>
              <w:bottom w:val="single" w:color="000000" w:sz="4" w:space="0"/>
              <w:right w:val="single" w:color="auto" w:sz="4" w:space="0"/>
            </w:tcBorders>
            <w:noWrap w:val="0"/>
            <w:vAlign w:val="center"/>
          </w:tcPr>
          <w:p w14:paraId="16F8B1CE">
            <w:pPr>
              <w:jc w:val="center"/>
              <w:rPr>
                <w:rFonts w:hint="eastAsia" w:ascii="宋体" w:hAnsi="宋体" w:cs="宋体"/>
                <w:color w:val="auto"/>
                <w:kern w:val="0"/>
                <w:szCs w:val="20"/>
                <w:highlight w:val="none"/>
              </w:rPr>
            </w:pPr>
            <w:r>
              <w:rPr>
                <w:rFonts w:hint="eastAsia" w:ascii="宋体" w:hAnsi="宋体" w:cs="宋体"/>
                <w:color w:val="auto"/>
                <w:kern w:val="0"/>
                <w:sz w:val="24"/>
                <w:szCs w:val="20"/>
                <w:highlight w:val="none"/>
              </w:rPr>
              <w:t>施工现场管理</w:t>
            </w:r>
          </w:p>
        </w:tc>
      </w:tr>
      <w:tr w14:paraId="33F1D7DF">
        <w:tblPrEx>
          <w:tblCellMar>
            <w:top w:w="0" w:type="dxa"/>
            <w:left w:w="0" w:type="dxa"/>
            <w:bottom w:w="0" w:type="dxa"/>
            <w:right w:w="0" w:type="dxa"/>
          </w:tblCellMar>
        </w:tblPrEx>
        <w:trPr>
          <w:trHeight w:val="417"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51B32E2B">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序号</w:t>
            </w:r>
          </w:p>
        </w:tc>
        <w:tc>
          <w:tcPr>
            <w:tcW w:w="7777" w:type="dxa"/>
            <w:gridSpan w:val="22"/>
            <w:tcBorders>
              <w:top w:val="single" w:color="000000" w:sz="4" w:space="0"/>
              <w:left w:val="single" w:color="000000" w:sz="4" w:space="0"/>
              <w:bottom w:val="single" w:color="000000" w:sz="4" w:space="0"/>
              <w:right w:val="single" w:color="auto" w:sz="4" w:space="0"/>
            </w:tcBorders>
            <w:noWrap w:val="0"/>
            <w:vAlign w:val="center"/>
          </w:tcPr>
          <w:p w14:paraId="2F310DAE">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名称</w:t>
            </w:r>
          </w:p>
        </w:tc>
        <w:tc>
          <w:tcPr>
            <w:tcW w:w="878" w:type="dxa"/>
            <w:tcBorders>
              <w:top w:val="single" w:color="auto" w:sz="4" w:space="0"/>
              <w:left w:val="single" w:color="000000" w:sz="4" w:space="0"/>
              <w:bottom w:val="single" w:color="auto" w:sz="4" w:space="0"/>
              <w:right w:val="single" w:color="auto" w:sz="4" w:space="0"/>
            </w:tcBorders>
            <w:noWrap w:val="0"/>
            <w:vAlign w:val="center"/>
          </w:tcPr>
          <w:p w14:paraId="3A503F38">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有或无</w:t>
            </w:r>
          </w:p>
        </w:tc>
      </w:tr>
      <w:tr w14:paraId="75D8E51F">
        <w:tblPrEx>
          <w:tblCellMar>
            <w:top w:w="0" w:type="dxa"/>
            <w:left w:w="0" w:type="dxa"/>
            <w:bottom w:w="0" w:type="dxa"/>
            <w:right w:w="0" w:type="dxa"/>
          </w:tblCellMar>
        </w:tblPrEx>
        <w:trPr>
          <w:trHeight w:val="510"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31F364E9">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1</w:t>
            </w:r>
          </w:p>
        </w:tc>
        <w:tc>
          <w:tcPr>
            <w:tcW w:w="7777" w:type="dxa"/>
            <w:gridSpan w:val="22"/>
            <w:tcBorders>
              <w:top w:val="single" w:color="000000" w:sz="4" w:space="0"/>
              <w:left w:val="single" w:color="000000" w:sz="4" w:space="0"/>
              <w:bottom w:val="single" w:color="000000" w:sz="4" w:space="0"/>
              <w:right w:val="single" w:color="auto" w:sz="4" w:space="0"/>
            </w:tcBorders>
            <w:noWrap w:val="0"/>
            <w:vAlign w:val="center"/>
          </w:tcPr>
          <w:p w14:paraId="37AA58EA">
            <w:pPr>
              <w:rPr>
                <w:rFonts w:hint="eastAsia" w:ascii="宋体" w:hAnsi="宋体" w:cs="宋体"/>
                <w:color w:val="auto"/>
                <w:kern w:val="0"/>
                <w:szCs w:val="20"/>
                <w:highlight w:val="none"/>
              </w:rPr>
            </w:pPr>
            <w:r>
              <w:rPr>
                <w:rFonts w:hint="eastAsia" w:ascii="宋体" w:hAnsi="宋体" w:cs="宋体"/>
                <w:color w:val="auto"/>
                <w:kern w:val="0"/>
                <w:szCs w:val="21"/>
                <w:highlight w:val="none"/>
              </w:rPr>
              <w:t>近三年任职项目经理的工程发生质量事故或安全生产重大事故</w:t>
            </w:r>
          </w:p>
        </w:tc>
        <w:tc>
          <w:tcPr>
            <w:tcW w:w="878" w:type="dxa"/>
            <w:tcBorders>
              <w:top w:val="single" w:color="auto" w:sz="4" w:space="0"/>
              <w:left w:val="single" w:color="000000" w:sz="4" w:space="0"/>
              <w:bottom w:val="single" w:color="auto" w:sz="4" w:space="0"/>
              <w:right w:val="single" w:color="auto" w:sz="4" w:space="0"/>
            </w:tcBorders>
            <w:noWrap w:val="0"/>
            <w:vAlign w:val="center"/>
          </w:tcPr>
          <w:p w14:paraId="2510E7FC">
            <w:pPr>
              <w:rPr>
                <w:rFonts w:hint="eastAsia" w:ascii="宋体" w:hAnsi="宋体" w:cs="宋体"/>
                <w:color w:val="auto"/>
                <w:kern w:val="0"/>
                <w:szCs w:val="20"/>
                <w:highlight w:val="none"/>
              </w:rPr>
            </w:pPr>
          </w:p>
        </w:tc>
      </w:tr>
      <w:tr w14:paraId="4799E05D">
        <w:tblPrEx>
          <w:tblCellMar>
            <w:top w:w="0" w:type="dxa"/>
            <w:left w:w="0" w:type="dxa"/>
            <w:bottom w:w="0" w:type="dxa"/>
            <w:right w:w="0" w:type="dxa"/>
          </w:tblCellMar>
        </w:tblPrEx>
        <w:trPr>
          <w:trHeight w:val="510"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1175D820">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2</w:t>
            </w:r>
          </w:p>
        </w:tc>
        <w:tc>
          <w:tcPr>
            <w:tcW w:w="7777" w:type="dxa"/>
            <w:gridSpan w:val="22"/>
            <w:tcBorders>
              <w:top w:val="single" w:color="000000" w:sz="4" w:space="0"/>
              <w:left w:val="single" w:color="000000" w:sz="4" w:space="0"/>
              <w:bottom w:val="single" w:color="000000" w:sz="4" w:space="0"/>
              <w:right w:val="single" w:color="auto" w:sz="4" w:space="0"/>
            </w:tcBorders>
            <w:noWrap w:val="0"/>
            <w:vAlign w:val="center"/>
          </w:tcPr>
          <w:p w14:paraId="6F4EDA66">
            <w:pPr>
              <w:rPr>
                <w:rFonts w:hint="eastAsia" w:ascii="宋体" w:hAnsi="宋体" w:cs="宋体"/>
                <w:color w:val="auto"/>
                <w:kern w:val="0"/>
                <w:szCs w:val="20"/>
                <w:highlight w:val="none"/>
              </w:rPr>
            </w:pPr>
            <w:r>
              <w:rPr>
                <w:rFonts w:hint="eastAsia" w:ascii="宋体" w:hAnsi="宋体" w:cs="宋体"/>
                <w:color w:val="auto"/>
                <w:kern w:val="0"/>
                <w:szCs w:val="21"/>
                <w:highlight w:val="none"/>
              </w:rPr>
              <w:t>在建工程情况</w:t>
            </w:r>
          </w:p>
        </w:tc>
        <w:tc>
          <w:tcPr>
            <w:tcW w:w="878" w:type="dxa"/>
            <w:tcBorders>
              <w:top w:val="single" w:color="auto" w:sz="4" w:space="0"/>
              <w:left w:val="single" w:color="000000" w:sz="4" w:space="0"/>
              <w:bottom w:val="single" w:color="auto" w:sz="4" w:space="0"/>
              <w:right w:val="single" w:color="auto" w:sz="4" w:space="0"/>
            </w:tcBorders>
            <w:noWrap w:val="0"/>
            <w:vAlign w:val="center"/>
          </w:tcPr>
          <w:p w14:paraId="3542BCC8">
            <w:pPr>
              <w:rPr>
                <w:rFonts w:hint="eastAsia" w:ascii="宋体" w:hAnsi="宋体" w:cs="宋体"/>
                <w:color w:val="auto"/>
                <w:kern w:val="0"/>
                <w:szCs w:val="20"/>
                <w:highlight w:val="none"/>
              </w:rPr>
            </w:pPr>
          </w:p>
        </w:tc>
      </w:tr>
      <w:tr w14:paraId="108BCFE5">
        <w:tblPrEx>
          <w:tblCellMar>
            <w:top w:w="0" w:type="dxa"/>
            <w:left w:w="0" w:type="dxa"/>
            <w:bottom w:w="0" w:type="dxa"/>
            <w:right w:w="0" w:type="dxa"/>
          </w:tblCellMar>
        </w:tblPrEx>
        <w:trPr>
          <w:trHeight w:val="454" w:hRule="exact"/>
          <w:jc w:val="center"/>
        </w:trPr>
        <w:tc>
          <w:tcPr>
            <w:tcW w:w="9215" w:type="dxa"/>
            <w:gridSpan w:val="24"/>
            <w:tcBorders>
              <w:top w:val="single" w:color="000000" w:sz="4" w:space="0"/>
              <w:left w:val="single" w:color="000000" w:sz="4" w:space="0"/>
              <w:bottom w:val="single" w:color="000000" w:sz="4" w:space="0"/>
              <w:right w:val="single" w:color="000000" w:sz="4" w:space="0"/>
            </w:tcBorders>
            <w:noWrap w:val="0"/>
            <w:vAlign w:val="center"/>
          </w:tcPr>
          <w:p w14:paraId="68B4E96A">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目前任职项目情况</w:t>
            </w:r>
          </w:p>
        </w:tc>
      </w:tr>
      <w:tr w14:paraId="16E897A9">
        <w:tblPrEx>
          <w:tblCellMar>
            <w:top w:w="0" w:type="dxa"/>
            <w:left w:w="0" w:type="dxa"/>
            <w:bottom w:w="0" w:type="dxa"/>
            <w:right w:w="0" w:type="dxa"/>
          </w:tblCellMar>
        </w:tblPrEx>
        <w:trPr>
          <w:trHeight w:val="539"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17BAE9C9">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2696" w:type="dxa"/>
            <w:gridSpan w:val="6"/>
            <w:tcBorders>
              <w:top w:val="single" w:color="000000" w:sz="4" w:space="0"/>
              <w:left w:val="single" w:color="000000" w:sz="4" w:space="0"/>
              <w:bottom w:val="single" w:color="000000" w:sz="4" w:space="0"/>
              <w:right w:val="single" w:color="000000" w:sz="4" w:space="0"/>
            </w:tcBorders>
            <w:noWrap w:val="0"/>
            <w:vAlign w:val="center"/>
          </w:tcPr>
          <w:p w14:paraId="7850147C">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发包人名称</w:t>
            </w:r>
          </w:p>
        </w:tc>
        <w:tc>
          <w:tcPr>
            <w:tcW w:w="2835" w:type="dxa"/>
            <w:gridSpan w:val="9"/>
            <w:tcBorders>
              <w:top w:val="single" w:color="000000" w:sz="4" w:space="0"/>
              <w:left w:val="single" w:color="000000" w:sz="4" w:space="0"/>
              <w:bottom w:val="single" w:color="000000" w:sz="4" w:space="0"/>
              <w:right w:val="single" w:color="000000" w:sz="4" w:space="0"/>
            </w:tcBorders>
            <w:noWrap w:val="0"/>
            <w:vAlign w:val="center"/>
          </w:tcPr>
          <w:p w14:paraId="0B3F2748">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418" w:type="dxa"/>
            <w:gridSpan w:val="5"/>
            <w:tcBorders>
              <w:top w:val="single" w:color="000000" w:sz="4" w:space="0"/>
              <w:left w:val="single" w:color="000000" w:sz="4" w:space="0"/>
              <w:bottom w:val="single" w:color="000000" w:sz="4" w:space="0"/>
              <w:right w:val="single" w:color="000000" w:sz="4" w:space="0"/>
            </w:tcBorders>
            <w:noWrap w:val="0"/>
            <w:vAlign w:val="center"/>
          </w:tcPr>
          <w:p w14:paraId="0EE6A671">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担任职务</w:t>
            </w:r>
          </w:p>
        </w:tc>
        <w:tc>
          <w:tcPr>
            <w:tcW w:w="1706" w:type="dxa"/>
            <w:gridSpan w:val="3"/>
            <w:tcBorders>
              <w:top w:val="single" w:color="000000" w:sz="4" w:space="0"/>
              <w:left w:val="single" w:color="000000" w:sz="4" w:space="0"/>
              <w:bottom w:val="single" w:color="000000" w:sz="4" w:space="0"/>
              <w:right w:val="single" w:color="000000" w:sz="4" w:space="0"/>
            </w:tcBorders>
            <w:noWrap w:val="0"/>
            <w:vAlign w:val="center"/>
          </w:tcPr>
          <w:p w14:paraId="67DF37A0">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可以调离日期</w:t>
            </w:r>
          </w:p>
        </w:tc>
      </w:tr>
      <w:tr w14:paraId="157C124E">
        <w:tblPrEx>
          <w:tblCellMar>
            <w:top w:w="0" w:type="dxa"/>
            <w:left w:w="0" w:type="dxa"/>
            <w:bottom w:w="0" w:type="dxa"/>
            <w:right w:w="0" w:type="dxa"/>
          </w:tblCellMar>
        </w:tblPrEx>
        <w:trPr>
          <w:trHeight w:val="539"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0537CAAA">
            <w:pPr>
              <w:jc w:val="center"/>
              <w:rPr>
                <w:rFonts w:hint="eastAsia" w:ascii="宋体" w:hAnsi="宋体" w:cs="宋体"/>
                <w:color w:val="auto"/>
                <w:kern w:val="0"/>
                <w:sz w:val="24"/>
                <w:szCs w:val="20"/>
                <w:highlight w:val="none"/>
              </w:rPr>
            </w:pPr>
          </w:p>
        </w:tc>
        <w:tc>
          <w:tcPr>
            <w:tcW w:w="2696" w:type="dxa"/>
            <w:gridSpan w:val="6"/>
            <w:tcBorders>
              <w:top w:val="single" w:color="000000" w:sz="4" w:space="0"/>
              <w:left w:val="single" w:color="000000" w:sz="4" w:space="0"/>
              <w:bottom w:val="single" w:color="000000" w:sz="4" w:space="0"/>
              <w:right w:val="single" w:color="000000" w:sz="4" w:space="0"/>
            </w:tcBorders>
            <w:noWrap w:val="0"/>
            <w:vAlign w:val="center"/>
          </w:tcPr>
          <w:p w14:paraId="1E4602B5">
            <w:pPr>
              <w:jc w:val="center"/>
              <w:rPr>
                <w:rFonts w:hint="eastAsia" w:ascii="宋体" w:hAnsi="宋体" w:cs="宋体"/>
                <w:color w:val="auto"/>
                <w:kern w:val="0"/>
                <w:sz w:val="24"/>
                <w:szCs w:val="20"/>
                <w:highlight w:val="none"/>
              </w:rPr>
            </w:pPr>
          </w:p>
        </w:tc>
        <w:tc>
          <w:tcPr>
            <w:tcW w:w="2835" w:type="dxa"/>
            <w:gridSpan w:val="9"/>
            <w:tcBorders>
              <w:top w:val="single" w:color="000000" w:sz="4" w:space="0"/>
              <w:left w:val="single" w:color="000000" w:sz="4" w:space="0"/>
              <w:bottom w:val="single" w:color="000000" w:sz="4" w:space="0"/>
              <w:right w:val="single" w:color="000000" w:sz="4" w:space="0"/>
            </w:tcBorders>
            <w:noWrap w:val="0"/>
            <w:vAlign w:val="center"/>
          </w:tcPr>
          <w:p w14:paraId="201B9E6A">
            <w:pPr>
              <w:jc w:val="center"/>
              <w:rPr>
                <w:rFonts w:hint="eastAsia" w:ascii="宋体" w:hAnsi="宋体" w:cs="宋体"/>
                <w:color w:val="auto"/>
                <w:kern w:val="0"/>
                <w:sz w:val="24"/>
                <w:szCs w:val="20"/>
                <w:highlight w:val="none"/>
              </w:rPr>
            </w:pPr>
          </w:p>
        </w:tc>
        <w:tc>
          <w:tcPr>
            <w:tcW w:w="1418" w:type="dxa"/>
            <w:gridSpan w:val="5"/>
            <w:tcBorders>
              <w:top w:val="single" w:color="000000" w:sz="4" w:space="0"/>
              <w:left w:val="single" w:color="000000" w:sz="4" w:space="0"/>
              <w:bottom w:val="single" w:color="000000" w:sz="4" w:space="0"/>
              <w:right w:val="single" w:color="000000" w:sz="4" w:space="0"/>
            </w:tcBorders>
            <w:noWrap w:val="0"/>
            <w:vAlign w:val="center"/>
          </w:tcPr>
          <w:p w14:paraId="3D5D0BDF">
            <w:pPr>
              <w:jc w:val="center"/>
              <w:rPr>
                <w:rFonts w:hint="eastAsia" w:ascii="宋体" w:hAnsi="宋体" w:cs="宋体"/>
                <w:color w:val="auto"/>
                <w:kern w:val="0"/>
                <w:sz w:val="24"/>
                <w:szCs w:val="20"/>
                <w:highlight w:val="none"/>
              </w:rPr>
            </w:pPr>
          </w:p>
        </w:tc>
        <w:tc>
          <w:tcPr>
            <w:tcW w:w="1706" w:type="dxa"/>
            <w:gridSpan w:val="3"/>
            <w:tcBorders>
              <w:top w:val="single" w:color="000000" w:sz="4" w:space="0"/>
              <w:left w:val="single" w:color="000000" w:sz="4" w:space="0"/>
              <w:bottom w:val="single" w:color="000000" w:sz="4" w:space="0"/>
              <w:right w:val="single" w:color="000000" w:sz="4" w:space="0"/>
            </w:tcBorders>
            <w:noWrap w:val="0"/>
            <w:vAlign w:val="center"/>
          </w:tcPr>
          <w:p w14:paraId="525E242E">
            <w:pPr>
              <w:jc w:val="center"/>
              <w:rPr>
                <w:rFonts w:hint="eastAsia" w:ascii="宋体" w:hAnsi="宋体" w:cs="宋体"/>
                <w:color w:val="auto"/>
                <w:kern w:val="0"/>
                <w:sz w:val="24"/>
                <w:szCs w:val="20"/>
                <w:highlight w:val="none"/>
              </w:rPr>
            </w:pPr>
          </w:p>
        </w:tc>
      </w:tr>
      <w:tr w14:paraId="0BE6324B">
        <w:tblPrEx>
          <w:tblCellMar>
            <w:top w:w="0" w:type="dxa"/>
            <w:left w:w="0" w:type="dxa"/>
            <w:bottom w:w="0" w:type="dxa"/>
            <w:right w:w="0" w:type="dxa"/>
          </w:tblCellMar>
        </w:tblPrEx>
        <w:trPr>
          <w:trHeight w:val="392" w:hRule="exact"/>
          <w:jc w:val="center"/>
        </w:trPr>
        <w:tc>
          <w:tcPr>
            <w:tcW w:w="9215" w:type="dxa"/>
            <w:gridSpan w:val="24"/>
            <w:tcBorders>
              <w:top w:val="single" w:color="000000" w:sz="4" w:space="0"/>
              <w:left w:val="single" w:color="000000" w:sz="4" w:space="0"/>
              <w:bottom w:val="single" w:color="000000" w:sz="4" w:space="0"/>
              <w:right w:val="single" w:color="000000" w:sz="4" w:space="0"/>
            </w:tcBorders>
            <w:noWrap w:val="0"/>
            <w:vAlign w:val="center"/>
          </w:tcPr>
          <w:p w14:paraId="1EABB958">
            <w:pPr>
              <w:jc w:val="center"/>
              <w:rPr>
                <w:rFonts w:hint="eastAsia" w:ascii="宋体" w:hAnsi="宋体" w:cs="宋体"/>
                <w:color w:val="auto"/>
                <w:kern w:val="0"/>
                <w:szCs w:val="20"/>
                <w:highlight w:val="none"/>
              </w:rPr>
            </w:pPr>
            <w:r>
              <w:rPr>
                <w:rFonts w:hint="eastAsia" w:ascii="宋体" w:hAnsi="宋体" w:cs="宋体"/>
                <w:color w:val="auto"/>
                <w:kern w:val="0"/>
                <w:sz w:val="24"/>
                <w:szCs w:val="20"/>
                <w:highlight w:val="none"/>
              </w:rPr>
              <w:t>考核期内已完成类似工程</w:t>
            </w:r>
          </w:p>
        </w:tc>
      </w:tr>
      <w:tr w14:paraId="2D2F61FA">
        <w:tblPrEx>
          <w:tblCellMar>
            <w:top w:w="0" w:type="dxa"/>
            <w:left w:w="0" w:type="dxa"/>
            <w:bottom w:w="0" w:type="dxa"/>
            <w:right w:w="0" w:type="dxa"/>
          </w:tblCellMar>
        </w:tblPrEx>
        <w:trPr>
          <w:trHeight w:val="861"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0E0F1F6C">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序号</w:t>
            </w:r>
          </w:p>
        </w:tc>
        <w:tc>
          <w:tcPr>
            <w:tcW w:w="1263" w:type="dxa"/>
            <w:gridSpan w:val="2"/>
            <w:tcBorders>
              <w:top w:val="single" w:color="000000" w:sz="4" w:space="0"/>
              <w:left w:val="single" w:color="000000" w:sz="4" w:space="0"/>
              <w:bottom w:val="single" w:color="000000" w:sz="4" w:space="0"/>
              <w:right w:val="single" w:color="auto" w:sz="4" w:space="0"/>
            </w:tcBorders>
            <w:noWrap w:val="0"/>
            <w:vAlign w:val="center"/>
          </w:tcPr>
          <w:p w14:paraId="581221C9">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发包人名称</w:t>
            </w:r>
          </w:p>
        </w:tc>
        <w:tc>
          <w:tcPr>
            <w:tcW w:w="1130" w:type="dxa"/>
            <w:gridSpan w:val="3"/>
            <w:tcBorders>
              <w:top w:val="single" w:color="000000" w:sz="4" w:space="0"/>
              <w:left w:val="single" w:color="auto" w:sz="4" w:space="0"/>
              <w:bottom w:val="single" w:color="000000" w:sz="4" w:space="0"/>
              <w:right w:val="single" w:color="000000" w:sz="4" w:space="0"/>
            </w:tcBorders>
            <w:noWrap w:val="0"/>
            <w:vAlign w:val="center"/>
          </w:tcPr>
          <w:p w14:paraId="18FB4B0F">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工程名称</w:t>
            </w:r>
          </w:p>
        </w:tc>
        <w:tc>
          <w:tcPr>
            <w:tcW w:w="851" w:type="dxa"/>
            <w:gridSpan w:val="3"/>
            <w:tcBorders>
              <w:top w:val="single" w:color="000000" w:sz="4" w:space="0"/>
              <w:left w:val="single" w:color="000000" w:sz="4" w:space="0"/>
              <w:bottom w:val="single" w:color="000000" w:sz="4" w:space="0"/>
              <w:right w:val="single" w:color="000000" w:sz="4" w:space="0"/>
            </w:tcBorders>
            <w:noWrap w:val="0"/>
            <w:vAlign w:val="center"/>
          </w:tcPr>
          <w:p w14:paraId="349F2815">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所任</w:t>
            </w:r>
          </w:p>
          <w:p w14:paraId="7680E5EF">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职务</w:t>
            </w:r>
          </w:p>
        </w:tc>
        <w:tc>
          <w:tcPr>
            <w:tcW w:w="709" w:type="dxa"/>
            <w:gridSpan w:val="2"/>
            <w:tcBorders>
              <w:top w:val="single" w:color="000000" w:sz="4" w:space="0"/>
              <w:left w:val="single" w:color="000000" w:sz="4" w:space="0"/>
              <w:bottom w:val="single" w:color="000000" w:sz="4" w:space="0"/>
              <w:right w:val="single" w:color="000000" w:sz="4" w:space="0"/>
            </w:tcBorders>
            <w:noWrap w:val="0"/>
            <w:vAlign w:val="center"/>
          </w:tcPr>
          <w:p w14:paraId="293721D9">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结构</w:t>
            </w:r>
          </w:p>
          <w:p w14:paraId="60A4B482">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类型</w:t>
            </w:r>
          </w:p>
        </w:tc>
        <w:tc>
          <w:tcPr>
            <w:tcW w:w="992" w:type="dxa"/>
            <w:gridSpan w:val="4"/>
            <w:tcBorders>
              <w:top w:val="single" w:color="000000" w:sz="4" w:space="0"/>
              <w:left w:val="single" w:color="000000" w:sz="4" w:space="0"/>
              <w:bottom w:val="single" w:color="000000" w:sz="4" w:space="0"/>
              <w:right w:val="single" w:color="auto" w:sz="4" w:space="0"/>
            </w:tcBorders>
            <w:noWrap w:val="0"/>
            <w:vAlign w:val="center"/>
          </w:tcPr>
          <w:p w14:paraId="5EE43433">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建设</w:t>
            </w:r>
          </w:p>
          <w:p w14:paraId="595BDC69">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规模</w:t>
            </w:r>
          </w:p>
        </w:tc>
        <w:tc>
          <w:tcPr>
            <w:tcW w:w="1275" w:type="dxa"/>
            <w:gridSpan w:val="3"/>
            <w:tcBorders>
              <w:top w:val="single" w:color="000000" w:sz="4" w:space="0"/>
              <w:left w:val="single" w:color="auto" w:sz="4" w:space="0"/>
              <w:bottom w:val="single" w:color="000000" w:sz="4" w:space="0"/>
              <w:right w:val="single" w:color="000000" w:sz="4" w:space="0"/>
            </w:tcBorders>
            <w:noWrap w:val="0"/>
            <w:vAlign w:val="center"/>
          </w:tcPr>
          <w:p w14:paraId="305373AE">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合同金额</w:t>
            </w:r>
          </w:p>
          <w:p w14:paraId="6C45CB60">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（万元）</w:t>
            </w:r>
          </w:p>
        </w:tc>
        <w:tc>
          <w:tcPr>
            <w:tcW w:w="1434" w:type="dxa"/>
            <w:gridSpan w:val="4"/>
            <w:tcBorders>
              <w:top w:val="single" w:color="000000" w:sz="4" w:space="0"/>
              <w:left w:val="single" w:color="000000" w:sz="4" w:space="0"/>
              <w:bottom w:val="single" w:color="000000" w:sz="4" w:space="0"/>
              <w:right w:val="single" w:color="auto" w:sz="4" w:space="0"/>
            </w:tcBorders>
            <w:noWrap w:val="0"/>
            <w:vAlign w:val="center"/>
          </w:tcPr>
          <w:p w14:paraId="1BE415C7">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竣工达到</w:t>
            </w:r>
          </w:p>
          <w:p w14:paraId="1E3131F4">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质量标准</w:t>
            </w:r>
          </w:p>
        </w:tc>
        <w:tc>
          <w:tcPr>
            <w:tcW w:w="1001" w:type="dxa"/>
            <w:gridSpan w:val="2"/>
            <w:tcBorders>
              <w:top w:val="single" w:color="000000" w:sz="4" w:space="0"/>
              <w:left w:val="single" w:color="000000" w:sz="4" w:space="0"/>
              <w:bottom w:val="single" w:color="000000" w:sz="4" w:space="0"/>
              <w:right w:val="single" w:color="auto" w:sz="4" w:space="0"/>
            </w:tcBorders>
            <w:noWrap w:val="0"/>
            <w:vAlign w:val="center"/>
          </w:tcPr>
          <w:p w14:paraId="65B5764F">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开竣工</w:t>
            </w:r>
          </w:p>
          <w:p w14:paraId="0D0121B3">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日  期</w:t>
            </w:r>
          </w:p>
        </w:tc>
      </w:tr>
      <w:tr w14:paraId="4D4A83D3">
        <w:tblPrEx>
          <w:tblCellMar>
            <w:top w:w="0" w:type="dxa"/>
            <w:left w:w="0" w:type="dxa"/>
            <w:bottom w:w="0" w:type="dxa"/>
            <w:right w:w="0" w:type="dxa"/>
          </w:tblCellMar>
        </w:tblPrEx>
        <w:trPr>
          <w:trHeight w:val="510"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29DF544F">
            <w:pPr>
              <w:jc w:val="center"/>
              <w:rPr>
                <w:rFonts w:hint="eastAsia" w:ascii="宋体" w:hAnsi="宋体" w:cs="宋体"/>
                <w:color w:val="auto"/>
                <w:kern w:val="0"/>
                <w:szCs w:val="20"/>
                <w:highlight w:val="none"/>
              </w:rPr>
            </w:pPr>
          </w:p>
        </w:tc>
        <w:tc>
          <w:tcPr>
            <w:tcW w:w="1263" w:type="dxa"/>
            <w:gridSpan w:val="2"/>
            <w:tcBorders>
              <w:top w:val="single" w:color="000000" w:sz="4" w:space="0"/>
              <w:left w:val="single" w:color="000000" w:sz="4" w:space="0"/>
              <w:bottom w:val="single" w:color="000000" w:sz="4" w:space="0"/>
              <w:right w:val="single" w:color="auto" w:sz="4" w:space="0"/>
            </w:tcBorders>
            <w:noWrap w:val="0"/>
            <w:vAlign w:val="center"/>
          </w:tcPr>
          <w:p w14:paraId="0D1A14EC">
            <w:pPr>
              <w:jc w:val="center"/>
              <w:rPr>
                <w:rFonts w:hint="eastAsia" w:ascii="宋体" w:hAnsi="宋体" w:cs="宋体"/>
                <w:color w:val="auto"/>
                <w:kern w:val="0"/>
                <w:szCs w:val="20"/>
                <w:highlight w:val="none"/>
              </w:rPr>
            </w:pPr>
          </w:p>
        </w:tc>
        <w:tc>
          <w:tcPr>
            <w:tcW w:w="1130" w:type="dxa"/>
            <w:gridSpan w:val="3"/>
            <w:tcBorders>
              <w:top w:val="single" w:color="000000" w:sz="4" w:space="0"/>
              <w:left w:val="single" w:color="auto" w:sz="4" w:space="0"/>
              <w:bottom w:val="single" w:color="000000" w:sz="4" w:space="0"/>
              <w:right w:val="single" w:color="000000" w:sz="4" w:space="0"/>
            </w:tcBorders>
            <w:noWrap w:val="0"/>
            <w:vAlign w:val="center"/>
          </w:tcPr>
          <w:p w14:paraId="5E4D9ED0">
            <w:pPr>
              <w:widowControl/>
              <w:jc w:val="center"/>
              <w:rPr>
                <w:rFonts w:hint="eastAsia" w:ascii="宋体" w:hAnsi="宋体" w:cs="宋体"/>
                <w:color w:val="auto"/>
                <w:kern w:val="0"/>
                <w:szCs w:val="20"/>
                <w:highlight w:val="none"/>
              </w:rPr>
            </w:pPr>
          </w:p>
        </w:tc>
        <w:tc>
          <w:tcPr>
            <w:tcW w:w="851" w:type="dxa"/>
            <w:gridSpan w:val="3"/>
            <w:tcBorders>
              <w:top w:val="single" w:color="000000" w:sz="4" w:space="0"/>
              <w:left w:val="single" w:color="000000" w:sz="4" w:space="0"/>
              <w:bottom w:val="single" w:color="000000" w:sz="4" w:space="0"/>
              <w:right w:val="single" w:color="000000" w:sz="4" w:space="0"/>
            </w:tcBorders>
            <w:noWrap w:val="0"/>
            <w:vAlign w:val="center"/>
          </w:tcPr>
          <w:p w14:paraId="1881A6C5">
            <w:pPr>
              <w:jc w:val="center"/>
              <w:rPr>
                <w:rFonts w:hint="eastAsia" w:ascii="宋体" w:hAnsi="宋体" w:cs="宋体"/>
                <w:color w:val="auto"/>
                <w:kern w:val="0"/>
                <w:szCs w:val="20"/>
                <w:highlight w:val="none"/>
              </w:rPr>
            </w:pPr>
          </w:p>
        </w:tc>
        <w:tc>
          <w:tcPr>
            <w:tcW w:w="709" w:type="dxa"/>
            <w:gridSpan w:val="2"/>
            <w:tcBorders>
              <w:top w:val="single" w:color="000000" w:sz="4" w:space="0"/>
              <w:left w:val="single" w:color="000000" w:sz="4" w:space="0"/>
              <w:bottom w:val="single" w:color="000000" w:sz="4" w:space="0"/>
              <w:right w:val="single" w:color="000000" w:sz="4" w:space="0"/>
            </w:tcBorders>
            <w:noWrap w:val="0"/>
            <w:vAlign w:val="center"/>
          </w:tcPr>
          <w:p w14:paraId="7D759CF5">
            <w:pPr>
              <w:jc w:val="center"/>
              <w:rPr>
                <w:rFonts w:hint="eastAsia" w:ascii="宋体" w:hAnsi="宋体" w:cs="宋体"/>
                <w:color w:val="auto"/>
                <w:kern w:val="0"/>
                <w:szCs w:val="20"/>
                <w:highlight w:val="none"/>
              </w:rPr>
            </w:pPr>
          </w:p>
        </w:tc>
        <w:tc>
          <w:tcPr>
            <w:tcW w:w="992" w:type="dxa"/>
            <w:gridSpan w:val="4"/>
            <w:tcBorders>
              <w:top w:val="single" w:color="000000" w:sz="4" w:space="0"/>
              <w:left w:val="single" w:color="000000" w:sz="4" w:space="0"/>
              <w:bottom w:val="single" w:color="000000" w:sz="4" w:space="0"/>
              <w:right w:val="single" w:color="auto" w:sz="4" w:space="0"/>
            </w:tcBorders>
            <w:noWrap w:val="0"/>
            <w:vAlign w:val="top"/>
          </w:tcPr>
          <w:p w14:paraId="256C8B6C">
            <w:pPr>
              <w:spacing w:before="120" w:beforeLines="50" w:after="120" w:afterLines="50"/>
              <w:jc w:val="center"/>
              <w:rPr>
                <w:rFonts w:hint="eastAsia" w:ascii="宋体" w:hAnsi="宋体" w:cs="宋体"/>
                <w:color w:val="auto"/>
                <w:kern w:val="0"/>
                <w:szCs w:val="20"/>
                <w:highlight w:val="none"/>
              </w:rPr>
            </w:pPr>
          </w:p>
        </w:tc>
        <w:tc>
          <w:tcPr>
            <w:tcW w:w="1275" w:type="dxa"/>
            <w:gridSpan w:val="3"/>
            <w:tcBorders>
              <w:top w:val="single" w:color="000000" w:sz="4" w:space="0"/>
              <w:left w:val="single" w:color="auto" w:sz="4" w:space="0"/>
              <w:bottom w:val="single" w:color="000000" w:sz="4" w:space="0"/>
              <w:right w:val="single" w:color="000000" w:sz="4" w:space="0"/>
            </w:tcBorders>
            <w:noWrap w:val="0"/>
            <w:vAlign w:val="top"/>
          </w:tcPr>
          <w:p w14:paraId="6CB90F72">
            <w:pPr>
              <w:jc w:val="center"/>
              <w:rPr>
                <w:rFonts w:hint="eastAsia" w:ascii="宋体" w:hAnsi="宋体" w:cs="宋体"/>
                <w:color w:val="auto"/>
                <w:kern w:val="0"/>
                <w:szCs w:val="20"/>
                <w:highlight w:val="none"/>
              </w:rPr>
            </w:pPr>
          </w:p>
        </w:tc>
        <w:tc>
          <w:tcPr>
            <w:tcW w:w="1434" w:type="dxa"/>
            <w:gridSpan w:val="4"/>
            <w:tcBorders>
              <w:top w:val="single" w:color="000000" w:sz="4" w:space="0"/>
              <w:left w:val="single" w:color="000000" w:sz="4" w:space="0"/>
              <w:bottom w:val="single" w:color="000000" w:sz="4" w:space="0"/>
              <w:right w:val="single" w:color="auto" w:sz="4" w:space="0"/>
            </w:tcBorders>
            <w:noWrap w:val="0"/>
            <w:vAlign w:val="center"/>
          </w:tcPr>
          <w:p w14:paraId="630BD39D">
            <w:pPr>
              <w:jc w:val="center"/>
              <w:rPr>
                <w:rFonts w:hint="eastAsia" w:ascii="宋体" w:hAnsi="宋体" w:cs="宋体"/>
                <w:color w:val="auto"/>
                <w:kern w:val="0"/>
                <w:szCs w:val="20"/>
                <w:highlight w:val="none"/>
              </w:rPr>
            </w:pPr>
          </w:p>
        </w:tc>
        <w:tc>
          <w:tcPr>
            <w:tcW w:w="1001" w:type="dxa"/>
            <w:gridSpan w:val="2"/>
            <w:tcBorders>
              <w:top w:val="single" w:color="000000" w:sz="4" w:space="0"/>
              <w:left w:val="single" w:color="000000" w:sz="4" w:space="0"/>
              <w:bottom w:val="single" w:color="000000" w:sz="4" w:space="0"/>
              <w:right w:val="single" w:color="auto" w:sz="4" w:space="0"/>
            </w:tcBorders>
            <w:noWrap w:val="0"/>
            <w:vAlign w:val="center"/>
          </w:tcPr>
          <w:p w14:paraId="343F9E51">
            <w:pPr>
              <w:jc w:val="center"/>
              <w:rPr>
                <w:rFonts w:hint="eastAsia" w:ascii="宋体" w:hAnsi="宋体" w:cs="宋体"/>
                <w:color w:val="auto"/>
                <w:kern w:val="0"/>
                <w:szCs w:val="20"/>
                <w:highlight w:val="none"/>
              </w:rPr>
            </w:pPr>
          </w:p>
        </w:tc>
      </w:tr>
      <w:tr w14:paraId="36E343C0">
        <w:tblPrEx>
          <w:tblCellMar>
            <w:top w:w="0" w:type="dxa"/>
            <w:left w:w="0" w:type="dxa"/>
            <w:bottom w:w="0" w:type="dxa"/>
            <w:right w:w="0" w:type="dxa"/>
          </w:tblCellMar>
        </w:tblPrEx>
        <w:trPr>
          <w:trHeight w:val="436" w:hRule="exact"/>
          <w:jc w:val="center"/>
        </w:trPr>
        <w:tc>
          <w:tcPr>
            <w:tcW w:w="9215" w:type="dxa"/>
            <w:gridSpan w:val="24"/>
            <w:tcBorders>
              <w:top w:val="single" w:color="000000" w:sz="4" w:space="0"/>
              <w:left w:val="single" w:color="000000" w:sz="4" w:space="0"/>
              <w:bottom w:val="single" w:color="000000" w:sz="4" w:space="0"/>
              <w:right w:val="single" w:color="auto" w:sz="4" w:space="0"/>
            </w:tcBorders>
            <w:noWrap w:val="0"/>
            <w:vAlign w:val="center"/>
          </w:tcPr>
          <w:p w14:paraId="5B318809">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考核期内获奖项目</w:t>
            </w:r>
          </w:p>
        </w:tc>
      </w:tr>
      <w:tr w14:paraId="6221B6D7">
        <w:tblPrEx>
          <w:tblCellMar>
            <w:top w:w="0" w:type="dxa"/>
            <w:left w:w="0" w:type="dxa"/>
            <w:bottom w:w="0" w:type="dxa"/>
            <w:right w:w="0" w:type="dxa"/>
          </w:tblCellMar>
        </w:tblPrEx>
        <w:trPr>
          <w:trHeight w:val="556"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2BCF64D5">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序号</w:t>
            </w:r>
          </w:p>
        </w:tc>
        <w:tc>
          <w:tcPr>
            <w:tcW w:w="1263" w:type="dxa"/>
            <w:gridSpan w:val="2"/>
            <w:tcBorders>
              <w:top w:val="single" w:color="000000" w:sz="4" w:space="0"/>
              <w:left w:val="single" w:color="000000" w:sz="4" w:space="0"/>
              <w:bottom w:val="single" w:color="000000" w:sz="4" w:space="0"/>
              <w:right w:val="single" w:color="auto" w:sz="4" w:space="0"/>
            </w:tcBorders>
            <w:noWrap w:val="0"/>
            <w:vAlign w:val="center"/>
          </w:tcPr>
          <w:p w14:paraId="74FD6EE0">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项目名称</w:t>
            </w:r>
          </w:p>
        </w:tc>
        <w:tc>
          <w:tcPr>
            <w:tcW w:w="1130" w:type="dxa"/>
            <w:gridSpan w:val="3"/>
            <w:tcBorders>
              <w:top w:val="single" w:color="000000" w:sz="4" w:space="0"/>
              <w:left w:val="single" w:color="auto" w:sz="4" w:space="0"/>
              <w:bottom w:val="single" w:color="000000" w:sz="4" w:space="0"/>
              <w:right w:val="single" w:color="000000" w:sz="4" w:space="0"/>
            </w:tcBorders>
            <w:noWrap w:val="0"/>
            <w:vAlign w:val="center"/>
          </w:tcPr>
          <w:p w14:paraId="0712C382">
            <w:pPr>
              <w:widowControl/>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奖项名称</w:t>
            </w:r>
          </w:p>
        </w:tc>
        <w:tc>
          <w:tcPr>
            <w:tcW w:w="996" w:type="dxa"/>
            <w:gridSpan w:val="4"/>
            <w:tcBorders>
              <w:top w:val="single" w:color="000000" w:sz="4" w:space="0"/>
              <w:left w:val="single" w:color="000000" w:sz="4" w:space="0"/>
              <w:bottom w:val="single" w:color="000000" w:sz="4" w:space="0"/>
              <w:right w:val="single" w:color="000000" w:sz="4" w:space="0"/>
            </w:tcBorders>
            <w:noWrap w:val="0"/>
            <w:vAlign w:val="center"/>
          </w:tcPr>
          <w:p w14:paraId="422FBA49">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所任职务</w:t>
            </w:r>
          </w:p>
        </w:tc>
        <w:tc>
          <w:tcPr>
            <w:tcW w:w="1277" w:type="dxa"/>
            <w:gridSpan w:val="4"/>
            <w:tcBorders>
              <w:top w:val="single" w:color="auto" w:sz="4" w:space="0"/>
              <w:left w:val="single" w:color="000000" w:sz="4" w:space="0"/>
              <w:bottom w:val="single" w:color="auto" w:sz="4" w:space="0"/>
              <w:right w:val="single" w:color="auto" w:sz="4" w:space="0"/>
            </w:tcBorders>
            <w:noWrap w:val="0"/>
            <w:vAlign w:val="top"/>
          </w:tcPr>
          <w:p w14:paraId="22D3FA1D">
            <w:pPr>
              <w:spacing w:before="120" w:beforeLines="50" w:after="120" w:afterLines="50"/>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发文机关</w:t>
            </w:r>
          </w:p>
        </w:tc>
        <w:tc>
          <w:tcPr>
            <w:tcW w:w="1275" w:type="dxa"/>
            <w:gridSpan w:val="3"/>
            <w:tcBorders>
              <w:top w:val="single" w:color="auto" w:sz="4" w:space="0"/>
              <w:left w:val="single" w:color="auto" w:sz="4" w:space="0"/>
              <w:bottom w:val="single" w:color="auto" w:sz="4" w:space="0"/>
              <w:right w:val="single" w:color="000000" w:sz="4" w:space="0"/>
            </w:tcBorders>
            <w:noWrap w:val="0"/>
            <w:vAlign w:val="top"/>
          </w:tcPr>
          <w:p w14:paraId="6F3153FE">
            <w:pPr>
              <w:spacing w:before="120" w:beforeLines="50" w:after="120" w:afterLines="5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文号</w:t>
            </w:r>
          </w:p>
          <w:p w14:paraId="50B252DE">
            <w:pPr>
              <w:jc w:val="center"/>
              <w:rPr>
                <w:rFonts w:hint="eastAsia" w:ascii="宋体" w:hAnsi="宋体" w:cs="宋体"/>
                <w:color w:val="auto"/>
                <w:kern w:val="0"/>
                <w:szCs w:val="20"/>
                <w:highlight w:val="none"/>
              </w:rPr>
            </w:pPr>
          </w:p>
        </w:tc>
        <w:tc>
          <w:tcPr>
            <w:tcW w:w="1713" w:type="dxa"/>
            <w:gridSpan w:val="5"/>
            <w:tcBorders>
              <w:top w:val="single" w:color="auto" w:sz="4" w:space="0"/>
              <w:left w:val="single" w:color="000000" w:sz="4" w:space="0"/>
              <w:bottom w:val="single" w:color="auto" w:sz="4" w:space="0"/>
              <w:right w:val="single" w:color="auto" w:sz="4" w:space="0"/>
            </w:tcBorders>
            <w:noWrap w:val="0"/>
            <w:vAlign w:val="center"/>
          </w:tcPr>
          <w:p w14:paraId="0F9F2554">
            <w:pPr>
              <w:jc w:val="center"/>
              <w:rPr>
                <w:rFonts w:hint="eastAsia" w:ascii="宋体" w:hAnsi="宋体" w:cs="宋体"/>
                <w:color w:val="auto"/>
                <w:kern w:val="0"/>
                <w:szCs w:val="20"/>
                <w:highlight w:val="none"/>
              </w:rPr>
            </w:pPr>
            <w:r>
              <w:rPr>
                <w:rFonts w:hint="eastAsia" w:ascii="宋体" w:hAnsi="宋体" w:cs="宋体"/>
                <w:color w:val="auto"/>
                <w:kern w:val="0"/>
                <w:szCs w:val="20"/>
                <w:highlight w:val="none"/>
              </w:rPr>
              <w:t>发文日期</w:t>
            </w:r>
          </w:p>
        </w:tc>
        <w:tc>
          <w:tcPr>
            <w:tcW w:w="1001" w:type="dxa"/>
            <w:gridSpan w:val="2"/>
            <w:tcBorders>
              <w:top w:val="single" w:color="auto" w:sz="4" w:space="0"/>
              <w:left w:val="single" w:color="000000" w:sz="4" w:space="0"/>
              <w:bottom w:val="single" w:color="auto" w:sz="4" w:space="0"/>
              <w:right w:val="single" w:color="auto" w:sz="4" w:space="0"/>
            </w:tcBorders>
            <w:noWrap w:val="0"/>
            <w:vAlign w:val="center"/>
          </w:tcPr>
          <w:p w14:paraId="703E830D">
            <w:pPr>
              <w:jc w:val="center"/>
              <w:rPr>
                <w:rFonts w:hint="eastAsia" w:ascii="宋体" w:hAnsi="宋体" w:cs="宋体"/>
                <w:color w:val="auto"/>
                <w:kern w:val="0"/>
                <w:szCs w:val="20"/>
                <w:highlight w:val="none"/>
              </w:rPr>
            </w:pPr>
            <w:r>
              <w:rPr>
                <w:rFonts w:hint="eastAsia" w:ascii="宋体" w:hAnsi="宋体" w:cs="宋体"/>
                <w:color w:val="auto"/>
                <w:kern w:val="0"/>
                <w:szCs w:val="21"/>
                <w:highlight w:val="none"/>
              </w:rPr>
              <w:t>级别（国家/省级/市级）</w:t>
            </w:r>
          </w:p>
        </w:tc>
      </w:tr>
      <w:tr w14:paraId="38483F3D">
        <w:tblPrEx>
          <w:tblCellMar>
            <w:top w:w="0" w:type="dxa"/>
            <w:left w:w="0" w:type="dxa"/>
            <w:bottom w:w="0" w:type="dxa"/>
            <w:right w:w="0" w:type="dxa"/>
          </w:tblCellMar>
        </w:tblPrEx>
        <w:trPr>
          <w:trHeight w:val="510" w:hRule="exac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14:paraId="6A61D773">
            <w:pPr>
              <w:rPr>
                <w:rFonts w:hint="eastAsia" w:ascii="宋体" w:hAnsi="宋体" w:cs="宋体"/>
                <w:color w:val="auto"/>
                <w:kern w:val="0"/>
                <w:szCs w:val="20"/>
                <w:highlight w:val="none"/>
              </w:rPr>
            </w:pPr>
          </w:p>
        </w:tc>
        <w:tc>
          <w:tcPr>
            <w:tcW w:w="1263" w:type="dxa"/>
            <w:gridSpan w:val="2"/>
            <w:tcBorders>
              <w:top w:val="single" w:color="000000" w:sz="4" w:space="0"/>
              <w:left w:val="single" w:color="000000" w:sz="4" w:space="0"/>
              <w:bottom w:val="single" w:color="000000" w:sz="4" w:space="0"/>
              <w:right w:val="single" w:color="auto" w:sz="4" w:space="0"/>
            </w:tcBorders>
            <w:noWrap w:val="0"/>
            <w:vAlign w:val="center"/>
          </w:tcPr>
          <w:p w14:paraId="3770215B">
            <w:pPr>
              <w:rPr>
                <w:rFonts w:hint="eastAsia" w:ascii="宋体" w:hAnsi="宋体" w:cs="宋体"/>
                <w:color w:val="auto"/>
                <w:kern w:val="0"/>
                <w:szCs w:val="20"/>
                <w:highlight w:val="none"/>
              </w:rPr>
            </w:pPr>
          </w:p>
        </w:tc>
        <w:tc>
          <w:tcPr>
            <w:tcW w:w="1130" w:type="dxa"/>
            <w:gridSpan w:val="3"/>
            <w:tcBorders>
              <w:top w:val="single" w:color="000000" w:sz="4" w:space="0"/>
              <w:left w:val="single" w:color="auto" w:sz="4" w:space="0"/>
              <w:bottom w:val="single" w:color="000000" w:sz="4" w:space="0"/>
              <w:right w:val="single" w:color="000000" w:sz="4" w:space="0"/>
            </w:tcBorders>
            <w:noWrap w:val="0"/>
            <w:vAlign w:val="center"/>
          </w:tcPr>
          <w:p w14:paraId="61922A63">
            <w:pPr>
              <w:rPr>
                <w:rFonts w:hint="eastAsia" w:ascii="宋体" w:hAnsi="宋体" w:cs="宋体"/>
                <w:color w:val="auto"/>
                <w:kern w:val="0"/>
                <w:szCs w:val="20"/>
                <w:highlight w:val="none"/>
              </w:rPr>
            </w:pPr>
          </w:p>
        </w:tc>
        <w:tc>
          <w:tcPr>
            <w:tcW w:w="996" w:type="dxa"/>
            <w:gridSpan w:val="4"/>
            <w:tcBorders>
              <w:top w:val="single" w:color="000000" w:sz="4" w:space="0"/>
              <w:left w:val="single" w:color="000000" w:sz="4" w:space="0"/>
              <w:bottom w:val="single" w:color="000000" w:sz="4" w:space="0"/>
              <w:right w:val="single" w:color="000000" w:sz="4" w:space="0"/>
            </w:tcBorders>
            <w:noWrap w:val="0"/>
            <w:vAlign w:val="center"/>
          </w:tcPr>
          <w:p w14:paraId="02E8669C">
            <w:pPr>
              <w:rPr>
                <w:rFonts w:hint="eastAsia" w:ascii="宋体" w:hAnsi="宋体" w:cs="宋体"/>
                <w:color w:val="auto"/>
                <w:kern w:val="0"/>
                <w:szCs w:val="20"/>
                <w:highlight w:val="none"/>
              </w:rPr>
            </w:pPr>
          </w:p>
        </w:tc>
        <w:tc>
          <w:tcPr>
            <w:tcW w:w="1277" w:type="dxa"/>
            <w:gridSpan w:val="4"/>
            <w:tcBorders>
              <w:top w:val="single" w:color="auto" w:sz="4" w:space="0"/>
              <w:left w:val="single" w:color="000000" w:sz="4" w:space="0"/>
              <w:bottom w:val="single" w:color="auto" w:sz="4" w:space="0"/>
              <w:right w:val="single" w:color="auto" w:sz="4" w:space="0"/>
            </w:tcBorders>
            <w:noWrap w:val="0"/>
            <w:vAlign w:val="center"/>
          </w:tcPr>
          <w:p w14:paraId="5DCA3DD0">
            <w:pPr>
              <w:rPr>
                <w:rFonts w:hint="eastAsia" w:ascii="宋体" w:hAnsi="宋体" w:cs="宋体"/>
                <w:color w:val="auto"/>
                <w:kern w:val="0"/>
                <w:szCs w:val="20"/>
                <w:highlight w:val="none"/>
              </w:rPr>
            </w:pPr>
          </w:p>
        </w:tc>
        <w:tc>
          <w:tcPr>
            <w:tcW w:w="1275" w:type="dxa"/>
            <w:gridSpan w:val="3"/>
            <w:tcBorders>
              <w:top w:val="single" w:color="auto" w:sz="4" w:space="0"/>
              <w:left w:val="single" w:color="auto" w:sz="4" w:space="0"/>
              <w:bottom w:val="single" w:color="auto" w:sz="4" w:space="0"/>
              <w:right w:val="single" w:color="000000" w:sz="4" w:space="0"/>
            </w:tcBorders>
            <w:noWrap w:val="0"/>
            <w:vAlign w:val="center"/>
          </w:tcPr>
          <w:p w14:paraId="3596E229">
            <w:pPr>
              <w:rPr>
                <w:rFonts w:hint="eastAsia" w:ascii="宋体" w:hAnsi="宋体" w:cs="宋体"/>
                <w:color w:val="auto"/>
                <w:kern w:val="0"/>
                <w:szCs w:val="20"/>
                <w:highlight w:val="none"/>
              </w:rPr>
            </w:pPr>
          </w:p>
        </w:tc>
        <w:tc>
          <w:tcPr>
            <w:tcW w:w="1713" w:type="dxa"/>
            <w:gridSpan w:val="5"/>
            <w:tcBorders>
              <w:top w:val="single" w:color="auto" w:sz="4" w:space="0"/>
              <w:left w:val="single" w:color="000000" w:sz="4" w:space="0"/>
              <w:bottom w:val="single" w:color="auto" w:sz="4" w:space="0"/>
              <w:right w:val="single" w:color="auto" w:sz="4" w:space="0"/>
            </w:tcBorders>
            <w:noWrap w:val="0"/>
            <w:vAlign w:val="center"/>
          </w:tcPr>
          <w:p w14:paraId="11378357">
            <w:pPr>
              <w:rPr>
                <w:rFonts w:hint="eastAsia" w:ascii="宋体" w:hAnsi="宋体" w:cs="宋体"/>
                <w:color w:val="auto"/>
                <w:kern w:val="0"/>
                <w:szCs w:val="20"/>
                <w:highlight w:val="none"/>
              </w:rPr>
            </w:pPr>
          </w:p>
        </w:tc>
        <w:tc>
          <w:tcPr>
            <w:tcW w:w="1001" w:type="dxa"/>
            <w:gridSpan w:val="2"/>
            <w:tcBorders>
              <w:top w:val="single" w:color="auto" w:sz="4" w:space="0"/>
              <w:left w:val="single" w:color="000000" w:sz="4" w:space="0"/>
              <w:bottom w:val="single" w:color="auto" w:sz="4" w:space="0"/>
              <w:right w:val="single" w:color="auto" w:sz="4" w:space="0"/>
            </w:tcBorders>
            <w:noWrap w:val="0"/>
            <w:vAlign w:val="center"/>
          </w:tcPr>
          <w:p w14:paraId="4C494CC2">
            <w:pPr>
              <w:rPr>
                <w:rFonts w:hint="eastAsia" w:ascii="宋体" w:hAnsi="宋体" w:cs="宋体"/>
                <w:color w:val="auto"/>
                <w:kern w:val="0"/>
                <w:szCs w:val="20"/>
                <w:highlight w:val="none"/>
              </w:rPr>
            </w:pPr>
          </w:p>
        </w:tc>
      </w:tr>
    </w:tbl>
    <w:p w14:paraId="2248D646">
      <w:pPr>
        <w:spacing w:line="500" w:lineRule="exact"/>
        <w:jc w:val="center"/>
        <w:rPr>
          <w:rFonts w:hint="eastAsia" w:ascii="宋体" w:hAnsi="宋体" w:cs="仿宋_GB2312"/>
          <w:b/>
          <w:color w:val="auto"/>
          <w:sz w:val="32"/>
          <w:szCs w:val="32"/>
          <w:highlight w:val="none"/>
        </w:rPr>
      </w:pPr>
    </w:p>
    <w:p w14:paraId="7673C9B3">
      <w:pPr>
        <w:spacing w:line="500" w:lineRule="exact"/>
        <w:jc w:val="left"/>
        <w:rPr>
          <w:rFonts w:ascii="宋体" w:hAnsi="宋体" w:cs="仿宋_GB2312"/>
          <w:color w:val="auto"/>
          <w:sz w:val="24"/>
          <w:highlight w:val="none"/>
        </w:rPr>
      </w:pPr>
      <w:r>
        <w:rPr>
          <w:rFonts w:ascii="宋体" w:hAnsi="宋体" w:cs="仿宋_GB2312"/>
          <w:color w:val="auto"/>
          <w:sz w:val="24"/>
          <w:highlight w:val="none"/>
        </w:rPr>
        <w:t>注：1、本表后</w:t>
      </w:r>
      <w:r>
        <w:rPr>
          <w:rFonts w:hint="eastAsia" w:ascii="宋体" w:hAnsi="宋体" w:cs="仿宋_GB2312"/>
          <w:color w:val="auto"/>
          <w:sz w:val="24"/>
          <w:highlight w:val="none"/>
        </w:rPr>
        <w:t>面附上</w:t>
      </w:r>
      <w:r>
        <w:rPr>
          <w:rFonts w:ascii="宋体" w:hAnsi="宋体" w:cs="仿宋_GB2312"/>
          <w:color w:val="auto"/>
          <w:sz w:val="24"/>
          <w:highlight w:val="none"/>
        </w:rPr>
        <w:t>项目经理的身份证、职称资格证书以及资格审查条件所要求的其他相关证书（如建造师注册证书、安全生产考核合格证书等）的复印件。身份证如为第二代身份证的应附前后两面的复印件；建造师证应附有标明建造师级别、姓名、专业、证书号和注册号、发证机关的相关页面复印件；安全生产考核合格证应附有姓名、证书号和类别、发证机关和有效期的相关页面复印件；</w:t>
      </w:r>
    </w:p>
    <w:p w14:paraId="4923FA15">
      <w:pPr>
        <w:spacing w:line="500" w:lineRule="exact"/>
        <w:jc w:val="left"/>
        <w:rPr>
          <w:rFonts w:hint="eastAsia" w:ascii="宋体" w:hAnsi="宋体" w:cs="仿宋_GB2312"/>
          <w:color w:val="auto"/>
          <w:sz w:val="24"/>
          <w:highlight w:val="none"/>
        </w:rPr>
      </w:pPr>
      <w:r>
        <w:rPr>
          <w:rFonts w:ascii="宋体" w:hAnsi="宋体" w:cs="仿宋_GB2312"/>
          <w:color w:val="auto"/>
          <w:sz w:val="24"/>
          <w:highlight w:val="none"/>
        </w:rPr>
        <w:t>2、目前未在具体项目上任职的，请在备注栏说明现在负责的工作内容。</w:t>
      </w:r>
    </w:p>
    <w:p w14:paraId="1662F375">
      <w:pPr>
        <w:spacing w:line="500" w:lineRule="exact"/>
        <w:jc w:val="center"/>
        <w:rPr>
          <w:rFonts w:hint="eastAsia" w:ascii="宋体" w:hAnsi="宋体" w:cs="仿宋_GB2312"/>
          <w:b/>
          <w:color w:val="auto"/>
          <w:sz w:val="32"/>
          <w:szCs w:val="32"/>
          <w:highlight w:val="none"/>
        </w:rPr>
      </w:pPr>
      <w:r>
        <w:rPr>
          <w:rFonts w:hint="eastAsia" w:ascii="宋体" w:hAnsi="宋体" w:cs="仿宋_GB2312"/>
          <w:b/>
          <w:color w:val="auto"/>
          <w:sz w:val="32"/>
          <w:szCs w:val="32"/>
          <w:highlight w:val="none"/>
        </w:rPr>
        <w:t>专职安全员简历表</w:t>
      </w:r>
    </w:p>
    <w:tbl>
      <w:tblPr>
        <w:tblStyle w:val="40"/>
        <w:tblW w:w="0" w:type="auto"/>
        <w:jc w:val="center"/>
        <w:tblLayout w:type="fixed"/>
        <w:tblCellMar>
          <w:top w:w="0" w:type="dxa"/>
          <w:left w:w="0" w:type="dxa"/>
          <w:bottom w:w="0" w:type="dxa"/>
          <w:right w:w="0" w:type="dxa"/>
        </w:tblCellMar>
      </w:tblPr>
      <w:tblGrid>
        <w:gridCol w:w="575"/>
        <w:gridCol w:w="575"/>
        <w:gridCol w:w="1469"/>
        <w:gridCol w:w="259"/>
        <w:gridCol w:w="863"/>
        <w:gridCol w:w="935"/>
        <w:gridCol w:w="146"/>
        <w:gridCol w:w="934"/>
        <w:gridCol w:w="1253"/>
        <w:gridCol w:w="329"/>
        <w:gridCol w:w="2159"/>
      </w:tblGrid>
      <w:tr w14:paraId="45EDD760">
        <w:tblPrEx>
          <w:tblCellMar>
            <w:top w:w="0" w:type="dxa"/>
            <w:left w:w="0" w:type="dxa"/>
            <w:bottom w:w="0" w:type="dxa"/>
            <w:right w:w="0" w:type="dxa"/>
          </w:tblCellMar>
        </w:tblPrEx>
        <w:trPr>
          <w:trHeight w:val="541" w:hRule="exact"/>
          <w:jc w:val="center"/>
        </w:trPr>
        <w:tc>
          <w:tcPr>
            <w:tcW w:w="1150" w:type="dxa"/>
            <w:gridSpan w:val="2"/>
            <w:tcBorders>
              <w:top w:val="single" w:color="000000" w:sz="4" w:space="0"/>
              <w:left w:val="single" w:color="000000" w:sz="4" w:space="0"/>
              <w:bottom w:val="single" w:color="000000" w:sz="4" w:space="0"/>
              <w:right w:val="single" w:color="000000" w:sz="4" w:space="0"/>
            </w:tcBorders>
            <w:noWrap w:val="0"/>
            <w:vAlign w:val="center"/>
          </w:tcPr>
          <w:p w14:paraId="2AC4984F">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姓</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名</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14:paraId="3DBA37F0">
            <w:pPr>
              <w:jc w:val="center"/>
              <w:rPr>
                <w:rFonts w:hint="eastAsia" w:ascii="宋体" w:hAnsi="宋体" w:cs="宋体"/>
                <w:color w:val="auto"/>
                <w:kern w:val="0"/>
                <w:sz w:val="24"/>
                <w:szCs w:val="20"/>
                <w:highlight w:val="none"/>
              </w:rPr>
            </w:pPr>
          </w:p>
        </w:tc>
        <w:tc>
          <w:tcPr>
            <w:tcW w:w="1122" w:type="dxa"/>
            <w:gridSpan w:val="2"/>
            <w:tcBorders>
              <w:top w:val="single" w:color="000000" w:sz="4" w:space="0"/>
              <w:left w:val="single" w:color="000000" w:sz="4" w:space="0"/>
              <w:bottom w:val="single" w:color="000000" w:sz="4" w:space="0"/>
              <w:right w:val="single" w:color="000000" w:sz="4" w:space="0"/>
            </w:tcBorders>
            <w:noWrap w:val="0"/>
            <w:vAlign w:val="center"/>
          </w:tcPr>
          <w:p w14:paraId="64A9AFDD">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年  龄</w:t>
            </w:r>
          </w:p>
        </w:tc>
        <w:tc>
          <w:tcPr>
            <w:tcW w:w="1081" w:type="dxa"/>
            <w:gridSpan w:val="2"/>
            <w:tcBorders>
              <w:top w:val="single" w:color="000000" w:sz="4" w:space="0"/>
              <w:left w:val="single" w:color="000000" w:sz="4" w:space="0"/>
              <w:bottom w:val="single" w:color="000000" w:sz="4" w:space="0"/>
              <w:right w:val="single" w:color="000000" w:sz="4" w:space="0"/>
            </w:tcBorders>
            <w:noWrap w:val="0"/>
            <w:vAlign w:val="center"/>
          </w:tcPr>
          <w:p w14:paraId="0D649BFD">
            <w:pPr>
              <w:jc w:val="center"/>
              <w:rPr>
                <w:rFonts w:hint="eastAsia" w:ascii="宋体" w:hAnsi="宋体" w:cs="宋体"/>
                <w:color w:val="auto"/>
                <w:kern w:val="0"/>
                <w:sz w:val="24"/>
                <w:szCs w:val="20"/>
                <w:highlight w:val="none"/>
              </w:rPr>
            </w:pPr>
          </w:p>
        </w:tc>
        <w:tc>
          <w:tcPr>
            <w:tcW w:w="2187" w:type="dxa"/>
            <w:gridSpan w:val="2"/>
            <w:tcBorders>
              <w:top w:val="single" w:color="000000" w:sz="4" w:space="0"/>
              <w:left w:val="single" w:color="000000" w:sz="4" w:space="0"/>
              <w:bottom w:val="single" w:color="000000" w:sz="4" w:space="0"/>
              <w:right w:val="single" w:color="000000" w:sz="4" w:space="0"/>
            </w:tcBorders>
            <w:noWrap w:val="0"/>
            <w:vAlign w:val="center"/>
          </w:tcPr>
          <w:p w14:paraId="13C8AEB8">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学历</w:t>
            </w:r>
          </w:p>
        </w:tc>
        <w:tc>
          <w:tcPr>
            <w:tcW w:w="2488" w:type="dxa"/>
            <w:gridSpan w:val="2"/>
            <w:tcBorders>
              <w:top w:val="single" w:color="000000" w:sz="4" w:space="0"/>
              <w:left w:val="single" w:color="000000" w:sz="4" w:space="0"/>
              <w:bottom w:val="single" w:color="000000" w:sz="4" w:space="0"/>
              <w:right w:val="single" w:color="000000" w:sz="4" w:space="0"/>
            </w:tcBorders>
            <w:noWrap w:val="0"/>
            <w:vAlign w:val="center"/>
          </w:tcPr>
          <w:p w14:paraId="60A991F2">
            <w:pPr>
              <w:jc w:val="center"/>
              <w:rPr>
                <w:rFonts w:hint="eastAsia" w:ascii="宋体" w:hAnsi="宋体" w:cs="宋体"/>
                <w:color w:val="auto"/>
                <w:kern w:val="0"/>
                <w:sz w:val="24"/>
                <w:szCs w:val="20"/>
                <w:highlight w:val="none"/>
              </w:rPr>
            </w:pPr>
          </w:p>
        </w:tc>
      </w:tr>
      <w:tr w14:paraId="6ED3E2D4">
        <w:tblPrEx>
          <w:tblCellMar>
            <w:top w:w="0" w:type="dxa"/>
            <w:left w:w="0" w:type="dxa"/>
            <w:bottom w:w="0" w:type="dxa"/>
            <w:right w:w="0" w:type="dxa"/>
          </w:tblCellMar>
        </w:tblPrEx>
        <w:trPr>
          <w:trHeight w:val="665" w:hRule="exact"/>
          <w:jc w:val="center"/>
        </w:trPr>
        <w:tc>
          <w:tcPr>
            <w:tcW w:w="1150" w:type="dxa"/>
            <w:gridSpan w:val="2"/>
            <w:tcBorders>
              <w:top w:val="single" w:color="000000" w:sz="4" w:space="0"/>
              <w:left w:val="single" w:color="000000" w:sz="4" w:space="0"/>
              <w:bottom w:val="single" w:color="000000" w:sz="4" w:space="0"/>
              <w:right w:val="single" w:color="000000" w:sz="4" w:space="0"/>
            </w:tcBorders>
            <w:noWrap w:val="0"/>
            <w:vAlign w:val="center"/>
          </w:tcPr>
          <w:p w14:paraId="687217DE">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职</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称</w:t>
            </w:r>
          </w:p>
        </w:tc>
        <w:tc>
          <w:tcPr>
            <w:tcW w:w="1469" w:type="dxa"/>
            <w:tcBorders>
              <w:top w:val="single" w:color="000000" w:sz="4" w:space="0"/>
              <w:left w:val="single" w:color="000000" w:sz="4" w:space="0"/>
              <w:bottom w:val="single" w:color="000000" w:sz="4" w:space="0"/>
              <w:right w:val="single" w:color="000000" w:sz="4" w:space="0"/>
            </w:tcBorders>
            <w:noWrap w:val="0"/>
            <w:vAlign w:val="center"/>
          </w:tcPr>
          <w:p w14:paraId="63D997A1">
            <w:pPr>
              <w:jc w:val="center"/>
              <w:rPr>
                <w:rFonts w:hint="eastAsia" w:ascii="宋体" w:hAnsi="宋体" w:cs="宋体"/>
                <w:color w:val="auto"/>
                <w:kern w:val="0"/>
                <w:sz w:val="24"/>
                <w:szCs w:val="20"/>
                <w:highlight w:val="none"/>
              </w:rPr>
            </w:pPr>
          </w:p>
        </w:tc>
        <w:tc>
          <w:tcPr>
            <w:tcW w:w="1122" w:type="dxa"/>
            <w:gridSpan w:val="2"/>
            <w:tcBorders>
              <w:top w:val="single" w:color="000000" w:sz="4" w:space="0"/>
              <w:left w:val="single" w:color="000000" w:sz="4" w:space="0"/>
              <w:bottom w:val="single" w:color="000000" w:sz="4" w:space="0"/>
              <w:right w:val="single" w:color="000000" w:sz="4" w:space="0"/>
            </w:tcBorders>
            <w:noWrap w:val="0"/>
            <w:vAlign w:val="center"/>
          </w:tcPr>
          <w:p w14:paraId="2F8E3E57">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职  务</w:t>
            </w:r>
          </w:p>
        </w:tc>
        <w:tc>
          <w:tcPr>
            <w:tcW w:w="1081" w:type="dxa"/>
            <w:gridSpan w:val="2"/>
            <w:tcBorders>
              <w:top w:val="single" w:color="000000" w:sz="4" w:space="0"/>
              <w:left w:val="single" w:color="000000" w:sz="4" w:space="0"/>
              <w:bottom w:val="single" w:color="000000" w:sz="4" w:space="0"/>
              <w:right w:val="single" w:color="000000" w:sz="4" w:space="0"/>
            </w:tcBorders>
            <w:noWrap w:val="0"/>
            <w:vAlign w:val="center"/>
          </w:tcPr>
          <w:p w14:paraId="2050B01B">
            <w:pPr>
              <w:jc w:val="center"/>
              <w:rPr>
                <w:rFonts w:hint="eastAsia" w:ascii="宋体" w:hAnsi="宋体" w:cs="宋体"/>
                <w:color w:val="auto"/>
                <w:kern w:val="0"/>
                <w:sz w:val="24"/>
                <w:szCs w:val="20"/>
                <w:highlight w:val="none"/>
              </w:rPr>
            </w:pPr>
          </w:p>
        </w:tc>
        <w:tc>
          <w:tcPr>
            <w:tcW w:w="2187" w:type="dxa"/>
            <w:gridSpan w:val="2"/>
            <w:tcBorders>
              <w:top w:val="single" w:color="000000" w:sz="4" w:space="0"/>
              <w:left w:val="single" w:color="000000" w:sz="4" w:space="0"/>
              <w:bottom w:val="single" w:color="000000" w:sz="4" w:space="0"/>
              <w:right w:val="single" w:color="000000" w:sz="4" w:space="0"/>
            </w:tcBorders>
            <w:noWrap w:val="0"/>
            <w:vAlign w:val="center"/>
          </w:tcPr>
          <w:p w14:paraId="0D22EC18">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拟在本合同任职</w:t>
            </w:r>
          </w:p>
        </w:tc>
        <w:tc>
          <w:tcPr>
            <w:tcW w:w="2488" w:type="dxa"/>
            <w:gridSpan w:val="2"/>
            <w:tcBorders>
              <w:top w:val="single" w:color="000000" w:sz="4" w:space="0"/>
              <w:left w:val="single" w:color="000000" w:sz="4" w:space="0"/>
              <w:bottom w:val="single" w:color="000000" w:sz="4" w:space="0"/>
              <w:right w:val="single" w:color="000000" w:sz="4" w:space="0"/>
            </w:tcBorders>
            <w:noWrap w:val="0"/>
            <w:vAlign w:val="center"/>
          </w:tcPr>
          <w:p w14:paraId="74B6054C">
            <w:pPr>
              <w:jc w:val="center"/>
              <w:rPr>
                <w:rFonts w:hint="eastAsia" w:ascii="宋体" w:hAnsi="宋体" w:cs="宋体"/>
                <w:color w:val="auto"/>
                <w:kern w:val="0"/>
                <w:sz w:val="24"/>
                <w:szCs w:val="20"/>
                <w:highlight w:val="none"/>
              </w:rPr>
            </w:pPr>
          </w:p>
        </w:tc>
      </w:tr>
      <w:tr w14:paraId="7AB37D9C">
        <w:tblPrEx>
          <w:tblCellMar>
            <w:top w:w="0" w:type="dxa"/>
            <w:left w:w="0" w:type="dxa"/>
            <w:bottom w:w="0" w:type="dxa"/>
            <w:right w:w="0" w:type="dxa"/>
          </w:tblCellMar>
        </w:tblPrEx>
        <w:trPr>
          <w:trHeight w:val="677" w:hRule="exact"/>
          <w:jc w:val="center"/>
        </w:trPr>
        <w:tc>
          <w:tcPr>
            <w:tcW w:w="1150" w:type="dxa"/>
            <w:gridSpan w:val="2"/>
            <w:tcBorders>
              <w:top w:val="single" w:color="000000" w:sz="4" w:space="0"/>
              <w:left w:val="single" w:color="000000" w:sz="4" w:space="0"/>
              <w:bottom w:val="single" w:color="000000" w:sz="4" w:space="0"/>
              <w:right w:val="single" w:color="000000" w:sz="4" w:space="0"/>
            </w:tcBorders>
            <w:noWrap w:val="0"/>
            <w:vAlign w:val="center"/>
          </w:tcPr>
          <w:p w14:paraId="63AC8BEC">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毕业学校</w:t>
            </w:r>
          </w:p>
        </w:tc>
        <w:tc>
          <w:tcPr>
            <w:tcW w:w="8347" w:type="dxa"/>
            <w:gridSpan w:val="9"/>
            <w:tcBorders>
              <w:top w:val="single" w:color="000000" w:sz="4" w:space="0"/>
              <w:left w:val="single" w:color="000000" w:sz="4" w:space="0"/>
              <w:bottom w:val="single" w:color="000000" w:sz="4" w:space="0"/>
              <w:right w:val="single" w:color="000000" w:sz="4" w:space="0"/>
            </w:tcBorders>
            <w:noWrap w:val="0"/>
            <w:vAlign w:val="center"/>
          </w:tcPr>
          <w:p w14:paraId="515B24DE">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年毕业于</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学校</w:t>
            </w:r>
            <w:r>
              <w:rPr>
                <w:rFonts w:hint="eastAsia" w:ascii="宋体" w:hAnsi="宋体" w:cs="宋体"/>
                <w:color w:val="auto"/>
                <w:kern w:val="0"/>
                <w:sz w:val="24"/>
                <w:szCs w:val="20"/>
                <w:highlight w:val="none"/>
              </w:rPr>
              <w:tab/>
            </w:r>
            <w:r>
              <w:rPr>
                <w:rFonts w:hint="eastAsia" w:ascii="宋体" w:hAnsi="宋体" w:cs="宋体"/>
                <w:color w:val="auto"/>
                <w:kern w:val="0"/>
                <w:sz w:val="24"/>
                <w:szCs w:val="20"/>
                <w:highlight w:val="none"/>
              </w:rPr>
              <w:t>专业</w:t>
            </w:r>
          </w:p>
        </w:tc>
      </w:tr>
      <w:tr w14:paraId="787897D8">
        <w:tblPrEx>
          <w:tblCellMar>
            <w:top w:w="0" w:type="dxa"/>
            <w:left w:w="0" w:type="dxa"/>
            <w:bottom w:w="0" w:type="dxa"/>
            <w:right w:w="0" w:type="dxa"/>
          </w:tblCellMar>
        </w:tblPrEx>
        <w:trPr>
          <w:trHeight w:val="706" w:hRule="exact"/>
          <w:jc w:val="center"/>
        </w:trPr>
        <w:tc>
          <w:tcPr>
            <w:tcW w:w="4676" w:type="dxa"/>
            <w:gridSpan w:val="6"/>
            <w:tcBorders>
              <w:top w:val="single" w:color="000000" w:sz="4" w:space="0"/>
              <w:left w:val="single" w:color="000000" w:sz="4" w:space="0"/>
              <w:bottom w:val="single" w:color="000000" w:sz="4" w:space="0"/>
              <w:right w:val="single" w:color="000000" w:sz="4" w:space="0"/>
            </w:tcBorders>
            <w:noWrap w:val="0"/>
            <w:vAlign w:val="center"/>
          </w:tcPr>
          <w:p w14:paraId="3ABB9E42">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安全生产考核合格证证号</w:t>
            </w:r>
          </w:p>
        </w:tc>
        <w:tc>
          <w:tcPr>
            <w:tcW w:w="4821" w:type="dxa"/>
            <w:gridSpan w:val="5"/>
            <w:tcBorders>
              <w:top w:val="single" w:color="000000" w:sz="4" w:space="0"/>
              <w:left w:val="single" w:color="000000" w:sz="4" w:space="0"/>
              <w:bottom w:val="single" w:color="000000" w:sz="4" w:space="0"/>
              <w:right w:val="single" w:color="000000" w:sz="4" w:space="0"/>
            </w:tcBorders>
            <w:noWrap w:val="0"/>
            <w:vAlign w:val="center"/>
          </w:tcPr>
          <w:p w14:paraId="0120BE41">
            <w:pPr>
              <w:jc w:val="center"/>
              <w:rPr>
                <w:rFonts w:hint="eastAsia" w:ascii="宋体" w:hAnsi="宋体" w:cs="宋体"/>
                <w:color w:val="auto"/>
                <w:kern w:val="0"/>
                <w:sz w:val="24"/>
                <w:szCs w:val="20"/>
                <w:highlight w:val="none"/>
              </w:rPr>
            </w:pPr>
          </w:p>
        </w:tc>
      </w:tr>
      <w:tr w14:paraId="58A1B1ED">
        <w:tblPrEx>
          <w:tblCellMar>
            <w:top w:w="0" w:type="dxa"/>
            <w:left w:w="0" w:type="dxa"/>
            <w:bottom w:w="0" w:type="dxa"/>
            <w:right w:w="0" w:type="dxa"/>
          </w:tblCellMar>
        </w:tblPrEx>
        <w:trPr>
          <w:trHeight w:val="706" w:hRule="exact"/>
          <w:jc w:val="center"/>
        </w:trPr>
        <w:tc>
          <w:tcPr>
            <w:tcW w:w="4676" w:type="dxa"/>
            <w:gridSpan w:val="6"/>
            <w:tcBorders>
              <w:top w:val="single" w:color="000000" w:sz="4" w:space="0"/>
              <w:left w:val="single" w:color="000000" w:sz="4" w:space="0"/>
              <w:bottom w:val="single" w:color="000000" w:sz="4" w:space="0"/>
              <w:right w:val="single" w:color="000000" w:sz="4" w:space="0"/>
            </w:tcBorders>
            <w:noWrap w:val="0"/>
            <w:vAlign w:val="center"/>
          </w:tcPr>
          <w:p w14:paraId="76273227">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身份证号码</w:t>
            </w:r>
          </w:p>
        </w:tc>
        <w:tc>
          <w:tcPr>
            <w:tcW w:w="4821" w:type="dxa"/>
            <w:gridSpan w:val="5"/>
            <w:tcBorders>
              <w:top w:val="single" w:color="000000" w:sz="4" w:space="0"/>
              <w:left w:val="single" w:color="000000" w:sz="4" w:space="0"/>
              <w:bottom w:val="single" w:color="000000" w:sz="4" w:space="0"/>
              <w:right w:val="single" w:color="000000" w:sz="4" w:space="0"/>
            </w:tcBorders>
            <w:noWrap w:val="0"/>
            <w:vAlign w:val="center"/>
          </w:tcPr>
          <w:p w14:paraId="7575AFF8">
            <w:pPr>
              <w:jc w:val="center"/>
              <w:rPr>
                <w:rFonts w:hint="eastAsia" w:ascii="宋体" w:hAnsi="宋体" w:cs="宋体"/>
                <w:color w:val="auto"/>
                <w:kern w:val="0"/>
                <w:sz w:val="24"/>
                <w:szCs w:val="20"/>
                <w:highlight w:val="none"/>
              </w:rPr>
            </w:pPr>
          </w:p>
        </w:tc>
      </w:tr>
      <w:tr w14:paraId="4642EC69">
        <w:tblPrEx>
          <w:tblCellMar>
            <w:top w:w="0" w:type="dxa"/>
            <w:left w:w="0" w:type="dxa"/>
            <w:bottom w:w="0" w:type="dxa"/>
            <w:right w:w="0" w:type="dxa"/>
          </w:tblCellMar>
        </w:tblPrEx>
        <w:trPr>
          <w:trHeight w:val="693" w:hRule="exact"/>
          <w:jc w:val="center"/>
        </w:trPr>
        <w:tc>
          <w:tcPr>
            <w:tcW w:w="4676" w:type="dxa"/>
            <w:gridSpan w:val="6"/>
            <w:tcBorders>
              <w:top w:val="single" w:color="000000" w:sz="4" w:space="0"/>
              <w:left w:val="single" w:color="000000" w:sz="4" w:space="0"/>
              <w:bottom w:val="single" w:color="000000" w:sz="4" w:space="0"/>
              <w:right w:val="single" w:color="000000" w:sz="4" w:space="0"/>
            </w:tcBorders>
            <w:noWrap w:val="0"/>
            <w:vAlign w:val="center"/>
          </w:tcPr>
          <w:p w14:paraId="74D758F2">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是否有在建工程</w:t>
            </w:r>
          </w:p>
        </w:tc>
        <w:tc>
          <w:tcPr>
            <w:tcW w:w="4821" w:type="dxa"/>
            <w:gridSpan w:val="5"/>
            <w:tcBorders>
              <w:top w:val="single" w:color="000000" w:sz="4" w:space="0"/>
              <w:left w:val="single" w:color="000000" w:sz="4" w:space="0"/>
              <w:bottom w:val="single" w:color="000000" w:sz="4" w:space="0"/>
              <w:right w:val="single" w:color="000000" w:sz="4" w:space="0"/>
            </w:tcBorders>
            <w:noWrap w:val="0"/>
            <w:vAlign w:val="center"/>
          </w:tcPr>
          <w:p w14:paraId="6428DB35">
            <w:pPr>
              <w:jc w:val="center"/>
              <w:rPr>
                <w:rFonts w:hint="eastAsia" w:ascii="宋体" w:hAnsi="宋体" w:cs="宋体"/>
                <w:color w:val="auto"/>
                <w:kern w:val="0"/>
                <w:sz w:val="24"/>
                <w:szCs w:val="20"/>
                <w:highlight w:val="none"/>
              </w:rPr>
            </w:pPr>
          </w:p>
        </w:tc>
      </w:tr>
      <w:tr w14:paraId="61EA72AC">
        <w:tblPrEx>
          <w:tblCellMar>
            <w:top w:w="0" w:type="dxa"/>
            <w:left w:w="0" w:type="dxa"/>
            <w:bottom w:w="0" w:type="dxa"/>
            <w:right w:w="0" w:type="dxa"/>
          </w:tblCellMar>
        </w:tblPrEx>
        <w:trPr>
          <w:trHeight w:val="680" w:hRule="exact"/>
          <w:jc w:val="center"/>
        </w:trPr>
        <w:tc>
          <w:tcPr>
            <w:tcW w:w="9497" w:type="dxa"/>
            <w:gridSpan w:val="11"/>
            <w:tcBorders>
              <w:top w:val="single" w:color="000000" w:sz="4" w:space="0"/>
              <w:left w:val="single" w:color="000000" w:sz="4" w:space="0"/>
              <w:bottom w:val="single" w:color="000000" w:sz="4" w:space="0"/>
              <w:right w:val="single" w:color="000000" w:sz="4" w:space="0"/>
            </w:tcBorders>
            <w:noWrap w:val="0"/>
            <w:vAlign w:val="center"/>
          </w:tcPr>
          <w:p w14:paraId="6D02D5EE">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目前任职项目情况</w:t>
            </w:r>
          </w:p>
        </w:tc>
      </w:tr>
      <w:tr w14:paraId="32525812">
        <w:tblPrEx>
          <w:tblCellMar>
            <w:top w:w="0" w:type="dxa"/>
            <w:left w:w="0" w:type="dxa"/>
            <w:bottom w:w="0" w:type="dxa"/>
            <w:right w:w="0" w:type="dxa"/>
          </w:tblCellMar>
        </w:tblPrEx>
        <w:trPr>
          <w:trHeight w:val="711" w:hRule="exact"/>
          <w:jc w:val="center"/>
        </w:trPr>
        <w:tc>
          <w:tcPr>
            <w:tcW w:w="575" w:type="dxa"/>
            <w:tcBorders>
              <w:top w:val="single" w:color="000000" w:sz="4" w:space="0"/>
              <w:left w:val="single" w:color="000000" w:sz="4" w:space="0"/>
              <w:bottom w:val="single" w:color="000000" w:sz="4" w:space="0"/>
              <w:right w:val="single" w:color="000000" w:sz="4" w:space="0"/>
            </w:tcBorders>
            <w:noWrap w:val="0"/>
            <w:vAlign w:val="center"/>
          </w:tcPr>
          <w:p w14:paraId="2F6ECDB3">
            <w:pPr>
              <w:jc w:val="center"/>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序号</w:t>
            </w:r>
          </w:p>
        </w:tc>
        <w:tc>
          <w:tcPr>
            <w:tcW w:w="2303" w:type="dxa"/>
            <w:gridSpan w:val="3"/>
            <w:tcBorders>
              <w:top w:val="single" w:color="000000" w:sz="4" w:space="0"/>
              <w:left w:val="single" w:color="000000" w:sz="4" w:space="0"/>
              <w:bottom w:val="single" w:color="000000" w:sz="4" w:space="0"/>
              <w:right w:val="single" w:color="000000" w:sz="4" w:space="0"/>
            </w:tcBorders>
            <w:noWrap w:val="0"/>
            <w:vAlign w:val="center"/>
          </w:tcPr>
          <w:p w14:paraId="6D11B931">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发包人名称</w:t>
            </w:r>
          </w:p>
        </w:tc>
        <w:tc>
          <w:tcPr>
            <w:tcW w:w="2878" w:type="dxa"/>
            <w:gridSpan w:val="4"/>
            <w:tcBorders>
              <w:top w:val="single" w:color="000000" w:sz="4" w:space="0"/>
              <w:left w:val="single" w:color="000000" w:sz="4" w:space="0"/>
              <w:bottom w:val="single" w:color="000000" w:sz="4" w:space="0"/>
              <w:right w:val="single" w:color="000000" w:sz="4" w:space="0"/>
            </w:tcBorders>
            <w:noWrap w:val="0"/>
            <w:vAlign w:val="center"/>
          </w:tcPr>
          <w:p w14:paraId="10E67E07">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582" w:type="dxa"/>
            <w:gridSpan w:val="2"/>
            <w:tcBorders>
              <w:top w:val="single" w:color="000000" w:sz="4" w:space="0"/>
              <w:left w:val="single" w:color="000000" w:sz="4" w:space="0"/>
              <w:bottom w:val="single" w:color="000000" w:sz="4" w:space="0"/>
              <w:right w:val="single" w:color="000000" w:sz="4" w:space="0"/>
            </w:tcBorders>
            <w:noWrap w:val="0"/>
            <w:vAlign w:val="center"/>
          </w:tcPr>
          <w:p w14:paraId="1B6471CD">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担任职务</w:t>
            </w:r>
          </w:p>
        </w:tc>
        <w:tc>
          <w:tcPr>
            <w:tcW w:w="2159" w:type="dxa"/>
            <w:tcBorders>
              <w:top w:val="single" w:color="000000" w:sz="4" w:space="0"/>
              <w:left w:val="single" w:color="000000" w:sz="4" w:space="0"/>
              <w:bottom w:val="single" w:color="000000" w:sz="4" w:space="0"/>
              <w:right w:val="single" w:color="000000" w:sz="4" w:space="0"/>
            </w:tcBorders>
            <w:noWrap w:val="0"/>
            <w:vAlign w:val="center"/>
          </w:tcPr>
          <w:p w14:paraId="0C965288">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可调离日期</w:t>
            </w:r>
          </w:p>
        </w:tc>
      </w:tr>
      <w:tr w14:paraId="4FB44F88">
        <w:tblPrEx>
          <w:tblCellMar>
            <w:top w:w="0" w:type="dxa"/>
            <w:left w:w="0" w:type="dxa"/>
            <w:bottom w:w="0" w:type="dxa"/>
            <w:right w:w="0" w:type="dxa"/>
          </w:tblCellMar>
        </w:tblPrEx>
        <w:trPr>
          <w:trHeight w:val="716" w:hRule="exact"/>
          <w:jc w:val="center"/>
        </w:trPr>
        <w:tc>
          <w:tcPr>
            <w:tcW w:w="575" w:type="dxa"/>
            <w:tcBorders>
              <w:top w:val="single" w:color="000000" w:sz="4" w:space="0"/>
              <w:left w:val="single" w:color="000000" w:sz="4" w:space="0"/>
              <w:bottom w:val="single" w:color="000000" w:sz="4" w:space="0"/>
              <w:right w:val="single" w:color="000000" w:sz="4" w:space="0"/>
            </w:tcBorders>
            <w:noWrap w:val="0"/>
            <w:vAlign w:val="center"/>
          </w:tcPr>
          <w:p w14:paraId="6DC153D4">
            <w:pPr>
              <w:jc w:val="center"/>
              <w:rPr>
                <w:rFonts w:hint="eastAsia" w:ascii="宋体" w:hAnsi="宋体" w:cs="宋体"/>
                <w:color w:val="auto"/>
                <w:kern w:val="0"/>
                <w:sz w:val="24"/>
                <w:szCs w:val="20"/>
                <w:highlight w:val="none"/>
              </w:rPr>
            </w:pPr>
          </w:p>
        </w:tc>
        <w:tc>
          <w:tcPr>
            <w:tcW w:w="2303" w:type="dxa"/>
            <w:gridSpan w:val="3"/>
            <w:tcBorders>
              <w:top w:val="single" w:color="000000" w:sz="4" w:space="0"/>
              <w:left w:val="single" w:color="000000" w:sz="4" w:space="0"/>
              <w:bottom w:val="single" w:color="000000" w:sz="4" w:space="0"/>
              <w:right w:val="single" w:color="000000" w:sz="4" w:space="0"/>
            </w:tcBorders>
            <w:noWrap w:val="0"/>
            <w:vAlign w:val="center"/>
          </w:tcPr>
          <w:p w14:paraId="11D36ED7">
            <w:pPr>
              <w:jc w:val="center"/>
              <w:rPr>
                <w:rFonts w:hint="eastAsia" w:ascii="宋体" w:hAnsi="宋体" w:cs="宋体"/>
                <w:color w:val="auto"/>
                <w:kern w:val="0"/>
                <w:sz w:val="24"/>
                <w:szCs w:val="20"/>
                <w:highlight w:val="none"/>
              </w:rPr>
            </w:pPr>
          </w:p>
        </w:tc>
        <w:tc>
          <w:tcPr>
            <w:tcW w:w="2878" w:type="dxa"/>
            <w:gridSpan w:val="4"/>
            <w:tcBorders>
              <w:top w:val="single" w:color="000000" w:sz="4" w:space="0"/>
              <w:left w:val="single" w:color="000000" w:sz="4" w:space="0"/>
              <w:bottom w:val="single" w:color="000000" w:sz="4" w:space="0"/>
              <w:right w:val="single" w:color="000000" w:sz="4" w:space="0"/>
            </w:tcBorders>
            <w:noWrap w:val="0"/>
            <w:vAlign w:val="center"/>
          </w:tcPr>
          <w:p w14:paraId="3F7AE15A">
            <w:pPr>
              <w:jc w:val="center"/>
              <w:rPr>
                <w:rFonts w:hint="eastAsia" w:ascii="宋体" w:hAnsi="宋体" w:cs="宋体"/>
                <w:color w:val="auto"/>
                <w:kern w:val="0"/>
                <w:sz w:val="24"/>
                <w:szCs w:val="20"/>
                <w:highlight w:val="none"/>
              </w:rPr>
            </w:pPr>
          </w:p>
        </w:tc>
        <w:tc>
          <w:tcPr>
            <w:tcW w:w="1582" w:type="dxa"/>
            <w:gridSpan w:val="2"/>
            <w:tcBorders>
              <w:top w:val="single" w:color="000000" w:sz="4" w:space="0"/>
              <w:left w:val="single" w:color="000000" w:sz="4" w:space="0"/>
              <w:bottom w:val="single" w:color="000000" w:sz="4" w:space="0"/>
              <w:right w:val="single" w:color="000000" w:sz="4" w:space="0"/>
            </w:tcBorders>
            <w:noWrap w:val="0"/>
            <w:vAlign w:val="center"/>
          </w:tcPr>
          <w:p w14:paraId="2770AE00">
            <w:pPr>
              <w:jc w:val="center"/>
              <w:rPr>
                <w:rFonts w:hint="eastAsia" w:ascii="宋体" w:hAnsi="宋体" w:cs="宋体"/>
                <w:color w:val="auto"/>
                <w:kern w:val="0"/>
                <w:sz w:val="24"/>
                <w:szCs w:val="20"/>
                <w:highlight w:val="none"/>
              </w:rPr>
            </w:pPr>
          </w:p>
        </w:tc>
        <w:tc>
          <w:tcPr>
            <w:tcW w:w="2159" w:type="dxa"/>
            <w:tcBorders>
              <w:top w:val="single" w:color="000000" w:sz="4" w:space="0"/>
              <w:left w:val="single" w:color="000000" w:sz="4" w:space="0"/>
              <w:bottom w:val="single" w:color="000000" w:sz="4" w:space="0"/>
              <w:right w:val="single" w:color="000000" w:sz="4" w:space="0"/>
            </w:tcBorders>
            <w:noWrap w:val="0"/>
            <w:vAlign w:val="center"/>
          </w:tcPr>
          <w:p w14:paraId="7777DF72">
            <w:pPr>
              <w:jc w:val="center"/>
              <w:rPr>
                <w:rFonts w:hint="eastAsia" w:ascii="宋体" w:hAnsi="宋体" w:cs="宋体"/>
                <w:color w:val="auto"/>
                <w:kern w:val="0"/>
                <w:sz w:val="24"/>
                <w:szCs w:val="20"/>
                <w:highlight w:val="none"/>
              </w:rPr>
            </w:pPr>
          </w:p>
        </w:tc>
      </w:tr>
    </w:tbl>
    <w:p w14:paraId="7C3C56E8">
      <w:pPr>
        <w:spacing w:line="500" w:lineRule="exact"/>
        <w:jc w:val="center"/>
        <w:rPr>
          <w:rFonts w:hint="eastAsia" w:ascii="宋体" w:hAnsi="宋体" w:cs="仿宋_GB2312"/>
          <w:b/>
          <w:color w:val="auto"/>
          <w:sz w:val="32"/>
          <w:szCs w:val="32"/>
          <w:highlight w:val="none"/>
        </w:rPr>
      </w:pPr>
    </w:p>
    <w:p w14:paraId="3BAC63FB">
      <w:pPr>
        <w:spacing w:line="500" w:lineRule="exact"/>
        <w:jc w:val="left"/>
        <w:rPr>
          <w:rFonts w:ascii="宋体" w:hAnsi="宋体" w:cs="仿宋_GB2312"/>
          <w:color w:val="auto"/>
          <w:sz w:val="24"/>
          <w:highlight w:val="none"/>
        </w:rPr>
      </w:pPr>
      <w:r>
        <w:rPr>
          <w:rFonts w:ascii="宋体" w:hAnsi="宋体" w:cs="仿宋_GB2312"/>
          <w:color w:val="auto"/>
          <w:sz w:val="24"/>
          <w:highlight w:val="none"/>
        </w:rPr>
        <w:t>注：本表后</w:t>
      </w:r>
      <w:r>
        <w:rPr>
          <w:rFonts w:hint="eastAsia" w:ascii="宋体" w:hAnsi="宋体" w:cs="仿宋_GB2312"/>
          <w:color w:val="auto"/>
          <w:sz w:val="24"/>
          <w:highlight w:val="none"/>
        </w:rPr>
        <w:t>面附上专职安全员身份证、学历证（如有要求需提供）、职称证（如有要求需提供）、安全生产考核合格证等材料的扫描件需保证扫描件清晰</w:t>
      </w:r>
      <w:r>
        <w:rPr>
          <w:rFonts w:hint="eastAsia" w:ascii="宋体" w:hAnsi="宋体" w:cs="仿宋_GB2312"/>
          <w:color w:val="auto"/>
          <w:sz w:val="24"/>
          <w:highlight w:val="none"/>
          <w:lang w:eastAsia="zh-CN"/>
        </w:rPr>
        <w:t>可辨</w:t>
      </w:r>
      <w:r>
        <w:rPr>
          <w:rFonts w:hint="eastAsia" w:ascii="宋体" w:hAnsi="宋体" w:cs="仿宋_GB2312"/>
          <w:color w:val="auto"/>
          <w:sz w:val="24"/>
          <w:highlight w:val="none"/>
        </w:rPr>
        <w:t>，否则，在评审时不予承认。</w:t>
      </w:r>
    </w:p>
    <w:p w14:paraId="5872B749">
      <w:pPr>
        <w:spacing w:line="500" w:lineRule="exact"/>
        <w:jc w:val="center"/>
        <w:rPr>
          <w:rFonts w:hint="eastAsia" w:ascii="宋体" w:hAnsi="宋体" w:cs="仿宋_GB2312"/>
          <w:color w:val="auto"/>
          <w:sz w:val="32"/>
          <w:szCs w:val="32"/>
          <w:highlight w:val="none"/>
        </w:rPr>
      </w:pPr>
    </w:p>
    <w:p w14:paraId="45BF4EDF">
      <w:pPr>
        <w:snapToGrid w:val="0"/>
        <w:spacing w:before="50" w:after="120" w:afterLines="50"/>
        <w:jc w:val="left"/>
        <w:rPr>
          <w:rFonts w:hint="eastAsia" w:ascii="宋体" w:hAnsi="宋体" w:eastAsia="宋体" w:cs="宋体"/>
          <w:color w:val="auto"/>
          <w:sz w:val="24"/>
          <w:szCs w:val="20"/>
          <w:highlight w:val="none"/>
        </w:rPr>
      </w:pPr>
    </w:p>
    <w:p w14:paraId="03A913FD">
      <w:pPr>
        <w:snapToGrid w:val="0"/>
        <w:spacing w:before="50" w:after="120" w:afterLines="50"/>
        <w:jc w:val="left"/>
        <w:rPr>
          <w:rFonts w:hint="eastAsia" w:ascii="宋体" w:hAnsi="宋体" w:eastAsia="宋体" w:cs="宋体"/>
          <w:color w:val="auto"/>
          <w:sz w:val="24"/>
          <w:szCs w:val="20"/>
          <w:highlight w:val="none"/>
        </w:rPr>
      </w:pPr>
    </w:p>
    <w:p w14:paraId="7164F5FE">
      <w:pPr>
        <w:snapToGrid w:val="0"/>
        <w:spacing w:before="50" w:after="120" w:afterLines="50"/>
        <w:jc w:val="left"/>
        <w:rPr>
          <w:rFonts w:hint="eastAsia" w:ascii="宋体" w:hAnsi="宋体" w:eastAsia="宋体" w:cs="宋体"/>
          <w:color w:val="auto"/>
          <w:sz w:val="24"/>
          <w:szCs w:val="20"/>
          <w:highlight w:val="none"/>
        </w:rPr>
      </w:pPr>
    </w:p>
    <w:p w14:paraId="17EBDECD">
      <w:pPr>
        <w:snapToGrid w:val="0"/>
        <w:spacing w:before="50" w:after="120" w:afterLines="50"/>
        <w:jc w:val="left"/>
        <w:rPr>
          <w:rFonts w:hint="eastAsia" w:ascii="宋体" w:hAnsi="宋体" w:eastAsia="宋体" w:cs="宋体"/>
          <w:color w:val="auto"/>
          <w:sz w:val="24"/>
          <w:szCs w:val="20"/>
          <w:highlight w:val="none"/>
        </w:rPr>
      </w:pPr>
    </w:p>
    <w:p w14:paraId="51710EF9">
      <w:pPr>
        <w:snapToGrid w:val="0"/>
        <w:spacing w:before="50" w:after="120" w:afterLines="50"/>
        <w:jc w:val="left"/>
        <w:rPr>
          <w:rFonts w:hint="eastAsia" w:ascii="宋体" w:hAnsi="宋体" w:eastAsia="宋体" w:cs="宋体"/>
          <w:color w:val="auto"/>
          <w:sz w:val="24"/>
          <w:szCs w:val="20"/>
          <w:highlight w:val="none"/>
        </w:rPr>
      </w:pPr>
    </w:p>
    <w:p w14:paraId="0EA9520C">
      <w:pPr>
        <w:snapToGrid w:val="0"/>
        <w:spacing w:before="50" w:after="120" w:afterLines="50"/>
        <w:jc w:val="left"/>
        <w:rPr>
          <w:rFonts w:hint="eastAsia" w:ascii="宋体" w:hAnsi="宋体" w:eastAsia="宋体" w:cs="宋体"/>
          <w:color w:val="auto"/>
          <w:sz w:val="24"/>
          <w:szCs w:val="20"/>
          <w:highlight w:val="none"/>
        </w:rPr>
      </w:pPr>
    </w:p>
    <w:p w14:paraId="7DF8B033">
      <w:pPr>
        <w:snapToGrid w:val="0"/>
        <w:spacing w:before="50" w:after="120" w:afterLines="50"/>
        <w:jc w:val="left"/>
        <w:rPr>
          <w:rFonts w:hint="eastAsia" w:ascii="宋体" w:hAnsi="宋体" w:eastAsia="宋体" w:cs="宋体"/>
          <w:color w:val="auto"/>
          <w:sz w:val="24"/>
          <w:szCs w:val="20"/>
          <w:highlight w:val="none"/>
        </w:rPr>
      </w:pPr>
    </w:p>
    <w:p w14:paraId="67BCE876">
      <w:pPr>
        <w:snapToGrid w:val="0"/>
        <w:spacing w:before="50" w:after="120" w:afterLines="50"/>
        <w:jc w:val="left"/>
        <w:rPr>
          <w:rFonts w:hint="eastAsia" w:ascii="宋体" w:hAnsi="宋体" w:eastAsia="宋体" w:cs="宋体"/>
          <w:color w:val="auto"/>
          <w:sz w:val="24"/>
          <w:szCs w:val="20"/>
          <w:highlight w:val="none"/>
        </w:rPr>
      </w:pPr>
    </w:p>
    <w:p w14:paraId="15D4C16A">
      <w:pPr>
        <w:snapToGrid w:val="0"/>
        <w:spacing w:before="50" w:after="120" w:afterLines="50"/>
        <w:jc w:val="left"/>
        <w:rPr>
          <w:rFonts w:hint="eastAsia" w:ascii="宋体" w:hAnsi="宋体" w:eastAsia="宋体" w:cs="宋体"/>
          <w:color w:val="auto"/>
          <w:sz w:val="24"/>
          <w:szCs w:val="20"/>
          <w:highlight w:val="none"/>
        </w:rPr>
      </w:pPr>
    </w:p>
    <w:p w14:paraId="3113C967">
      <w:pPr>
        <w:rPr>
          <w:rFonts w:hint="eastAsia" w:ascii="宋体" w:hAnsi="宋体" w:eastAsia="宋体" w:cs="宋体"/>
          <w:b/>
          <w:color w:val="auto"/>
          <w:szCs w:val="21"/>
          <w:highlight w:val="none"/>
          <w:lang w:eastAsia="zh-CN"/>
        </w:rPr>
      </w:pPr>
    </w:p>
    <w:p w14:paraId="3BFFE50E">
      <w:pPr>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eastAsia="zh-CN"/>
        </w:rPr>
        <w:t>六、</w:t>
      </w:r>
      <w:r>
        <w:rPr>
          <w:rFonts w:hint="eastAsia" w:ascii="宋体" w:hAnsi="宋体" w:eastAsia="宋体" w:cs="宋体"/>
          <w:b/>
          <w:color w:val="auto"/>
          <w:szCs w:val="21"/>
          <w:highlight w:val="none"/>
          <w:lang w:val="en-US" w:eastAsia="zh-CN"/>
        </w:rPr>
        <w:t>拟委派技术人员资历表</w:t>
      </w:r>
    </w:p>
    <w:p w14:paraId="78C31FCE">
      <w:pPr>
        <w:spacing w:line="500" w:lineRule="exact"/>
        <w:jc w:val="center"/>
        <w:rPr>
          <w:rFonts w:hint="eastAsia" w:ascii="宋体" w:hAnsi="宋体" w:cs="仿宋_GB2312"/>
          <w:b/>
          <w:color w:val="auto"/>
          <w:sz w:val="32"/>
          <w:szCs w:val="32"/>
          <w:highlight w:val="none"/>
        </w:rPr>
      </w:pPr>
    </w:p>
    <w:p w14:paraId="4A8E0F02">
      <w:pPr>
        <w:widowControl/>
        <w:jc w:val="center"/>
        <w:rPr>
          <w:rFonts w:ascii="宋体" w:hAnsi="宋体" w:eastAsia="宋体"/>
          <w:bCs/>
          <w:color w:val="auto"/>
          <w:sz w:val="32"/>
          <w:szCs w:val="32"/>
          <w:highlight w:val="none"/>
        </w:rPr>
      </w:pPr>
      <w:r>
        <w:rPr>
          <w:rFonts w:hint="eastAsia" w:ascii="宋体" w:hAnsi="宋体" w:eastAsia="宋体"/>
          <w:b/>
          <w:color w:val="auto"/>
          <w:sz w:val="32"/>
          <w:szCs w:val="32"/>
          <w:highlight w:val="none"/>
        </w:rPr>
        <w:t>拟委派技术人员资历表</w:t>
      </w:r>
    </w:p>
    <w:tbl>
      <w:tblPr>
        <w:tblStyle w:val="40"/>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941"/>
        <w:gridCol w:w="941"/>
        <w:gridCol w:w="941"/>
        <w:gridCol w:w="1882"/>
        <w:gridCol w:w="2329"/>
        <w:gridCol w:w="1663"/>
      </w:tblGrid>
      <w:tr w14:paraId="7BBE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41" w:type="dxa"/>
            <w:noWrap/>
            <w:vAlign w:val="center"/>
          </w:tcPr>
          <w:p w14:paraId="09963E58">
            <w:pPr>
              <w:jc w:val="center"/>
              <w:rPr>
                <w:rFonts w:ascii="宋体" w:hAnsi="宋体" w:eastAsia="宋体"/>
                <w:color w:val="auto"/>
                <w:highlight w:val="none"/>
              </w:rPr>
            </w:pPr>
            <w:r>
              <w:rPr>
                <w:rFonts w:hint="eastAsia" w:ascii="宋体" w:hAnsi="宋体" w:eastAsia="宋体"/>
                <w:color w:val="auto"/>
                <w:highlight w:val="none"/>
              </w:rPr>
              <w:t>序号</w:t>
            </w:r>
          </w:p>
        </w:tc>
        <w:tc>
          <w:tcPr>
            <w:tcW w:w="941" w:type="dxa"/>
            <w:noWrap/>
            <w:vAlign w:val="center"/>
          </w:tcPr>
          <w:p w14:paraId="1BDF90A0">
            <w:pPr>
              <w:snapToGrid w:val="0"/>
              <w:spacing w:beforeLines="50" w:after="50" w:line="320" w:lineRule="exact"/>
              <w:jc w:val="center"/>
              <w:rPr>
                <w:rFonts w:ascii="宋体" w:hAnsi="宋体" w:eastAsia="宋体"/>
                <w:color w:val="auto"/>
                <w:highlight w:val="none"/>
              </w:rPr>
            </w:pPr>
            <w:r>
              <w:rPr>
                <w:rFonts w:hint="eastAsia" w:ascii="宋体" w:hAnsi="宋体" w:eastAsia="宋体"/>
                <w:color w:val="auto"/>
                <w:highlight w:val="none"/>
              </w:rPr>
              <w:t>姓名</w:t>
            </w:r>
          </w:p>
        </w:tc>
        <w:tc>
          <w:tcPr>
            <w:tcW w:w="941" w:type="dxa"/>
            <w:noWrap/>
            <w:vAlign w:val="center"/>
          </w:tcPr>
          <w:p w14:paraId="63C93D05">
            <w:pPr>
              <w:snapToGrid w:val="0"/>
              <w:spacing w:beforeLines="50" w:after="50" w:line="320" w:lineRule="exact"/>
              <w:jc w:val="center"/>
              <w:rPr>
                <w:rFonts w:hint="eastAsia" w:ascii="宋体" w:hAnsi="宋体" w:eastAsia="宋体"/>
                <w:color w:val="auto"/>
                <w:highlight w:val="none"/>
                <w:lang w:eastAsia="zh-CN"/>
              </w:rPr>
            </w:pPr>
            <w:r>
              <w:rPr>
                <w:rFonts w:hint="eastAsia" w:ascii="宋体" w:hAnsi="宋体" w:eastAsia="宋体"/>
                <w:color w:val="auto"/>
                <w:highlight w:val="none"/>
                <w:lang w:val="en-US" w:eastAsia="zh-CN"/>
              </w:rPr>
              <w:t>职称</w:t>
            </w:r>
          </w:p>
        </w:tc>
        <w:tc>
          <w:tcPr>
            <w:tcW w:w="941" w:type="dxa"/>
            <w:noWrap/>
            <w:vAlign w:val="center"/>
          </w:tcPr>
          <w:p w14:paraId="06B0E7BF">
            <w:pPr>
              <w:snapToGrid w:val="0"/>
              <w:spacing w:beforeLines="50" w:after="50" w:line="320" w:lineRule="exact"/>
              <w:jc w:val="center"/>
              <w:rPr>
                <w:rFonts w:ascii="宋体" w:hAnsi="宋体" w:eastAsia="宋体"/>
                <w:color w:val="auto"/>
                <w:highlight w:val="none"/>
              </w:rPr>
            </w:pPr>
            <w:r>
              <w:rPr>
                <w:rFonts w:hint="eastAsia" w:ascii="宋体" w:hAnsi="宋体" w:eastAsia="宋体"/>
                <w:color w:val="auto"/>
                <w:highlight w:val="none"/>
              </w:rPr>
              <w:t>专业技术资格</w:t>
            </w:r>
          </w:p>
        </w:tc>
        <w:tc>
          <w:tcPr>
            <w:tcW w:w="1882" w:type="dxa"/>
            <w:noWrap/>
            <w:vAlign w:val="center"/>
          </w:tcPr>
          <w:p w14:paraId="67878525">
            <w:pPr>
              <w:snapToGrid w:val="0"/>
              <w:spacing w:beforeLines="50" w:after="50" w:line="320" w:lineRule="exact"/>
              <w:jc w:val="center"/>
              <w:rPr>
                <w:rFonts w:ascii="宋体" w:hAnsi="宋体" w:eastAsia="宋体"/>
                <w:color w:val="auto"/>
                <w:highlight w:val="none"/>
              </w:rPr>
            </w:pPr>
            <w:r>
              <w:rPr>
                <w:rFonts w:hint="eastAsia" w:ascii="宋体" w:hAnsi="宋体" w:eastAsia="宋体"/>
                <w:color w:val="auto"/>
                <w:highlight w:val="none"/>
              </w:rPr>
              <w:t>证书编号</w:t>
            </w:r>
          </w:p>
        </w:tc>
        <w:tc>
          <w:tcPr>
            <w:tcW w:w="2329" w:type="dxa"/>
            <w:noWrap/>
            <w:vAlign w:val="center"/>
          </w:tcPr>
          <w:p w14:paraId="12466F26">
            <w:pPr>
              <w:snapToGrid w:val="0"/>
              <w:spacing w:beforeLines="50" w:after="50" w:line="320" w:lineRule="exact"/>
              <w:jc w:val="center"/>
              <w:rPr>
                <w:rFonts w:ascii="宋体" w:hAnsi="宋体" w:eastAsia="宋体"/>
                <w:color w:val="auto"/>
                <w:highlight w:val="none"/>
              </w:rPr>
            </w:pPr>
            <w:r>
              <w:rPr>
                <w:rFonts w:hint="eastAsia" w:ascii="宋体" w:hAnsi="宋体" w:eastAsia="宋体"/>
                <w:bCs/>
                <w:color w:val="auto"/>
                <w:highlight w:val="none"/>
              </w:rPr>
              <w:t>参加本单位工作时间</w:t>
            </w:r>
          </w:p>
        </w:tc>
        <w:tc>
          <w:tcPr>
            <w:tcW w:w="1663" w:type="dxa"/>
            <w:noWrap/>
            <w:vAlign w:val="center"/>
          </w:tcPr>
          <w:p w14:paraId="74C3FE31">
            <w:pPr>
              <w:jc w:val="center"/>
              <w:rPr>
                <w:rFonts w:ascii="宋体" w:hAnsi="宋体" w:eastAsia="宋体"/>
                <w:color w:val="auto"/>
                <w:highlight w:val="none"/>
              </w:rPr>
            </w:pPr>
            <w:r>
              <w:rPr>
                <w:rFonts w:hint="eastAsia" w:hAnsi="宋体"/>
                <w:color w:val="auto"/>
                <w:highlight w:val="none"/>
              </w:rPr>
              <w:t>备注</w:t>
            </w:r>
          </w:p>
        </w:tc>
      </w:tr>
      <w:tr w14:paraId="7A7F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4881938E">
            <w:pPr>
              <w:jc w:val="center"/>
              <w:rPr>
                <w:rFonts w:ascii="宋体" w:hAnsi="宋体" w:eastAsia="宋体"/>
                <w:color w:val="auto"/>
                <w:highlight w:val="none"/>
              </w:rPr>
            </w:pPr>
            <w:r>
              <w:rPr>
                <w:rFonts w:hint="eastAsia" w:ascii="宋体" w:hAnsi="宋体" w:eastAsia="宋体"/>
                <w:color w:val="auto"/>
                <w:highlight w:val="none"/>
              </w:rPr>
              <w:t>1</w:t>
            </w:r>
          </w:p>
        </w:tc>
        <w:tc>
          <w:tcPr>
            <w:tcW w:w="941" w:type="dxa"/>
            <w:noWrap/>
            <w:vAlign w:val="center"/>
          </w:tcPr>
          <w:p w14:paraId="3B569CBF">
            <w:pPr>
              <w:jc w:val="center"/>
              <w:rPr>
                <w:rFonts w:ascii="宋体" w:hAnsi="宋体" w:eastAsia="宋体"/>
                <w:color w:val="auto"/>
                <w:highlight w:val="none"/>
              </w:rPr>
            </w:pPr>
          </w:p>
        </w:tc>
        <w:tc>
          <w:tcPr>
            <w:tcW w:w="941" w:type="dxa"/>
            <w:noWrap/>
            <w:vAlign w:val="center"/>
          </w:tcPr>
          <w:p w14:paraId="186F2ABF">
            <w:pPr>
              <w:jc w:val="center"/>
              <w:rPr>
                <w:rFonts w:ascii="宋体" w:hAnsi="宋体" w:eastAsia="宋体"/>
                <w:color w:val="auto"/>
                <w:highlight w:val="none"/>
              </w:rPr>
            </w:pPr>
          </w:p>
        </w:tc>
        <w:tc>
          <w:tcPr>
            <w:tcW w:w="941" w:type="dxa"/>
            <w:noWrap/>
            <w:vAlign w:val="center"/>
          </w:tcPr>
          <w:p w14:paraId="594F97F1">
            <w:pPr>
              <w:jc w:val="center"/>
              <w:rPr>
                <w:rFonts w:ascii="宋体" w:hAnsi="宋体" w:eastAsia="宋体"/>
                <w:color w:val="auto"/>
                <w:highlight w:val="none"/>
              </w:rPr>
            </w:pPr>
          </w:p>
        </w:tc>
        <w:tc>
          <w:tcPr>
            <w:tcW w:w="1882" w:type="dxa"/>
            <w:noWrap/>
            <w:vAlign w:val="center"/>
          </w:tcPr>
          <w:p w14:paraId="74FC4872">
            <w:pPr>
              <w:jc w:val="center"/>
              <w:rPr>
                <w:rFonts w:ascii="宋体" w:hAnsi="宋体" w:eastAsia="宋体"/>
                <w:color w:val="auto"/>
                <w:highlight w:val="none"/>
              </w:rPr>
            </w:pPr>
          </w:p>
        </w:tc>
        <w:tc>
          <w:tcPr>
            <w:tcW w:w="2329" w:type="dxa"/>
            <w:noWrap/>
            <w:vAlign w:val="center"/>
          </w:tcPr>
          <w:p w14:paraId="14084CE0">
            <w:pPr>
              <w:jc w:val="center"/>
              <w:rPr>
                <w:rFonts w:ascii="宋体" w:hAnsi="宋体" w:eastAsia="宋体"/>
                <w:color w:val="auto"/>
                <w:highlight w:val="none"/>
              </w:rPr>
            </w:pPr>
          </w:p>
        </w:tc>
        <w:tc>
          <w:tcPr>
            <w:tcW w:w="1663" w:type="dxa"/>
            <w:noWrap/>
            <w:vAlign w:val="center"/>
          </w:tcPr>
          <w:p w14:paraId="32DBE4CD">
            <w:pPr>
              <w:jc w:val="center"/>
              <w:rPr>
                <w:rFonts w:hint="eastAsia" w:ascii="宋体" w:hAnsi="宋体" w:eastAsia="宋体"/>
                <w:color w:val="auto"/>
                <w:highlight w:val="none"/>
                <w:lang w:eastAsia="zh-CN"/>
              </w:rPr>
            </w:pPr>
            <w:r>
              <w:rPr>
                <w:rFonts w:hint="eastAsia" w:hAnsi="宋体" w:eastAsia="宋体"/>
                <w:color w:val="auto"/>
                <w:highlight w:val="none"/>
                <w:lang w:eastAsia="zh-CN"/>
              </w:rPr>
              <w:t>项目经理</w:t>
            </w:r>
          </w:p>
        </w:tc>
      </w:tr>
      <w:tr w14:paraId="2E7A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7E7ECD0E">
            <w:pPr>
              <w:jc w:val="center"/>
              <w:rPr>
                <w:rFonts w:ascii="宋体" w:hAnsi="宋体" w:eastAsia="宋体"/>
                <w:color w:val="auto"/>
                <w:highlight w:val="none"/>
              </w:rPr>
            </w:pPr>
            <w:r>
              <w:rPr>
                <w:rFonts w:hint="eastAsia" w:ascii="宋体" w:hAnsi="宋体" w:eastAsia="宋体"/>
                <w:color w:val="auto"/>
                <w:highlight w:val="none"/>
              </w:rPr>
              <w:t>2</w:t>
            </w:r>
          </w:p>
        </w:tc>
        <w:tc>
          <w:tcPr>
            <w:tcW w:w="941" w:type="dxa"/>
            <w:noWrap/>
            <w:vAlign w:val="center"/>
          </w:tcPr>
          <w:p w14:paraId="0707326E">
            <w:pPr>
              <w:jc w:val="center"/>
              <w:rPr>
                <w:rFonts w:ascii="宋体" w:hAnsi="宋体" w:eastAsia="宋体"/>
                <w:color w:val="auto"/>
                <w:highlight w:val="none"/>
              </w:rPr>
            </w:pPr>
          </w:p>
        </w:tc>
        <w:tc>
          <w:tcPr>
            <w:tcW w:w="941" w:type="dxa"/>
            <w:noWrap/>
            <w:vAlign w:val="center"/>
          </w:tcPr>
          <w:p w14:paraId="57EE9B9E">
            <w:pPr>
              <w:rPr>
                <w:rFonts w:ascii="宋体" w:hAnsi="宋体" w:eastAsia="宋体"/>
                <w:color w:val="auto"/>
                <w:highlight w:val="none"/>
              </w:rPr>
            </w:pPr>
          </w:p>
        </w:tc>
        <w:tc>
          <w:tcPr>
            <w:tcW w:w="941" w:type="dxa"/>
            <w:noWrap/>
            <w:vAlign w:val="center"/>
          </w:tcPr>
          <w:p w14:paraId="4E05CB1C">
            <w:pPr>
              <w:rPr>
                <w:rFonts w:ascii="宋体" w:hAnsi="宋体" w:eastAsia="宋体"/>
                <w:color w:val="auto"/>
                <w:highlight w:val="none"/>
              </w:rPr>
            </w:pPr>
          </w:p>
        </w:tc>
        <w:tc>
          <w:tcPr>
            <w:tcW w:w="1882" w:type="dxa"/>
            <w:noWrap/>
            <w:vAlign w:val="center"/>
          </w:tcPr>
          <w:p w14:paraId="63F86A74">
            <w:pPr>
              <w:rPr>
                <w:rFonts w:ascii="宋体" w:hAnsi="宋体" w:eastAsia="宋体"/>
                <w:color w:val="auto"/>
                <w:highlight w:val="none"/>
              </w:rPr>
            </w:pPr>
          </w:p>
        </w:tc>
        <w:tc>
          <w:tcPr>
            <w:tcW w:w="2329" w:type="dxa"/>
            <w:noWrap/>
            <w:vAlign w:val="center"/>
          </w:tcPr>
          <w:p w14:paraId="20ABF4F2">
            <w:pPr>
              <w:rPr>
                <w:rFonts w:ascii="宋体" w:hAnsi="宋体" w:eastAsia="宋体"/>
                <w:color w:val="auto"/>
                <w:highlight w:val="none"/>
              </w:rPr>
            </w:pPr>
          </w:p>
        </w:tc>
        <w:tc>
          <w:tcPr>
            <w:tcW w:w="1663" w:type="dxa"/>
            <w:noWrap/>
            <w:vAlign w:val="center"/>
          </w:tcPr>
          <w:p w14:paraId="66D2EB24">
            <w:pPr>
              <w:rPr>
                <w:rFonts w:ascii="宋体" w:hAnsi="宋体" w:eastAsia="宋体"/>
                <w:color w:val="auto"/>
                <w:highlight w:val="none"/>
              </w:rPr>
            </w:pPr>
          </w:p>
        </w:tc>
      </w:tr>
      <w:tr w14:paraId="46E5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2E856C17">
            <w:pPr>
              <w:jc w:val="center"/>
              <w:rPr>
                <w:rFonts w:ascii="宋体" w:hAnsi="宋体" w:eastAsia="宋体"/>
                <w:color w:val="auto"/>
                <w:highlight w:val="none"/>
              </w:rPr>
            </w:pPr>
            <w:r>
              <w:rPr>
                <w:rFonts w:hint="eastAsia" w:ascii="宋体" w:hAnsi="宋体" w:eastAsia="宋体"/>
                <w:color w:val="auto"/>
                <w:highlight w:val="none"/>
              </w:rPr>
              <w:t>3</w:t>
            </w:r>
          </w:p>
        </w:tc>
        <w:tc>
          <w:tcPr>
            <w:tcW w:w="941" w:type="dxa"/>
            <w:noWrap/>
            <w:vAlign w:val="center"/>
          </w:tcPr>
          <w:p w14:paraId="62D03F7A">
            <w:pPr>
              <w:jc w:val="center"/>
              <w:rPr>
                <w:rFonts w:ascii="宋体" w:hAnsi="宋体" w:eastAsia="宋体"/>
                <w:color w:val="auto"/>
                <w:highlight w:val="none"/>
              </w:rPr>
            </w:pPr>
          </w:p>
        </w:tc>
        <w:tc>
          <w:tcPr>
            <w:tcW w:w="941" w:type="dxa"/>
            <w:noWrap/>
            <w:vAlign w:val="center"/>
          </w:tcPr>
          <w:p w14:paraId="1F6260BD">
            <w:pPr>
              <w:rPr>
                <w:rFonts w:ascii="宋体" w:hAnsi="宋体" w:eastAsia="宋体"/>
                <w:color w:val="auto"/>
                <w:highlight w:val="none"/>
              </w:rPr>
            </w:pPr>
          </w:p>
        </w:tc>
        <w:tc>
          <w:tcPr>
            <w:tcW w:w="941" w:type="dxa"/>
            <w:noWrap/>
            <w:vAlign w:val="center"/>
          </w:tcPr>
          <w:p w14:paraId="33C2780B">
            <w:pPr>
              <w:rPr>
                <w:rFonts w:ascii="宋体" w:hAnsi="宋体" w:eastAsia="宋体"/>
                <w:color w:val="auto"/>
                <w:highlight w:val="none"/>
              </w:rPr>
            </w:pPr>
          </w:p>
        </w:tc>
        <w:tc>
          <w:tcPr>
            <w:tcW w:w="1882" w:type="dxa"/>
            <w:noWrap/>
            <w:vAlign w:val="center"/>
          </w:tcPr>
          <w:p w14:paraId="098AEAFA">
            <w:pPr>
              <w:rPr>
                <w:rFonts w:ascii="宋体" w:hAnsi="宋体" w:eastAsia="宋体"/>
                <w:color w:val="auto"/>
                <w:highlight w:val="none"/>
              </w:rPr>
            </w:pPr>
          </w:p>
        </w:tc>
        <w:tc>
          <w:tcPr>
            <w:tcW w:w="2329" w:type="dxa"/>
            <w:noWrap/>
            <w:vAlign w:val="center"/>
          </w:tcPr>
          <w:p w14:paraId="5ABC5E2D">
            <w:pPr>
              <w:rPr>
                <w:rFonts w:ascii="宋体" w:hAnsi="宋体" w:eastAsia="宋体"/>
                <w:color w:val="auto"/>
                <w:highlight w:val="none"/>
              </w:rPr>
            </w:pPr>
          </w:p>
        </w:tc>
        <w:tc>
          <w:tcPr>
            <w:tcW w:w="1663" w:type="dxa"/>
            <w:noWrap/>
            <w:vAlign w:val="center"/>
          </w:tcPr>
          <w:p w14:paraId="5DB24BDC">
            <w:pPr>
              <w:rPr>
                <w:rFonts w:ascii="宋体" w:hAnsi="宋体" w:eastAsia="宋体"/>
                <w:color w:val="auto"/>
                <w:highlight w:val="none"/>
              </w:rPr>
            </w:pPr>
          </w:p>
        </w:tc>
      </w:tr>
      <w:tr w14:paraId="7621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1C6A30DE">
            <w:pPr>
              <w:jc w:val="center"/>
              <w:rPr>
                <w:rFonts w:ascii="宋体" w:hAnsi="宋体" w:eastAsia="宋体"/>
                <w:color w:val="auto"/>
                <w:highlight w:val="none"/>
              </w:rPr>
            </w:pPr>
            <w:r>
              <w:rPr>
                <w:rFonts w:hint="eastAsia" w:ascii="宋体" w:hAnsi="宋体" w:eastAsia="宋体"/>
                <w:color w:val="auto"/>
                <w:highlight w:val="none"/>
              </w:rPr>
              <w:t>...</w:t>
            </w:r>
          </w:p>
        </w:tc>
        <w:tc>
          <w:tcPr>
            <w:tcW w:w="941" w:type="dxa"/>
            <w:noWrap/>
            <w:vAlign w:val="center"/>
          </w:tcPr>
          <w:p w14:paraId="24165D37">
            <w:pPr>
              <w:jc w:val="center"/>
              <w:rPr>
                <w:rFonts w:ascii="宋体" w:hAnsi="宋体" w:eastAsia="宋体"/>
                <w:color w:val="auto"/>
                <w:highlight w:val="none"/>
              </w:rPr>
            </w:pPr>
          </w:p>
        </w:tc>
        <w:tc>
          <w:tcPr>
            <w:tcW w:w="941" w:type="dxa"/>
            <w:noWrap/>
            <w:vAlign w:val="center"/>
          </w:tcPr>
          <w:p w14:paraId="7C26E0B7">
            <w:pPr>
              <w:rPr>
                <w:rFonts w:ascii="宋体" w:hAnsi="宋体" w:eastAsia="宋体"/>
                <w:color w:val="auto"/>
                <w:highlight w:val="none"/>
              </w:rPr>
            </w:pPr>
          </w:p>
        </w:tc>
        <w:tc>
          <w:tcPr>
            <w:tcW w:w="941" w:type="dxa"/>
            <w:noWrap/>
            <w:vAlign w:val="center"/>
          </w:tcPr>
          <w:p w14:paraId="3E67918D">
            <w:pPr>
              <w:rPr>
                <w:rFonts w:ascii="宋体" w:hAnsi="宋体" w:eastAsia="宋体"/>
                <w:color w:val="auto"/>
                <w:highlight w:val="none"/>
              </w:rPr>
            </w:pPr>
          </w:p>
        </w:tc>
        <w:tc>
          <w:tcPr>
            <w:tcW w:w="1882" w:type="dxa"/>
            <w:noWrap/>
            <w:vAlign w:val="center"/>
          </w:tcPr>
          <w:p w14:paraId="23952AC6">
            <w:pPr>
              <w:rPr>
                <w:rFonts w:ascii="宋体" w:hAnsi="宋体" w:eastAsia="宋体"/>
                <w:color w:val="auto"/>
                <w:highlight w:val="none"/>
              </w:rPr>
            </w:pPr>
          </w:p>
        </w:tc>
        <w:tc>
          <w:tcPr>
            <w:tcW w:w="2329" w:type="dxa"/>
            <w:noWrap/>
            <w:vAlign w:val="center"/>
          </w:tcPr>
          <w:p w14:paraId="149564DD">
            <w:pPr>
              <w:rPr>
                <w:rFonts w:ascii="宋体" w:hAnsi="宋体" w:eastAsia="宋体"/>
                <w:color w:val="auto"/>
                <w:highlight w:val="none"/>
              </w:rPr>
            </w:pPr>
          </w:p>
        </w:tc>
        <w:tc>
          <w:tcPr>
            <w:tcW w:w="1663" w:type="dxa"/>
            <w:noWrap/>
            <w:vAlign w:val="center"/>
          </w:tcPr>
          <w:p w14:paraId="5B119D57">
            <w:pPr>
              <w:rPr>
                <w:rFonts w:ascii="宋体" w:hAnsi="宋体" w:eastAsia="宋体"/>
                <w:color w:val="auto"/>
                <w:highlight w:val="none"/>
              </w:rPr>
            </w:pPr>
          </w:p>
        </w:tc>
      </w:tr>
      <w:tr w14:paraId="1604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2474EAE1">
            <w:pPr>
              <w:jc w:val="center"/>
              <w:rPr>
                <w:rFonts w:ascii="宋体" w:hAnsi="宋体" w:eastAsia="宋体"/>
                <w:color w:val="auto"/>
                <w:highlight w:val="none"/>
              </w:rPr>
            </w:pPr>
          </w:p>
        </w:tc>
        <w:tc>
          <w:tcPr>
            <w:tcW w:w="941" w:type="dxa"/>
            <w:noWrap/>
            <w:vAlign w:val="center"/>
          </w:tcPr>
          <w:p w14:paraId="47E8E500">
            <w:pPr>
              <w:jc w:val="center"/>
              <w:rPr>
                <w:rFonts w:ascii="宋体" w:hAnsi="宋体" w:eastAsia="宋体"/>
                <w:color w:val="auto"/>
                <w:highlight w:val="none"/>
              </w:rPr>
            </w:pPr>
          </w:p>
        </w:tc>
        <w:tc>
          <w:tcPr>
            <w:tcW w:w="941" w:type="dxa"/>
            <w:noWrap/>
            <w:vAlign w:val="center"/>
          </w:tcPr>
          <w:p w14:paraId="4D253A90">
            <w:pPr>
              <w:rPr>
                <w:rFonts w:ascii="宋体" w:hAnsi="宋体" w:eastAsia="宋体"/>
                <w:color w:val="auto"/>
                <w:highlight w:val="none"/>
              </w:rPr>
            </w:pPr>
          </w:p>
        </w:tc>
        <w:tc>
          <w:tcPr>
            <w:tcW w:w="941" w:type="dxa"/>
            <w:noWrap/>
            <w:vAlign w:val="center"/>
          </w:tcPr>
          <w:p w14:paraId="10510602">
            <w:pPr>
              <w:rPr>
                <w:rFonts w:ascii="宋体" w:hAnsi="宋体" w:eastAsia="宋体"/>
                <w:color w:val="auto"/>
                <w:highlight w:val="none"/>
              </w:rPr>
            </w:pPr>
          </w:p>
        </w:tc>
        <w:tc>
          <w:tcPr>
            <w:tcW w:w="1882" w:type="dxa"/>
            <w:noWrap/>
            <w:vAlign w:val="center"/>
          </w:tcPr>
          <w:p w14:paraId="6E41AAF7">
            <w:pPr>
              <w:rPr>
                <w:rFonts w:ascii="宋体" w:hAnsi="宋体" w:eastAsia="宋体"/>
                <w:color w:val="auto"/>
                <w:highlight w:val="none"/>
              </w:rPr>
            </w:pPr>
          </w:p>
        </w:tc>
        <w:tc>
          <w:tcPr>
            <w:tcW w:w="2329" w:type="dxa"/>
            <w:noWrap/>
            <w:vAlign w:val="center"/>
          </w:tcPr>
          <w:p w14:paraId="6BAC0008">
            <w:pPr>
              <w:rPr>
                <w:rFonts w:ascii="宋体" w:hAnsi="宋体" w:eastAsia="宋体"/>
                <w:color w:val="auto"/>
                <w:highlight w:val="none"/>
              </w:rPr>
            </w:pPr>
          </w:p>
        </w:tc>
        <w:tc>
          <w:tcPr>
            <w:tcW w:w="1663" w:type="dxa"/>
            <w:noWrap/>
            <w:vAlign w:val="center"/>
          </w:tcPr>
          <w:p w14:paraId="541F8DFB">
            <w:pPr>
              <w:rPr>
                <w:rFonts w:ascii="宋体" w:hAnsi="宋体" w:eastAsia="宋体"/>
                <w:color w:val="auto"/>
                <w:highlight w:val="none"/>
              </w:rPr>
            </w:pPr>
          </w:p>
        </w:tc>
      </w:tr>
      <w:tr w14:paraId="16D7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1DD6F50F">
            <w:pPr>
              <w:jc w:val="center"/>
              <w:rPr>
                <w:rFonts w:ascii="宋体" w:hAnsi="宋体" w:eastAsia="宋体"/>
                <w:color w:val="auto"/>
                <w:highlight w:val="none"/>
              </w:rPr>
            </w:pPr>
          </w:p>
        </w:tc>
        <w:tc>
          <w:tcPr>
            <w:tcW w:w="941" w:type="dxa"/>
            <w:noWrap/>
            <w:vAlign w:val="center"/>
          </w:tcPr>
          <w:p w14:paraId="5278A0B2">
            <w:pPr>
              <w:jc w:val="center"/>
              <w:rPr>
                <w:rFonts w:ascii="宋体" w:hAnsi="宋体" w:eastAsia="宋体"/>
                <w:color w:val="auto"/>
                <w:highlight w:val="none"/>
              </w:rPr>
            </w:pPr>
          </w:p>
        </w:tc>
        <w:tc>
          <w:tcPr>
            <w:tcW w:w="941" w:type="dxa"/>
            <w:noWrap/>
            <w:vAlign w:val="center"/>
          </w:tcPr>
          <w:p w14:paraId="3C83233F">
            <w:pPr>
              <w:rPr>
                <w:rFonts w:ascii="宋体" w:hAnsi="宋体" w:eastAsia="宋体"/>
                <w:color w:val="auto"/>
                <w:highlight w:val="none"/>
              </w:rPr>
            </w:pPr>
          </w:p>
        </w:tc>
        <w:tc>
          <w:tcPr>
            <w:tcW w:w="941" w:type="dxa"/>
            <w:noWrap/>
            <w:vAlign w:val="center"/>
          </w:tcPr>
          <w:p w14:paraId="36033777">
            <w:pPr>
              <w:rPr>
                <w:rFonts w:ascii="宋体" w:hAnsi="宋体" w:eastAsia="宋体"/>
                <w:color w:val="auto"/>
                <w:highlight w:val="none"/>
              </w:rPr>
            </w:pPr>
          </w:p>
        </w:tc>
        <w:tc>
          <w:tcPr>
            <w:tcW w:w="1882" w:type="dxa"/>
            <w:noWrap/>
            <w:vAlign w:val="center"/>
          </w:tcPr>
          <w:p w14:paraId="62B2412B">
            <w:pPr>
              <w:rPr>
                <w:rFonts w:ascii="宋体" w:hAnsi="宋体" w:eastAsia="宋体"/>
                <w:color w:val="auto"/>
                <w:highlight w:val="none"/>
              </w:rPr>
            </w:pPr>
          </w:p>
        </w:tc>
        <w:tc>
          <w:tcPr>
            <w:tcW w:w="2329" w:type="dxa"/>
            <w:noWrap/>
            <w:vAlign w:val="center"/>
          </w:tcPr>
          <w:p w14:paraId="2743C8F4">
            <w:pPr>
              <w:rPr>
                <w:rFonts w:ascii="宋体" w:hAnsi="宋体" w:eastAsia="宋体"/>
                <w:color w:val="auto"/>
                <w:highlight w:val="none"/>
              </w:rPr>
            </w:pPr>
          </w:p>
        </w:tc>
        <w:tc>
          <w:tcPr>
            <w:tcW w:w="1663" w:type="dxa"/>
            <w:noWrap/>
            <w:vAlign w:val="center"/>
          </w:tcPr>
          <w:p w14:paraId="16104A92">
            <w:pPr>
              <w:rPr>
                <w:rFonts w:ascii="宋体" w:hAnsi="宋体" w:eastAsia="宋体"/>
                <w:color w:val="auto"/>
                <w:highlight w:val="none"/>
              </w:rPr>
            </w:pPr>
          </w:p>
        </w:tc>
      </w:tr>
      <w:tr w14:paraId="167C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6D5B89B1">
            <w:pPr>
              <w:jc w:val="center"/>
              <w:rPr>
                <w:rFonts w:ascii="宋体" w:hAnsi="宋体" w:eastAsia="宋体"/>
                <w:color w:val="auto"/>
                <w:highlight w:val="none"/>
              </w:rPr>
            </w:pPr>
          </w:p>
        </w:tc>
        <w:tc>
          <w:tcPr>
            <w:tcW w:w="941" w:type="dxa"/>
            <w:noWrap/>
            <w:vAlign w:val="center"/>
          </w:tcPr>
          <w:p w14:paraId="058E1FC1">
            <w:pPr>
              <w:jc w:val="center"/>
              <w:rPr>
                <w:rFonts w:ascii="宋体" w:hAnsi="宋体" w:eastAsia="宋体"/>
                <w:color w:val="auto"/>
                <w:highlight w:val="none"/>
              </w:rPr>
            </w:pPr>
          </w:p>
        </w:tc>
        <w:tc>
          <w:tcPr>
            <w:tcW w:w="941" w:type="dxa"/>
            <w:noWrap/>
            <w:vAlign w:val="center"/>
          </w:tcPr>
          <w:p w14:paraId="01A4FA9E">
            <w:pPr>
              <w:rPr>
                <w:rFonts w:ascii="宋体" w:hAnsi="宋体" w:eastAsia="宋体"/>
                <w:color w:val="auto"/>
                <w:highlight w:val="none"/>
              </w:rPr>
            </w:pPr>
          </w:p>
        </w:tc>
        <w:tc>
          <w:tcPr>
            <w:tcW w:w="941" w:type="dxa"/>
            <w:noWrap/>
            <w:vAlign w:val="center"/>
          </w:tcPr>
          <w:p w14:paraId="168EE341">
            <w:pPr>
              <w:rPr>
                <w:rFonts w:ascii="宋体" w:hAnsi="宋体" w:eastAsia="宋体"/>
                <w:color w:val="auto"/>
                <w:highlight w:val="none"/>
              </w:rPr>
            </w:pPr>
          </w:p>
        </w:tc>
        <w:tc>
          <w:tcPr>
            <w:tcW w:w="1882" w:type="dxa"/>
            <w:noWrap/>
            <w:vAlign w:val="center"/>
          </w:tcPr>
          <w:p w14:paraId="7A5B0F06">
            <w:pPr>
              <w:rPr>
                <w:rFonts w:ascii="宋体" w:hAnsi="宋体" w:eastAsia="宋体"/>
                <w:color w:val="auto"/>
                <w:highlight w:val="none"/>
              </w:rPr>
            </w:pPr>
          </w:p>
        </w:tc>
        <w:tc>
          <w:tcPr>
            <w:tcW w:w="2329" w:type="dxa"/>
            <w:noWrap/>
            <w:vAlign w:val="center"/>
          </w:tcPr>
          <w:p w14:paraId="3D58A39F">
            <w:pPr>
              <w:rPr>
                <w:rFonts w:ascii="宋体" w:hAnsi="宋体" w:eastAsia="宋体"/>
                <w:color w:val="auto"/>
                <w:highlight w:val="none"/>
              </w:rPr>
            </w:pPr>
          </w:p>
        </w:tc>
        <w:tc>
          <w:tcPr>
            <w:tcW w:w="1663" w:type="dxa"/>
            <w:noWrap/>
            <w:vAlign w:val="center"/>
          </w:tcPr>
          <w:p w14:paraId="5BF0136C">
            <w:pPr>
              <w:rPr>
                <w:rFonts w:ascii="宋体" w:hAnsi="宋体" w:eastAsia="宋体"/>
                <w:color w:val="auto"/>
                <w:highlight w:val="none"/>
              </w:rPr>
            </w:pPr>
          </w:p>
        </w:tc>
      </w:tr>
      <w:tr w14:paraId="348B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7CB0D744">
            <w:pPr>
              <w:jc w:val="center"/>
              <w:rPr>
                <w:rFonts w:ascii="宋体" w:hAnsi="宋体" w:eastAsia="宋体"/>
                <w:color w:val="auto"/>
                <w:highlight w:val="none"/>
              </w:rPr>
            </w:pPr>
          </w:p>
        </w:tc>
        <w:tc>
          <w:tcPr>
            <w:tcW w:w="941" w:type="dxa"/>
            <w:noWrap/>
            <w:vAlign w:val="center"/>
          </w:tcPr>
          <w:p w14:paraId="0F0C202D">
            <w:pPr>
              <w:jc w:val="center"/>
              <w:rPr>
                <w:rFonts w:ascii="宋体" w:hAnsi="宋体" w:eastAsia="宋体"/>
                <w:color w:val="auto"/>
                <w:highlight w:val="none"/>
              </w:rPr>
            </w:pPr>
          </w:p>
        </w:tc>
        <w:tc>
          <w:tcPr>
            <w:tcW w:w="941" w:type="dxa"/>
            <w:noWrap/>
            <w:vAlign w:val="center"/>
          </w:tcPr>
          <w:p w14:paraId="2215B2CC">
            <w:pPr>
              <w:rPr>
                <w:rFonts w:ascii="宋体" w:hAnsi="宋体" w:eastAsia="宋体"/>
                <w:color w:val="auto"/>
                <w:highlight w:val="none"/>
              </w:rPr>
            </w:pPr>
          </w:p>
        </w:tc>
        <w:tc>
          <w:tcPr>
            <w:tcW w:w="941" w:type="dxa"/>
            <w:noWrap/>
            <w:vAlign w:val="center"/>
          </w:tcPr>
          <w:p w14:paraId="114A584F">
            <w:pPr>
              <w:rPr>
                <w:rFonts w:ascii="宋体" w:hAnsi="宋体" w:eastAsia="宋体"/>
                <w:color w:val="auto"/>
                <w:highlight w:val="none"/>
              </w:rPr>
            </w:pPr>
          </w:p>
        </w:tc>
        <w:tc>
          <w:tcPr>
            <w:tcW w:w="1882" w:type="dxa"/>
            <w:noWrap/>
            <w:vAlign w:val="center"/>
          </w:tcPr>
          <w:p w14:paraId="59F18C0E">
            <w:pPr>
              <w:rPr>
                <w:rFonts w:ascii="宋体" w:hAnsi="宋体" w:eastAsia="宋体"/>
                <w:color w:val="auto"/>
                <w:highlight w:val="none"/>
              </w:rPr>
            </w:pPr>
          </w:p>
        </w:tc>
        <w:tc>
          <w:tcPr>
            <w:tcW w:w="2329" w:type="dxa"/>
            <w:noWrap/>
            <w:vAlign w:val="center"/>
          </w:tcPr>
          <w:p w14:paraId="6E7659A0">
            <w:pPr>
              <w:rPr>
                <w:rFonts w:ascii="宋体" w:hAnsi="宋体" w:eastAsia="宋体"/>
                <w:color w:val="auto"/>
                <w:highlight w:val="none"/>
              </w:rPr>
            </w:pPr>
          </w:p>
        </w:tc>
        <w:tc>
          <w:tcPr>
            <w:tcW w:w="1663" w:type="dxa"/>
            <w:noWrap/>
            <w:vAlign w:val="center"/>
          </w:tcPr>
          <w:p w14:paraId="12D32ED0">
            <w:pPr>
              <w:rPr>
                <w:rFonts w:ascii="宋体" w:hAnsi="宋体" w:eastAsia="宋体"/>
                <w:color w:val="auto"/>
                <w:highlight w:val="none"/>
              </w:rPr>
            </w:pPr>
          </w:p>
        </w:tc>
      </w:tr>
      <w:tr w14:paraId="4224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41" w:type="dxa"/>
            <w:noWrap/>
            <w:vAlign w:val="center"/>
          </w:tcPr>
          <w:p w14:paraId="520D355A">
            <w:pPr>
              <w:jc w:val="center"/>
              <w:rPr>
                <w:rFonts w:ascii="宋体" w:hAnsi="宋体" w:eastAsia="宋体"/>
                <w:color w:val="auto"/>
                <w:highlight w:val="none"/>
              </w:rPr>
            </w:pPr>
          </w:p>
        </w:tc>
        <w:tc>
          <w:tcPr>
            <w:tcW w:w="941" w:type="dxa"/>
            <w:noWrap/>
            <w:vAlign w:val="center"/>
          </w:tcPr>
          <w:p w14:paraId="251E3DF0">
            <w:pPr>
              <w:jc w:val="center"/>
              <w:rPr>
                <w:rFonts w:ascii="宋体" w:hAnsi="宋体" w:eastAsia="宋体"/>
                <w:color w:val="auto"/>
                <w:highlight w:val="none"/>
              </w:rPr>
            </w:pPr>
          </w:p>
        </w:tc>
        <w:tc>
          <w:tcPr>
            <w:tcW w:w="941" w:type="dxa"/>
            <w:noWrap/>
            <w:vAlign w:val="center"/>
          </w:tcPr>
          <w:p w14:paraId="5624AB63">
            <w:pPr>
              <w:rPr>
                <w:rFonts w:ascii="宋体" w:hAnsi="宋体" w:eastAsia="宋体"/>
                <w:color w:val="auto"/>
                <w:highlight w:val="none"/>
              </w:rPr>
            </w:pPr>
          </w:p>
        </w:tc>
        <w:tc>
          <w:tcPr>
            <w:tcW w:w="941" w:type="dxa"/>
            <w:noWrap/>
            <w:vAlign w:val="center"/>
          </w:tcPr>
          <w:p w14:paraId="00E15B6D">
            <w:pPr>
              <w:rPr>
                <w:rFonts w:ascii="宋体" w:hAnsi="宋体" w:eastAsia="宋体"/>
                <w:color w:val="auto"/>
                <w:highlight w:val="none"/>
              </w:rPr>
            </w:pPr>
          </w:p>
        </w:tc>
        <w:tc>
          <w:tcPr>
            <w:tcW w:w="1882" w:type="dxa"/>
            <w:noWrap/>
            <w:vAlign w:val="center"/>
          </w:tcPr>
          <w:p w14:paraId="1AC5C2B3">
            <w:pPr>
              <w:rPr>
                <w:rFonts w:ascii="宋体" w:hAnsi="宋体" w:eastAsia="宋体"/>
                <w:color w:val="auto"/>
                <w:highlight w:val="none"/>
              </w:rPr>
            </w:pPr>
          </w:p>
        </w:tc>
        <w:tc>
          <w:tcPr>
            <w:tcW w:w="2329" w:type="dxa"/>
            <w:noWrap/>
            <w:vAlign w:val="center"/>
          </w:tcPr>
          <w:p w14:paraId="11ECDC89">
            <w:pPr>
              <w:rPr>
                <w:rFonts w:ascii="宋体" w:hAnsi="宋体" w:eastAsia="宋体"/>
                <w:color w:val="auto"/>
                <w:highlight w:val="none"/>
              </w:rPr>
            </w:pPr>
          </w:p>
        </w:tc>
        <w:tc>
          <w:tcPr>
            <w:tcW w:w="1663" w:type="dxa"/>
            <w:noWrap/>
            <w:vAlign w:val="center"/>
          </w:tcPr>
          <w:p w14:paraId="30348366">
            <w:pPr>
              <w:rPr>
                <w:rFonts w:ascii="宋体" w:hAnsi="宋体" w:eastAsia="宋体"/>
                <w:color w:val="auto"/>
                <w:highlight w:val="none"/>
              </w:rPr>
            </w:pPr>
          </w:p>
        </w:tc>
      </w:tr>
    </w:tbl>
    <w:p w14:paraId="304CBB10">
      <w:pPr>
        <w:spacing w:line="500" w:lineRule="exact"/>
        <w:jc w:val="left"/>
        <w:rPr>
          <w:rFonts w:hint="eastAsia" w:ascii="宋体" w:hAnsi="宋体" w:cs="仿宋_GB2312"/>
          <w:color w:val="auto"/>
          <w:sz w:val="24"/>
          <w:highlight w:val="none"/>
        </w:rPr>
      </w:pPr>
      <w:r>
        <w:rPr>
          <w:rFonts w:ascii="宋体" w:hAnsi="宋体" w:cs="仿宋_GB2312"/>
          <w:color w:val="auto"/>
          <w:sz w:val="24"/>
          <w:highlight w:val="none"/>
        </w:rPr>
        <w:t>注：本表后</w:t>
      </w:r>
      <w:r>
        <w:rPr>
          <w:rFonts w:hint="eastAsia" w:ascii="宋体" w:hAnsi="宋体" w:cs="仿宋_GB2312"/>
          <w:color w:val="auto"/>
          <w:sz w:val="24"/>
          <w:highlight w:val="none"/>
        </w:rPr>
        <w:t>须附</w:t>
      </w:r>
      <w:r>
        <w:rPr>
          <w:rFonts w:hint="eastAsia" w:ascii="宋体" w:hAnsi="宋体" w:cs="仿宋_GB2312"/>
          <w:color w:val="auto"/>
          <w:sz w:val="24"/>
          <w:highlight w:val="none"/>
          <w:lang w:val="en-US" w:eastAsia="zh-CN"/>
        </w:rPr>
        <w:t>所有人员相关证件</w:t>
      </w:r>
      <w:r>
        <w:rPr>
          <w:rFonts w:ascii="宋体" w:hAnsi="宋体" w:cs="仿宋_GB2312"/>
          <w:color w:val="auto"/>
          <w:sz w:val="24"/>
          <w:highlight w:val="none"/>
        </w:rPr>
        <w:t>以及资格审查条件所要求的其他相关证书（如安全生产考核合格证书等）的复印件。身份证应附前后两面的复印件；安全生产考核合格证应附有姓名、证书号和类别、发证机关和有效期的相关页面复印件；</w:t>
      </w:r>
    </w:p>
    <w:p w14:paraId="5B64D7FE">
      <w:pPr>
        <w:spacing w:line="500" w:lineRule="exact"/>
        <w:jc w:val="left"/>
        <w:rPr>
          <w:rFonts w:hint="eastAsia" w:ascii="宋体" w:hAnsi="宋体" w:cs="仿宋_GB2312"/>
          <w:color w:val="auto"/>
          <w:sz w:val="24"/>
          <w:highlight w:val="none"/>
        </w:rPr>
      </w:pPr>
    </w:p>
    <w:p w14:paraId="55766EC3">
      <w:pPr>
        <w:numPr>
          <w:ilvl w:val="0"/>
          <w:numId w:val="0"/>
        </w:numPr>
        <w:snapToGrid w:val="0"/>
        <w:spacing w:before="120" w:beforeLines="50" w:after="50"/>
        <w:outlineLvl w:val="1"/>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br w:type="page"/>
      </w:r>
      <w:r>
        <w:rPr>
          <w:rFonts w:hint="eastAsia" w:ascii="宋体" w:hAnsi="宋体" w:eastAsia="宋体" w:cs="宋体"/>
          <w:b/>
          <w:color w:val="auto"/>
          <w:szCs w:val="21"/>
          <w:highlight w:val="none"/>
          <w:lang w:val="en-US" w:eastAsia="zh-CN"/>
        </w:rPr>
        <w:t>七、建设工程项目管理承诺书</w:t>
      </w:r>
    </w:p>
    <w:p w14:paraId="6F2F35FF">
      <w:pPr>
        <w:widowControl/>
        <w:spacing w:before="225" w:after="225" w:line="345" w:lineRule="atLeast"/>
        <w:jc w:val="center"/>
        <w:rPr>
          <w:rFonts w:hint="eastAsia" w:ascii="宋体" w:hAnsi="宋体"/>
          <w:b/>
          <w:bCs/>
          <w:color w:val="auto"/>
          <w:sz w:val="24"/>
          <w:highlight w:val="none"/>
        </w:rPr>
      </w:pPr>
      <w:r>
        <w:rPr>
          <w:rFonts w:hint="eastAsia" w:ascii="宋体" w:hAnsi="宋体" w:cs="宋体"/>
          <w:b/>
          <w:color w:val="auto"/>
          <w:kern w:val="0"/>
          <w:sz w:val="24"/>
          <w:highlight w:val="none"/>
        </w:rPr>
        <w:t>建设工程项目管理承诺书</w:t>
      </w:r>
    </w:p>
    <w:p w14:paraId="4375BF77">
      <w:pPr>
        <w:spacing w:line="360" w:lineRule="auto"/>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建设工程项目管理承诺书</w:t>
      </w:r>
    </w:p>
    <w:p w14:paraId="3662FC38">
      <w:pPr>
        <w:spacing w:line="360" w:lineRule="auto"/>
        <w:jc w:val="left"/>
        <w:rPr>
          <w:rFonts w:hint="eastAsia" w:ascii="宋体" w:hAnsi="宋体" w:cs="宋体"/>
          <w:color w:val="auto"/>
          <w:kern w:val="0"/>
          <w:szCs w:val="20"/>
          <w:highlight w:val="none"/>
        </w:rPr>
      </w:pPr>
      <w:r>
        <w:rPr>
          <w:rFonts w:hint="eastAsia" w:ascii="宋体" w:hAnsi="宋体" w:cs="宋体"/>
          <w:color w:val="auto"/>
          <w:kern w:val="0"/>
          <w:szCs w:val="20"/>
          <w:highlight w:val="none"/>
        </w:rPr>
        <w:t>致</w:t>
      </w:r>
      <w:r>
        <w:rPr>
          <w:rFonts w:hint="eastAsia" w:ascii="宋体" w:hAnsi="宋体" w:cs="宋体"/>
          <w:color w:val="auto"/>
          <w:kern w:val="0"/>
          <w:szCs w:val="20"/>
          <w:highlight w:val="none"/>
          <w:u w:val="single"/>
        </w:rPr>
        <w:t xml:space="preserve">                        </w:t>
      </w:r>
      <w:r>
        <w:rPr>
          <w:rFonts w:hint="eastAsia" w:ascii="宋体" w:hAnsi="宋体" w:cs="宋体"/>
          <w:color w:val="auto"/>
          <w:kern w:val="0"/>
          <w:szCs w:val="20"/>
          <w:highlight w:val="none"/>
        </w:rPr>
        <w:t>（采购人名称）：</w:t>
      </w:r>
    </w:p>
    <w:p w14:paraId="2B3BA67C">
      <w:pPr>
        <w:pStyle w:val="19"/>
        <w:rPr>
          <w:rFonts w:hint="eastAsia" w:ascii="宋体" w:hAnsi="宋体" w:cs="宋体"/>
          <w:color w:val="auto"/>
          <w:highlight w:val="none"/>
        </w:rPr>
      </w:pPr>
    </w:p>
    <w:p w14:paraId="389B76E8">
      <w:pPr>
        <w:pStyle w:val="216"/>
        <w:spacing w:line="360" w:lineRule="auto"/>
        <w:ind w:left="-10" w:firstLine="455" w:firstLineChars="217"/>
        <w:jc w:val="left"/>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（工程名称）项目的竞标方，根据国家、自治区相关文件规定，我方在此向采购人承诺：</w:t>
      </w:r>
    </w:p>
    <w:p w14:paraId="137FB7EE">
      <w:pPr>
        <w:pStyle w:val="216"/>
        <w:spacing w:line="360" w:lineRule="auto"/>
        <w:ind w:left="-10" w:firstLine="455" w:firstLineChars="217"/>
        <w:jc w:val="left"/>
        <w:rPr>
          <w:rFonts w:hint="eastAsia" w:ascii="宋体" w:hAnsi="宋体" w:cs="宋体"/>
          <w:color w:val="auto"/>
          <w:szCs w:val="21"/>
          <w:highlight w:val="none"/>
        </w:rPr>
      </w:pPr>
      <w:r>
        <w:rPr>
          <w:rFonts w:hint="eastAsia" w:ascii="宋体" w:hAnsi="宋体" w:cs="宋体"/>
          <w:color w:val="auto"/>
          <w:szCs w:val="21"/>
          <w:highlight w:val="none"/>
        </w:rPr>
        <w:t>1、一旦中标，我方保证按照政府相关部门的规定，在中标后7个工作日内，按照《保障农民工工资支付条例》规定及广西壮族自治区有关规定开设农民工工资专用账户，并按</w:t>
      </w:r>
      <w:r>
        <w:rPr>
          <w:rFonts w:hint="eastAsia" w:ascii="宋体" w:hAnsi="宋体" w:cs="宋体"/>
          <w:color w:val="auto"/>
          <w:szCs w:val="21"/>
          <w:highlight w:val="none"/>
          <w:u w:val="single"/>
        </w:rPr>
        <w:t>要求</w:t>
      </w:r>
      <w:r>
        <w:rPr>
          <w:rFonts w:hint="eastAsia" w:ascii="宋体" w:hAnsi="宋体" w:cs="宋体"/>
          <w:color w:val="auto"/>
          <w:szCs w:val="21"/>
          <w:highlight w:val="none"/>
        </w:rPr>
        <w:t>比例将农民工工资保证金存入</w:t>
      </w:r>
      <w:r>
        <w:rPr>
          <w:rFonts w:hint="eastAsia" w:ascii="宋体" w:hAnsi="宋体" w:cs="宋体"/>
          <w:color w:val="auto"/>
          <w:szCs w:val="21"/>
          <w:highlight w:val="none"/>
          <w:lang w:eastAsia="zh-CN"/>
        </w:rPr>
        <w:t>账户</w:t>
      </w:r>
      <w:r>
        <w:rPr>
          <w:rFonts w:hint="eastAsia" w:ascii="宋体" w:hAnsi="宋体" w:cs="宋体"/>
          <w:color w:val="auto"/>
          <w:szCs w:val="21"/>
          <w:highlight w:val="none"/>
        </w:rPr>
        <w:t>，专项用于支付本工程提供劳动的农民工被拖欠的工资。按照与农民工依法约定的工资支付周期和具体支付日期支付工资，保证每月至少向农民工足额支付一次工资。</w:t>
      </w:r>
    </w:p>
    <w:p w14:paraId="2EA6D0AD">
      <w:pPr>
        <w:pStyle w:val="216"/>
        <w:spacing w:line="360" w:lineRule="auto"/>
        <w:ind w:left="-10" w:firstLine="455" w:firstLineChars="217"/>
        <w:jc w:val="left"/>
        <w:rPr>
          <w:rFonts w:hint="eastAsia" w:ascii="宋体" w:hAnsi="宋体" w:cs="宋体"/>
          <w:color w:val="auto"/>
          <w:szCs w:val="21"/>
          <w:highlight w:val="none"/>
        </w:rPr>
      </w:pPr>
      <w:r>
        <w:rPr>
          <w:rFonts w:hint="eastAsia" w:ascii="宋体" w:hAnsi="宋体" w:cs="宋体"/>
          <w:color w:val="auto"/>
          <w:szCs w:val="21"/>
          <w:highlight w:val="none"/>
        </w:rPr>
        <w:t>2、一旦中标，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6CADA190">
      <w:pPr>
        <w:pStyle w:val="216"/>
        <w:spacing w:line="360" w:lineRule="auto"/>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507B758">
      <w:pPr>
        <w:pStyle w:val="216"/>
        <w:spacing w:line="360" w:lineRule="auto"/>
        <w:ind w:left="-10" w:firstLine="455" w:firstLineChars="217"/>
        <w:jc w:val="left"/>
        <w:rPr>
          <w:rFonts w:hint="eastAsia" w:ascii="宋体" w:hAnsi="宋体" w:cs="宋体"/>
          <w:color w:val="auto"/>
          <w:szCs w:val="21"/>
          <w:highlight w:val="none"/>
        </w:rPr>
      </w:pPr>
      <w:r>
        <w:rPr>
          <w:rFonts w:hint="eastAsia" w:ascii="宋体" w:hAnsi="宋体" w:cs="宋体"/>
          <w:color w:val="auto"/>
          <w:szCs w:val="21"/>
          <w:highlight w:val="none"/>
        </w:rPr>
        <w:t>4、一旦中标，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600EAE23">
      <w:pPr>
        <w:spacing w:line="360" w:lineRule="auto"/>
        <w:ind w:firstLine="420"/>
        <w:rPr>
          <w:rFonts w:hint="eastAsia" w:ascii="宋体" w:hAnsi="宋体" w:cs="Arial"/>
          <w:color w:val="auto"/>
          <w:sz w:val="24"/>
          <w:highlight w:val="none"/>
        </w:rPr>
      </w:pPr>
      <w:r>
        <w:rPr>
          <w:rFonts w:hint="eastAsia" w:ascii="宋体" w:hAnsi="宋体" w:cs="宋体"/>
          <w:color w:val="auto"/>
          <w:szCs w:val="21"/>
          <w:highlight w:val="none"/>
        </w:rPr>
        <w:t>5、一旦中标，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2CC00AB0">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2834987D">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182ABB62">
      <w:pPr>
        <w:ind w:firstLine="4800" w:firstLineChars="2000"/>
        <w:rPr>
          <w:rFonts w:hint="eastAsia" w:ascii="宋体" w:hAnsi="宋体"/>
          <w:color w:val="auto"/>
          <w:sz w:val="24"/>
          <w:highlight w:val="none"/>
        </w:rPr>
      </w:pPr>
    </w:p>
    <w:p w14:paraId="0B67641B">
      <w:pPr>
        <w:spacing w:line="320" w:lineRule="exact"/>
        <w:rPr>
          <w:rFonts w:ascii="宋体" w:hAnsi="宋体"/>
          <w:color w:val="auto"/>
          <w:szCs w:val="21"/>
          <w:highlight w:val="none"/>
        </w:rPr>
      </w:pPr>
    </w:p>
    <w:p w14:paraId="39CE1E38">
      <w:pPr>
        <w:numPr>
          <w:ilvl w:val="0"/>
          <w:numId w:val="0"/>
        </w:numPr>
        <w:snapToGrid w:val="0"/>
        <w:spacing w:before="120" w:beforeLines="50" w:after="50"/>
        <w:outlineLvl w:val="1"/>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八、近三年以来完成同类工程一览表格式</w:t>
      </w:r>
    </w:p>
    <w:p w14:paraId="0C26C38D">
      <w:pPr>
        <w:pStyle w:val="19"/>
        <w:spacing w:before="125" w:line="360" w:lineRule="auto"/>
        <w:ind w:left="128"/>
        <w:rPr>
          <w:rFonts w:hint="eastAsia" w:ascii="宋体" w:hAnsi="宋体" w:eastAsia="宋体" w:cs="宋体"/>
          <w:b w:val="0"/>
          <w:bCs/>
          <w:color w:val="auto"/>
          <w:spacing w:val="0"/>
          <w:sz w:val="21"/>
          <w:szCs w:val="21"/>
          <w:highlight w:val="none"/>
        </w:rPr>
      </w:pPr>
      <w:r>
        <w:rPr>
          <w:rFonts w:hint="eastAsia" w:ascii="宋体" w:hAnsi="宋体" w:eastAsia="宋体" w:cs="宋体"/>
          <w:b w:val="0"/>
          <w:bCs/>
          <w:color w:val="auto"/>
          <w:spacing w:val="0"/>
          <w:sz w:val="21"/>
          <w:szCs w:val="21"/>
          <w:highlight w:val="none"/>
        </w:rPr>
        <w:t>项目名称：</w:t>
      </w:r>
      <w:r>
        <w:rPr>
          <w:rFonts w:hint="eastAsia" w:ascii="宋体" w:hAnsi="宋体" w:eastAsia="宋体" w:cs="宋体"/>
          <w:b w:val="0"/>
          <w:bCs/>
          <w:color w:val="auto"/>
          <w:spacing w:val="0"/>
          <w:sz w:val="21"/>
          <w:szCs w:val="21"/>
          <w:highlight w:val="none"/>
          <w:u w:val="single"/>
        </w:rPr>
        <w:t xml:space="preserve">                     </w:t>
      </w:r>
    </w:p>
    <w:p w14:paraId="446F57DD">
      <w:pPr>
        <w:pStyle w:val="19"/>
        <w:spacing w:before="144" w:line="360" w:lineRule="auto"/>
        <w:ind w:left="128"/>
        <w:rPr>
          <w:rFonts w:hint="eastAsia" w:ascii="宋体" w:hAnsi="宋体" w:eastAsia="宋体" w:cs="宋体"/>
          <w:b w:val="0"/>
          <w:bCs/>
          <w:color w:val="auto"/>
          <w:spacing w:val="0"/>
          <w:sz w:val="21"/>
          <w:szCs w:val="21"/>
          <w:highlight w:val="none"/>
        </w:rPr>
      </w:pPr>
      <w:r>
        <w:rPr>
          <w:rFonts w:hint="eastAsia" w:ascii="宋体" w:hAnsi="宋体" w:eastAsia="宋体" w:cs="宋体"/>
          <w:b w:val="0"/>
          <w:bCs/>
          <w:color w:val="auto"/>
          <w:spacing w:val="0"/>
          <w:sz w:val="21"/>
          <w:szCs w:val="21"/>
          <w:highlight w:val="none"/>
        </w:rPr>
        <w:t>项目编号：</w:t>
      </w:r>
      <w:r>
        <w:rPr>
          <w:rFonts w:hint="eastAsia" w:ascii="宋体" w:hAnsi="宋体" w:eastAsia="宋体" w:cs="宋体"/>
          <w:b w:val="0"/>
          <w:bCs/>
          <w:color w:val="auto"/>
          <w:spacing w:val="0"/>
          <w:sz w:val="21"/>
          <w:szCs w:val="21"/>
          <w:highlight w:val="none"/>
          <w:u w:val="single"/>
        </w:rPr>
        <w:t xml:space="preserve">                     </w:t>
      </w:r>
    </w:p>
    <w:tbl>
      <w:tblPr>
        <w:tblStyle w:val="219"/>
        <w:tblW w:w="88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9"/>
        <w:gridCol w:w="1216"/>
        <w:gridCol w:w="1313"/>
        <w:gridCol w:w="1064"/>
        <w:gridCol w:w="1064"/>
        <w:gridCol w:w="1065"/>
        <w:gridCol w:w="1119"/>
        <w:gridCol w:w="1290"/>
      </w:tblGrid>
      <w:tr w14:paraId="3F6F6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669" w:type="dxa"/>
            <w:textDirection w:val="tbRlV"/>
            <w:vAlign w:val="center"/>
          </w:tcPr>
          <w:p w14:paraId="1E41C9B1">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16" w:type="dxa"/>
            <w:vAlign w:val="center"/>
          </w:tcPr>
          <w:p w14:paraId="7A0AB7C4">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发包人名称</w:t>
            </w:r>
          </w:p>
        </w:tc>
        <w:tc>
          <w:tcPr>
            <w:tcW w:w="1313" w:type="dxa"/>
            <w:vAlign w:val="center"/>
          </w:tcPr>
          <w:p w14:paraId="589F8817">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工程名称及建设地点</w:t>
            </w:r>
          </w:p>
        </w:tc>
        <w:tc>
          <w:tcPr>
            <w:tcW w:w="1064" w:type="dxa"/>
            <w:vAlign w:val="center"/>
          </w:tcPr>
          <w:p w14:paraId="513CBE46">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结构类型</w:t>
            </w:r>
          </w:p>
        </w:tc>
        <w:tc>
          <w:tcPr>
            <w:tcW w:w="1064" w:type="dxa"/>
            <w:vAlign w:val="center"/>
          </w:tcPr>
          <w:p w14:paraId="19A0827F">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建设规模</w:t>
            </w:r>
          </w:p>
        </w:tc>
        <w:tc>
          <w:tcPr>
            <w:tcW w:w="1065" w:type="dxa"/>
            <w:vAlign w:val="center"/>
          </w:tcPr>
          <w:p w14:paraId="54E69176">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合同金额</w:t>
            </w:r>
          </w:p>
          <w:p w14:paraId="3FCDD1D9">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（万元）</w:t>
            </w:r>
          </w:p>
        </w:tc>
        <w:tc>
          <w:tcPr>
            <w:tcW w:w="1119" w:type="dxa"/>
            <w:vAlign w:val="center"/>
          </w:tcPr>
          <w:p w14:paraId="688850C2">
            <w:pPr>
              <w:pStyle w:val="218"/>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竣工达到质量标准</w:t>
            </w:r>
          </w:p>
        </w:tc>
        <w:tc>
          <w:tcPr>
            <w:tcW w:w="1290" w:type="dxa"/>
            <w:vAlign w:val="center"/>
          </w:tcPr>
          <w:p w14:paraId="2AEBDF69">
            <w:pPr>
              <w:pStyle w:val="218"/>
              <w:ind w:left="105" w:leftChars="50" w:right="105" w:rightChars="5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开竣工日期</w:t>
            </w:r>
          </w:p>
        </w:tc>
      </w:tr>
      <w:tr w14:paraId="356C7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669" w:type="dxa"/>
          </w:tcPr>
          <w:p w14:paraId="1AFF994B">
            <w:pPr>
              <w:pStyle w:val="218"/>
              <w:spacing w:before="230" w:line="360" w:lineRule="auto"/>
              <w:ind w:left="29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16" w:type="dxa"/>
          </w:tcPr>
          <w:p w14:paraId="05D487C6">
            <w:pPr>
              <w:spacing w:line="360" w:lineRule="auto"/>
              <w:jc w:val="center"/>
              <w:rPr>
                <w:rFonts w:hint="eastAsia" w:ascii="宋体" w:hAnsi="宋体" w:eastAsia="宋体" w:cs="宋体"/>
                <w:color w:val="auto"/>
                <w:szCs w:val="21"/>
                <w:highlight w:val="none"/>
              </w:rPr>
            </w:pPr>
          </w:p>
        </w:tc>
        <w:tc>
          <w:tcPr>
            <w:tcW w:w="1313" w:type="dxa"/>
          </w:tcPr>
          <w:p w14:paraId="62B2CB8F">
            <w:pPr>
              <w:spacing w:line="360" w:lineRule="auto"/>
              <w:jc w:val="center"/>
              <w:rPr>
                <w:rFonts w:hint="eastAsia" w:ascii="宋体" w:hAnsi="宋体" w:eastAsia="宋体" w:cs="宋体"/>
                <w:color w:val="auto"/>
                <w:szCs w:val="21"/>
                <w:highlight w:val="none"/>
              </w:rPr>
            </w:pPr>
          </w:p>
        </w:tc>
        <w:tc>
          <w:tcPr>
            <w:tcW w:w="1064" w:type="dxa"/>
          </w:tcPr>
          <w:p w14:paraId="597B51AC">
            <w:pPr>
              <w:spacing w:line="360" w:lineRule="auto"/>
              <w:jc w:val="center"/>
              <w:rPr>
                <w:rFonts w:hint="eastAsia" w:ascii="宋体" w:hAnsi="宋体" w:eastAsia="宋体" w:cs="宋体"/>
                <w:color w:val="auto"/>
                <w:szCs w:val="21"/>
                <w:highlight w:val="none"/>
              </w:rPr>
            </w:pPr>
          </w:p>
        </w:tc>
        <w:tc>
          <w:tcPr>
            <w:tcW w:w="1064" w:type="dxa"/>
          </w:tcPr>
          <w:p w14:paraId="49B3296E">
            <w:pPr>
              <w:spacing w:line="360" w:lineRule="auto"/>
              <w:jc w:val="center"/>
              <w:rPr>
                <w:rFonts w:hint="eastAsia" w:ascii="宋体" w:hAnsi="宋体" w:eastAsia="宋体" w:cs="宋体"/>
                <w:color w:val="auto"/>
                <w:szCs w:val="21"/>
                <w:highlight w:val="none"/>
              </w:rPr>
            </w:pPr>
          </w:p>
        </w:tc>
        <w:tc>
          <w:tcPr>
            <w:tcW w:w="1065" w:type="dxa"/>
          </w:tcPr>
          <w:p w14:paraId="4F54CC7E">
            <w:pPr>
              <w:spacing w:line="360" w:lineRule="auto"/>
              <w:jc w:val="center"/>
              <w:rPr>
                <w:rFonts w:hint="eastAsia" w:ascii="宋体" w:hAnsi="宋体" w:eastAsia="宋体" w:cs="宋体"/>
                <w:color w:val="auto"/>
                <w:szCs w:val="21"/>
                <w:highlight w:val="none"/>
              </w:rPr>
            </w:pPr>
          </w:p>
        </w:tc>
        <w:tc>
          <w:tcPr>
            <w:tcW w:w="1119" w:type="dxa"/>
          </w:tcPr>
          <w:p w14:paraId="3ED7DF91">
            <w:pPr>
              <w:spacing w:line="360" w:lineRule="auto"/>
              <w:jc w:val="center"/>
              <w:rPr>
                <w:rFonts w:hint="eastAsia" w:ascii="宋体" w:hAnsi="宋体" w:eastAsia="宋体" w:cs="宋体"/>
                <w:color w:val="auto"/>
                <w:szCs w:val="21"/>
                <w:highlight w:val="none"/>
              </w:rPr>
            </w:pPr>
          </w:p>
        </w:tc>
        <w:tc>
          <w:tcPr>
            <w:tcW w:w="1290" w:type="dxa"/>
          </w:tcPr>
          <w:p w14:paraId="06A3F487">
            <w:pPr>
              <w:spacing w:line="360" w:lineRule="auto"/>
              <w:jc w:val="center"/>
              <w:rPr>
                <w:rFonts w:hint="eastAsia" w:ascii="宋体" w:hAnsi="宋体" w:eastAsia="宋体" w:cs="宋体"/>
                <w:color w:val="auto"/>
                <w:szCs w:val="21"/>
                <w:highlight w:val="none"/>
              </w:rPr>
            </w:pPr>
          </w:p>
        </w:tc>
      </w:tr>
      <w:tr w14:paraId="64DC0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669" w:type="dxa"/>
          </w:tcPr>
          <w:p w14:paraId="7CC9439F">
            <w:pPr>
              <w:pStyle w:val="218"/>
              <w:spacing w:before="280" w:line="360" w:lineRule="auto"/>
              <w:ind w:left="28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16" w:type="dxa"/>
          </w:tcPr>
          <w:p w14:paraId="1CF8DBAF">
            <w:pPr>
              <w:spacing w:line="360" w:lineRule="auto"/>
              <w:jc w:val="center"/>
              <w:rPr>
                <w:rFonts w:hint="eastAsia" w:ascii="宋体" w:hAnsi="宋体" w:eastAsia="宋体" w:cs="宋体"/>
                <w:color w:val="auto"/>
                <w:szCs w:val="21"/>
                <w:highlight w:val="none"/>
              </w:rPr>
            </w:pPr>
          </w:p>
        </w:tc>
        <w:tc>
          <w:tcPr>
            <w:tcW w:w="1313" w:type="dxa"/>
          </w:tcPr>
          <w:p w14:paraId="6A384B06">
            <w:pPr>
              <w:spacing w:line="360" w:lineRule="auto"/>
              <w:jc w:val="center"/>
              <w:rPr>
                <w:rFonts w:hint="eastAsia" w:ascii="宋体" w:hAnsi="宋体" w:eastAsia="宋体" w:cs="宋体"/>
                <w:color w:val="auto"/>
                <w:szCs w:val="21"/>
                <w:highlight w:val="none"/>
              </w:rPr>
            </w:pPr>
          </w:p>
        </w:tc>
        <w:tc>
          <w:tcPr>
            <w:tcW w:w="1064" w:type="dxa"/>
          </w:tcPr>
          <w:p w14:paraId="23DC26B1">
            <w:pPr>
              <w:spacing w:line="360" w:lineRule="auto"/>
              <w:jc w:val="center"/>
              <w:rPr>
                <w:rFonts w:hint="eastAsia" w:ascii="宋体" w:hAnsi="宋体" w:eastAsia="宋体" w:cs="宋体"/>
                <w:color w:val="auto"/>
                <w:szCs w:val="21"/>
                <w:highlight w:val="none"/>
              </w:rPr>
            </w:pPr>
          </w:p>
        </w:tc>
        <w:tc>
          <w:tcPr>
            <w:tcW w:w="1064" w:type="dxa"/>
          </w:tcPr>
          <w:p w14:paraId="3A291CAD">
            <w:pPr>
              <w:spacing w:line="360" w:lineRule="auto"/>
              <w:jc w:val="center"/>
              <w:rPr>
                <w:rFonts w:hint="eastAsia" w:ascii="宋体" w:hAnsi="宋体" w:eastAsia="宋体" w:cs="宋体"/>
                <w:color w:val="auto"/>
                <w:szCs w:val="21"/>
                <w:highlight w:val="none"/>
              </w:rPr>
            </w:pPr>
          </w:p>
        </w:tc>
        <w:tc>
          <w:tcPr>
            <w:tcW w:w="1065" w:type="dxa"/>
          </w:tcPr>
          <w:p w14:paraId="6940A897">
            <w:pPr>
              <w:spacing w:line="360" w:lineRule="auto"/>
              <w:jc w:val="center"/>
              <w:rPr>
                <w:rFonts w:hint="eastAsia" w:ascii="宋体" w:hAnsi="宋体" w:eastAsia="宋体" w:cs="宋体"/>
                <w:color w:val="auto"/>
                <w:szCs w:val="21"/>
                <w:highlight w:val="none"/>
              </w:rPr>
            </w:pPr>
          </w:p>
        </w:tc>
        <w:tc>
          <w:tcPr>
            <w:tcW w:w="1119" w:type="dxa"/>
          </w:tcPr>
          <w:p w14:paraId="4F921950">
            <w:pPr>
              <w:spacing w:line="360" w:lineRule="auto"/>
              <w:jc w:val="center"/>
              <w:rPr>
                <w:rFonts w:hint="eastAsia" w:ascii="宋体" w:hAnsi="宋体" w:eastAsia="宋体" w:cs="宋体"/>
                <w:color w:val="auto"/>
                <w:szCs w:val="21"/>
                <w:highlight w:val="none"/>
              </w:rPr>
            </w:pPr>
          </w:p>
        </w:tc>
        <w:tc>
          <w:tcPr>
            <w:tcW w:w="1290" w:type="dxa"/>
          </w:tcPr>
          <w:p w14:paraId="69165CAB">
            <w:pPr>
              <w:spacing w:line="360" w:lineRule="auto"/>
              <w:jc w:val="center"/>
              <w:rPr>
                <w:rFonts w:hint="eastAsia" w:ascii="宋体" w:hAnsi="宋体" w:eastAsia="宋体" w:cs="宋体"/>
                <w:color w:val="auto"/>
                <w:szCs w:val="21"/>
                <w:highlight w:val="none"/>
              </w:rPr>
            </w:pPr>
          </w:p>
        </w:tc>
      </w:tr>
    </w:tbl>
    <w:p w14:paraId="180499CD">
      <w:pPr>
        <w:spacing w:line="360" w:lineRule="auto"/>
        <w:rPr>
          <w:rFonts w:hint="eastAsia" w:ascii="宋体" w:hAnsi="宋体" w:eastAsia="宋体" w:cs="宋体"/>
          <w:color w:val="auto"/>
          <w:szCs w:val="21"/>
          <w:highlight w:val="none"/>
        </w:rPr>
      </w:pPr>
    </w:p>
    <w:p w14:paraId="393DD0A0">
      <w:pPr>
        <w:pStyle w:val="19"/>
        <w:spacing w:before="78" w:line="360" w:lineRule="auto"/>
        <w:ind w:left="134"/>
        <w:rPr>
          <w:rFonts w:hint="eastAsia" w:ascii="宋体" w:hAnsi="宋体" w:eastAsia="宋体" w:cs="宋体"/>
          <w:b w:val="0"/>
          <w:bCs/>
          <w:color w:val="auto"/>
          <w:spacing w:val="0"/>
          <w:sz w:val="21"/>
          <w:szCs w:val="21"/>
          <w:highlight w:val="none"/>
        </w:rPr>
      </w:pPr>
      <w:r>
        <w:rPr>
          <w:rFonts w:hint="eastAsia" w:ascii="宋体" w:hAnsi="宋体" w:eastAsia="宋体" w:cs="宋体"/>
          <w:b w:val="0"/>
          <w:bCs/>
          <w:color w:val="auto"/>
          <w:spacing w:val="0"/>
          <w:sz w:val="21"/>
          <w:szCs w:val="21"/>
          <w:highlight w:val="none"/>
        </w:rPr>
        <w:t>注：</w:t>
      </w:r>
    </w:p>
    <w:p w14:paraId="3450A01C">
      <w:pPr>
        <w:pStyle w:val="19"/>
        <w:spacing w:before="168" w:line="360" w:lineRule="auto"/>
        <w:ind w:left="133" w:firstLine="4"/>
        <w:rPr>
          <w:rFonts w:hint="eastAsia" w:ascii="宋体" w:hAnsi="宋体" w:eastAsia="宋体" w:cs="宋体"/>
          <w:b w:val="0"/>
          <w:bCs/>
          <w:color w:val="auto"/>
          <w:spacing w:val="0"/>
          <w:sz w:val="21"/>
          <w:szCs w:val="21"/>
          <w:highlight w:val="none"/>
        </w:rPr>
      </w:pPr>
      <w:r>
        <w:rPr>
          <w:rFonts w:hint="eastAsia" w:ascii="宋体" w:hAnsi="宋体" w:eastAsia="宋体" w:cs="宋体"/>
          <w:b w:val="0"/>
          <w:bCs/>
          <w:color w:val="auto"/>
          <w:spacing w:val="0"/>
          <w:sz w:val="21"/>
          <w:szCs w:val="21"/>
          <w:highlight w:val="none"/>
        </w:rPr>
        <w:t>1、</w:t>
      </w:r>
      <w:r>
        <w:rPr>
          <w:rFonts w:hint="eastAsia" w:ascii="宋体" w:hAnsi="宋体" w:cs="宋体"/>
          <w:b w:val="0"/>
          <w:bCs/>
          <w:color w:val="auto"/>
          <w:spacing w:val="0"/>
          <w:sz w:val="21"/>
          <w:szCs w:val="21"/>
          <w:highlight w:val="none"/>
          <w:lang w:eastAsia="zh-CN"/>
        </w:rPr>
        <w:t>供应商</w:t>
      </w:r>
      <w:r>
        <w:rPr>
          <w:rFonts w:hint="eastAsia" w:ascii="宋体" w:hAnsi="宋体" w:eastAsia="宋体" w:cs="宋体"/>
          <w:b w:val="0"/>
          <w:bCs/>
          <w:color w:val="auto"/>
          <w:spacing w:val="0"/>
          <w:sz w:val="21"/>
          <w:szCs w:val="21"/>
          <w:highlight w:val="none"/>
        </w:rPr>
        <w:t>应附上中标（成交）通知书或合同协议书扫描件证明材料。以上复印件均须加盖竞标人CA电子印章。</w:t>
      </w:r>
    </w:p>
    <w:p w14:paraId="049CD48C">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3E6511A7">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54AAF013">
      <w:pPr>
        <w:snapToGrid w:val="0"/>
        <w:spacing w:before="50" w:line="360" w:lineRule="exact"/>
        <w:jc w:val="left"/>
        <w:rPr>
          <w:rFonts w:hint="eastAsia" w:ascii="宋体" w:hAnsi="宋体"/>
          <w:b/>
          <w:color w:val="auto"/>
          <w:sz w:val="24"/>
          <w:highlight w:val="none"/>
          <w:lang w:eastAsia="zh-CN"/>
        </w:rPr>
      </w:pPr>
    </w:p>
    <w:p w14:paraId="383AB1FC">
      <w:pPr>
        <w:snapToGrid w:val="0"/>
        <w:spacing w:before="50" w:line="360" w:lineRule="exact"/>
        <w:jc w:val="left"/>
        <w:rPr>
          <w:rFonts w:hint="eastAsia" w:ascii="宋体" w:hAnsi="宋体"/>
          <w:b/>
          <w:color w:val="auto"/>
          <w:sz w:val="24"/>
          <w:highlight w:val="none"/>
          <w:lang w:eastAsia="zh-CN"/>
        </w:rPr>
      </w:pPr>
    </w:p>
    <w:p w14:paraId="309C1D09">
      <w:pPr>
        <w:snapToGrid w:val="0"/>
        <w:spacing w:before="50" w:line="360" w:lineRule="exact"/>
        <w:jc w:val="left"/>
        <w:rPr>
          <w:rFonts w:hint="eastAsia" w:ascii="宋体" w:hAnsi="宋体"/>
          <w:b/>
          <w:color w:val="auto"/>
          <w:sz w:val="24"/>
          <w:highlight w:val="none"/>
          <w:lang w:eastAsia="zh-CN"/>
        </w:rPr>
      </w:pPr>
    </w:p>
    <w:p w14:paraId="5D1F7BE7">
      <w:pPr>
        <w:snapToGrid w:val="0"/>
        <w:spacing w:before="50" w:line="360" w:lineRule="exact"/>
        <w:jc w:val="left"/>
        <w:rPr>
          <w:rFonts w:hint="eastAsia" w:ascii="宋体" w:hAnsi="宋体"/>
          <w:b/>
          <w:color w:val="auto"/>
          <w:sz w:val="24"/>
          <w:highlight w:val="none"/>
          <w:lang w:eastAsia="zh-CN"/>
        </w:rPr>
      </w:pPr>
    </w:p>
    <w:p w14:paraId="36CD5090">
      <w:pPr>
        <w:snapToGrid w:val="0"/>
        <w:spacing w:before="50" w:line="360" w:lineRule="exact"/>
        <w:jc w:val="left"/>
        <w:rPr>
          <w:rFonts w:hint="eastAsia" w:ascii="宋体" w:hAnsi="宋体"/>
          <w:b/>
          <w:color w:val="auto"/>
          <w:sz w:val="24"/>
          <w:highlight w:val="none"/>
          <w:lang w:eastAsia="zh-CN"/>
        </w:rPr>
      </w:pPr>
    </w:p>
    <w:p w14:paraId="5647CB01">
      <w:pPr>
        <w:snapToGrid w:val="0"/>
        <w:spacing w:before="50" w:line="360" w:lineRule="exact"/>
        <w:jc w:val="left"/>
        <w:rPr>
          <w:rFonts w:hint="eastAsia" w:ascii="宋体" w:hAnsi="宋体"/>
          <w:b/>
          <w:color w:val="auto"/>
          <w:sz w:val="24"/>
          <w:highlight w:val="none"/>
          <w:lang w:eastAsia="zh-CN"/>
        </w:rPr>
      </w:pPr>
    </w:p>
    <w:p w14:paraId="555D75A4">
      <w:pPr>
        <w:snapToGrid w:val="0"/>
        <w:spacing w:before="50" w:line="360" w:lineRule="exact"/>
        <w:jc w:val="left"/>
        <w:rPr>
          <w:rFonts w:hint="eastAsia" w:ascii="宋体" w:hAnsi="宋体"/>
          <w:b/>
          <w:color w:val="auto"/>
          <w:sz w:val="24"/>
          <w:highlight w:val="none"/>
          <w:lang w:eastAsia="zh-CN"/>
        </w:rPr>
      </w:pPr>
    </w:p>
    <w:p w14:paraId="6FA96AB2">
      <w:pPr>
        <w:snapToGrid w:val="0"/>
        <w:spacing w:before="50" w:line="360" w:lineRule="exact"/>
        <w:jc w:val="left"/>
        <w:rPr>
          <w:rFonts w:hint="eastAsia" w:ascii="宋体" w:hAnsi="宋体"/>
          <w:b/>
          <w:color w:val="auto"/>
          <w:sz w:val="24"/>
          <w:highlight w:val="none"/>
          <w:lang w:eastAsia="zh-CN"/>
        </w:rPr>
      </w:pPr>
    </w:p>
    <w:p w14:paraId="7B74CB46">
      <w:pPr>
        <w:snapToGrid w:val="0"/>
        <w:spacing w:before="50" w:line="360" w:lineRule="exact"/>
        <w:jc w:val="left"/>
        <w:rPr>
          <w:rFonts w:hint="eastAsia" w:ascii="宋体" w:hAnsi="宋体"/>
          <w:b/>
          <w:color w:val="auto"/>
          <w:sz w:val="24"/>
          <w:highlight w:val="none"/>
          <w:lang w:eastAsia="zh-CN"/>
        </w:rPr>
      </w:pPr>
    </w:p>
    <w:p w14:paraId="6612AD4D">
      <w:pPr>
        <w:snapToGrid w:val="0"/>
        <w:spacing w:before="50" w:line="360" w:lineRule="exact"/>
        <w:jc w:val="left"/>
        <w:rPr>
          <w:rFonts w:hint="eastAsia" w:ascii="宋体" w:hAnsi="宋体"/>
          <w:b/>
          <w:color w:val="auto"/>
          <w:sz w:val="24"/>
          <w:highlight w:val="none"/>
          <w:lang w:eastAsia="zh-CN"/>
        </w:rPr>
      </w:pPr>
    </w:p>
    <w:p w14:paraId="22915706">
      <w:pPr>
        <w:snapToGrid w:val="0"/>
        <w:spacing w:before="50" w:line="360" w:lineRule="exact"/>
        <w:jc w:val="left"/>
        <w:rPr>
          <w:rFonts w:hint="eastAsia" w:ascii="宋体" w:hAnsi="宋体"/>
          <w:b/>
          <w:color w:val="auto"/>
          <w:sz w:val="24"/>
          <w:highlight w:val="none"/>
          <w:lang w:eastAsia="zh-CN"/>
        </w:rPr>
      </w:pPr>
    </w:p>
    <w:p w14:paraId="32F48187">
      <w:pPr>
        <w:snapToGrid w:val="0"/>
        <w:spacing w:before="50" w:line="360" w:lineRule="exact"/>
        <w:jc w:val="left"/>
        <w:rPr>
          <w:rFonts w:hint="eastAsia" w:ascii="宋体" w:hAnsi="宋体"/>
          <w:b/>
          <w:color w:val="auto"/>
          <w:sz w:val="24"/>
          <w:highlight w:val="none"/>
          <w:lang w:eastAsia="zh-CN"/>
        </w:rPr>
      </w:pPr>
    </w:p>
    <w:p w14:paraId="75E99438">
      <w:pPr>
        <w:snapToGrid w:val="0"/>
        <w:spacing w:before="50" w:line="360" w:lineRule="exact"/>
        <w:jc w:val="left"/>
        <w:rPr>
          <w:rFonts w:hint="eastAsia" w:ascii="宋体" w:hAnsi="宋体"/>
          <w:b/>
          <w:color w:val="auto"/>
          <w:sz w:val="24"/>
          <w:highlight w:val="none"/>
          <w:lang w:eastAsia="zh-CN"/>
        </w:rPr>
      </w:pPr>
    </w:p>
    <w:p w14:paraId="14643C09">
      <w:pPr>
        <w:snapToGrid w:val="0"/>
        <w:spacing w:before="50" w:line="360" w:lineRule="exact"/>
        <w:jc w:val="left"/>
        <w:rPr>
          <w:rFonts w:hint="eastAsia" w:ascii="宋体" w:hAnsi="宋体"/>
          <w:b/>
          <w:color w:val="auto"/>
          <w:sz w:val="24"/>
          <w:highlight w:val="none"/>
          <w:lang w:eastAsia="zh-CN"/>
        </w:rPr>
      </w:pPr>
    </w:p>
    <w:p w14:paraId="3FC918D0">
      <w:pPr>
        <w:snapToGrid w:val="0"/>
        <w:spacing w:before="50" w:line="360" w:lineRule="exact"/>
        <w:jc w:val="left"/>
        <w:rPr>
          <w:rFonts w:hint="eastAsia" w:ascii="宋体" w:hAnsi="宋体"/>
          <w:b/>
          <w:color w:val="auto"/>
          <w:sz w:val="24"/>
          <w:highlight w:val="none"/>
          <w:lang w:eastAsia="zh-CN"/>
        </w:rPr>
      </w:pPr>
    </w:p>
    <w:p w14:paraId="5A8B3066">
      <w:pPr>
        <w:snapToGrid w:val="0"/>
        <w:spacing w:before="50" w:line="360" w:lineRule="exact"/>
        <w:jc w:val="left"/>
        <w:rPr>
          <w:rFonts w:hint="eastAsia" w:ascii="宋体" w:hAnsi="宋体"/>
          <w:b/>
          <w:color w:val="auto"/>
          <w:sz w:val="24"/>
          <w:highlight w:val="none"/>
          <w:lang w:eastAsia="zh-CN"/>
        </w:rPr>
      </w:pPr>
    </w:p>
    <w:p w14:paraId="3EF4D83A">
      <w:pPr>
        <w:numPr>
          <w:ilvl w:val="0"/>
          <w:numId w:val="0"/>
        </w:numPr>
        <w:snapToGrid w:val="0"/>
        <w:spacing w:before="120" w:beforeLines="50" w:after="50"/>
        <w:outlineLvl w:val="1"/>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九、 代理服务费承诺书格式</w:t>
      </w:r>
    </w:p>
    <w:p w14:paraId="238C5BE3">
      <w:pPr>
        <w:snapToGrid w:val="0"/>
        <w:spacing w:beforeLines="50" w:after="50" w:line="360" w:lineRule="exact"/>
        <w:rPr>
          <w:rFonts w:hint="eastAsia" w:ascii="宋体" w:hAnsi="宋体"/>
          <w:color w:val="auto"/>
          <w:szCs w:val="21"/>
          <w:highlight w:val="none"/>
        </w:rPr>
      </w:pPr>
      <w:r>
        <w:rPr>
          <w:rFonts w:hint="eastAsia" w:ascii="宋体" w:hAnsi="宋体"/>
          <w:color w:val="auto"/>
          <w:szCs w:val="21"/>
          <w:highlight w:val="none"/>
        </w:rPr>
        <w:t>致：广西德元工程项目管理有限责任公司</w:t>
      </w:r>
    </w:p>
    <w:p w14:paraId="073CCE8A">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我单位参加了贵方组织的采购项目编号为（</w:t>
      </w:r>
      <w:r>
        <w:rPr>
          <w:rFonts w:hint="eastAsia" w:ascii="宋体" w:hAnsi="宋体"/>
          <w:color w:val="auto"/>
          <w:szCs w:val="21"/>
          <w:highlight w:val="none"/>
          <w:u w:val="single"/>
        </w:rPr>
        <w:t xml:space="preserve">                        </w:t>
      </w:r>
      <w:r>
        <w:rPr>
          <w:rFonts w:hint="eastAsia" w:ascii="宋体" w:hAnsi="宋体"/>
          <w:color w:val="auto"/>
          <w:szCs w:val="21"/>
          <w:highlight w:val="none"/>
        </w:rPr>
        <w:t>）的磋商，并递交了磋商保证金（¥</w:t>
      </w:r>
      <w:r>
        <w:rPr>
          <w:rFonts w:hint="eastAsia" w:ascii="宋体" w:hAnsi="宋体"/>
          <w:color w:val="auto"/>
          <w:szCs w:val="21"/>
          <w:highlight w:val="none"/>
          <w:u w:val="single"/>
        </w:rPr>
        <w:t xml:space="preserve">           </w:t>
      </w:r>
      <w:r>
        <w:rPr>
          <w:rFonts w:hint="eastAsia" w:ascii="宋体" w:hAnsi="宋体"/>
          <w:color w:val="auto"/>
          <w:szCs w:val="21"/>
          <w:highlight w:val="none"/>
        </w:rPr>
        <w:t>），在此我方说明如下：</w:t>
      </w:r>
    </w:p>
    <w:p w14:paraId="4EABBC3F">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承诺，若我单位中标，保证在领取成交通知书之前，按本项目磋商文件的规定标准向贵单位支付代理服务费。如我单位未按规定缴纳代理服务费，贵方可不退还我单位提交的磋商保证金，并从中扣除代理服务费，余款按下列账户退回。</w:t>
      </w:r>
    </w:p>
    <w:p w14:paraId="58FDB3D0">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我公司选择第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种方式缴纳代理服务费。</w:t>
      </w:r>
    </w:p>
    <w:p w14:paraId="52ACF997">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第一种方式：一次性足额缴纳代理服务费。</w:t>
      </w:r>
    </w:p>
    <w:p w14:paraId="13885DAC">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第二种方式：从响应保证金中抵扣代理服务费，不足部分补交。</w:t>
      </w:r>
    </w:p>
    <w:p w14:paraId="4E238AF0">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2.如我单位磋商保证金无法原路返回，请按下表账户信息无息退还。</w:t>
      </w:r>
    </w:p>
    <w:tbl>
      <w:tblPr>
        <w:tblStyle w:val="4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93"/>
        <w:gridCol w:w="4814"/>
      </w:tblGrid>
      <w:tr w14:paraId="3AE0C1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FC79E3">
            <w:pPr>
              <w:snapToGrid w:val="0"/>
              <w:spacing w:before="50" w:afterLines="50" w:line="360" w:lineRule="exact"/>
              <w:jc w:val="center"/>
              <w:rPr>
                <w:rFonts w:ascii="宋体" w:hAnsi="宋体"/>
                <w:color w:val="auto"/>
                <w:szCs w:val="21"/>
                <w:highlight w:val="none"/>
              </w:rPr>
            </w:pPr>
            <w:r>
              <w:rPr>
                <w:rFonts w:hint="eastAsia" w:ascii="宋体" w:hAnsi="宋体"/>
                <w:color w:val="auto"/>
                <w:szCs w:val="21"/>
                <w:highlight w:val="none"/>
              </w:rPr>
              <w:t>收款户名</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C9FBC1">
            <w:pPr>
              <w:snapToGrid w:val="0"/>
              <w:spacing w:before="50" w:afterLines="50" w:line="360" w:lineRule="exact"/>
              <w:jc w:val="left"/>
              <w:rPr>
                <w:rFonts w:ascii="宋体" w:hAnsi="宋体"/>
                <w:b/>
                <w:color w:val="auto"/>
                <w:szCs w:val="21"/>
                <w:highlight w:val="none"/>
              </w:rPr>
            </w:pPr>
          </w:p>
        </w:tc>
      </w:tr>
      <w:tr w14:paraId="633A05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3506DF">
            <w:pPr>
              <w:snapToGrid w:val="0"/>
              <w:spacing w:before="50" w:afterLines="50" w:line="360" w:lineRule="exact"/>
              <w:jc w:val="center"/>
              <w:rPr>
                <w:rFonts w:ascii="宋体" w:hAnsi="宋体"/>
                <w:color w:val="auto"/>
                <w:szCs w:val="21"/>
                <w:highlight w:val="none"/>
              </w:rPr>
            </w:pPr>
            <w:r>
              <w:rPr>
                <w:rFonts w:hint="eastAsia" w:ascii="宋体" w:hAnsi="宋体"/>
                <w:color w:val="auto"/>
                <w:szCs w:val="21"/>
                <w:highlight w:val="none"/>
              </w:rPr>
              <w:t>账    号</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6E4812">
            <w:pPr>
              <w:snapToGrid w:val="0"/>
              <w:spacing w:before="50" w:afterLines="50" w:line="360" w:lineRule="exact"/>
              <w:jc w:val="left"/>
              <w:rPr>
                <w:rFonts w:ascii="宋体" w:hAnsi="宋体"/>
                <w:b/>
                <w:color w:val="auto"/>
                <w:szCs w:val="21"/>
                <w:highlight w:val="none"/>
              </w:rPr>
            </w:pPr>
          </w:p>
        </w:tc>
      </w:tr>
      <w:tr w14:paraId="7A683E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168CC24">
            <w:pPr>
              <w:snapToGrid w:val="0"/>
              <w:spacing w:before="50" w:afterLines="50" w:line="360" w:lineRule="exact"/>
              <w:jc w:val="center"/>
              <w:rPr>
                <w:rFonts w:ascii="宋体" w:hAnsi="宋体"/>
                <w:color w:val="auto"/>
                <w:szCs w:val="21"/>
                <w:highlight w:val="none"/>
              </w:rPr>
            </w:pPr>
            <w:r>
              <w:rPr>
                <w:rFonts w:hint="eastAsia" w:ascii="宋体" w:hAnsi="宋体"/>
                <w:color w:val="auto"/>
                <w:szCs w:val="21"/>
                <w:highlight w:val="none"/>
              </w:rPr>
              <w:t>开户银行</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18EEDB">
            <w:pPr>
              <w:snapToGrid w:val="0"/>
              <w:spacing w:before="50" w:afterLines="50" w:line="360" w:lineRule="exact"/>
              <w:jc w:val="left"/>
              <w:rPr>
                <w:rFonts w:ascii="宋体" w:hAnsi="宋体"/>
                <w:b/>
                <w:color w:val="auto"/>
                <w:szCs w:val="21"/>
                <w:highlight w:val="none"/>
              </w:rPr>
            </w:pPr>
          </w:p>
        </w:tc>
      </w:tr>
      <w:tr w14:paraId="5B1FBB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1C8D50E">
            <w:pPr>
              <w:snapToGrid w:val="0"/>
              <w:spacing w:before="50" w:afterLines="50" w:line="360" w:lineRule="exact"/>
              <w:jc w:val="center"/>
              <w:rPr>
                <w:rFonts w:ascii="宋体" w:hAnsi="宋体"/>
                <w:color w:val="auto"/>
                <w:szCs w:val="21"/>
                <w:highlight w:val="none"/>
              </w:rPr>
            </w:pPr>
            <w:r>
              <w:rPr>
                <w:rFonts w:hint="eastAsia" w:ascii="宋体" w:hAnsi="宋体"/>
                <w:color w:val="auto"/>
                <w:szCs w:val="21"/>
                <w:highlight w:val="none"/>
              </w:rPr>
              <w:t>银行行号</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90E8DF6">
            <w:pPr>
              <w:snapToGrid w:val="0"/>
              <w:spacing w:before="50" w:afterLines="50" w:line="360" w:lineRule="exact"/>
              <w:jc w:val="left"/>
              <w:rPr>
                <w:rFonts w:ascii="宋体" w:hAnsi="宋体"/>
                <w:b/>
                <w:color w:val="auto"/>
                <w:szCs w:val="21"/>
                <w:highlight w:val="none"/>
              </w:rPr>
            </w:pPr>
          </w:p>
        </w:tc>
      </w:tr>
    </w:tbl>
    <w:p w14:paraId="0C6131C6">
      <w:pPr>
        <w:snapToGrid w:val="0"/>
        <w:spacing w:before="50" w:afterLines="50" w:line="360" w:lineRule="exact"/>
        <w:jc w:val="left"/>
        <w:rPr>
          <w:rFonts w:hint="eastAsia" w:ascii="宋体" w:hAnsi="宋体"/>
          <w:b/>
          <w:color w:val="auto"/>
          <w:sz w:val="24"/>
          <w:highlight w:val="none"/>
        </w:rPr>
      </w:pPr>
    </w:p>
    <w:p w14:paraId="1E84F2EB">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3．如果我单位未遵守有关招标文件关于磋商保证金的规定，贵方可以没收我单位磋商保证金。</w:t>
      </w:r>
    </w:p>
    <w:p w14:paraId="06151530">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 我单位选择第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种方式作为代理服务费开票类型：</w:t>
      </w:r>
    </w:p>
    <w:p w14:paraId="430AB145">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第一种方式：开具收据。</w:t>
      </w:r>
    </w:p>
    <w:p w14:paraId="5CD1F731">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第二种方式：开具增值税普通发票。开票信息如下：1.公司名称</w:t>
      </w:r>
      <w:r>
        <w:rPr>
          <w:rFonts w:hint="eastAsia" w:ascii="宋体" w:hAnsi="宋体"/>
          <w:color w:val="auto"/>
          <w:szCs w:val="21"/>
          <w:highlight w:val="none"/>
          <w:u w:val="single"/>
        </w:rPr>
        <w:t xml:space="preserve">                  </w:t>
      </w:r>
      <w:r>
        <w:rPr>
          <w:rFonts w:hint="eastAsia" w:ascii="宋体" w:hAnsi="宋体"/>
          <w:color w:val="auto"/>
          <w:szCs w:val="21"/>
          <w:highlight w:val="none"/>
        </w:rPr>
        <w:t>；2.纳税人识别号</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63936DF">
      <w:pPr>
        <w:snapToGrid w:val="0"/>
        <w:spacing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第三种方式：开具增值税专用发票，开票信息如下：1.公司名称</w:t>
      </w:r>
      <w:r>
        <w:rPr>
          <w:rFonts w:hint="eastAsia" w:ascii="宋体" w:hAnsi="宋体"/>
          <w:color w:val="auto"/>
          <w:szCs w:val="21"/>
          <w:highlight w:val="none"/>
          <w:u w:val="single"/>
        </w:rPr>
        <w:t xml:space="preserve">                  </w:t>
      </w:r>
      <w:r>
        <w:rPr>
          <w:rFonts w:hint="eastAsia" w:ascii="宋体" w:hAnsi="宋体"/>
          <w:color w:val="auto"/>
          <w:szCs w:val="21"/>
          <w:highlight w:val="none"/>
        </w:rPr>
        <w:t>；2.纳税人识别号</w:t>
      </w:r>
      <w:r>
        <w:rPr>
          <w:rFonts w:hint="eastAsia" w:ascii="宋体" w:hAnsi="宋体"/>
          <w:color w:val="auto"/>
          <w:szCs w:val="21"/>
          <w:highlight w:val="none"/>
          <w:u w:val="single"/>
        </w:rPr>
        <w:t xml:space="preserve">                  </w:t>
      </w:r>
      <w:r>
        <w:rPr>
          <w:rFonts w:hint="eastAsia" w:ascii="宋体" w:hAnsi="宋体"/>
          <w:color w:val="auto"/>
          <w:szCs w:val="21"/>
          <w:highlight w:val="none"/>
        </w:rPr>
        <w:t>；3.税局登记地址</w:t>
      </w:r>
      <w:r>
        <w:rPr>
          <w:rFonts w:hint="eastAsia" w:ascii="宋体" w:hAnsi="宋体"/>
          <w:color w:val="auto"/>
          <w:szCs w:val="21"/>
          <w:highlight w:val="none"/>
          <w:u w:val="single"/>
        </w:rPr>
        <w:t xml:space="preserve">                  </w:t>
      </w:r>
      <w:r>
        <w:rPr>
          <w:rFonts w:hint="eastAsia" w:ascii="宋体" w:hAnsi="宋体"/>
          <w:color w:val="auto"/>
          <w:szCs w:val="21"/>
          <w:highlight w:val="none"/>
        </w:rPr>
        <w:t>；4.税局登记电话</w:t>
      </w:r>
      <w:r>
        <w:rPr>
          <w:rFonts w:hint="eastAsia" w:ascii="宋体" w:hAnsi="宋体"/>
          <w:color w:val="auto"/>
          <w:szCs w:val="21"/>
          <w:highlight w:val="none"/>
          <w:u w:val="single"/>
        </w:rPr>
        <w:t xml:space="preserve">                  </w:t>
      </w:r>
      <w:r>
        <w:rPr>
          <w:rFonts w:hint="eastAsia" w:ascii="宋体" w:hAnsi="宋体"/>
          <w:color w:val="auto"/>
          <w:szCs w:val="21"/>
          <w:highlight w:val="none"/>
        </w:rPr>
        <w:t>；5.开户银行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；6.银行账户</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47D88A9">
      <w:pPr>
        <w:snapToGrid w:val="0"/>
        <w:spacing w:before="50" w:afterLines="50" w:line="360" w:lineRule="exact"/>
        <w:jc w:val="left"/>
        <w:rPr>
          <w:rFonts w:hint="eastAsia" w:ascii="宋体" w:hAnsi="宋体"/>
          <w:b/>
          <w:color w:val="auto"/>
          <w:sz w:val="24"/>
          <w:highlight w:val="none"/>
        </w:rPr>
      </w:pPr>
    </w:p>
    <w:p w14:paraId="77B38894">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6AD86256">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54960D17">
      <w:pPr>
        <w:spacing w:line="320" w:lineRule="exact"/>
        <w:rPr>
          <w:rFonts w:hint="eastAsia" w:ascii="宋体" w:hAnsi="宋体"/>
          <w:color w:val="auto"/>
          <w:szCs w:val="21"/>
          <w:highlight w:val="none"/>
        </w:rPr>
      </w:pPr>
    </w:p>
    <w:p w14:paraId="7DAACDE5">
      <w:pPr>
        <w:snapToGrid w:val="0"/>
        <w:spacing w:beforeLines="50" w:after="50"/>
        <w:rPr>
          <w:rFonts w:hint="eastAsia" w:ascii="宋体" w:hAnsi="宋体" w:cs="宋体"/>
          <w:b/>
          <w:bCs/>
          <w:color w:val="auto"/>
          <w:szCs w:val="21"/>
          <w:highlight w:val="none"/>
        </w:rPr>
      </w:pPr>
    </w:p>
    <w:p w14:paraId="3981A291">
      <w:pPr>
        <w:snapToGrid w:val="0"/>
        <w:spacing w:beforeLines="50" w:after="50"/>
        <w:rPr>
          <w:rFonts w:ascii="宋体" w:hAnsi="宋体" w:cs="宋体"/>
          <w:b/>
          <w:bCs/>
          <w:color w:val="auto"/>
          <w:szCs w:val="21"/>
          <w:highlight w:val="none"/>
        </w:rPr>
      </w:pPr>
      <w:r>
        <w:rPr>
          <w:rFonts w:hint="eastAsia" w:ascii="宋体" w:hAnsi="宋体" w:cs="宋体"/>
          <w:b/>
          <w:bCs/>
          <w:color w:val="auto"/>
          <w:szCs w:val="21"/>
          <w:highlight w:val="none"/>
        </w:rPr>
        <w:t>3、报价文件格式：</w:t>
      </w:r>
    </w:p>
    <w:p w14:paraId="06E5667E">
      <w:pPr>
        <w:spacing w:line="240" w:lineRule="atLeast"/>
        <w:jc w:val="center"/>
        <w:rPr>
          <w:rFonts w:ascii="宋体" w:hAnsi="宋体" w:cs="宋体"/>
          <w:b/>
          <w:color w:val="auto"/>
          <w:sz w:val="32"/>
          <w:szCs w:val="32"/>
          <w:highlight w:val="none"/>
        </w:rPr>
      </w:pPr>
    </w:p>
    <w:p w14:paraId="0E6CB288">
      <w:pPr>
        <w:spacing w:line="240" w:lineRule="atLeast"/>
        <w:jc w:val="center"/>
        <w:rPr>
          <w:rFonts w:ascii="宋体" w:hAnsi="宋体" w:cs="宋体"/>
          <w:b/>
          <w:color w:val="auto"/>
          <w:sz w:val="32"/>
          <w:szCs w:val="32"/>
          <w:highlight w:val="none"/>
        </w:rPr>
      </w:pPr>
    </w:p>
    <w:p w14:paraId="52EF4AC4">
      <w:pPr>
        <w:snapToGrid w:val="0"/>
        <w:spacing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3D0692AF">
      <w:pPr>
        <w:snapToGrid w:val="0"/>
        <w:spacing w:beforeLines="50" w:after="50" w:line="280" w:lineRule="exact"/>
        <w:ind w:firstLine="9" w:firstLineChars="3"/>
        <w:jc w:val="center"/>
        <w:rPr>
          <w:rFonts w:ascii="宋体" w:hAnsi="宋体" w:cs="宋体"/>
          <w:bCs/>
          <w:color w:val="auto"/>
          <w:sz w:val="32"/>
          <w:szCs w:val="32"/>
          <w:highlight w:val="none"/>
        </w:rPr>
      </w:pPr>
    </w:p>
    <w:p w14:paraId="6788C43D">
      <w:pPr>
        <w:snapToGrid w:val="0"/>
        <w:spacing w:beforeLines="50" w:after="50" w:line="280" w:lineRule="exact"/>
        <w:ind w:firstLine="9" w:firstLineChars="3"/>
        <w:jc w:val="center"/>
        <w:rPr>
          <w:rFonts w:ascii="宋体" w:hAnsi="宋体" w:cs="宋体"/>
          <w:bCs/>
          <w:color w:val="auto"/>
          <w:sz w:val="32"/>
          <w:szCs w:val="32"/>
          <w:highlight w:val="none"/>
        </w:rPr>
      </w:pPr>
    </w:p>
    <w:p w14:paraId="700F9FA6">
      <w:pPr>
        <w:snapToGrid w:val="0"/>
        <w:spacing w:beforeLines="50" w:after="50" w:line="280" w:lineRule="exact"/>
        <w:ind w:firstLine="9" w:firstLineChars="3"/>
        <w:jc w:val="center"/>
        <w:rPr>
          <w:rFonts w:ascii="宋体" w:hAnsi="宋体" w:cs="宋体"/>
          <w:bCs/>
          <w:color w:val="auto"/>
          <w:sz w:val="32"/>
          <w:szCs w:val="32"/>
          <w:highlight w:val="none"/>
        </w:rPr>
      </w:pPr>
    </w:p>
    <w:p w14:paraId="79A6D8D1">
      <w:pPr>
        <w:snapToGrid w:val="0"/>
        <w:spacing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01F984C9">
      <w:pPr>
        <w:snapToGrid w:val="0"/>
        <w:spacing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6D4BDCE8">
      <w:pPr>
        <w:snapToGrid w:val="0"/>
        <w:spacing w:beforeLines="50" w:after="50"/>
        <w:rPr>
          <w:rFonts w:ascii="宋体" w:hAnsi="宋体" w:cs="宋体"/>
          <w:bCs/>
          <w:color w:val="auto"/>
          <w:szCs w:val="21"/>
          <w:highlight w:val="none"/>
        </w:rPr>
      </w:pPr>
    </w:p>
    <w:p w14:paraId="03F69C7E">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7806D5A0">
      <w:pPr>
        <w:snapToGrid w:val="0"/>
        <w:spacing w:beforeLines="50" w:after="50" w:line="280" w:lineRule="exact"/>
        <w:ind w:firstLine="675" w:firstLineChars="225"/>
        <w:rPr>
          <w:rFonts w:ascii="宋体" w:hAnsi="宋体" w:cs="宋体"/>
          <w:bCs/>
          <w:color w:val="auto"/>
          <w:sz w:val="30"/>
          <w:szCs w:val="30"/>
          <w:highlight w:val="none"/>
        </w:rPr>
      </w:pPr>
    </w:p>
    <w:p w14:paraId="01B5C420">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11A1396A">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w:t>
      </w:r>
    </w:p>
    <w:p w14:paraId="0FDB9D6D">
      <w:pPr>
        <w:snapToGrid w:val="0"/>
        <w:spacing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48AB0308">
      <w:pPr>
        <w:snapToGrid w:val="0"/>
        <w:spacing w:beforeLines="50" w:after="50" w:line="280" w:lineRule="exact"/>
        <w:ind w:firstLine="675" w:firstLineChars="225"/>
        <w:rPr>
          <w:rFonts w:ascii="宋体" w:hAnsi="宋体" w:cs="宋体"/>
          <w:bCs/>
          <w:color w:val="auto"/>
          <w:sz w:val="30"/>
          <w:szCs w:val="30"/>
          <w:highlight w:val="none"/>
        </w:rPr>
      </w:pPr>
    </w:p>
    <w:p w14:paraId="4E2BC800">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bCs/>
          <w:color w:val="auto"/>
          <w:sz w:val="24"/>
          <w:highlight w:val="none"/>
          <w:u w:val="single"/>
        </w:rPr>
        <w:t xml:space="preserve">                       </w:t>
      </w:r>
      <w:r>
        <w:rPr>
          <w:rFonts w:hint="eastAsia" w:ascii="宋体" w:hAnsi="宋体" w:cs="宋体"/>
          <w:bCs/>
          <w:color w:val="auto"/>
          <w:sz w:val="30"/>
          <w:szCs w:val="30"/>
          <w:highlight w:val="none"/>
        </w:rPr>
        <w:t>（加盖单位电子公章）</w:t>
      </w:r>
    </w:p>
    <w:p w14:paraId="2276803B">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6BBA6215">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12086684">
      <w:pPr>
        <w:pStyle w:val="10"/>
        <w:snapToGrid w:val="0"/>
        <w:spacing w:before="50" w:after="50" w:line="280" w:lineRule="exact"/>
        <w:ind w:firstLine="675" w:firstLineChars="225"/>
        <w:rPr>
          <w:rFonts w:ascii="宋体" w:hAnsi="宋体" w:cs="宋体"/>
          <w:bCs/>
          <w:color w:val="auto"/>
          <w:sz w:val="30"/>
          <w:szCs w:val="30"/>
          <w:highlight w:val="none"/>
        </w:rPr>
      </w:pPr>
    </w:p>
    <w:p w14:paraId="1115AD6F">
      <w:pPr>
        <w:snapToGrid w:val="0"/>
        <w:spacing w:beforeLines="50" w:after="50"/>
        <w:ind w:firstLine="10"/>
        <w:jc w:val="center"/>
        <w:rPr>
          <w:rFonts w:ascii="宋体" w:hAnsi="宋体" w:cs="宋体"/>
          <w:color w:val="auto"/>
          <w:sz w:val="30"/>
          <w:szCs w:val="30"/>
          <w:highlight w:val="none"/>
        </w:rPr>
      </w:pPr>
    </w:p>
    <w:p w14:paraId="65362260">
      <w:pPr>
        <w:snapToGrid w:val="0"/>
        <w:spacing w:beforeLines="50" w:after="50"/>
        <w:ind w:firstLine="10"/>
        <w:jc w:val="center"/>
        <w:rPr>
          <w:rFonts w:ascii="宋体" w:hAnsi="宋体" w:cs="宋体"/>
          <w:color w:val="auto"/>
          <w:sz w:val="30"/>
          <w:szCs w:val="30"/>
          <w:highlight w:val="none"/>
        </w:rPr>
      </w:pPr>
    </w:p>
    <w:p w14:paraId="3819A0A5">
      <w:pPr>
        <w:snapToGrid w:val="0"/>
        <w:spacing w:beforeLines="50" w:after="50"/>
        <w:ind w:firstLine="10"/>
        <w:jc w:val="center"/>
        <w:rPr>
          <w:rFonts w:ascii="宋体" w:hAnsi="宋体" w:cs="宋体"/>
          <w:color w:val="auto"/>
          <w:sz w:val="30"/>
          <w:szCs w:val="30"/>
          <w:highlight w:val="none"/>
        </w:rPr>
      </w:pPr>
    </w:p>
    <w:p w14:paraId="006EAF0C">
      <w:pPr>
        <w:snapToGrid w:val="0"/>
        <w:spacing w:beforeLines="50" w:after="50"/>
        <w:ind w:firstLine="10"/>
        <w:jc w:val="center"/>
        <w:rPr>
          <w:rFonts w:ascii="宋体" w:hAnsi="宋体" w:cs="宋体"/>
          <w:color w:val="auto"/>
          <w:sz w:val="30"/>
          <w:szCs w:val="30"/>
          <w:highlight w:val="none"/>
        </w:rPr>
      </w:pPr>
    </w:p>
    <w:p w14:paraId="0D0E28C2">
      <w:pPr>
        <w:snapToGrid w:val="0"/>
        <w:spacing w:beforeLines="50" w:after="50"/>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17F6408A">
      <w:pPr>
        <w:spacing w:line="320" w:lineRule="exact"/>
        <w:rPr>
          <w:rFonts w:ascii="宋体" w:hAnsi="宋体" w:cs="宋体"/>
          <w:b/>
          <w:color w:val="auto"/>
          <w:szCs w:val="21"/>
          <w:highlight w:val="none"/>
        </w:rPr>
      </w:pPr>
    </w:p>
    <w:p w14:paraId="78468BAE">
      <w:pPr>
        <w:spacing w:line="320" w:lineRule="exact"/>
        <w:rPr>
          <w:rFonts w:ascii="宋体" w:hAnsi="宋体" w:cs="宋体"/>
          <w:b/>
          <w:color w:val="auto"/>
          <w:szCs w:val="21"/>
          <w:highlight w:val="none"/>
        </w:rPr>
      </w:pPr>
    </w:p>
    <w:p w14:paraId="47D5A3DF">
      <w:pPr>
        <w:spacing w:line="320" w:lineRule="exact"/>
        <w:rPr>
          <w:rFonts w:ascii="宋体" w:hAnsi="宋体" w:cs="宋体"/>
          <w:b/>
          <w:color w:val="auto"/>
          <w:szCs w:val="21"/>
          <w:highlight w:val="none"/>
        </w:rPr>
      </w:pPr>
    </w:p>
    <w:p w14:paraId="7F821ACE">
      <w:pPr>
        <w:spacing w:line="320" w:lineRule="exact"/>
        <w:rPr>
          <w:rFonts w:ascii="宋体" w:hAnsi="宋体" w:cs="宋体"/>
          <w:b/>
          <w:color w:val="auto"/>
          <w:szCs w:val="21"/>
          <w:highlight w:val="none"/>
        </w:rPr>
      </w:pPr>
    </w:p>
    <w:p w14:paraId="502CF730">
      <w:pPr>
        <w:spacing w:line="320" w:lineRule="exact"/>
        <w:rPr>
          <w:rFonts w:ascii="宋体" w:hAnsi="宋体" w:cs="宋体"/>
          <w:b/>
          <w:color w:val="auto"/>
          <w:szCs w:val="21"/>
          <w:highlight w:val="none"/>
        </w:rPr>
      </w:pPr>
    </w:p>
    <w:p w14:paraId="0B7D80AF">
      <w:pPr>
        <w:spacing w:line="320" w:lineRule="exact"/>
        <w:rPr>
          <w:rFonts w:ascii="宋体" w:hAnsi="宋体" w:cs="宋体"/>
          <w:b/>
          <w:color w:val="auto"/>
          <w:szCs w:val="21"/>
          <w:highlight w:val="none"/>
        </w:rPr>
      </w:pPr>
    </w:p>
    <w:p w14:paraId="6693F256">
      <w:pPr>
        <w:spacing w:line="320" w:lineRule="exact"/>
        <w:rPr>
          <w:rFonts w:ascii="宋体" w:hAnsi="宋体" w:cs="宋体"/>
          <w:b/>
          <w:color w:val="auto"/>
          <w:szCs w:val="21"/>
          <w:highlight w:val="none"/>
        </w:rPr>
      </w:pPr>
    </w:p>
    <w:p w14:paraId="5F5C08E5">
      <w:pPr>
        <w:tabs>
          <w:tab w:val="left" w:pos="1418"/>
        </w:tabs>
        <w:snapToGrid w:val="0"/>
        <w:spacing w:before="50" w:after="50" w:line="320" w:lineRule="exact"/>
        <w:jc w:val="center"/>
        <w:rPr>
          <w:rFonts w:hint="eastAsia" w:ascii="宋体" w:hAnsi="宋体"/>
          <w:bCs/>
          <w:color w:val="auto"/>
          <w:szCs w:val="21"/>
          <w:highlight w:val="none"/>
        </w:rPr>
      </w:pPr>
    </w:p>
    <w:p w14:paraId="6F365E38">
      <w:pPr>
        <w:tabs>
          <w:tab w:val="left" w:pos="1418"/>
        </w:tabs>
        <w:snapToGrid w:val="0"/>
        <w:spacing w:before="50" w:after="50" w:line="320" w:lineRule="exact"/>
        <w:jc w:val="center"/>
        <w:rPr>
          <w:rFonts w:ascii="宋体" w:hAnsi="宋体"/>
          <w:bCs/>
          <w:color w:val="auto"/>
          <w:szCs w:val="21"/>
          <w:highlight w:val="none"/>
        </w:rPr>
      </w:pPr>
      <w:r>
        <w:rPr>
          <w:rFonts w:hint="eastAsia" w:ascii="宋体" w:hAnsi="宋体"/>
          <w:bCs/>
          <w:color w:val="auto"/>
          <w:szCs w:val="21"/>
          <w:highlight w:val="none"/>
        </w:rPr>
        <w:t>目录</w:t>
      </w:r>
    </w:p>
    <w:p w14:paraId="5886194F">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1、报价文件</w:t>
      </w:r>
    </w:p>
    <w:p w14:paraId="6F2A474D">
      <w:pPr>
        <w:tabs>
          <w:tab w:val="left" w:pos="1418"/>
        </w:tabs>
        <w:snapToGrid w:val="0"/>
        <w:spacing w:before="50" w:after="50" w:line="320" w:lineRule="exact"/>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color w:val="auto"/>
          <w:szCs w:val="21"/>
          <w:highlight w:val="none"/>
        </w:rPr>
        <w:t>竞标函</w:t>
      </w:r>
      <w:r>
        <w:rPr>
          <w:rFonts w:hint="eastAsia" w:ascii="宋体" w:hAnsi="宋体"/>
          <w:bCs/>
          <w:color w:val="auto"/>
          <w:szCs w:val="21"/>
          <w:highlight w:val="none"/>
        </w:rPr>
        <w:t>…………………………………………………………………………</w:t>
      </w:r>
    </w:p>
    <w:p w14:paraId="78543711">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1.2报价表和最后报价明细表………………………………</w:t>
      </w:r>
    </w:p>
    <w:p w14:paraId="44491BFA">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3</w:t>
      </w:r>
      <w:r>
        <w:rPr>
          <w:rFonts w:hint="eastAsia" w:ascii="宋体" w:hAnsi="宋体" w:eastAsia="宋体" w:cs="Times New Roman"/>
          <w:bCs/>
          <w:color w:val="auto"/>
          <w:szCs w:val="21"/>
          <w:highlight w:val="none"/>
        </w:rPr>
        <w:t>已标价的工程量清单……………</w:t>
      </w:r>
    </w:p>
    <w:p w14:paraId="5E7EA380">
      <w:pPr>
        <w:tabs>
          <w:tab w:val="left" w:pos="1418"/>
        </w:tabs>
        <w:snapToGrid w:val="0"/>
        <w:spacing w:before="50" w:after="50" w:line="32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cs="Times New Roman"/>
          <w:bCs/>
          <w:color w:val="auto"/>
          <w:szCs w:val="21"/>
          <w:highlight w:val="none"/>
          <w:lang w:val="en-US" w:eastAsia="zh-CN"/>
        </w:rPr>
        <w:t>4</w:t>
      </w:r>
      <w:r>
        <w:rPr>
          <w:rFonts w:hint="eastAsia" w:ascii="宋体" w:hAnsi="宋体" w:eastAsia="宋体" w:cs="Times New Roman"/>
          <w:bCs/>
          <w:color w:val="auto"/>
          <w:szCs w:val="21"/>
          <w:highlight w:val="none"/>
        </w:rPr>
        <w:t>供应商针对报价需要说明的其他文件和说明……………………………………</w:t>
      </w:r>
    </w:p>
    <w:p w14:paraId="6B90F66D">
      <w:pPr>
        <w:snapToGrid w:val="0"/>
        <w:spacing w:line="36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w:t>
      </w:r>
    </w:p>
    <w:p w14:paraId="5EFAAC0E">
      <w:pPr>
        <w:spacing w:line="320" w:lineRule="exact"/>
        <w:rPr>
          <w:rFonts w:ascii="宋体" w:hAnsi="宋体"/>
          <w:bCs/>
          <w:color w:val="auto"/>
          <w:szCs w:val="21"/>
          <w:highlight w:val="none"/>
        </w:rPr>
      </w:pPr>
    </w:p>
    <w:p w14:paraId="4A6FDBAF">
      <w:pPr>
        <w:spacing w:line="320" w:lineRule="exact"/>
        <w:rPr>
          <w:rFonts w:ascii="宋体" w:hAnsi="宋体"/>
          <w:bCs/>
          <w:color w:val="auto"/>
          <w:szCs w:val="21"/>
          <w:highlight w:val="none"/>
        </w:rPr>
      </w:pPr>
    </w:p>
    <w:p w14:paraId="00BDDBDC">
      <w:pPr>
        <w:spacing w:line="320" w:lineRule="exact"/>
        <w:rPr>
          <w:rFonts w:ascii="宋体" w:hAnsi="宋体"/>
          <w:bCs/>
          <w:color w:val="auto"/>
          <w:szCs w:val="21"/>
          <w:highlight w:val="none"/>
        </w:rPr>
      </w:pPr>
    </w:p>
    <w:p w14:paraId="4CB7C2D5">
      <w:pPr>
        <w:spacing w:line="320" w:lineRule="exact"/>
        <w:rPr>
          <w:rFonts w:ascii="宋体" w:hAnsi="宋体"/>
          <w:bCs/>
          <w:color w:val="auto"/>
          <w:szCs w:val="21"/>
          <w:highlight w:val="none"/>
        </w:rPr>
      </w:pPr>
    </w:p>
    <w:p w14:paraId="6995313D">
      <w:pPr>
        <w:spacing w:line="320" w:lineRule="exact"/>
        <w:rPr>
          <w:rFonts w:ascii="宋体" w:hAnsi="宋体"/>
          <w:bCs/>
          <w:color w:val="auto"/>
          <w:szCs w:val="21"/>
          <w:highlight w:val="none"/>
        </w:rPr>
      </w:pPr>
    </w:p>
    <w:p w14:paraId="34118C96">
      <w:pPr>
        <w:spacing w:line="320" w:lineRule="exact"/>
        <w:rPr>
          <w:rFonts w:ascii="宋体" w:hAnsi="宋体"/>
          <w:bCs/>
          <w:color w:val="auto"/>
          <w:szCs w:val="21"/>
          <w:highlight w:val="none"/>
        </w:rPr>
      </w:pPr>
    </w:p>
    <w:p w14:paraId="54E3D588">
      <w:pPr>
        <w:spacing w:line="320" w:lineRule="exact"/>
        <w:rPr>
          <w:rFonts w:ascii="宋体" w:hAnsi="宋体"/>
          <w:bCs/>
          <w:color w:val="auto"/>
          <w:szCs w:val="21"/>
          <w:highlight w:val="none"/>
        </w:rPr>
      </w:pPr>
    </w:p>
    <w:p w14:paraId="03886664">
      <w:pPr>
        <w:spacing w:line="320" w:lineRule="exact"/>
        <w:rPr>
          <w:rFonts w:ascii="宋体" w:hAnsi="宋体"/>
          <w:bCs/>
          <w:color w:val="auto"/>
          <w:szCs w:val="21"/>
          <w:highlight w:val="none"/>
        </w:rPr>
      </w:pPr>
    </w:p>
    <w:p w14:paraId="573EF1DC">
      <w:pPr>
        <w:spacing w:line="320" w:lineRule="exact"/>
        <w:rPr>
          <w:rFonts w:ascii="宋体" w:hAnsi="宋体"/>
          <w:bCs/>
          <w:color w:val="auto"/>
          <w:szCs w:val="21"/>
          <w:highlight w:val="none"/>
        </w:rPr>
      </w:pPr>
    </w:p>
    <w:p w14:paraId="0C7CA25E">
      <w:pPr>
        <w:spacing w:line="320" w:lineRule="exact"/>
        <w:rPr>
          <w:rFonts w:ascii="宋体" w:hAnsi="宋体"/>
          <w:bCs/>
          <w:color w:val="auto"/>
          <w:szCs w:val="21"/>
          <w:highlight w:val="none"/>
        </w:rPr>
      </w:pPr>
    </w:p>
    <w:p w14:paraId="7810EBDD">
      <w:pPr>
        <w:spacing w:line="320" w:lineRule="exact"/>
        <w:rPr>
          <w:rFonts w:ascii="宋体" w:hAnsi="宋体"/>
          <w:bCs/>
          <w:color w:val="auto"/>
          <w:szCs w:val="21"/>
          <w:highlight w:val="none"/>
        </w:rPr>
      </w:pPr>
    </w:p>
    <w:p w14:paraId="0E622105">
      <w:pPr>
        <w:spacing w:line="320" w:lineRule="exact"/>
        <w:rPr>
          <w:rFonts w:ascii="宋体" w:hAnsi="宋体"/>
          <w:bCs/>
          <w:color w:val="auto"/>
          <w:szCs w:val="21"/>
          <w:highlight w:val="none"/>
        </w:rPr>
      </w:pPr>
    </w:p>
    <w:p w14:paraId="5CDD1807">
      <w:pPr>
        <w:spacing w:line="320" w:lineRule="exact"/>
        <w:rPr>
          <w:rFonts w:ascii="宋体" w:hAnsi="宋体"/>
          <w:bCs/>
          <w:color w:val="auto"/>
          <w:szCs w:val="21"/>
          <w:highlight w:val="none"/>
        </w:rPr>
      </w:pPr>
    </w:p>
    <w:p w14:paraId="36194919">
      <w:pPr>
        <w:spacing w:line="320" w:lineRule="exact"/>
        <w:rPr>
          <w:rFonts w:ascii="宋体" w:hAnsi="宋体"/>
          <w:bCs/>
          <w:color w:val="auto"/>
          <w:szCs w:val="21"/>
          <w:highlight w:val="none"/>
        </w:rPr>
      </w:pPr>
    </w:p>
    <w:p w14:paraId="40E79CB0">
      <w:pPr>
        <w:spacing w:line="320" w:lineRule="exact"/>
        <w:rPr>
          <w:rFonts w:ascii="宋体" w:hAnsi="宋体"/>
          <w:bCs/>
          <w:color w:val="auto"/>
          <w:szCs w:val="21"/>
          <w:highlight w:val="none"/>
        </w:rPr>
      </w:pPr>
    </w:p>
    <w:p w14:paraId="3E596279">
      <w:pPr>
        <w:spacing w:line="320" w:lineRule="exact"/>
        <w:rPr>
          <w:rFonts w:ascii="宋体" w:hAnsi="宋体"/>
          <w:bCs/>
          <w:color w:val="auto"/>
          <w:szCs w:val="21"/>
          <w:highlight w:val="none"/>
        </w:rPr>
      </w:pPr>
    </w:p>
    <w:p w14:paraId="3F21D5B7">
      <w:pPr>
        <w:spacing w:line="320" w:lineRule="exact"/>
        <w:rPr>
          <w:rFonts w:ascii="宋体" w:hAnsi="宋体"/>
          <w:bCs/>
          <w:color w:val="auto"/>
          <w:szCs w:val="21"/>
          <w:highlight w:val="none"/>
        </w:rPr>
      </w:pPr>
    </w:p>
    <w:p w14:paraId="10CC7105">
      <w:pPr>
        <w:spacing w:line="320" w:lineRule="exact"/>
        <w:rPr>
          <w:rFonts w:ascii="宋体" w:hAnsi="宋体"/>
          <w:bCs/>
          <w:color w:val="auto"/>
          <w:szCs w:val="21"/>
          <w:highlight w:val="none"/>
        </w:rPr>
      </w:pPr>
    </w:p>
    <w:p w14:paraId="2873377C">
      <w:pPr>
        <w:spacing w:line="320" w:lineRule="exact"/>
        <w:rPr>
          <w:rFonts w:ascii="宋体" w:hAnsi="宋体"/>
          <w:bCs/>
          <w:color w:val="auto"/>
          <w:szCs w:val="21"/>
          <w:highlight w:val="none"/>
        </w:rPr>
      </w:pPr>
    </w:p>
    <w:p w14:paraId="0F4ABFDA">
      <w:pPr>
        <w:spacing w:line="320" w:lineRule="exact"/>
        <w:rPr>
          <w:rFonts w:ascii="宋体" w:hAnsi="宋体"/>
          <w:bCs/>
          <w:color w:val="auto"/>
          <w:szCs w:val="21"/>
          <w:highlight w:val="none"/>
        </w:rPr>
      </w:pPr>
    </w:p>
    <w:p w14:paraId="5A382B50">
      <w:pPr>
        <w:spacing w:line="320" w:lineRule="exact"/>
        <w:rPr>
          <w:rFonts w:ascii="宋体" w:hAnsi="宋体"/>
          <w:bCs/>
          <w:color w:val="auto"/>
          <w:szCs w:val="21"/>
          <w:highlight w:val="none"/>
        </w:rPr>
      </w:pPr>
    </w:p>
    <w:p w14:paraId="76E18EB9">
      <w:pPr>
        <w:spacing w:line="320" w:lineRule="exact"/>
        <w:rPr>
          <w:rFonts w:ascii="宋体" w:hAnsi="宋体"/>
          <w:bCs/>
          <w:color w:val="auto"/>
          <w:szCs w:val="21"/>
          <w:highlight w:val="none"/>
        </w:rPr>
      </w:pPr>
    </w:p>
    <w:p w14:paraId="08B402A4">
      <w:pPr>
        <w:spacing w:line="320" w:lineRule="exact"/>
        <w:rPr>
          <w:rFonts w:ascii="宋体" w:hAnsi="宋体"/>
          <w:bCs/>
          <w:color w:val="auto"/>
          <w:szCs w:val="21"/>
          <w:highlight w:val="none"/>
        </w:rPr>
      </w:pPr>
    </w:p>
    <w:p w14:paraId="03BCA1E6">
      <w:pPr>
        <w:spacing w:line="320" w:lineRule="exact"/>
        <w:rPr>
          <w:rFonts w:ascii="宋体" w:hAnsi="宋体"/>
          <w:bCs/>
          <w:color w:val="auto"/>
          <w:szCs w:val="21"/>
          <w:highlight w:val="none"/>
        </w:rPr>
      </w:pPr>
    </w:p>
    <w:p w14:paraId="59C733D8">
      <w:pPr>
        <w:spacing w:line="320" w:lineRule="exact"/>
        <w:rPr>
          <w:rFonts w:ascii="宋体" w:hAnsi="宋体"/>
          <w:bCs/>
          <w:color w:val="auto"/>
          <w:szCs w:val="21"/>
          <w:highlight w:val="none"/>
        </w:rPr>
      </w:pPr>
    </w:p>
    <w:p w14:paraId="0C841F76">
      <w:pPr>
        <w:spacing w:line="320" w:lineRule="exact"/>
        <w:rPr>
          <w:rFonts w:ascii="宋体" w:hAnsi="宋体"/>
          <w:bCs/>
          <w:color w:val="auto"/>
          <w:szCs w:val="21"/>
          <w:highlight w:val="none"/>
        </w:rPr>
      </w:pPr>
    </w:p>
    <w:p w14:paraId="1DE20D34">
      <w:pPr>
        <w:spacing w:line="320" w:lineRule="exact"/>
        <w:rPr>
          <w:rFonts w:ascii="宋体" w:hAnsi="宋体"/>
          <w:bCs/>
          <w:color w:val="auto"/>
          <w:szCs w:val="21"/>
          <w:highlight w:val="none"/>
        </w:rPr>
      </w:pPr>
    </w:p>
    <w:p w14:paraId="50F32510">
      <w:pPr>
        <w:spacing w:line="320" w:lineRule="exact"/>
        <w:rPr>
          <w:rFonts w:ascii="宋体" w:hAnsi="宋体"/>
          <w:bCs/>
          <w:color w:val="auto"/>
          <w:szCs w:val="21"/>
          <w:highlight w:val="none"/>
        </w:rPr>
      </w:pPr>
    </w:p>
    <w:p w14:paraId="441766F8">
      <w:pPr>
        <w:spacing w:line="320" w:lineRule="exact"/>
        <w:rPr>
          <w:rFonts w:ascii="宋体" w:hAnsi="宋体"/>
          <w:bCs/>
          <w:color w:val="auto"/>
          <w:szCs w:val="21"/>
          <w:highlight w:val="none"/>
        </w:rPr>
      </w:pPr>
    </w:p>
    <w:p w14:paraId="6FC61C38">
      <w:pPr>
        <w:spacing w:line="320" w:lineRule="exact"/>
        <w:rPr>
          <w:rFonts w:ascii="宋体" w:hAnsi="宋体"/>
          <w:bCs/>
          <w:color w:val="auto"/>
          <w:szCs w:val="21"/>
          <w:highlight w:val="none"/>
        </w:rPr>
      </w:pPr>
    </w:p>
    <w:p w14:paraId="6442006C">
      <w:pPr>
        <w:spacing w:line="320" w:lineRule="exact"/>
        <w:rPr>
          <w:rFonts w:hint="eastAsia" w:ascii="宋体" w:hAnsi="宋体" w:cs="宋体"/>
          <w:b/>
          <w:color w:val="auto"/>
          <w:szCs w:val="21"/>
          <w:highlight w:val="none"/>
        </w:rPr>
      </w:pPr>
    </w:p>
    <w:p w14:paraId="08919524">
      <w:pPr>
        <w:spacing w:line="320" w:lineRule="exact"/>
        <w:rPr>
          <w:rFonts w:ascii="宋体" w:hAnsi="宋体" w:cs="宋体"/>
          <w:b/>
          <w:color w:val="auto"/>
          <w:szCs w:val="21"/>
          <w:highlight w:val="none"/>
        </w:rPr>
      </w:pPr>
      <w:r>
        <w:rPr>
          <w:rFonts w:hint="eastAsia" w:ascii="宋体" w:hAnsi="宋体" w:cs="宋体"/>
          <w:b/>
          <w:color w:val="auto"/>
          <w:szCs w:val="21"/>
          <w:highlight w:val="none"/>
        </w:rPr>
        <w:t>一、竞标函格式</w:t>
      </w:r>
    </w:p>
    <w:p w14:paraId="2BF3A191">
      <w:pPr>
        <w:snapToGrid w:val="0"/>
        <w:spacing w:beforeLines="50" w:after="50" w:line="360" w:lineRule="exact"/>
        <w:jc w:val="center"/>
        <w:rPr>
          <w:rFonts w:ascii="宋体" w:hAnsi="宋体"/>
          <w:b/>
          <w:color w:val="auto"/>
          <w:sz w:val="32"/>
          <w:szCs w:val="32"/>
          <w:highlight w:val="none"/>
        </w:rPr>
      </w:pPr>
      <w:r>
        <w:rPr>
          <w:rFonts w:hint="eastAsia" w:ascii="宋体" w:hAnsi="宋体"/>
          <w:b/>
          <w:color w:val="auto"/>
          <w:sz w:val="32"/>
          <w:szCs w:val="32"/>
          <w:highlight w:val="none"/>
        </w:rPr>
        <w:t>竞 标 函</w:t>
      </w:r>
    </w:p>
    <w:p w14:paraId="01AD42CC">
      <w:pPr>
        <w:snapToGrid w:val="0"/>
        <w:spacing w:beforeLines="50" w:after="50" w:line="360" w:lineRule="exact"/>
        <w:jc w:val="center"/>
        <w:rPr>
          <w:rFonts w:ascii="宋体" w:hAnsi="宋体"/>
          <w:b/>
          <w:color w:val="auto"/>
          <w:sz w:val="24"/>
          <w:szCs w:val="20"/>
          <w:highlight w:val="none"/>
        </w:rPr>
      </w:pPr>
    </w:p>
    <w:p w14:paraId="43C4AF55">
      <w:pPr>
        <w:snapToGrid w:val="0"/>
        <w:spacing w:line="36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（采购人名称）：</w:t>
      </w:r>
    </w:p>
    <w:p w14:paraId="36BB48D6">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     ），签字代表</w:t>
      </w:r>
      <w:r>
        <w:rPr>
          <w:rFonts w:hint="eastAsia" w:ascii="宋体" w:hAnsi="宋体"/>
          <w:color w:val="auto"/>
          <w:szCs w:val="21"/>
          <w:highlight w:val="none"/>
          <w:u w:val="single"/>
        </w:rPr>
        <w:t xml:space="preserve">     （全名）</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 xml:space="preserve">                    （供应商名称）</w:t>
      </w:r>
      <w:r>
        <w:rPr>
          <w:rFonts w:hint="eastAsia" w:ascii="宋体" w:hAnsi="宋体"/>
          <w:color w:val="auto"/>
          <w:szCs w:val="21"/>
          <w:highlight w:val="none"/>
        </w:rPr>
        <w:t>现正式递交下述文件参加贵方组织的本次政府采购活动：</w:t>
      </w:r>
    </w:p>
    <w:p w14:paraId="2761360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一、报价文件电子版一份；</w:t>
      </w:r>
    </w:p>
    <w:p w14:paraId="0E97B40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二、资格文件电子版一份；</w:t>
      </w:r>
    </w:p>
    <w:p w14:paraId="34E8568A">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三、商务和技术文件电子版一份；</w:t>
      </w:r>
    </w:p>
    <w:p w14:paraId="43EE483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据此函，签字代表宣布同意如下：</w:t>
      </w:r>
    </w:p>
    <w:p w14:paraId="66DC7B9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1.我方已详细审查全部“竞争性磋商文件”，包括修改文件（如有的话）以及全部参考资料和有关附件，已经了解我方对于磋商文件、采购过程、采购结果有依法进行询问、质疑、投诉的权利及相关渠道和要求。</w:t>
      </w:r>
    </w:p>
    <w:p w14:paraId="4878DD71">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2.我方在投标之前已经与贵方进行了充分的沟通，完全理解并接受招标文件的各项规定和要求，对招标文件的合理性、合法性不再有异议。</w:t>
      </w:r>
    </w:p>
    <w:p w14:paraId="0598618E">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3.本投标有效期自开标日起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14:paraId="78C5AE3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4.如中标，本响应文件至本项目合同履行完毕止均保持有效，我方将按“竞争性磋商文件”及政府采购法律、法规的规定履行合同责任和义务。</w:t>
      </w:r>
    </w:p>
    <w:p w14:paraId="4C2A68D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5.我方同意按照贵方要求提供与投标有关的一切数据或资料。</w:t>
      </w:r>
    </w:p>
    <w:p w14:paraId="267C8FA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2CE55586">
      <w:pPr>
        <w:snapToGrid w:val="0"/>
        <w:spacing w:line="360" w:lineRule="exact"/>
        <w:rPr>
          <w:rFonts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电话：</w:t>
      </w:r>
      <w:r>
        <w:rPr>
          <w:rFonts w:hint="eastAsia" w:ascii="宋体" w:hAnsi="宋体"/>
          <w:color w:val="auto"/>
          <w:szCs w:val="21"/>
          <w:highlight w:val="none"/>
          <w:u w:val="single"/>
        </w:rPr>
        <w:t xml:space="preserve">               </w:t>
      </w:r>
    </w:p>
    <w:p w14:paraId="2D3C576A">
      <w:pPr>
        <w:snapToGrid w:val="0"/>
        <w:spacing w:line="360" w:lineRule="exact"/>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u w:val="single"/>
        </w:rPr>
        <w:t xml:space="preserve">                   </w:t>
      </w:r>
      <w:r>
        <w:rPr>
          <w:rFonts w:hint="eastAsia" w:ascii="宋体" w:hAnsi="宋体"/>
          <w:color w:val="auto"/>
          <w:szCs w:val="21"/>
          <w:highlight w:val="none"/>
        </w:rPr>
        <w:t>供应商代表姓名</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3916260">
      <w:pPr>
        <w:snapToGrid w:val="0"/>
        <w:spacing w:line="360" w:lineRule="exact"/>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p>
    <w:p w14:paraId="36A305DA">
      <w:pPr>
        <w:snapToGrid w:val="0"/>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w:t>
      </w:r>
      <w:r>
        <w:rPr>
          <w:rFonts w:hint="eastAsia" w:ascii="宋体" w:hAnsi="宋体"/>
          <w:color w:val="auto"/>
          <w:szCs w:val="21"/>
          <w:highlight w:val="none"/>
          <w:lang w:eastAsia="zh-CN"/>
        </w:rPr>
        <w:t>账号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B3C3881">
      <w:pPr>
        <w:snapToGrid w:val="0"/>
        <w:spacing w:line="360" w:lineRule="exact"/>
        <w:rPr>
          <w:rFonts w:ascii="宋体" w:hAnsi="宋体"/>
          <w:color w:val="auto"/>
          <w:szCs w:val="21"/>
          <w:highlight w:val="none"/>
        </w:rPr>
      </w:pPr>
    </w:p>
    <w:p w14:paraId="35BD9196">
      <w:pPr>
        <w:snapToGrid w:val="0"/>
        <w:spacing w:line="360" w:lineRule="exact"/>
        <w:rPr>
          <w:rFonts w:ascii="宋体" w:hAnsi="宋体"/>
          <w:color w:val="auto"/>
          <w:szCs w:val="21"/>
          <w:highlight w:val="none"/>
        </w:rPr>
      </w:pPr>
    </w:p>
    <w:p w14:paraId="018ADD2D">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1C26286F">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527DB611">
      <w:pPr>
        <w:pStyle w:val="23"/>
        <w:spacing w:line="360" w:lineRule="exact"/>
        <w:rPr>
          <w:rFonts w:hAnsi="宋体"/>
          <w:color w:val="auto"/>
          <w:sz w:val="44"/>
          <w:highlight w:val="none"/>
        </w:rPr>
      </w:pPr>
    </w:p>
    <w:p w14:paraId="2B5AEF2D">
      <w:pPr>
        <w:pStyle w:val="23"/>
        <w:spacing w:line="360" w:lineRule="exact"/>
        <w:rPr>
          <w:rFonts w:hAnsi="宋体"/>
          <w:color w:val="auto"/>
          <w:sz w:val="44"/>
          <w:highlight w:val="none"/>
        </w:rPr>
      </w:pPr>
    </w:p>
    <w:p w14:paraId="5173FADC">
      <w:pPr>
        <w:pStyle w:val="23"/>
        <w:spacing w:line="360" w:lineRule="exact"/>
        <w:rPr>
          <w:rFonts w:hAnsi="宋体"/>
          <w:color w:val="auto"/>
          <w:sz w:val="44"/>
          <w:highlight w:val="none"/>
        </w:rPr>
      </w:pPr>
    </w:p>
    <w:p w14:paraId="28830F86">
      <w:pPr>
        <w:pStyle w:val="23"/>
        <w:spacing w:line="360" w:lineRule="exact"/>
        <w:rPr>
          <w:rFonts w:hAnsi="宋体"/>
          <w:color w:val="auto"/>
          <w:sz w:val="44"/>
          <w:highlight w:val="none"/>
        </w:rPr>
      </w:pPr>
    </w:p>
    <w:p w14:paraId="4A9A2E63">
      <w:pPr>
        <w:pStyle w:val="6"/>
        <w:rPr>
          <w:color w:val="auto"/>
          <w:highlight w:val="none"/>
        </w:rPr>
      </w:pPr>
    </w:p>
    <w:p w14:paraId="6776A09A">
      <w:pPr>
        <w:pStyle w:val="23"/>
        <w:spacing w:line="360" w:lineRule="exact"/>
        <w:rPr>
          <w:rFonts w:hAnsi="宋体"/>
          <w:color w:val="auto"/>
          <w:sz w:val="44"/>
          <w:highlight w:val="none"/>
        </w:rPr>
      </w:pPr>
    </w:p>
    <w:p w14:paraId="284F5098">
      <w:pPr>
        <w:pStyle w:val="23"/>
        <w:spacing w:line="360" w:lineRule="exact"/>
        <w:rPr>
          <w:rFonts w:hAnsi="宋体"/>
          <w:color w:val="auto"/>
          <w:sz w:val="44"/>
          <w:highlight w:val="none"/>
        </w:rPr>
      </w:pPr>
    </w:p>
    <w:p w14:paraId="470D0AE9">
      <w:pPr>
        <w:spacing w:line="320" w:lineRule="exact"/>
        <w:rPr>
          <w:rFonts w:hint="eastAsia" w:ascii="宋体" w:hAnsi="宋体" w:cs="宋体"/>
          <w:b/>
          <w:color w:val="auto"/>
          <w:szCs w:val="21"/>
          <w:highlight w:val="none"/>
        </w:rPr>
      </w:pPr>
    </w:p>
    <w:p w14:paraId="13AFCBA4">
      <w:pPr>
        <w:spacing w:line="320" w:lineRule="exact"/>
        <w:rPr>
          <w:rFonts w:ascii="宋体" w:hAnsi="宋体" w:cs="宋体"/>
          <w:b/>
          <w:color w:val="auto"/>
          <w:szCs w:val="21"/>
          <w:highlight w:val="none"/>
        </w:rPr>
      </w:pPr>
      <w:r>
        <w:rPr>
          <w:rFonts w:hint="eastAsia" w:ascii="宋体" w:hAnsi="宋体" w:cs="宋体"/>
          <w:b/>
          <w:color w:val="auto"/>
          <w:szCs w:val="21"/>
          <w:highlight w:val="none"/>
        </w:rPr>
        <w:t>二、报价表和最后报价明细表格式</w:t>
      </w:r>
    </w:p>
    <w:p w14:paraId="794F7D2C">
      <w:pPr>
        <w:spacing w:line="30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报  价  表</w:t>
      </w:r>
    </w:p>
    <w:p w14:paraId="24555147">
      <w:pPr>
        <w:snapToGrid w:val="0"/>
        <w:spacing w:before="50" w:after="50"/>
        <w:rPr>
          <w:rFonts w:ascii="宋体" w:hAnsi="宋体" w:cs="宋体"/>
          <w:color w:val="auto"/>
          <w:highlight w:val="none"/>
          <w:u w:val="single"/>
        </w:rPr>
      </w:pPr>
    </w:p>
    <w:tbl>
      <w:tblPr>
        <w:tblStyle w:val="40"/>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7590"/>
      </w:tblGrid>
      <w:tr w14:paraId="4A1B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jc w:val="center"/>
        </w:trPr>
        <w:tc>
          <w:tcPr>
            <w:tcW w:w="9007" w:type="dxa"/>
            <w:gridSpan w:val="2"/>
            <w:noWrap w:val="0"/>
            <w:vAlign w:val="center"/>
          </w:tcPr>
          <w:p w14:paraId="4E28D24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39BE2B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tc>
      </w:tr>
      <w:tr w14:paraId="0713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0" w:hRule="atLeast"/>
          <w:jc w:val="center"/>
        </w:trPr>
        <w:tc>
          <w:tcPr>
            <w:tcW w:w="1417" w:type="dxa"/>
            <w:noWrap w:val="0"/>
            <w:vAlign w:val="center"/>
          </w:tcPr>
          <w:p w14:paraId="7042A22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竞标报价</w:t>
            </w:r>
          </w:p>
        </w:tc>
        <w:tc>
          <w:tcPr>
            <w:tcW w:w="7590" w:type="dxa"/>
            <w:noWrap w:val="0"/>
            <w:vAlign w:val="center"/>
          </w:tcPr>
          <w:p w14:paraId="21092FE4">
            <w:pPr>
              <w:spacing w:line="360" w:lineRule="auto"/>
              <w:rPr>
                <w:rFonts w:hint="eastAsia" w:ascii="宋体" w:hAnsi="宋体" w:cs="宋体"/>
                <w:color w:val="auto"/>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元（RMB</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tc>
      </w:tr>
      <w:tr w14:paraId="2AC9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9007" w:type="dxa"/>
            <w:gridSpan w:val="2"/>
            <w:noWrap w:val="0"/>
            <w:vAlign w:val="center"/>
          </w:tcPr>
          <w:p w14:paraId="5213C5BB">
            <w:pPr>
              <w:rPr>
                <w:rFonts w:hint="eastAsia" w:ascii="宋体" w:hAnsi="宋体" w:cs="宋体"/>
                <w:b/>
                <w:bCs/>
                <w:color w:val="auto"/>
                <w:spacing w:val="-6"/>
                <w:highlight w:val="none"/>
              </w:rPr>
            </w:pPr>
            <w:bookmarkStart w:id="33" w:name="OLE_LINK11"/>
            <w:r>
              <w:rPr>
                <w:rFonts w:hint="eastAsia" w:ascii="宋体" w:hAnsi="宋体" w:cs="宋体"/>
                <w:b/>
                <w:color w:val="auto"/>
                <w:spacing w:val="-6"/>
                <w:highlight w:val="none"/>
              </w:rPr>
              <w:t>工期</w:t>
            </w:r>
            <w:bookmarkEnd w:id="33"/>
            <w:r>
              <w:rPr>
                <w:rFonts w:hint="eastAsia" w:ascii="宋体" w:hAnsi="宋体" w:cs="宋体"/>
                <w:color w:val="auto"/>
                <w:spacing w:val="-6"/>
                <w:highlight w:val="none"/>
              </w:rPr>
              <w:t>：</w:t>
            </w:r>
          </w:p>
        </w:tc>
      </w:tr>
      <w:tr w14:paraId="30EB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9007" w:type="dxa"/>
            <w:gridSpan w:val="2"/>
            <w:noWrap w:val="0"/>
            <w:vAlign w:val="center"/>
          </w:tcPr>
          <w:p w14:paraId="43E37070">
            <w:pPr>
              <w:rPr>
                <w:rFonts w:hint="eastAsia" w:ascii="宋体" w:hAnsi="宋体" w:cs="宋体"/>
                <w:b/>
                <w:color w:val="auto"/>
                <w:spacing w:val="-6"/>
                <w:highlight w:val="none"/>
              </w:rPr>
            </w:pPr>
            <w:bookmarkStart w:id="34" w:name="OLE_LINK12"/>
            <w:r>
              <w:rPr>
                <w:rFonts w:hint="eastAsia" w:ascii="宋体" w:hAnsi="宋体" w:cs="宋体"/>
                <w:b/>
                <w:color w:val="auto"/>
                <w:spacing w:val="-6"/>
                <w:highlight w:val="none"/>
              </w:rPr>
              <w:t>项目经理</w:t>
            </w:r>
            <w:bookmarkEnd w:id="34"/>
            <w:r>
              <w:rPr>
                <w:rFonts w:hint="eastAsia" w:ascii="宋体" w:hAnsi="宋体" w:cs="宋体"/>
                <w:b/>
                <w:color w:val="auto"/>
                <w:spacing w:val="-6"/>
                <w:highlight w:val="none"/>
              </w:rPr>
              <w:t xml:space="preserve">：                                        </w:t>
            </w:r>
            <w:bookmarkStart w:id="35" w:name="OLE_LINK13"/>
            <w:r>
              <w:rPr>
                <w:rFonts w:hint="eastAsia" w:ascii="宋体" w:hAnsi="宋体" w:cs="宋体"/>
                <w:b/>
                <w:color w:val="auto"/>
                <w:spacing w:val="-6"/>
                <w:highlight w:val="none"/>
              </w:rPr>
              <w:t>注册证号</w:t>
            </w:r>
            <w:bookmarkEnd w:id="35"/>
            <w:r>
              <w:rPr>
                <w:rFonts w:hint="eastAsia" w:ascii="宋体" w:hAnsi="宋体" w:cs="宋体"/>
                <w:b/>
                <w:color w:val="auto"/>
                <w:spacing w:val="-6"/>
                <w:highlight w:val="none"/>
              </w:rPr>
              <w:t>：</w:t>
            </w:r>
          </w:p>
        </w:tc>
      </w:tr>
      <w:tr w14:paraId="1843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9007" w:type="dxa"/>
            <w:gridSpan w:val="2"/>
            <w:noWrap w:val="0"/>
            <w:vAlign w:val="center"/>
          </w:tcPr>
          <w:p w14:paraId="546C7A87">
            <w:pPr>
              <w:rPr>
                <w:rFonts w:hint="eastAsia" w:ascii="宋体" w:hAnsi="宋体" w:cs="宋体"/>
                <w:b/>
                <w:bCs/>
                <w:color w:val="auto"/>
                <w:spacing w:val="-6"/>
                <w:highlight w:val="none"/>
              </w:rPr>
            </w:pPr>
            <w:r>
              <w:rPr>
                <w:rFonts w:hint="eastAsia" w:ascii="宋体" w:hAnsi="宋体" w:cs="宋体"/>
                <w:b/>
                <w:bCs/>
                <w:color w:val="auto"/>
                <w:spacing w:val="-6"/>
                <w:highlight w:val="none"/>
              </w:rPr>
              <w:t>质量承诺</w:t>
            </w:r>
            <w:r>
              <w:rPr>
                <w:rFonts w:hint="eastAsia" w:ascii="宋体" w:hAnsi="宋体" w:cs="宋体"/>
                <w:b/>
                <w:color w:val="auto"/>
                <w:spacing w:val="-6"/>
                <w:highlight w:val="none"/>
              </w:rPr>
              <w:t>：</w:t>
            </w:r>
          </w:p>
        </w:tc>
      </w:tr>
    </w:tbl>
    <w:p w14:paraId="6A629A26">
      <w:pPr>
        <w:snapToGrid w:val="0"/>
        <w:spacing w:before="50" w:after="50"/>
        <w:rPr>
          <w:rFonts w:ascii="宋体" w:hAnsi="宋体" w:cs="宋体"/>
          <w:color w:val="auto"/>
          <w:highlight w:val="none"/>
          <w:u w:val="single"/>
        </w:rPr>
      </w:pPr>
    </w:p>
    <w:p w14:paraId="147DE851">
      <w:pPr>
        <w:snapToGrid w:val="0"/>
        <w:spacing w:before="50" w:after="50"/>
        <w:ind w:firstLine="105" w:firstLineChars="50"/>
        <w:jc w:val="left"/>
        <w:rPr>
          <w:rFonts w:ascii="宋体" w:hAnsi="宋体" w:cs="宋体"/>
          <w:color w:val="auto"/>
          <w:szCs w:val="21"/>
          <w:highlight w:val="none"/>
        </w:rPr>
      </w:pPr>
      <w:r>
        <w:rPr>
          <w:rFonts w:hint="eastAsia" w:ascii="宋体" w:hAnsi="宋体" w:cs="宋体"/>
          <w:color w:val="auto"/>
          <w:szCs w:val="21"/>
          <w:highlight w:val="none"/>
        </w:rPr>
        <w:t>注: 1、报价一经涂改，应在涂改处加盖供应商单位公章或者由供应商法定代表人或授权委托人签字，否则其响应文件作响应无效处理。</w:t>
      </w:r>
    </w:p>
    <w:p w14:paraId="16FB01A9">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2、报价费用包含“第三章项目采购需求”中提出的所有采购需求费用及为完成本项目</w:t>
      </w:r>
      <w:r>
        <w:rPr>
          <w:rFonts w:hint="eastAsia" w:ascii="宋体" w:hAnsi="宋体"/>
          <w:color w:val="auto"/>
          <w:szCs w:val="21"/>
          <w:highlight w:val="none"/>
        </w:rPr>
        <w:t>所需的人力成本（含人员工资、福利、各种保险）、交通、设备费、场地使用费、材料费、验收费、利润、税金等一切可能发生的费用</w:t>
      </w:r>
      <w:r>
        <w:rPr>
          <w:rFonts w:hint="eastAsia" w:ascii="宋体" w:hAnsi="宋体" w:cs="宋体"/>
          <w:color w:val="auto"/>
          <w:szCs w:val="21"/>
          <w:highlight w:val="none"/>
        </w:rPr>
        <w:t>，不再另做结算。对于本磋商采购文件中未列明，而供应商认为必需的费用也需列入报价。在合同实施时，采购人将不予支付成交供应商没有列入的项目费用，并认为此项目的费用已包括在报价中。</w:t>
      </w:r>
    </w:p>
    <w:p w14:paraId="2FB3A361">
      <w:pPr>
        <w:snapToGrid w:val="0"/>
        <w:spacing w:before="50" w:after="50"/>
        <w:jc w:val="left"/>
        <w:rPr>
          <w:rFonts w:ascii="宋体" w:hAnsi="宋体" w:cs="宋体"/>
          <w:color w:val="auto"/>
          <w:szCs w:val="21"/>
          <w:highlight w:val="none"/>
        </w:rPr>
      </w:pPr>
    </w:p>
    <w:p w14:paraId="2CC5DE7F">
      <w:pPr>
        <w:snapToGrid w:val="0"/>
        <w:spacing w:before="50" w:after="50"/>
        <w:ind w:firstLine="420" w:firstLineChars="200"/>
        <w:rPr>
          <w:rFonts w:ascii="宋体" w:hAnsi="宋体" w:cs="宋体"/>
          <w:color w:val="auto"/>
          <w:szCs w:val="21"/>
          <w:highlight w:val="none"/>
        </w:rPr>
      </w:pPr>
    </w:p>
    <w:p w14:paraId="11DD1980">
      <w:pPr>
        <w:snapToGrid w:val="0"/>
        <w:spacing w:before="50" w:after="50"/>
        <w:ind w:firstLine="420" w:firstLineChars="200"/>
        <w:rPr>
          <w:rFonts w:ascii="宋体" w:hAnsi="宋体" w:cs="宋体"/>
          <w:color w:val="auto"/>
          <w:szCs w:val="21"/>
          <w:highlight w:val="none"/>
        </w:rPr>
      </w:pPr>
    </w:p>
    <w:p w14:paraId="2CF66B1E">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0B796E96">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0DB9412E">
      <w:pPr>
        <w:spacing w:line="300" w:lineRule="auto"/>
        <w:jc w:val="left"/>
        <w:rPr>
          <w:rFonts w:ascii="宋体" w:hAnsi="宋体" w:cs="宋体"/>
          <w:color w:val="auto"/>
          <w:szCs w:val="21"/>
          <w:highlight w:val="none"/>
        </w:rPr>
      </w:pPr>
    </w:p>
    <w:p w14:paraId="73A71D5A">
      <w:pPr>
        <w:spacing w:line="300" w:lineRule="auto"/>
        <w:jc w:val="left"/>
        <w:rPr>
          <w:rFonts w:ascii="宋体" w:hAnsi="宋体" w:cs="宋体"/>
          <w:color w:val="auto"/>
          <w:szCs w:val="21"/>
          <w:highlight w:val="none"/>
        </w:rPr>
      </w:pPr>
    </w:p>
    <w:p w14:paraId="5274664F">
      <w:pPr>
        <w:spacing w:line="300" w:lineRule="auto"/>
        <w:jc w:val="left"/>
        <w:rPr>
          <w:rFonts w:ascii="宋体" w:hAnsi="宋体" w:cs="宋体"/>
          <w:color w:val="auto"/>
          <w:szCs w:val="21"/>
          <w:highlight w:val="none"/>
        </w:rPr>
      </w:pPr>
    </w:p>
    <w:p w14:paraId="48EDB316">
      <w:pPr>
        <w:spacing w:line="500" w:lineRule="exact"/>
        <w:jc w:val="center"/>
        <w:rPr>
          <w:rFonts w:hint="eastAsia" w:ascii="宋体" w:hAnsi="宋体"/>
          <w:color w:val="auto"/>
          <w:sz w:val="44"/>
          <w:szCs w:val="20"/>
          <w:highlight w:val="none"/>
        </w:rPr>
      </w:pPr>
    </w:p>
    <w:p w14:paraId="1106E3C6">
      <w:pPr>
        <w:spacing w:line="500" w:lineRule="exact"/>
        <w:jc w:val="center"/>
        <w:rPr>
          <w:rFonts w:hint="eastAsia" w:ascii="宋体" w:hAnsi="宋体"/>
          <w:color w:val="auto"/>
          <w:sz w:val="44"/>
          <w:szCs w:val="20"/>
          <w:highlight w:val="none"/>
        </w:rPr>
      </w:pPr>
    </w:p>
    <w:p w14:paraId="2AD77AC6">
      <w:pPr>
        <w:spacing w:line="500" w:lineRule="exact"/>
        <w:jc w:val="center"/>
        <w:rPr>
          <w:rFonts w:ascii="宋体" w:hAnsi="宋体"/>
          <w:color w:val="auto"/>
          <w:sz w:val="44"/>
          <w:szCs w:val="20"/>
          <w:highlight w:val="none"/>
        </w:rPr>
      </w:pPr>
      <w:r>
        <w:rPr>
          <w:rFonts w:hint="eastAsia" w:ascii="宋体" w:hAnsi="宋体"/>
          <w:color w:val="auto"/>
          <w:sz w:val="44"/>
          <w:szCs w:val="20"/>
          <w:highlight w:val="none"/>
        </w:rPr>
        <w:t>最后报价明细表</w:t>
      </w:r>
    </w:p>
    <w:tbl>
      <w:tblPr>
        <w:tblStyle w:val="40"/>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7590"/>
      </w:tblGrid>
      <w:tr w14:paraId="4F68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jc w:val="center"/>
        </w:trPr>
        <w:tc>
          <w:tcPr>
            <w:tcW w:w="9007" w:type="dxa"/>
            <w:gridSpan w:val="2"/>
            <w:noWrap w:val="0"/>
            <w:vAlign w:val="center"/>
          </w:tcPr>
          <w:p w14:paraId="468484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C30B242">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tc>
      </w:tr>
      <w:tr w14:paraId="3EAC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7" w:hRule="atLeast"/>
          <w:jc w:val="center"/>
        </w:trPr>
        <w:tc>
          <w:tcPr>
            <w:tcW w:w="1417" w:type="dxa"/>
            <w:noWrap w:val="0"/>
            <w:vAlign w:val="center"/>
          </w:tcPr>
          <w:p w14:paraId="5DA7BB24">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竞标报价</w:t>
            </w:r>
          </w:p>
        </w:tc>
        <w:tc>
          <w:tcPr>
            <w:tcW w:w="7590" w:type="dxa"/>
            <w:noWrap w:val="0"/>
            <w:vAlign w:val="center"/>
          </w:tcPr>
          <w:p w14:paraId="76590BA9">
            <w:pPr>
              <w:spacing w:line="360" w:lineRule="auto"/>
              <w:rPr>
                <w:rFonts w:hint="eastAsia" w:ascii="宋体" w:hAnsi="宋体" w:cs="宋体"/>
                <w:color w:val="auto"/>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元（RMB</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tc>
      </w:tr>
      <w:tr w14:paraId="2C7C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9007" w:type="dxa"/>
            <w:gridSpan w:val="2"/>
            <w:noWrap w:val="0"/>
            <w:vAlign w:val="center"/>
          </w:tcPr>
          <w:p w14:paraId="7BFF1EE9">
            <w:pPr>
              <w:rPr>
                <w:rFonts w:hint="eastAsia" w:ascii="宋体" w:hAnsi="宋体" w:cs="宋体"/>
                <w:b/>
                <w:bCs/>
                <w:color w:val="auto"/>
                <w:spacing w:val="-6"/>
                <w:highlight w:val="none"/>
              </w:rPr>
            </w:pPr>
            <w:r>
              <w:rPr>
                <w:rFonts w:hint="eastAsia" w:ascii="宋体" w:hAnsi="宋体" w:cs="宋体"/>
                <w:b/>
                <w:color w:val="auto"/>
                <w:spacing w:val="-6"/>
                <w:highlight w:val="none"/>
              </w:rPr>
              <w:t>工期</w:t>
            </w:r>
            <w:r>
              <w:rPr>
                <w:rFonts w:hint="eastAsia" w:ascii="宋体" w:hAnsi="宋体" w:cs="宋体"/>
                <w:color w:val="auto"/>
                <w:spacing w:val="-6"/>
                <w:highlight w:val="none"/>
              </w:rPr>
              <w:t>：</w:t>
            </w:r>
          </w:p>
        </w:tc>
      </w:tr>
      <w:tr w14:paraId="1097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9007" w:type="dxa"/>
            <w:gridSpan w:val="2"/>
            <w:noWrap w:val="0"/>
            <w:vAlign w:val="center"/>
          </w:tcPr>
          <w:p w14:paraId="7D255698">
            <w:pPr>
              <w:rPr>
                <w:rFonts w:hint="eastAsia" w:ascii="宋体" w:hAnsi="宋体" w:cs="宋体"/>
                <w:b/>
                <w:color w:val="auto"/>
                <w:spacing w:val="-6"/>
                <w:highlight w:val="none"/>
              </w:rPr>
            </w:pPr>
            <w:r>
              <w:rPr>
                <w:rFonts w:hint="eastAsia" w:ascii="宋体" w:hAnsi="宋体" w:cs="宋体"/>
                <w:b/>
                <w:color w:val="auto"/>
                <w:spacing w:val="-6"/>
                <w:highlight w:val="none"/>
              </w:rPr>
              <w:t>项目经理：                                        注册证号：</w:t>
            </w:r>
          </w:p>
        </w:tc>
      </w:tr>
      <w:tr w14:paraId="4EA1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9007" w:type="dxa"/>
            <w:gridSpan w:val="2"/>
            <w:noWrap w:val="0"/>
            <w:vAlign w:val="center"/>
          </w:tcPr>
          <w:p w14:paraId="0B8A7B9E">
            <w:pPr>
              <w:rPr>
                <w:rFonts w:hint="eastAsia" w:ascii="宋体" w:hAnsi="宋体" w:cs="宋体"/>
                <w:b/>
                <w:bCs/>
                <w:color w:val="auto"/>
                <w:spacing w:val="-6"/>
                <w:highlight w:val="none"/>
              </w:rPr>
            </w:pPr>
            <w:r>
              <w:rPr>
                <w:rFonts w:hint="eastAsia" w:ascii="宋体" w:hAnsi="宋体" w:cs="宋体"/>
                <w:b/>
                <w:bCs/>
                <w:color w:val="auto"/>
                <w:spacing w:val="-6"/>
                <w:highlight w:val="none"/>
              </w:rPr>
              <w:t>质量承诺</w:t>
            </w:r>
            <w:r>
              <w:rPr>
                <w:rFonts w:hint="eastAsia" w:ascii="宋体" w:hAnsi="宋体" w:cs="宋体"/>
                <w:b/>
                <w:color w:val="auto"/>
                <w:spacing w:val="-6"/>
                <w:highlight w:val="none"/>
              </w:rPr>
              <w:t>：</w:t>
            </w:r>
          </w:p>
        </w:tc>
      </w:tr>
    </w:tbl>
    <w:p w14:paraId="620F6D19">
      <w:pPr>
        <w:spacing w:line="500" w:lineRule="exact"/>
        <w:rPr>
          <w:rFonts w:ascii="宋体" w:hAnsi="宋体"/>
          <w:color w:val="auto"/>
          <w:szCs w:val="21"/>
          <w:highlight w:val="none"/>
        </w:rPr>
      </w:pPr>
    </w:p>
    <w:p w14:paraId="2008F067">
      <w:pPr>
        <w:ind w:firstLine="420" w:firstLineChars="200"/>
        <w:rPr>
          <w:rFonts w:ascii="宋体" w:hAnsi="宋体"/>
          <w:color w:val="auto"/>
          <w:szCs w:val="21"/>
          <w:highlight w:val="none"/>
        </w:rPr>
      </w:pPr>
      <w:r>
        <w:rPr>
          <w:rFonts w:hint="eastAsia" w:ascii="宋体" w:hAnsi="宋体"/>
          <w:color w:val="auto"/>
          <w:szCs w:val="21"/>
          <w:highlight w:val="none"/>
        </w:rPr>
        <w:t xml:space="preserve">注： </w:t>
      </w:r>
    </w:p>
    <w:p w14:paraId="32E28A49">
      <w:pPr>
        <w:ind w:firstLine="420" w:firstLineChars="200"/>
        <w:rPr>
          <w:rFonts w:ascii="宋体" w:hAnsi="宋体"/>
          <w:color w:val="auto"/>
          <w:szCs w:val="21"/>
          <w:highlight w:val="none"/>
        </w:rPr>
      </w:pPr>
      <w:r>
        <w:rPr>
          <w:rFonts w:hint="eastAsia" w:ascii="宋体" w:hAnsi="宋体"/>
          <w:color w:val="auto"/>
          <w:szCs w:val="21"/>
          <w:highlight w:val="none"/>
        </w:rPr>
        <w:t>1、竞标</w:t>
      </w:r>
      <w:r>
        <w:rPr>
          <w:rFonts w:hint="eastAsia" w:ascii="宋体" w:hAnsi="宋体" w:cs="宋体"/>
          <w:color w:val="auto"/>
          <w:kern w:val="0"/>
          <w:szCs w:val="21"/>
          <w:highlight w:val="none"/>
        </w:rPr>
        <w:t>总报价为现场交付使用价，必须包含货款、劳务、运输、利润、税金、装卸、安装、检验、验收等所需的一切使本项目完成验收的费用及供货商对业主承诺售前、售后质量保证等相关费用等在内的一切可能发生的费用</w:t>
      </w:r>
      <w:r>
        <w:rPr>
          <w:rFonts w:hint="eastAsia" w:ascii="宋体" w:hAnsi="宋体"/>
          <w:color w:val="auto"/>
          <w:szCs w:val="21"/>
          <w:highlight w:val="none"/>
        </w:rPr>
        <w:t>。</w:t>
      </w:r>
    </w:p>
    <w:p w14:paraId="51C6CE59">
      <w:pPr>
        <w:ind w:firstLine="420" w:firstLineChars="200"/>
        <w:rPr>
          <w:rFonts w:ascii="宋体" w:hAnsi="宋体"/>
          <w:color w:val="auto"/>
          <w:szCs w:val="21"/>
          <w:highlight w:val="none"/>
        </w:rPr>
      </w:pPr>
      <w:r>
        <w:rPr>
          <w:rFonts w:hint="eastAsia" w:ascii="宋体" w:hAnsi="宋体"/>
          <w:color w:val="auto"/>
          <w:szCs w:val="21"/>
          <w:highlight w:val="none"/>
        </w:rPr>
        <w:t>2、参加磋商的供应商在规定时间内提交最后报价时，须附相应的报价明细表（最后报价明细表应按以上格式要求提供），并且最后报价金额须与最后报价明细表的合计金额相等，否则须在规定时间内按最后报价金额调整最后报价明细表的金额。</w:t>
      </w:r>
    </w:p>
    <w:p w14:paraId="7A6D6F3D">
      <w:pPr>
        <w:ind w:firstLine="420" w:firstLineChars="200"/>
        <w:rPr>
          <w:rFonts w:ascii="宋体" w:hAnsi="宋体"/>
          <w:color w:val="auto"/>
          <w:szCs w:val="21"/>
          <w:highlight w:val="none"/>
        </w:rPr>
      </w:pPr>
      <w:r>
        <w:rPr>
          <w:rFonts w:hint="eastAsia" w:ascii="宋体" w:hAnsi="宋体"/>
          <w:color w:val="auto"/>
          <w:szCs w:val="21"/>
          <w:highlight w:val="none"/>
        </w:rPr>
        <w:t>3、所有价格均用人民币表示，单位为元，精确到百分位。</w:t>
      </w:r>
    </w:p>
    <w:p w14:paraId="1AD3780F">
      <w:pPr>
        <w:ind w:firstLine="420" w:firstLineChars="200"/>
        <w:rPr>
          <w:rFonts w:ascii="宋体" w:hAnsi="宋体"/>
          <w:color w:val="auto"/>
          <w:szCs w:val="21"/>
          <w:highlight w:val="none"/>
        </w:rPr>
      </w:pPr>
      <w:r>
        <w:rPr>
          <w:rFonts w:hint="eastAsia" w:ascii="宋体" w:hAnsi="宋体"/>
          <w:color w:val="auto"/>
          <w:szCs w:val="21"/>
          <w:highlight w:val="none"/>
        </w:rPr>
        <w:t>4、报价一经涂改，应在涂改处加盖单位公章或者由法定代表人或授权委托人签字，否则其报价无效。</w:t>
      </w:r>
    </w:p>
    <w:p w14:paraId="61BE37E0">
      <w:pPr>
        <w:spacing w:line="360" w:lineRule="exact"/>
        <w:ind w:firstLine="422" w:firstLineChars="200"/>
        <w:rPr>
          <w:rFonts w:ascii="宋体" w:hAnsi="宋体" w:cs="仿宋_GB2312"/>
          <w:b/>
          <w:bCs/>
          <w:color w:val="auto"/>
          <w:szCs w:val="21"/>
          <w:highlight w:val="none"/>
        </w:rPr>
      </w:pPr>
      <w:r>
        <w:rPr>
          <w:rFonts w:hint="eastAsia" w:ascii="宋体" w:hAnsi="宋体" w:cs="宋体"/>
          <w:b/>
          <w:bCs/>
          <w:color w:val="auto"/>
          <w:kern w:val="0"/>
          <w:szCs w:val="21"/>
          <w:highlight w:val="none"/>
          <w:lang w:val="en-US" w:eastAsia="zh-CN"/>
        </w:rPr>
        <w:t>5</w:t>
      </w:r>
      <w:r>
        <w:rPr>
          <w:rFonts w:hint="eastAsia" w:ascii="宋体" w:hAnsi="宋体"/>
          <w:b/>
          <w:bCs/>
          <w:color w:val="auto"/>
          <w:szCs w:val="21"/>
          <w:highlight w:val="none"/>
        </w:rPr>
        <w:t>、本表为最后报价时作为最后报价格式提供，无须在首次响应文件中体现。</w:t>
      </w:r>
    </w:p>
    <w:p w14:paraId="5B334D59">
      <w:pPr>
        <w:spacing w:line="500" w:lineRule="exact"/>
        <w:rPr>
          <w:rFonts w:ascii="宋体" w:hAnsi="宋体" w:cs="仿宋_GB2312"/>
          <w:color w:val="auto"/>
          <w:szCs w:val="21"/>
          <w:highlight w:val="none"/>
        </w:rPr>
      </w:pPr>
    </w:p>
    <w:p w14:paraId="1A6ADCBD">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6274835D">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7A4B3BF6">
      <w:pPr>
        <w:rPr>
          <w:rFonts w:hint="eastAsia" w:ascii="宋体" w:hAnsi="宋体" w:eastAsia="宋体" w:cs="宋体"/>
          <w:color w:val="auto"/>
          <w:highlight w:val="none"/>
        </w:rPr>
      </w:pPr>
      <w:r>
        <w:rPr>
          <w:rFonts w:hint="eastAsia" w:ascii="宋体" w:hAnsi="宋体" w:cs="宋体"/>
          <w:color w:val="auto"/>
          <w:szCs w:val="21"/>
          <w:highlight w:val="none"/>
        </w:rPr>
        <w:br w:type="page"/>
      </w:r>
      <w:r>
        <w:rPr>
          <w:rFonts w:hint="eastAsia" w:ascii="宋体" w:hAnsi="宋体" w:eastAsia="宋体" w:cs="宋体"/>
          <w:color w:val="auto"/>
          <w:highlight w:val="none"/>
        </w:rPr>
        <w:t>已标价工程量清单格式</w:t>
      </w:r>
    </w:p>
    <w:p w14:paraId="3C7D056A">
      <w:pPr>
        <w:rPr>
          <w:rFonts w:hint="eastAsia" w:ascii="宋体" w:hAnsi="宋体" w:eastAsia="宋体" w:cs="宋体"/>
          <w:color w:val="auto"/>
          <w:highlight w:val="none"/>
        </w:rPr>
      </w:pPr>
    </w:p>
    <w:p w14:paraId="4F4F994F">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已标价工程量清单</w:t>
      </w:r>
    </w:p>
    <w:p w14:paraId="320AE1EE">
      <w:pPr>
        <w:rPr>
          <w:rFonts w:hint="eastAsia" w:ascii="宋体" w:hAnsi="宋体" w:eastAsia="宋体" w:cs="宋体"/>
          <w:color w:val="auto"/>
          <w:highlight w:val="none"/>
        </w:rPr>
      </w:pPr>
    </w:p>
    <w:p w14:paraId="7685D7A6">
      <w:pPr>
        <w:rPr>
          <w:rFonts w:hint="eastAsia" w:ascii="宋体" w:hAnsi="宋体" w:eastAsia="宋体" w:cs="宋体"/>
          <w:color w:val="auto"/>
          <w:highlight w:val="none"/>
        </w:rPr>
      </w:pPr>
    </w:p>
    <w:p w14:paraId="48AA3628">
      <w:pPr>
        <w:rPr>
          <w:rFonts w:hint="eastAsia" w:ascii="宋体" w:hAnsi="宋体" w:eastAsia="宋体" w:cs="宋体"/>
          <w:color w:val="auto"/>
          <w:highlight w:val="none"/>
        </w:rPr>
      </w:pPr>
    </w:p>
    <w:p w14:paraId="054FC520">
      <w:pPr>
        <w:rPr>
          <w:rFonts w:hint="eastAsia" w:ascii="宋体" w:hAnsi="宋体" w:eastAsia="宋体" w:cs="宋体"/>
          <w:color w:val="auto"/>
          <w:highlight w:val="none"/>
        </w:rPr>
      </w:pPr>
      <w:r>
        <w:rPr>
          <w:rFonts w:hint="eastAsia" w:ascii="宋体" w:hAnsi="宋体" w:eastAsia="宋体" w:cs="宋体"/>
          <w:color w:val="auto"/>
          <w:highlight w:val="none"/>
        </w:rPr>
        <w:t>以清单填写金额且加盖电子签章</w:t>
      </w:r>
    </w:p>
    <w:p w14:paraId="45EDCCA6">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0CC5C63">
      <w:pPr>
        <w:spacing w:line="360" w:lineRule="exact"/>
        <w:ind w:firstLine="6090" w:firstLineChars="2900"/>
        <w:rPr>
          <w:rFonts w:ascii="宋体" w:hAnsi="宋体"/>
          <w:color w:val="auto"/>
          <w:szCs w:val="21"/>
          <w:highlight w:val="none"/>
        </w:rPr>
      </w:pPr>
      <w:bookmarkStart w:id="36" w:name="_Toc88747295"/>
      <w:r>
        <w:rPr>
          <w:rFonts w:hint="eastAsia" w:ascii="宋体" w:hAnsi="宋体"/>
          <w:color w:val="auto"/>
          <w:szCs w:val="21"/>
          <w:highlight w:val="none"/>
        </w:rPr>
        <w:t>供应商名称(电子签章)：</w:t>
      </w:r>
    </w:p>
    <w:p w14:paraId="52A22F6A">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69EE85E7">
      <w:pPr>
        <w:pStyle w:val="3"/>
        <w:spacing w:line="360" w:lineRule="exact"/>
        <w:jc w:val="center"/>
        <w:rPr>
          <w:rFonts w:hint="eastAsia" w:ascii="宋体" w:hAnsi="宋体" w:cs="宋体"/>
          <w:color w:val="auto"/>
          <w:sz w:val="28"/>
          <w:szCs w:val="28"/>
          <w:highlight w:val="none"/>
        </w:rPr>
      </w:pPr>
    </w:p>
    <w:p w14:paraId="7FD98311">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注: </w:t>
      </w:r>
    </w:p>
    <w:p w14:paraId="1C188EC1">
      <w:pP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1.供应商的已标价工程量清单必须加盖供应商公</w:t>
      </w:r>
      <w:r>
        <w:rPr>
          <w:rFonts w:hint="eastAsia" w:ascii="宋体" w:hAnsi="宋体" w:eastAsia="宋体" w:cs="宋体"/>
          <w:b/>
          <w:bCs/>
          <w:color w:val="auto"/>
          <w:sz w:val="28"/>
          <w:szCs w:val="28"/>
          <w:highlight w:val="none"/>
          <w:lang w:eastAsia="zh-CN"/>
        </w:rPr>
        <w:t>章</w:t>
      </w:r>
    </w:p>
    <w:p w14:paraId="219C9CC2">
      <w:pPr>
        <w:pStyle w:val="23"/>
        <w:rPr>
          <w:rFonts w:hint="eastAsia" w:ascii="宋体" w:hAnsi="宋体" w:cs="宋体"/>
          <w:color w:val="auto"/>
          <w:sz w:val="28"/>
          <w:szCs w:val="28"/>
          <w:highlight w:val="none"/>
        </w:rPr>
      </w:pPr>
    </w:p>
    <w:p w14:paraId="4B1102D5">
      <w:pPr>
        <w:rPr>
          <w:rFonts w:hint="eastAsia" w:ascii="宋体" w:hAnsi="宋体" w:cs="宋体"/>
          <w:color w:val="auto"/>
          <w:sz w:val="28"/>
          <w:szCs w:val="28"/>
          <w:highlight w:val="none"/>
        </w:rPr>
      </w:pPr>
    </w:p>
    <w:p w14:paraId="19A25CCA">
      <w:pPr>
        <w:pStyle w:val="23"/>
        <w:rPr>
          <w:rFonts w:hint="eastAsia" w:ascii="宋体" w:hAnsi="宋体" w:cs="宋体"/>
          <w:color w:val="auto"/>
          <w:sz w:val="28"/>
          <w:szCs w:val="28"/>
          <w:highlight w:val="none"/>
        </w:rPr>
      </w:pPr>
    </w:p>
    <w:p w14:paraId="159DFAB1">
      <w:pPr>
        <w:rPr>
          <w:rFonts w:hint="eastAsia" w:ascii="宋体" w:hAnsi="宋体" w:cs="宋体"/>
          <w:color w:val="auto"/>
          <w:sz w:val="28"/>
          <w:szCs w:val="28"/>
          <w:highlight w:val="none"/>
        </w:rPr>
      </w:pPr>
    </w:p>
    <w:p w14:paraId="3A2DA980">
      <w:pPr>
        <w:pStyle w:val="23"/>
        <w:rPr>
          <w:rFonts w:hint="eastAsia"/>
          <w:color w:val="auto"/>
          <w:highlight w:val="none"/>
        </w:rPr>
      </w:pPr>
    </w:p>
    <w:p w14:paraId="096C4B8D">
      <w:pPr>
        <w:pStyle w:val="3"/>
        <w:spacing w:line="360" w:lineRule="exact"/>
        <w:jc w:val="center"/>
        <w:rPr>
          <w:rFonts w:hint="eastAsia" w:ascii="宋体" w:hAnsi="宋体" w:cs="宋体"/>
          <w:color w:val="auto"/>
          <w:sz w:val="28"/>
          <w:szCs w:val="28"/>
          <w:highlight w:val="none"/>
        </w:rPr>
      </w:pPr>
    </w:p>
    <w:p w14:paraId="6F8704BF">
      <w:pPr>
        <w:rPr>
          <w:rFonts w:hint="eastAsia" w:ascii="宋体" w:hAnsi="宋体" w:cs="宋体"/>
          <w:color w:val="auto"/>
          <w:sz w:val="28"/>
          <w:szCs w:val="28"/>
          <w:highlight w:val="none"/>
        </w:rPr>
      </w:pPr>
    </w:p>
    <w:p w14:paraId="39B28876">
      <w:pPr>
        <w:pStyle w:val="4"/>
        <w:rPr>
          <w:rFonts w:hint="eastAsia" w:ascii="宋体" w:hAnsi="宋体" w:cs="宋体"/>
          <w:color w:val="auto"/>
          <w:sz w:val="28"/>
          <w:szCs w:val="28"/>
          <w:highlight w:val="none"/>
        </w:rPr>
      </w:pPr>
    </w:p>
    <w:p w14:paraId="4D9F374D">
      <w:pPr>
        <w:rPr>
          <w:rFonts w:hint="eastAsia" w:ascii="宋体" w:hAnsi="宋体" w:cs="宋体"/>
          <w:color w:val="auto"/>
          <w:sz w:val="28"/>
          <w:szCs w:val="28"/>
          <w:highlight w:val="none"/>
        </w:rPr>
      </w:pPr>
    </w:p>
    <w:p w14:paraId="5DF44658">
      <w:pPr>
        <w:pStyle w:val="4"/>
        <w:rPr>
          <w:rFonts w:hint="eastAsia" w:ascii="宋体" w:hAnsi="宋体" w:cs="宋体"/>
          <w:color w:val="auto"/>
          <w:sz w:val="28"/>
          <w:szCs w:val="28"/>
          <w:highlight w:val="none"/>
        </w:rPr>
      </w:pPr>
    </w:p>
    <w:p w14:paraId="6CEC0CC7">
      <w:pPr>
        <w:rPr>
          <w:rFonts w:hint="eastAsia" w:ascii="宋体" w:hAnsi="宋体" w:cs="宋体"/>
          <w:color w:val="auto"/>
          <w:sz w:val="28"/>
          <w:szCs w:val="28"/>
          <w:highlight w:val="none"/>
        </w:rPr>
      </w:pPr>
    </w:p>
    <w:p w14:paraId="3D56762E">
      <w:pPr>
        <w:widowControl/>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质疑函（格式）</w:t>
      </w:r>
    </w:p>
    <w:p w14:paraId="0DDB33EA">
      <w:pPr>
        <w:widowControl/>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一、质疑</w:t>
      </w:r>
      <w:r>
        <w:rPr>
          <w:rFonts w:hint="eastAsia" w:ascii="宋体" w:hAnsi="宋体" w:cs="宋体"/>
          <w:b/>
          <w:bCs/>
          <w:color w:val="auto"/>
          <w:kern w:val="0"/>
          <w:szCs w:val="21"/>
          <w:highlight w:val="none"/>
          <w:lang w:eastAsia="zh-CN"/>
        </w:rPr>
        <w:t>供应商</w:t>
      </w:r>
      <w:r>
        <w:rPr>
          <w:rFonts w:hint="eastAsia" w:ascii="宋体" w:hAnsi="宋体" w:eastAsia="宋体" w:cs="宋体"/>
          <w:b/>
          <w:bCs/>
          <w:color w:val="auto"/>
          <w:kern w:val="0"/>
          <w:szCs w:val="21"/>
          <w:highlight w:val="none"/>
        </w:rPr>
        <w:t xml:space="preserve">基本信息： </w:t>
      </w:r>
    </w:p>
    <w:p w14:paraId="0C65301A">
      <w:pPr>
        <w:widowControl/>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质疑</w:t>
      </w:r>
      <w:r>
        <w:rPr>
          <w:rFonts w:hint="eastAsia" w:ascii="宋体" w:hAnsi="宋体" w:cs="宋体"/>
          <w:color w:val="auto"/>
          <w:kern w:val="0"/>
          <w:szCs w:val="21"/>
          <w:highlight w:val="none"/>
          <w:lang w:eastAsia="zh-CN"/>
        </w:rPr>
        <w:t>供应商</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u w:val="single"/>
        </w:rPr>
        <w:t xml:space="preserve">               </w:t>
      </w:r>
    </w:p>
    <w:p w14:paraId="091D39AE">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u w:val="single"/>
        </w:rPr>
        <w:t xml:space="preserve">               </w:t>
      </w:r>
    </w:p>
    <w:p w14:paraId="5877A79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邮编：</w:t>
      </w:r>
      <w:r>
        <w:rPr>
          <w:rFonts w:hint="eastAsia" w:ascii="宋体" w:hAnsi="宋体" w:eastAsia="宋体" w:cs="宋体"/>
          <w:color w:val="auto"/>
          <w:kern w:val="0"/>
          <w:szCs w:val="21"/>
          <w:highlight w:val="none"/>
          <w:u w:val="single"/>
        </w:rPr>
        <w:t xml:space="preserve">               </w:t>
      </w:r>
    </w:p>
    <w:p w14:paraId="75BF0055">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联系人：</w:t>
      </w:r>
      <w:r>
        <w:rPr>
          <w:rFonts w:hint="eastAsia" w:ascii="宋体" w:hAnsi="宋体" w:eastAsia="宋体" w:cs="宋体"/>
          <w:color w:val="auto"/>
          <w:kern w:val="0"/>
          <w:szCs w:val="21"/>
          <w:highlight w:val="none"/>
          <w:u w:val="single"/>
        </w:rPr>
        <w:t xml:space="preserve">               </w:t>
      </w:r>
    </w:p>
    <w:p w14:paraId="2162B383">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联系电话：</w:t>
      </w:r>
      <w:r>
        <w:rPr>
          <w:rFonts w:hint="eastAsia" w:ascii="宋体" w:hAnsi="宋体" w:eastAsia="宋体" w:cs="宋体"/>
          <w:color w:val="auto"/>
          <w:kern w:val="0"/>
          <w:szCs w:val="21"/>
          <w:highlight w:val="none"/>
          <w:u w:val="single"/>
        </w:rPr>
        <w:t xml:space="preserve">               </w:t>
      </w:r>
    </w:p>
    <w:p w14:paraId="5245F0D8">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授权代表：</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2BC726D3">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联系电话：</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1D8F4FDB">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17B0620F">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邮编：</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22F6EF7A">
      <w:pPr>
        <w:widowControl/>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 xml:space="preserve">二、质疑项目基本情况： </w:t>
      </w:r>
    </w:p>
    <w:p w14:paraId="69BB3338">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质疑项目的名称：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1434C16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质疑项目的编号：</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5EA527E8">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采购人名称：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32CF4728">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质疑事项 </w:t>
      </w:r>
    </w:p>
    <w:p w14:paraId="720734AF">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□采购文件  采购文件获取日期： </w:t>
      </w:r>
      <w:r>
        <w:rPr>
          <w:rFonts w:hint="eastAsia" w:ascii="宋体" w:hAnsi="宋体" w:eastAsia="宋体" w:cs="宋体"/>
          <w:color w:val="auto"/>
          <w:kern w:val="0"/>
          <w:szCs w:val="21"/>
          <w:highlight w:val="none"/>
          <w:u w:val="single"/>
        </w:rPr>
        <w:t xml:space="preserve">               </w:t>
      </w:r>
    </w:p>
    <w:p w14:paraId="6BA9F10A">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□采购过程 </w:t>
      </w:r>
      <w:r>
        <w:rPr>
          <w:rFonts w:hint="eastAsia" w:ascii="宋体" w:hAnsi="宋体" w:eastAsia="宋体" w:cs="宋体"/>
          <w:color w:val="auto"/>
          <w:kern w:val="0"/>
          <w:szCs w:val="21"/>
          <w:highlight w:val="none"/>
          <w:u w:val="single"/>
        </w:rPr>
        <w:t xml:space="preserve">               </w:t>
      </w:r>
    </w:p>
    <w:p w14:paraId="6240EC10">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□成交结果 </w:t>
      </w:r>
      <w:r>
        <w:rPr>
          <w:rFonts w:hint="eastAsia" w:ascii="宋体" w:hAnsi="宋体" w:eastAsia="宋体" w:cs="宋体"/>
          <w:color w:val="auto"/>
          <w:kern w:val="0"/>
          <w:szCs w:val="21"/>
          <w:highlight w:val="none"/>
          <w:u w:val="single"/>
        </w:rPr>
        <w:t xml:space="preserve">               </w:t>
      </w:r>
    </w:p>
    <w:p w14:paraId="68675F2A">
      <w:pPr>
        <w:widowControl/>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 xml:space="preserve">三、质疑事项具体内容 </w:t>
      </w:r>
    </w:p>
    <w:p w14:paraId="1F0C3667">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质疑事项 1： </w:t>
      </w:r>
      <w:r>
        <w:rPr>
          <w:rFonts w:hint="eastAsia" w:ascii="宋体" w:hAnsi="宋体" w:eastAsia="宋体" w:cs="宋体"/>
          <w:color w:val="auto"/>
          <w:kern w:val="0"/>
          <w:szCs w:val="21"/>
          <w:highlight w:val="none"/>
          <w:u w:val="single"/>
        </w:rPr>
        <w:t xml:space="preserve">               </w:t>
      </w:r>
    </w:p>
    <w:p w14:paraId="23872FBD">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事实依据： </w:t>
      </w:r>
      <w:r>
        <w:rPr>
          <w:rFonts w:hint="eastAsia" w:ascii="宋体" w:hAnsi="宋体" w:eastAsia="宋体" w:cs="宋体"/>
          <w:color w:val="auto"/>
          <w:kern w:val="0"/>
          <w:szCs w:val="21"/>
          <w:highlight w:val="none"/>
          <w:u w:val="single"/>
        </w:rPr>
        <w:t xml:space="preserve">               </w:t>
      </w:r>
    </w:p>
    <w:p w14:paraId="1CAD86D8">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法律依据： </w:t>
      </w:r>
      <w:r>
        <w:rPr>
          <w:rFonts w:hint="eastAsia" w:ascii="宋体" w:hAnsi="宋体" w:eastAsia="宋体" w:cs="宋体"/>
          <w:color w:val="auto"/>
          <w:kern w:val="0"/>
          <w:szCs w:val="21"/>
          <w:highlight w:val="none"/>
          <w:u w:val="single"/>
        </w:rPr>
        <w:t xml:space="preserve">               </w:t>
      </w:r>
    </w:p>
    <w:p w14:paraId="0D2A957A">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质疑事项 2 </w:t>
      </w:r>
    </w:p>
    <w:p w14:paraId="4ADF8257">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w:t>
      </w:r>
    </w:p>
    <w:p w14:paraId="35BBA894">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四、与质疑事项相关的质疑请求： </w:t>
      </w:r>
    </w:p>
    <w:p w14:paraId="19AC74E9">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请求：</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372625F6">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签字（签章）：                         公章： </w:t>
      </w:r>
    </w:p>
    <w:p w14:paraId="51D922F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日期： </w:t>
      </w:r>
    </w:p>
    <w:p w14:paraId="2C6B1EBE">
      <w:pPr>
        <w:widowControl/>
        <w:spacing w:line="360" w:lineRule="auto"/>
        <w:jc w:val="left"/>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 xml:space="preserve">说明： </w:t>
      </w:r>
    </w:p>
    <w:p w14:paraId="4B94BE71">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r>
        <w:rPr>
          <w:rFonts w:hint="eastAsia" w:ascii="宋体" w:hAnsi="宋体" w:cs="宋体"/>
          <w:b/>
          <w:bCs/>
          <w:color w:val="auto"/>
          <w:kern w:val="0"/>
          <w:szCs w:val="21"/>
          <w:highlight w:val="none"/>
          <w:lang w:eastAsia="zh-CN"/>
        </w:rPr>
        <w:t>供应商</w:t>
      </w:r>
      <w:r>
        <w:rPr>
          <w:rFonts w:hint="eastAsia" w:ascii="宋体" w:hAnsi="宋体" w:eastAsia="宋体" w:cs="宋体"/>
          <w:b/>
          <w:bCs/>
          <w:color w:val="auto"/>
          <w:kern w:val="0"/>
          <w:szCs w:val="21"/>
          <w:highlight w:val="none"/>
        </w:rPr>
        <w:t>提出质疑时，应提交质疑函和必要的证明材料。</w:t>
      </w:r>
    </w:p>
    <w:p w14:paraId="06AF213F">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2.质疑</w:t>
      </w:r>
      <w:r>
        <w:rPr>
          <w:rFonts w:hint="eastAsia" w:ascii="宋体" w:hAnsi="宋体" w:cs="宋体"/>
          <w:b/>
          <w:bCs/>
          <w:color w:val="auto"/>
          <w:kern w:val="0"/>
          <w:szCs w:val="21"/>
          <w:highlight w:val="none"/>
          <w:lang w:eastAsia="zh-CN"/>
        </w:rPr>
        <w:t>供应商</w:t>
      </w:r>
      <w:r>
        <w:rPr>
          <w:rFonts w:hint="eastAsia" w:ascii="宋体" w:hAnsi="宋体" w:eastAsia="宋体" w:cs="宋体"/>
          <w:b/>
          <w:bCs/>
          <w:color w:val="auto"/>
          <w:kern w:val="0"/>
          <w:szCs w:val="21"/>
          <w:highlight w:val="none"/>
        </w:rPr>
        <w:t>若委托代理人进行质疑的，质疑函应按要求列明“授权代表”的有关内容，并在附件中提交由质疑</w:t>
      </w:r>
      <w:r>
        <w:rPr>
          <w:rFonts w:hint="eastAsia" w:ascii="宋体" w:hAnsi="宋体" w:cs="宋体"/>
          <w:b/>
          <w:bCs/>
          <w:color w:val="auto"/>
          <w:kern w:val="0"/>
          <w:szCs w:val="21"/>
          <w:highlight w:val="none"/>
          <w:lang w:eastAsia="zh-CN"/>
        </w:rPr>
        <w:t>供应商</w:t>
      </w:r>
      <w:r>
        <w:rPr>
          <w:rFonts w:hint="eastAsia" w:ascii="宋体" w:hAnsi="宋体" w:eastAsia="宋体" w:cs="宋体"/>
          <w:b/>
          <w:bCs/>
          <w:color w:val="auto"/>
          <w:kern w:val="0"/>
          <w:szCs w:val="21"/>
          <w:highlight w:val="none"/>
        </w:rPr>
        <w:t>签署的授权委托书。授权委托书应载明代理人的姓名或者名称、代理事项、具体权限、期限和相关事项。</w:t>
      </w:r>
    </w:p>
    <w:p w14:paraId="142A5A45">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3.质疑函的质疑事项应具体、明确，并有必要的事实依据和法律依据。</w:t>
      </w:r>
    </w:p>
    <w:p w14:paraId="1C86DA25">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4.质疑函的质疑请求应与质疑事项相关。</w:t>
      </w:r>
    </w:p>
    <w:p w14:paraId="58C1F838">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rPr>
        <w:t>5.质疑</w:t>
      </w:r>
      <w:r>
        <w:rPr>
          <w:rFonts w:hint="eastAsia" w:ascii="宋体" w:hAnsi="宋体" w:cs="宋体"/>
          <w:b/>
          <w:bCs/>
          <w:color w:val="auto"/>
          <w:kern w:val="0"/>
          <w:szCs w:val="21"/>
          <w:highlight w:val="none"/>
          <w:lang w:eastAsia="zh-CN"/>
        </w:rPr>
        <w:t>供应商</w:t>
      </w:r>
      <w:r>
        <w:rPr>
          <w:rFonts w:hint="eastAsia" w:ascii="宋体" w:hAnsi="宋体" w:eastAsia="宋体" w:cs="宋体"/>
          <w:b/>
          <w:bCs/>
          <w:color w:val="auto"/>
          <w:kern w:val="0"/>
          <w:szCs w:val="21"/>
          <w:highlight w:val="none"/>
        </w:rPr>
        <w:t>为法人或者其他组织的，质疑函应由法定代表人、主要负责人，或者其授权代表签字或者盖章，并加盖公章</w:t>
      </w:r>
      <w:r>
        <w:rPr>
          <w:rFonts w:hint="eastAsia" w:ascii="宋体" w:hAnsi="宋体" w:eastAsia="宋体" w:cs="宋体"/>
          <w:b/>
          <w:bCs/>
          <w:color w:val="auto"/>
          <w:kern w:val="0"/>
          <w:szCs w:val="21"/>
          <w:highlight w:val="none"/>
          <w:lang w:eastAsia="zh-CN"/>
        </w:rPr>
        <w:t>。</w:t>
      </w:r>
    </w:p>
    <w:p w14:paraId="2299A602">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49DFFE81">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3AD7948B">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5F255FB9">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694A2F8F">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64CBC659">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2BE360F8">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194C766F">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72338240">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018F5F7F">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59D5CE04">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2C99338C">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6CDC9C77">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2E60A56F">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0AB5FFE1">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33FD3561">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1C29BACF">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5FC91EDE">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647AFFB1">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68502846">
      <w:pPr>
        <w:widowControl/>
        <w:spacing w:line="360" w:lineRule="auto"/>
        <w:ind w:firstLine="422" w:firstLineChars="200"/>
        <w:jc w:val="left"/>
        <w:rPr>
          <w:rFonts w:hint="eastAsia" w:ascii="宋体" w:hAnsi="宋体" w:eastAsia="宋体" w:cs="宋体"/>
          <w:b/>
          <w:bCs/>
          <w:color w:val="auto"/>
          <w:kern w:val="0"/>
          <w:szCs w:val="21"/>
          <w:highlight w:val="none"/>
          <w:lang w:eastAsia="zh-CN"/>
        </w:rPr>
      </w:pPr>
    </w:p>
    <w:p w14:paraId="078B58F7">
      <w:pPr>
        <w:pStyle w:val="39"/>
        <w:spacing w:line="360" w:lineRule="auto"/>
        <w:ind w:firstLine="0" w:firstLineChars="0"/>
        <w:jc w:val="center"/>
        <w:rPr>
          <w:rFonts w:hint="eastAsia" w:ascii="宋体" w:hAnsi="宋体" w:eastAsia="宋体" w:cs="宋体"/>
          <w:color w:val="auto"/>
          <w:spacing w:val="0"/>
          <w:sz w:val="28"/>
          <w:szCs w:val="32"/>
          <w:highlight w:val="none"/>
        </w:rPr>
      </w:pPr>
      <w:r>
        <w:rPr>
          <w:rFonts w:hint="eastAsia" w:ascii="宋体" w:hAnsi="宋体" w:eastAsia="宋体" w:cs="宋体"/>
          <w:color w:val="auto"/>
          <w:spacing w:val="0"/>
          <w:sz w:val="28"/>
          <w:szCs w:val="32"/>
          <w:highlight w:val="none"/>
        </w:rPr>
        <w:t>投诉书（格式）</w:t>
      </w:r>
    </w:p>
    <w:p w14:paraId="50EA5F84">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一、投诉相关主体基本情况：</w:t>
      </w:r>
    </w:p>
    <w:p w14:paraId="723E69E2">
      <w:pPr>
        <w:pStyle w:val="39"/>
        <w:spacing w:line="360" w:lineRule="auto"/>
        <w:rPr>
          <w:rFonts w:hint="eastAsia" w:ascii="宋体" w:hAnsi="宋体" w:eastAsia="宋体" w:cs="宋体"/>
          <w:color w:val="auto"/>
          <w:spacing w:val="0"/>
          <w:sz w:val="21"/>
          <w:szCs w:val="22"/>
          <w:highlight w:val="none"/>
        </w:rPr>
      </w:pPr>
      <w:r>
        <w:rPr>
          <w:rFonts w:hint="eastAsia" w:ascii="宋体" w:hAnsi="宋体" w:cs="宋体"/>
          <w:color w:val="auto"/>
          <w:spacing w:val="0"/>
          <w:sz w:val="21"/>
          <w:szCs w:val="22"/>
          <w:highlight w:val="none"/>
          <w:lang w:eastAsia="zh-CN"/>
        </w:rPr>
        <w:t>供应商</w:t>
      </w:r>
      <w:r>
        <w:rPr>
          <w:rFonts w:hint="eastAsia" w:ascii="宋体" w:hAnsi="宋体" w:eastAsia="宋体" w:cs="宋体"/>
          <w:color w:val="auto"/>
          <w:spacing w:val="0"/>
          <w:sz w:val="21"/>
          <w:szCs w:val="22"/>
          <w:highlight w:val="none"/>
        </w:rPr>
        <w:t>：</w:t>
      </w:r>
      <w:r>
        <w:rPr>
          <w:rFonts w:hint="eastAsia" w:ascii="宋体" w:hAnsi="宋体" w:eastAsia="宋体" w:cs="宋体"/>
          <w:color w:val="auto"/>
          <w:spacing w:val="0"/>
          <w:kern w:val="0"/>
          <w:sz w:val="21"/>
          <w:szCs w:val="21"/>
          <w:highlight w:val="none"/>
          <w:u w:val="single"/>
        </w:rPr>
        <w:t xml:space="preserve">               </w:t>
      </w:r>
    </w:p>
    <w:p w14:paraId="111F7879">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地址：</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 xml:space="preserve">      邮编：</w:t>
      </w:r>
      <w:r>
        <w:rPr>
          <w:rFonts w:hint="eastAsia" w:ascii="宋体" w:hAnsi="宋体" w:eastAsia="宋体" w:cs="宋体"/>
          <w:color w:val="auto"/>
          <w:spacing w:val="0"/>
          <w:kern w:val="0"/>
          <w:sz w:val="21"/>
          <w:szCs w:val="21"/>
          <w:highlight w:val="none"/>
          <w:u w:val="single"/>
        </w:rPr>
        <w:t xml:space="preserve">               </w:t>
      </w:r>
    </w:p>
    <w:p w14:paraId="68E869EC">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法定代表人/主要负责人：</w:t>
      </w:r>
      <w:r>
        <w:rPr>
          <w:rFonts w:hint="eastAsia" w:ascii="宋体" w:hAnsi="宋体" w:eastAsia="宋体" w:cs="宋体"/>
          <w:color w:val="auto"/>
          <w:spacing w:val="0"/>
          <w:kern w:val="0"/>
          <w:sz w:val="21"/>
          <w:szCs w:val="21"/>
          <w:highlight w:val="none"/>
          <w:u w:val="single"/>
        </w:rPr>
        <w:t xml:space="preserve">               </w:t>
      </w:r>
    </w:p>
    <w:p w14:paraId="7F9028A1">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联系电话：</w:t>
      </w:r>
      <w:r>
        <w:rPr>
          <w:rFonts w:hint="eastAsia" w:ascii="宋体" w:hAnsi="宋体" w:eastAsia="宋体" w:cs="宋体"/>
          <w:color w:val="auto"/>
          <w:spacing w:val="0"/>
          <w:kern w:val="0"/>
          <w:sz w:val="21"/>
          <w:szCs w:val="21"/>
          <w:highlight w:val="none"/>
          <w:u w:val="single"/>
        </w:rPr>
        <w:t xml:space="preserve">               </w:t>
      </w:r>
    </w:p>
    <w:p w14:paraId="37D51DB5">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授权代表：</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 xml:space="preserve">   联系电话：</w:t>
      </w:r>
      <w:r>
        <w:rPr>
          <w:rFonts w:hint="eastAsia" w:ascii="宋体" w:hAnsi="宋体" w:eastAsia="宋体" w:cs="宋体"/>
          <w:color w:val="auto"/>
          <w:spacing w:val="0"/>
          <w:kern w:val="0"/>
          <w:sz w:val="21"/>
          <w:szCs w:val="21"/>
          <w:highlight w:val="none"/>
          <w:u w:val="single"/>
        </w:rPr>
        <w:t xml:space="preserve">               </w:t>
      </w:r>
    </w:p>
    <w:p w14:paraId="6E0A1E46">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地址：</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 xml:space="preserve">    邮编：</w:t>
      </w:r>
      <w:r>
        <w:rPr>
          <w:rFonts w:hint="eastAsia" w:ascii="宋体" w:hAnsi="宋体" w:eastAsia="宋体" w:cs="宋体"/>
          <w:color w:val="auto"/>
          <w:spacing w:val="0"/>
          <w:kern w:val="0"/>
          <w:sz w:val="21"/>
          <w:szCs w:val="21"/>
          <w:highlight w:val="none"/>
          <w:u w:val="single"/>
        </w:rPr>
        <w:t xml:space="preserve">               </w:t>
      </w:r>
    </w:p>
    <w:p w14:paraId="4808C0A3">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被投诉人1：</w:t>
      </w:r>
      <w:r>
        <w:rPr>
          <w:rFonts w:hint="eastAsia" w:ascii="宋体" w:hAnsi="宋体" w:eastAsia="宋体" w:cs="宋体"/>
          <w:color w:val="auto"/>
          <w:spacing w:val="0"/>
          <w:kern w:val="0"/>
          <w:sz w:val="21"/>
          <w:szCs w:val="21"/>
          <w:highlight w:val="none"/>
          <w:u w:val="single"/>
        </w:rPr>
        <w:t xml:space="preserve">               </w:t>
      </w:r>
    </w:p>
    <w:p w14:paraId="5B49DCF6">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地址：</w:t>
      </w:r>
      <w:r>
        <w:rPr>
          <w:rFonts w:hint="eastAsia" w:ascii="宋体" w:hAnsi="宋体" w:eastAsia="宋体" w:cs="宋体"/>
          <w:color w:val="auto"/>
          <w:spacing w:val="0"/>
          <w:kern w:val="0"/>
          <w:sz w:val="21"/>
          <w:szCs w:val="21"/>
          <w:highlight w:val="none"/>
          <w:u w:val="single"/>
        </w:rPr>
        <w:t xml:space="preserve">               </w:t>
      </w:r>
    </w:p>
    <w:p w14:paraId="3E8802AF">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邮编：</w:t>
      </w:r>
      <w:r>
        <w:rPr>
          <w:rFonts w:hint="eastAsia" w:ascii="宋体" w:hAnsi="宋体" w:eastAsia="宋体" w:cs="宋体"/>
          <w:color w:val="auto"/>
          <w:spacing w:val="0"/>
          <w:kern w:val="0"/>
          <w:sz w:val="21"/>
          <w:szCs w:val="21"/>
          <w:highlight w:val="none"/>
          <w:u w:val="single"/>
        </w:rPr>
        <w:t xml:space="preserve">               </w:t>
      </w:r>
    </w:p>
    <w:p w14:paraId="4D6F5163">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联系人：</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 xml:space="preserve"> 联系电话：</w:t>
      </w:r>
      <w:r>
        <w:rPr>
          <w:rFonts w:hint="eastAsia" w:ascii="宋体" w:hAnsi="宋体" w:eastAsia="宋体" w:cs="宋体"/>
          <w:color w:val="auto"/>
          <w:spacing w:val="0"/>
          <w:kern w:val="0"/>
          <w:sz w:val="21"/>
          <w:szCs w:val="21"/>
          <w:highlight w:val="none"/>
          <w:u w:val="single"/>
        </w:rPr>
        <w:t xml:space="preserve">               </w:t>
      </w:r>
    </w:p>
    <w:p w14:paraId="6FC3D8B7">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被投诉人2：</w:t>
      </w:r>
    </w:p>
    <w:p w14:paraId="1788E340">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w:t>
      </w:r>
    </w:p>
    <w:p w14:paraId="258E3A1A">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相关竞标人：</w:t>
      </w:r>
      <w:r>
        <w:rPr>
          <w:rFonts w:hint="eastAsia" w:ascii="宋体" w:hAnsi="宋体" w:eastAsia="宋体" w:cs="宋体"/>
          <w:color w:val="auto"/>
          <w:spacing w:val="0"/>
          <w:kern w:val="0"/>
          <w:sz w:val="21"/>
          <w:szCs w:val="21"/>
          <w:highlight w:val="none"/>
          <w:u w:val="single"/>
        </w:rPr>
        <w:t xml:space="preserve">               </w:t>
      </w:r>
    </w:p>
    <w:p w14:paraId="2ABC788C">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地址：</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 xml:space="preserve"> 邮编：</w:t>
      </w:r>
      <w:r>
        <w:rPr>
          <w:rFonts w:hint="eastAsia" w:ascii="宋体" w:hAnsi="宋体" w:eastAsia="宋体" w:cs="宋体"/>
          <w:color w:val="auto"/>
          <w:spacing w:val="0"/>
          <w:kern w:val="0"/>
          <w:sz w:val="21"/>
          <w:szCs w:val="21"/>
          <w:highlight w:val="none"/>
          <w:u w:val="single"/>
        </w:rPr>
        <w:t xml:space="preserve">               </w:t>
      </w:r>
    </w:p>
    <w:p w14:paraId="459552C6">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联系人：</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 xml:space="preserve"> 联系电话：</w:t>
      </w:r>
      <w:r>
        <w:rPr>
          <w:rFonts w:hint="eastAsia" w:ascii="宋体" w:hAnsi="宋体" w:eastAsia="宋体" w:cs="宋体"/>
          <w:color w:val="auto"/>
          <w:spacing w:val="0"/>
          <w:kern w:val="0"/>
          <w:sz w:val="21"/>
          <w:szCs w:val="21"/>
          <w:highlight w:val="none"/>
          <w:u w:val="single"/>
        </w:rPr>
        <w:t xml:space="preserve">               </w:t>
      </w:r>
    </w:p>
    <w:p w14:paraId="65F65B35">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二、投诉项目基本情况：</w:t>
      </w:r>
    </w:p>
    <w:p w14:paraId="5E102525">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采购项目的名称：</w:t>
      </w:r>
      <w:r>
        <w:rPr>
          <w:rFonts w:hint="eastAsia" w:ascii="宋体" w:hAnsi="宋体" w:eastAsia="宋体" w:cs="宋体"/>
          <w:color w:val="auto"/>
          <w:spacing w:val="0"/>
          <w:kern w:val="0"/>
          <w:sz w:val="21"/>
          <w:szCs w:val="21"/>
          <w:highlight w:val="none"/>
          <w:u w:val="single"/>
        </w:rPr>
        <w:t xml:space="preserve">               </w:t>
      </w:r>
    </w:p>
    <w:p w14:paraId="50F07ED5">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采购项目的编号：</w:t>
      </w:r>
      <w:r>
        <w:rPr>
          <w:rFonts w:hint="eastAsia" w:ascii="宋体" w:hAnsi="宋体" w:eastAsia="宋体" w:cs="宋体"/>
          <w:color w:val="auto"/>
          <w:spacing w:val="0"/>
          <w:kern w:val="0"/>
          <w:sz w:val="21"/>
          <w:szCs w:val="21"/>
          <w:highlight w:val="none"/>
          <w:u w:val="single"/>
        </w:rPr>
        <w:t xml:space="preserve">               </w:t>
      </w:r>
    </w:p>
    <w:p w14:paraId="11B3BBA4">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采购人名称：</w:t>
      </w:r>
      <w:r>
        <w:rPr>
          <w:rFonts w:hint="eastAsia" w:ascii="宋体" w:hAnsi="宋体" w:eastAsia="宋体" w:cs="宋体"/>
          <w:color w:val="auto"/>
          <w:spacing w:val="0"/>
          <w:kern w:val="0"/>
          <w:sz w:val="21"/>
          <w:szCs w:val="21"/>
          <w:highlight w:val="none"/>
          <w:u w:val="single"/>
        </w:rPr>
        <w:t xml:space="preserve">               </w:t>
      </w:r>
    </w:p>
    <w:p w14:paraId="0630C9E9">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代理机构名称：</w:t>
      </w:r>
      <w:r>
        <w:rPr>
          <w:rFonts w:hint="eastAsia" w:ascii="宋体" w:hAnsi="宋体" w:eastAsia="宋体" w:cs="宋体"/>
          <w:color w:val="auto"/>
          <w:spacing w:val="0"/>
          <w:kern w:val="0"/>
          <w:sz w:val="21"/>
          <w:szCs w:val="21"/>
          <w:highlight w:val="none"/>
          <w:u w:val="single"/>
        </w:rPr>
        <w:t xml:space="preserve">               </w:t>
      </w:r>
    </w:p>
    <w:p w14:paraId="023CA0C2">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竞争性磋商文件公告：是/否  公告期限：</w:t>
      </w:r>
      <w:r>
        <w:rPr>
          <w:rFonts w:hint="eastAsia" w:ascii="宋体" w:hAnsi="宋体" w:eastAsia="宋体" w:cs="宋体"/>
          <w:color w:val="auto"/>
          <w:spacing w:val="0"/>
          <w:kern w:val="0"/>
          <w:sz w:val="21"/>
          <w:szCs w:val="21"/>
          <w:highlight w:val="none"/>
          <w:u w:val="single"/>
        </w:rPr>
        <w:t xml:space="preserve">               </w:t>
      </w:r>
    </w:p>
    <w:p w14:paraId="748BFACB">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采购结果公告：是/否  公告期限：</w:t>
      </w:r>
      <w:r>
        <w:rPr>
          <w:rFonts w:hint="eastAsia" w:ascii="宋体" w:hAnsi="宋体" w:eastAsia="宋体" w:cs="宋体"/>
          <w:color w:val="auto"/>
          <w:spacing w:val="0"/>
          <w:kern w:val="0"/>
          <w:sz w:val="21"/>
          <w:szCs w:val="21"/>
          <w:highlight w:val="none"/>
          <w:u w:val="single"/>
        </w:rPr>
        <w:t xml:space="preserve">               </w:t>
      </w:r>
    </w:p>
    <w:p w14:paraId="60DB906A">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三、质疑基本情况</w:t>
      </w:r>
    </w:p>
    <w:p w14:paraId="6A41DD1E">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投诉人于</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年</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月</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日，向</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提出质疑，质疑事项为：</w:t>
      </w:r>
    </w:p>
    <w:p w14:paraId="4977CA5C">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kern w:val="0"/>
          <w:sz w:val="21"/>
          <w:szCs w:val="21"/>
          <w:highlight w:val="none"/>
          <w:u w:val="single"/>
        </w:rPr>
        <w:t xml:space="preserve">                                                                   </w:t>
      </w:r>
    </w:p>
    <w:p w14:paraId="558A2F73">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kern w:val="0"/>
          <w:sz w:val="21"/>
          <w:szCs w:val="21"/>
          <w:highlight w:val="none"/>
          <w:u w:val="single"/>
        </w:rPr>
        <w:t xml:space="preserve">                                                                   </w:t>
      </w:r>
    </w:p>
    <w:p w14:paraId="1C88059D">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u w:val="single"/>
        </w:rPr>
        <w:t>采购人/代理机构</w:t>
      </w:r>
      <w:r>
        <w:rPr>
          <w:rFonts w:hint="eastAsia" w:ascii="宋体" w:hAnsi="宋体" w:eastAsia="宋体" w:cs="宋体"/>
          <w:color w:val="auto"/>
          <w:spacing w:val="0"/>
          <w:sz w:val="21"/>
          <w:szCs w:val="22"/>
          <w:highlight w:val="none"/>
        </w:rPr>
        <w:t>于</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年</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月</w:t>
      </w:r>
      <w:r>
        <w:rPr>
          <w:rFonts w:hint="eastAsia" w:ascii="宋体" w:hAnsi="宋体" w:eastAsia="宋体" w:cs="宋体"/>
          <w:color w:val="auto"/>
          <w:spacing w:val="0"/>
          <w:kern w:val="0"/>
          <w:sz w:val="21"/>
          <w:szCs w:val="21"/>
          <w:highlight w:val="none"/>
          <w:u w:val="single"/>
        </w:rPr>
        <w:t xml:space="preserve">   </w:t>
      </w:r>
      <w:r>
        <w:rPr>
          <w:rFonts w:hint="eastAsia" w:ascii="宋体" w:hAnsi="宋体" w:eastAsia="宋体" w:cs="宋体"/>
          <w:color w:val="auto"/>
          <w:spacing w:val="0"/>
          <w:sz w:val="21"/>
          <w:szCs w:val="22"/>
          <w:highlight w:val="none"/>
        </w:rPr>
        <w:t>日，就质疑事项作出了答复/没有在法定期限内作出答复。</w:t>
      </w:r>
    </w:p>
    <w:p w14:paraId="2680DFE2">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四、投诉事项具体内容</w:t>
      </w:r>
    </w:p>
    <w:p w14:paraId="631BFC52">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投诉事项 1：</w:t>
      </w:r>
      <w:r>
        <w:rPr>
          <w:rFonts w:hint="eastAsia" w:ascii="宋体" w:hAnsi="宋体" w:eastAsia="宋体" w:cs="宋体"/>
          <w:color w:val="auto"/>
          <w:spacing w:val="0"/>
          <w:kern w:val="0"/>
          <w:sz w:val="21"/>
          <w:szCs w:val="21"/>
          <w:highlight w:val="none"/>
          <w:u w:val="single"/>
        </w:rPr>
        <w:t xml:space="preserve">               </w:t>
      </w:r>
    </w:p>
    <w:p w14:paraId="0C72E3B0">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事实依据：</w:t>
      </w:r>
      <w:r>
        <w:rPr>
          <w:rFonts w:hint="eastAsia" w:ascii="宋体" w:hAnsi="宋体" w:eastAsia="宋体" w:cs="宋体"/>
          <w:color w:val="auto"/>
          <w:spacing w:val="0"/>
          <w:kern w:val="0"/>
          <w:sz w:val="21"/>
          <w:szCs w:val="21"/>
          <w:highlight w:val="none"/>
          <w:u w:val="single"/>
        </w:rPr>
        <w:t xml:space="preserve">               </w:t>
      </w:r>
    </w:p>
    <w:p w14:paraId="5B7D136D">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法律依据：</w:t>
      </w:r>
      <w:r>
        <w:rPr>
          <w:rFonts w:hint="eastAsia" w:ascii="宋体" w:hAnsi="宋体" w:eastAsia="宋体" w:cs="宋体"/>
          <w:color w:val="auto"/>
          <w:spacing w:val="0"/>
          <w:kern w:val="0"/>
          <w:sz w:val="21"/>
          <w:szCs w:val="21"/>
          <w:highlight w:val="none"/>
          <w:u w:val="single"/>
        </w:rPr>
        <w:t xml:space="preserve">               </w:t>
      </w:r>
    </w:p>
    <w:p w14:paraId="1D39FDCE">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投诉事项 2 ……</w:t>
      </w:r>
    </w:p>
    <w:p w14:paraId="7E605AE9">
      <w:pPr>
        <w:pStyle w:val="39"/>
        <w:spacing w:line="360" w:lineRule="auto"/>
        <w:rPr>
          <w:rFonts w:hint="eastAsia" w:ascii="宋体" w:hAnsi="宋体" w:eastAsia="宋体" w:cs="宋体"/>
          <w:color w:val="auto"/>
          <w:spacing w:val="0"/>
          <w:sz w:val="21"/>
          <w:szCs w:val="22"/>
          <w:highlight w:val="none"/>
        </w:rPr>
      </w:pPr>
      <w:r>
        <w:rPr>
          <w:rFonts w:hint="eastAsia" w:ascii="宋体" w:hAnsi="宋体" w:eastAsia="宋体" w:cs="宋体"/>
          <w:color w:val="auto"/>
          <w:spacing w:val="0"/>
          <w:sz w:val="21"/>
          <w:szCs w:val="22"/>
          <w:highlight w:val="none"/>
        </w:rPr>
        <w:t xml:space="preserve">五、与投诉事项相关的投诉请求：           </w:t>
      </w:r>
    </w:p>
    <w:p w14:paraId="60A35ED6">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请求：</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14C3129B">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签字（签章）：                         公章： </w:t>
      </w:r>
    </w:p>
    <w:p w14:paraId="4457DC13">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日期： </w:t>
      </w:r>
    </w:p>
    <w:p w14:paraId="27055227">
      <w:pPr>
        <w:widowControl/>
        <w:spacing w:line="360" w:lineRule="auto"/>
        <w:jc w:val="left"/>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 xml:space="preserve">说明： </w:t>
      </w:r>
    </w:p>
    <w:p w14:paraId="7899C06E">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1.投诉人提起投诉时，应当提交投诉书和必要的证明材料，并按照被投诉人和与投诉事项有关的竞标人数量提供投诉书副本。</w:t>
      </w:r>
    </w:p>
    <w:p w14:paraId="7C319773">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A89C897">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3.投诉书应简要列明质疑事项，质疑函、质疑答复等作为附件材料提供。</w:t>
      </w:r>
    </w:p>
    <w:p w14:paraId="681795CD">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4.投诉书的投诉事项应具体、明确，并有必要的事实依据和法律依据。</w:t>
      </w:r>
    </w:p>
    <w:p w14:paraId="7F28D171">
      <w:pPr>
        <w:pStyle w:val="39"/>
        <w:spacing w:line="360" w:lineRule="auto"/>
        <w:ind w:firstLine="422"/>
        <w:rPr>
          <w:rFonts w:hint="eastAsia" w:ascii="宋体" w:hAnsi="宋体" w:eastAsia="宋体" w:cs="宋体"/>
          <w:b/>
          <w:bCs/>
          <w:color w:val="auto"/>
          <w:spacing w:val="0"/>
          <w:sz w:val="21"/>
          <w:szCs w:val="22"/>
          <w:highlight w:val="none"/>
        </w:rPr>
      </w:pPr>
      <w:r>
        <w:rPr>
          <w:rFonts w:hint="eastAsia" w:ascii="宋体" w:hAnsi="宋体" w:eastAsia="宋体" w:cs="宋体"/>
          <w:b/>
          <w:bCs/>
          <w:color w:val="auto"/>
          <w:spacing w:val="0"/>
          <w:sz w:val="21"/>
          <w:szCs w:val="22"/>
          <w:highlight w:val="none"/>
        </w:rPr>
        <w:t>5.投诉书的投诉请求应与投诉事项相关。</w:t>
      </w:r>
    </w:p>
    <w:p w14:paraId="0D03821B">
      <w:pPr>
        <w:pStyle w:val="39"/>
        <w:spacing w:line="360" w:lineRule="auto"/>
        <w:ind w:firstLine="422"/>
        <w:rPr>
          <w:rFonts w:hint="eastAsia" w:ascii="宋体" w:hAnsi="宋体" w:eastAsia="宋体" w:cs="宋体"/>
          <w:color w:val="auto"/>
          <w:spacing w:val="0"/>
          <w:sz w:val="21"/>
          <w:szCs w:val="22"/>
          <w:highlight w:val="none"/>
        </w:rPr>
        <w:sectPr>
          <w:footerReference r:id="rId3" w:type="default"/>
          <w:pgSz w:w="11906" w:h="16838"/>
          <w:pgMar w:top="1440" w:right="1800" w:bottom="1440" w:left="1800" w:header="850" w:footer="850" w:gutter="0"/>
          <w:pgNumType w:fmt="decimal"/>
          <w:cols w:space="425" w:num="1"/>
          <w:docGrid w:type="lines" w:linePitch="312" w:charSpace="0"/>
        </w:sectPr>
      </w:pPr>
      <w:r>
        <w:rPr>
          <w:rFonts w:hint="eastAsia" w:ascii="宋体" w:hAnsi="宋体" w:eastAsia="宋体" w:cs="宋体"/>
          <w:b/>
          <w:bCs/>
          <w:color w:val="auto"/>
          <w:spacing w:val="0"/>
          <w:sz w:val="21"/>
          <w:szCs w:val="22"/>
          <w:highlight w:val="none"/>
        </w:rPr>
        <w:t>6.投诉人为法人或者其他组织的，投诉书应由法定代表人、主要负责人，或者其授权代表签字或者盖章，并加盖公章。</w:t>
      </w:r>
    </w:p>
    <w:p w14:paraId="57949B56">
      <w:pPr>
        <w:pStyle w:val="3"/>
        <w:spacing w:line="36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第五章 合同主要条款</w:t>
      </w:r>
      <w:bookmarkEnd w:id="36"/>
    </w:p>
    <w:p w14:paraId="39CAAB51">
      <w:pPr>
        <w:widowControl/>
        <w:spacing w:line="360" w:lineRule="auto"/>
        <w:jc w:val="center"/>
        <w:rPr>
          <w:rFonts w:ascii="宋体" w:hAnsi="宋体"/>
          <w:color w:val="auto"/>
          <w:szCs w:val="21"/>
          <w:highlight w:val="none"/>
        </w:rPr>
      </w:pPr>
      <w:r>
        <w:rPr>
          <w:rFonts w:hint="eastAsia"/>
          <w:b/>
          <w:bCs/>
          <w:color w:val="auto"/>
          <w:sz w:val="48"/>
          <w:szCs w:val="48"/>
          <w:highlight w:val="none"/>
        </w:rPr>
        <w:t>政府采购合同书</w:t>
      </w:r>
    </w:p>
    <w:p w14:paraId="0E7B39F0">
      <w:pPr>
        <w:pStyle w:val="3"/>
        <w:spacing w:line="380" w:lineRule="exact"/>
        <w:jc w:val="center"/>
        <w:rPr>
          <w:rFonts w:hint="eastAsia" w:ascii="宋体" w:hAnsi="宋体" w:eastAsia="宋体" w:cs="宋体"/>
          <w:color w:val="auto"/>
          <w:sz w:val="21"/>
          <w:szCs w:val="21"/>
          <w:highlight w:val="none"/>
        </w:rPr>
      </w:pPr>
      <w:bookmarkStart w:id="37" w:name="_Toc296503025"/>
      <w:bookmarkStart w:id="38" w:name="_Toc296890982"/>
      <w:bookmarkStart w:id="39" w:name="_Toc469039971"/>
      <w:bookmarkStart w:id="40" w:name="_Toc373227552"/>
      <w:bookmarkStart w:id="41" w:name="_Toc373478199"/>
      <w:bookmarkStart w:id="42" w:name="_Toc50903828"/>
      <w:bookmarkStart w:id="43" w:name="_Toc351203480"/>
      <w:bookmarkStart w:id="44" w:name="_Toc108515179"/>
      <w:bookmarkStart w:id="45" w:name="_Toc50903865"/>
      <w:bookmarkStart w:id="46" w:name="_Toc389065255"/>
      <w:r>
        <w:rPr>
          <w:rFonts w:hint="eastAsia" w:ascii="宋体" w:hAnsi="宋体" w:eastAsia="宋体" w:cs="宋体"/>
          <w:color w:val="auto"/>
          <w:sz w:val="21"/>
          <w:szCs w:val="21"/>
          <w:highlight w:val="none"/>
        </w:rPr>
        <w:t>第一部分 合同协议书</w:t>
      </w:r>
      <w:bookmarkEnd w:id="37"/>
      <w:bookmarkEnd w:id="38"/>
      <w:bookmarkEnd w:id="39"/>
      <w:bookmarkEnd w:id="40"/>
      <w:bookmarkEnd w:id="41"/>
      <w:bookmarkEnd w:id="42"/>
      <w:bookmarkEnd w:id="43"/>
      <w:bookmarkEnd w:id="44"/>
      <w:bookmarkEnd w:id="45"/>
      <w:bookmarkEnd w:id="46"/>
    </w:p>
    <w:p w14:paraId="77F0804B">
      <w:pPr>
        <w:spacing w:before="100" w:beforeAutospacing="1" w:line="350" w:lineRule="exact"/>
        <w:ind w:firstLine="400" w:firstLineChars="200"/>
        <w:rPr>
          <w:rFonts w:hint="eastAsia" w:ascii="宋体" w:hAnsi="宋体" w:eastAsia="宋体" w:cs="宋体"/>
          <w:color w:val="auto"/>
          <w:sz w:val="20"/>
          <w:szCs w:val="21"/>
          <w:highlight w:val="none"/>
          <w:u w:val="single"/>
        </w:rPr>
      </w:pPr>
      <w:r>
        <w:rPr>
          <w:rFonts w:hint="eastAsia" w:ascii="宋体" w:hAnsi="宋体" w:eastAsia="宋体" w:cs="宋体"/>
          <w:color w:val="auto"/>
          <w:sz w:val="20"/>
          <w:szCs w:val="21"/>
          <w:highlight w:val="none"/>
        </w:rPr>
        <w:t>发包人（全称）：</w:t>
      </w:r>
      <w:r>
        <w:rPr>
          <w:rFonts w:hint="eastAsia" w:ascii="宋体" w:hAnsi="宋体" w:eastAsia="宋体" w:cs="宋体"/>
          <w:color w:val="auto"/>
          <w:sz w:val="20"/>
          <w:szCs w:val="21"/>
          <w:highlight w:val="none"/>
          <w:u w:val="single"/>
        </w:rPr>
        <w:t xml:space="preserve">                     </w:t>
      </w:r>
    </w:p>
    <w:p w14:paraId="1AC111A8">
      <w:pPr>
        <w:spacing w:before="100" w:beforeAutospacing="1" w:line="350" w:lineRule="exact"/>
        <w:ind w:firstLine="400" w:firstLineChars="200"/>
        <w:rPr>
          <w:rFonts w:hint="eastAsia" w:ascii="宋体" w:hAnsi="宋体" w:eastAsia="宋体" w:cs="宋体"/>
          <w:b/>
          <w:bCs/>
          <w:color w:val="auto"/>
          <w:sz w:val="20"/>
          <w:szCs w:val="21"/>
          <w:highlight w:val="none"/>
          <w:u w:val="single"/>
        </w:rPr>
      </w:pPr>
      <w:r>
        <w:rPr>
          <w:rFonts w:hint="eastAsia" w:ascii="宋体" w:hAnsi="宋体" w:eastAsia="宋体" w:cs="宋体"/>
          <w:color w:val="auto"/>
          <w:sz w:val="20"/>
          <w:szCs w:val="21"/>
          <w:highlight w:val="none"/>
        </w:rPr>
        <w:t>承包人（全称）：</w:t>
      </w:r>
      <w:r>
        <w:rPr>
          <w:rFonts w:hint="eastAsia" w:ascii="宋体" w:hAnsi="宋体" w:eastAsia="宋体" w:cs="宋体"/>
          <w:color w:val="auto"/>
          <w:sz w:val="20"/>
          <w:szCs w:val="21"/>
          <w:highlight w:val="none"/>
          <w:u w:val="single"/>
        </w:rPr>
        <w:t xml:space="preserve">    </w:t>
      </w:r>
      <w:r>
        <w:rPr>
          <w:rFonts w:hint="eastAsia" w:ascii="宋体" w:hAnsi="宋体" w:eastAsia="宋体" w:cs="宋体"/>
          <w:b/>
          <w:bCs/>
          <w:color w:val="auto"/>
          <w:sz w:val="20"/>
          <w:szCs w:val="21"/>
          <w:highlight w:val="none"/>
          <w:u w:val="single"/>
        </w:rPr>
        <w:t xml:space="preserve">                 </w:t>
      </w:r>
    </w:p>
    <w:p w14:paraId="7B084612">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根据《</w:t>
      </w:r>
      <w:r>
        <w:rPr>
          <w:rFonts w:hint="eastAsia" w:ascii="宋体" w:hAnsi="宋体" w:eastAsia="宋体" w:cs="宋体"/>
          <w:color w:val="auto"/>
          <w:sz w:val="20"/>
          <w:szCs w:val="21"/>
          <w:highlight w:val="none"/>
          <w:lang w:eastAsia="zh-CN"/>
        </w:rPr>
        <w:t>中华人民共和国民法典</w:t>
      </w:r>
      <w:r>
        <w:rPr>
          <w:rFonts w:hint="eastAsia" w:ascii="宋体" w:hAnsi="宋体" w:eastAsia="宋体" w:cs="宋体"/>
          <w:color w:val="auto"/>
          <w:sz w:val="20"/>
          <w:szCs w:val="21"/>
          <w:highlight w:val="none"/>
        </w:rPr>
        <w:t>》、《中华人民共和国建筑法》及有关法律规定，遵循平等、自愿、公平和诚实信用的原则，双方就</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工程施工及有关事项协商一致共同达成如下协议：</w:t>
      </w:r>
    </w:p>
    <w:p w14:paraId="27101BB5">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一、工程概况</w:t>
      </w:r>
    </w:p>
    <w:p w14:paraId="6ADF5C54">
      <w:pPr>
        <w:snapToGrid w:val="0"/>
        <w:spacing w:before="100" w:beforeAutospacing="1" w:line="350" w:lineRule="exact"/>
        <w:ind w:firstLine="400" w:firstLineChars="200"/>
        <w:rPr>
          <w:rFonts w:hint="eastAsia" w:ascii="宋体" w:hAnsi="宋体" w:eastAsia="宋体" w:cs="宋体"/>
          <w:color w:val="auto"/>
          <w:sz w:val="20"/>
          <w:szCs w:val="21"/>
          <w:highlight w:val="none"/>
          <w:u w:val="single"/>
        </w:rPr>
      </w:pPr>
      <w:r>
        <w:rPr>
          <w:rFonts w:hint="eastAsia" w:ascii="宋体" w:hAnsi="宋体" w:eastAsia="宋体" w:cs="宋体"/>
          <w:color w:val="auto"/>
          <w:sz w:val="20"/>
          <w:szCs w:val="21"/>
          <w:highlight w:val="none"/>
        </w:rPr>
        <w:t>1.工程名称：</w:t>
      </w:r>
      <w:r>
        <w:rPr>
          <w:rFonts w:hint="eastAsia" w:ascii="宋体" w:hAnsi="宋体" w:eastAsia="宋体" w:cs="宋体"/>
          <w:color w:val="auto"/>
          <w:sz w:val="20"/>
          <w:szCs w:val="21"/>
          <w:highlight w:val="none"/>
          <w:u w:val="single"/>
        </w:rPr>
        <w:t xml:space="preserve">   中渡监狱监管区供水管网改造工程    </w:t>
      </w:r>
      <w:r>
        <w:rPr>
          <w:rFonts w:hint="eastAsia" w:ascii="宋体" w:hAnsi="宋体" w:eastAsia="宋体" w:cs="宋体"/>
          <w:color w:val="auto"/>
          <w:sz w:val="20"/>
          <w:szCs w:val="21"/>
          <w:highlight w:val="none"/>
        </w:rPr>
        <w:t>。</w:t>
      </w:r>
    </w:p>
    <w:p w14:paraId="289D4A33">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2.工程地点：</w:t>
      </w:r>
      <w:r>
        <w:rPr>
          <w:rFonts w:hint="eastAsia" w:ascii="宋体" w:hAnsi="宋体" w:eastAsia="宋体" w:cs="宋体"/>
          <w:color w:val="auto"/>
          <w:sz w:val="20"/>
          <w:szCs w:val="21"/>
          <w:highlight w:val="none"/>
          <w:u w:val="single"/>
        </w:rPr>
        <w:t xml:space="preserve">  </w:t>
      </w:r>
      <w:r>
        <w:rPr>
          <w:rFonts w:hint="eastAsia" w:ascii="宋体" w:hAnsi="宋体" w:cs="宋体"/>
          <w:color w:val="auto"/>
          <w:sz w:val="20"/>
          <w:szCs w:val="21"/>
          <w:highlight w:val="none"/>
          <w:u w:val="single"/>
          <w:lang w:val="en-US" w:eastAsia="zh-CN"/>
        </w:rPr>
        <w:t>广西壮族自治区中渡监狱</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p>
    <w:p w14:paraId="63E35FB4">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3.工程立项批准文号：</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p>
    <w:p w14:paraId="280DEF13">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4.资金来源：</w:t>
      </w:r>
      <w:r>
        <w:rPr>
          <w:rFonts w:hint="eastAsia" w:ascii="宋体" w:hAnsi="宋体" w:eastAsia="宋体" w:cs="宋体"/>
          <w:color w:val="auto"/>
          <w:sz w:val="20"/>
          <w:szCs w:val="21"/>
          <w:highlight w:val="none"/>
          <w:u w:val="single"/>
        </w:rPr>
        <w:t xml:space="preserve">   </w:t>
      </w:r>
      <w:r>
        <w:rPr>
          <w:rFonts w:hint="eastAsia" w:ascii="宋体" w:hAnsi="宋体" w:cs="宋体"/>
          <w:color w:val="auto"/>
          <w:sz w:val="20"/>
          <w:szCs w:val="21"/>
          <w:highlight w:val="none"/>
          <w:u w:val="single"/>
          <w:lang w:val="en-US" w:eastAsia="zh-CN"/>
        </w:rPr>
        <w:t>财政性资金</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p>
    <w:p w14:paraId="40BB5274">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5.工程承包范围：</w:t>
      </w:r>
      <w:r>
        <w:rPr>
          <w:rFonts w:hint="eastAsia" w:ascii="宋体" w:hAnsi="宋体" w:eastAsia="宋体" w:cs="宋体"/>
          <w:color w:val="auto"/>
          <w:sz w:val="20"/>
          <w:szCs w:val="21"/>
          <w:highlight w:val="none"/>
          <w:u w:val="single"/>
        </w:rPr>
        <w:t xml:space="preserve">  </w:t>
      </w:r>
      <w:r>
        <w:rPr>
          <w:rFonts w:hint="eastAsia" w:ascii="宋体" w:hAnsi="宋体" w:eastAsia="宋体" w:cs="宋体"/>
          <w:b/>
          <w:bCs/>
          <w:color w:val="auto"/>
          <w:sz w:val="20"/>
          <w:szCs w:val="21"/>
          <w:highlight w:val="none"/>
          <w:u w:val="single"/>
        </w:rPr>
        <w:t xml:space="preserve"> 详见工程量清单和图纸</w:t>
      </w:r>
      <w:r>
        <w:rPr>
          <w:rFonts w:hint="eastAsia" w:ascii="宋体" w:hAnsi="宋体" w:cs="宋体"/>
          <w:b/>
          <w:bCs/>
          <w:color w:val="auto"/>
          <w:sz w:val="20"/>
          <w:szCs w:val="21"/>
          <w:highlight w:val="none"/>
          <w:u w:val="single"/>
          <w:lang w:val="en-US" w:eastAsia="zh-CN"/>
        </w:rPr>
        <w:t xml:space="preserve"> </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p>
    <w:p w14:paraId="26B250FE">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二、合同工期</w:t>
      </w:r>
    </w:p>
    <w:p w14:paraId="7CD22DE1">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计划开工日期：</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年</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月</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日。</w:t>
      </w:r>
    </w:p>
    <w:p w14:paraId="63D24242">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计划竣工日期：</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年</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月</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日。</w:t>
      </w:r>
    </w:p>
    <w:p w14:paraId="3C86A6BB">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工期总日历天数：</w:t>
      </w:r>
      <w:r>
        <w:rPr>
          <w:rFonts w:hint="eastAsia" w:ascii="宋体" w:hAnsi="宋体" w:eastAsia="宋体" w:cs="宋体"/>
          <w:color w:val="auto"/>
          <w:sz w:val="20"/>
          <w:szCs w:val="21"/>
          <w:highlight w:val="none"/>
          <w:u w:val="single"/>
        </w:rPr>
        <w:t xml:space="preserve"> </w:t>
      </w:r>
      <w:r>
        <w:rPr>
          <w:rFonts w:hint="eastAsia" w:ascii="宋体" w:hAnsi="宋体" w:cs="宋体"/>
          <w:color w:val="auto"/>
          <w:sz w:val="20"/>
          <w:szCs w:val="21"/>
          <w:highlight w:val="none"/>
          <w:u w:val="single"/>
          <w:lang w:val="en-US" w:eastAsia="zh-CN"/>
        </w:rPr>
        <w:t>180</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天。工期总日历天数与根据前述计划开竣工日期计算的工期天数不一致的，以工期总日历天数为准。</w:t>
      </w:r>
    </w:p>
    <w:p w14:paraId="252540E1">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三、质量标准：工程质量符合</w:t>
      </w:r>
      <w:r>
        <w:rPr>
          <w:rFonts w:hint="eastAsia" w:ascii="宋体" w:hAnsi="宋体" w:eastAsia="宋体" w:cs="宋体"/>
          <w:color w:val="auto"/>
          <w:sz w:val="20"/>
          <w:szCs w:val="21"/>
          <w:highlight w:val="none"/>
          <w:u w:val="single"/>
        </w:rPr>
        <w:t xml:space="preserve">  </w:t>
      </w:r>
      <w:r>
        <w:rPr>
          <w:rFonts w:hint="eastAsia"/>
          <w:color w:val="auto"/>
          <w:highlight w:val="none"/>
          <w:u w:val="single"/>
        </w:rPr>
        <w:t>施工验收规范合格</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标准。</w:t>
      </w:r>
    </w:p>
    <w:p w14:paraId="786E511B">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四、签约合同价与合同价格形式</w:t>
      </w:r>
    </w:p>
    <w:p w14:paraId="16E0462A">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1.签约合同价为：人民币（大写）</w:t>
      </w:r>
      <w:r>
        <w:rPr>
          <w:rFonts w:hint="eastAsia" w:ascii="宋体" w:hAnsi="宋体" w:eastAsia="宋体" w:cs="宋体"/>
          <w:color w:val="auto"/>
          <w:sz w:val="20"/>
          <w:szCs w:val="21"/>
          <w:highlight w:val="none"/>
          <w:u w:val="single"/>
        </w:rPr>
        <w:t xml:space="preserve">  </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元）；</w:t>
      </w:r>
    </w:p>
    <w:p w14:paraId="6CDF4AD0">
      <w:pPr>
        <w:snapToGrid w:val="0"/>
        <w:spacing w:before="100" w:beforeAutospacing="1" w:line="350" w:lineRule="exact"/>
        <w:ind w:firstLine="1400" w:firstLineChars="7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其中：（1）安全文明施工费：人民币（大写）</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元）；</w:t>
      </w:r>
    </w:p>
    <w:p w14:paraId="3F953918">
      <w:pPr>
        <w:snapToGrid w:val="0"/>
        <w:spacing w:before="100" w:beforeAutospacing="1" w:line="350" w:lineRule="exact"/>
        <w:ind w:firstLine="1900" w:firstLineChars="95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（2）材料和工程设备暂估价金额：人民币（大写）</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元）；</w:t>
      </w:r>
    </w:p>
    <w:p w14:paraId="3076269F">
      <w:pPr>
        <w:snapToGrid w:val="0"/>
        <w:spacing w:before="100" w:beforeAutospacing="1" w:line="350" w:lineRule="exact"/>
        <w:ind w:firstLine="1900" w:firstLineChars="95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（3）专业工程暂估价金额：人民币（大写）</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元）；</w:t>
      </w:r>
    </w:p>
    <w:p w14:paraId="30D1E224">
      <w:pPr>
        <w:snapToGrid w:val="0"/>
        <w:spacing w:before="100" w:beforeAutospacing="1" w:line="350" w:lineRule="exact"/>
        <w:ind w:firstLine="1900" w:firstLineChars="95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（4）暂列金额：人民币（大写）</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元）；</w:t>
      </w:r>
    </w:p>
    <w:p w14:paraId="4959B158">
      <w:pPr>
        <w:snapToGrid w:val="0"/>
        <w:spacing w:before="100" w:beforeAutospacing="1" w:line="350" w:lineRule="exact"/>
        <w:ind w:firstLine="1900" w:firstLineChars="95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（5）建安劳保费：人民币（大写）</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w:t>
      </w:r>
      <w:r>
        <w:rPr>
          <w:rFonts w:hint="eastAsia" w:ascii="宋体" w:hAnsi="宋体" w:eastAsia="宋体" w:cs="宋体"/>
          <w:color w:val="auto"/>
          <w:sz w:val="20"/>
          <w:szCs w:val="21"/>
          <w:highlight w:val="none"/>
          <w:u w:val="single"/>
        </w:rPr>
        <w:t xml:space="preserve">   </w:t>
      </w:r>
      <w:r>
        <w:rPr>
          <w:rFonts w:hint="eastAsia" w:ascii="宋体" w:hAnsi="宋体" w:eastAsia="宋体" w:cs="宋体"/>
          <w:color w:val="auto"/>
          <w:sz w:val="20"/>
          <w:szCs w:val="21"/>
          <w:highlight w:val="none"/>
        </w:rPr>
        <w:t>元）。</w:t>
      </w:r>
    </w:p>
    <w:p w14:paraId="660230EA">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2.合同价格形式：</w:t>
      </w:r>
      <w:r>
        <w:rPr>
          <w:rFonts w:hint="eastAsia" w:ascii="宋体" w:hAnsi="宋体" w:cs="宋体"/>
          <w:color w:val="auto"/>
          <w:sz w:val="20"/>
          <w:szCs w:val="21"/>
          <w:highlight w:val="none"/>
          <w:u w:val="single"/>
          <w:lang w:val="en-US" w:eastAsia="zh-CN"/>
        </w:rPr>
        <w:t>固定综合单价</w:t>
      </w:r>
      <w:r>
        <w:rPr>
          <w:rFonts w:hint="eastAsia" w:ascii="宋体" w:hAnsi="宋体" w:eastAsia="宋体" w:cs="宋体"/>
          <w:color w:val="auto"/>
          <w:sz w:val="20"/>
          <w:szCs w:val="21"/>
          <w:highlight w:val="none"/>
        </w:rPr>
        <w:t>。</w:t>
      </w:r>
    </w:p>
    <w:p w14:paraId="7A128A0D">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五、合同文件构成</w:t>
      </w:r>
    </w:p>
    <w:p w14:paraId="5A21BC10">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本协议书与下列文件一起构成合同文件：</w:t>
      </w:r>
    </w:p>
    <w:p w14:paraId="035F85F2">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（1）中标通知书；</w:t>
      </w:r>
    </w:p>
    <w:p w14:paraId="19912CD0">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（2）投标函及其附录；</w:t>
      </w:r>
    </w:p>
    <w:p w14:paraId="2486ACD0">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（3）专用合同条款及其附件；</w:t>
      </w:r>
    </w:p>
    <w:p w14:paraId="34763315">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（4）通用合同条款；</w:t>
      </w:r>
    </w:p>
    <w:p w14:paraId="6570A4B5">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（5）技术规范（如果有）；</w:t>
      </w:r>
    </w:p>
    <w:p w14:paraId="041EC105">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（6）图纸（如果有）；</w:t>
      </w:r>
    </w:p>
    <w:p w14:paraId="19BF2681">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（7）已标价工程量清单或预算书；</w:t>
      </w:r>
    </w:p>
    <w:p w14:paraId="7DAD0E3E">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（8）其他合同文件。</w:t>
      </w:r>
    </w:p>
    <w:p w14:paraId="228988FF">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在合同订立及履行过程中形成的与合同有关的文件均构成合同文件组成部分。</w:t>
      </w:r>
    </w:p>
    <w:p w14:paraId="630211A4">
      <w:pPr>
        <w:autoSpaceDE w:val="0"/>
        <w:autoSpaceDN w:val="0"/>
        <w:adjustRightInd w:val="0"/>
        <w:snapToGrid w:val="0"/>
        <w:spacing w:before="100" w:beforeAutospacing="1" w:line="350" w:lineRule="exact"/>
        <w:ind w:firstLine="400" w:firstLineChars="200"/>
        <w:jc w:val="left"/>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上述各项合同文件包括合同当事人就该项合同文件所作出的补充和修改，属于同一类内容的文件，应以最新签署的为准。</w:t>
      </w:r>
    </w:p>
    <w:p w14:paraId="6FBA652F">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六、承诺</w:t>
      </w:r>
    </w:p>
    <w:p w14:paraId="4675560E">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1.发包人承诺按照法律规定履行项目审批手续、筹集工程建设资金并按照合同约定的期限和方式支付合同价款。</w:t>
      </w:r>
    </w:p>
    <w:p w14:paraId="55D3591C">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2.承包人承诺按照法律规定及合同约定组织完成工程施工，确保工程质量和安全，不进行转包及违法分包，并在缺陷责任期及保修期内承担相应的工程维修责任。</w:t>
      </w:r>
    </w:p>
    <w:p w14:paraId="7F9123BE">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3.发包人和承包人通过招投标形式签订合同的，双方理解并同意不再就同一工程另行签订与合同实质性内容相背离的协议。</w:t>
      </w:r>
    </w:p>
    <w:p w14:paraId="6FDCB8C3">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七、词语含义</w:t>
      </w:r>
    </w:p>
    <w:p w14:paraId="01A17CF5">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本协议书中词语含义与第二部分通用合同条款中赋予的含义相同。</w:t>
      </w:r>
    </w:p>
    <w:p w14:paraId="40433AD3">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八、签订时间</w:t>
      </w:r>
    </w:p>
    <w:p w14:paraId="75430569">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本合同于</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年</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月</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日签订。</w:t>
      </w:r>
    </w:p>
    <w:p w14:paraId="409FFAB4">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九、签订地点</w:t>
      </w:r>
    </w:p>
    <w:p w14:paraId="6ACB9B47">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本合同在</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签订。</w:t>
      </w:r>
    </w:p>
    <w:p w14:paraId="052D96D4">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十、补充协议</w:t>
      </w:r>
    </w:p>
    <w:p w14:paraId="4DC81718">
      <w:pPr>
        <w:snapToGrid w:val="0"/>
        <w:spacing w:before="100" w:beforeAutospacing="1" w:line="350" w:lineRule="exact"/>
        <w:ind w:firstLine="400" w:firstLineChars="200"/>
        <w:rPr>
          <w:rFonts w:hint="eastAsia" w:ascii="宋体" w:hAnsi="宋体" w:eastAsia="宋体" w:cs="宋体"/>
          <w:b/>
          <w:bCs/>
          <w:color w:val="auto"/>
          <w:sz w:val="20"/>
          <w:szCs w:val="21"/>
          <w:highlight w:val="none"/>
        </w:rPr>
      </w:pPr>
      <w:r>
        <w:rPr>
          <w:rFonts w:hint="eastAsia" w:ascii="宋体" w:hAnsi="宋体" w:eastAsia="宋体" w:cs="宋体"/>
          <w:color w:val="auto"/>
          <w:sz w:val="20"/>
          <w:szCs w:val="21"/>
          <w:highlight w:val="none"/>
        </w:rPr>
        <w:t>合同未尽事宜，合同当事人另行签订补充协议。补充协议是合同的组成部分。</w:t>
      </w:r>
    </w:p>
    <w:p w14:paraId="0D8C0690">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十一、合同生效</w:t>
      </w:r>
    </w:p>
    <w:p w14:paraId="0C8B439C">
      <w:pPr>
        <w:snapToGrid w:val="0"/>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本合同自</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生效。</w:t>
      </w:r>
    </w:p>
    <w:p w14:paraId="57A7FF2F">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十二、合同份数</w:t>
      </w:r>
    </w:p>
    <w:p w14:paraId="2B9CBFCA">
      <w:pPr>
        <w:spacing w:before="100" w:beforeAutospacing="1" w:line="350" w:lineRule="exact"/>
        <w:ind w:firstLine="400" w:firstLineChars="200"/>
        <w:rPr>
          <w:rFonts w:hint="eastAsia" w:ascii="宋体" w:hAnsi="宋体" w:eastAsia="宋体" w:cs="宋体"/>
          <w:color w:val="auto"/>
          <w:sz w:val="20"/>
          <w:szCs w:val="21"/>
          <w:highlight w:val="none"/>
        </w:rPr>
      </w:pPr>
      <w:r>
        <w:rPr>
          <w:rFonts w:hint="eastAsia" w:ascii="宋体" w:hAnsi="宋体" w:eastAsia="宋体" w:cs="宋体"/>
          <w:color w:val="auto"/>
          <w:sz w:val="20"/>
          <w:szCs w:val="21"/>
          <w:highlight w:val="none"/>
        </w:rPr>
        <w:t>本合同一式</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份，均具有同等法律效力，发包人执</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份，承包人执</w:t>
      </w:r>
      <w:r>
        <w:rPr>
          <w:rFonts w:hint="eastAsia" w:ascii="宋体" w:hAnsi="宋体" w:eastAsia="宋体" w:cs="宋体"/>
          <w:b/>
          <w:bCs/>
          <w:color w:val="auto"/>
          <w:sz w:val="20"/>
          <w:szCs w:val="21"/>
          <w:highlight w:val="none"/>
          <w:u w:val="single"/>
        </w:rPr>
        <w:t xml:space="preserve">  </w:t>
      </w:r>
      <w:r>
        <w:rPr>
          <w:rFonts w:hint="eastAsia" w:ascii="宋体" w:hAnsi="宋体" w:eastAsia="宋体" w:cs="宋体"/>
          <w:color w:val="auto"/>
          <w:sz w:val="20"/>
          <w:szCs w:val="21"/>
          <w:highlight w:val="none"/>
        </w:rPr>
        <w:t>份。</w:t>
      </w:r>
    </w:p>
    <w:p w14:paraId="78A86EE7">
      <w:pPr>
        <w:spacing w:before="100" w:beforeAutospacing="1" w:line="350" w:lineRule="exact"/>
        <w:rPr>
          <w:rFonts w:hint="eastAsia" w:ascii="宋体" w:hAnsi="宋体" w:eastAsia="宋体" w:cs="宋体"/>
          <w:color w:val="auto"/>
          <w:szCs w:val="21"/>
          <w:highlight w:val="none"/>
        </w:rPr>
      </w:pPr>
    </w:p>
    <w:tbl>
      <w:tblPr>
        <w:tblStyle w:val="40"/>
        <w:tblpPr w:leftFromText="45" w:rightFromText="45" w:vertAnchor="text" w:tblpXSpec="center" w:tblpYSpec="center"/>
        <w:tblW w:w="0" w:type="auto"/>
        <w:tblInd w:w="0" w:type="dxa"/>
        <w:tblLayout w:type="fixed"/>
        <w:tblCellMar>
          <w:top w:w="0" w:type="dxa"/>
          <w:left w:w="0" w:type="dxa"/>
          <w:bottom w:w="0" w:type="dxa"/>
          <w:right w:w="0" w:type="dxa"/>
        </w:tblCellMar>
      </w:tblPr>
      <w:tblGrid>
        <w:gridCol w:w="4134"/>
        <w:gridCol w:w="3721"/>
      </w:tblGrid>
      <w:tr w14:paraId="5086EFDB">
        <w:tblPrEx>
          <w:tblCellMar>
            <w:top w:w="0" w:type="dxa"/>
            <w:left w:w="0" w:type="dxa"/>
            <w:bottom w:w="0" w:type="dxa"/>
            <w:right w:w="0" w:type="dxa"/>
          </w:tblCellMar>
        </w:tblPrEx>
        <w:trPr>
          <w:trHeight w:val="264" w:hRule="atLeast"/>
        </w:trPr>
        <w:tc>
          <w:tcPr>
            <w:tcW w:w="4134" w:type="dxa"/>
            <w:noWrap w:val="0"/>
            <w:vAlign w:val="top"/>
          </w:tcPr>
          <w:p w14:paraId="0C7D2004">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 包 人（公章）：</w:t>
            </w:r>
          </w:p>
        </w:tc>
        <w:tc>
          <w:tcPr>
            <w:tcW w:w="3721" w:type="dxa"/>
            <w:noWrap w:val="0"/>
            <w:vAlign w:val="top"/>
          </w:tcPr>
          <w:p w14:paraId="56405CEF">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承 包 人（公章）：</w:t>
            </w:r>
          </w:p>
        </w:tc>
      </w:tr>
      <w:tr w14:paraId="3A705448">
        <w:tblPrEx>
          <w:tblCellMar>
            <w:top w:w="0" w:type="dxa"/>
            <w:left w:w="0" w:type="dxa"/>
            <w:bottom w:w="0" w:type="dxa"/>
            <w:right w:w="0" w:type="dxa"/>
          </w:tblCellMar>
        </w:tblPrEx>
        <w:trPr>
          <w:trHeight w:val="264" w:hRule="atLeast"/>
        </w:trPr>
        <w:tc>
          <w:tcPr>
            <w:tcW w:w="4134" w:type="dxa"/>
            <w:noWrap w:val="0"/>
            <w:vAlign w:val="top"/>
          </w:tcPr>
          <w:p w14:paraId="05DA99F2">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    址：</w:t>
            </w:r>
          </w:p>
        </w:tc>
        <w:tc>
          <w:tcPr>
            <w:tcW w:w="3721" w:type="dxa"/>
            <w:noWrap w:val="0"/>
            <w:vAlign w:val="top"/>
          </w:tcPr>
          <w:p w14:paraId="7EDBB793">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    址：</w:t>
            </w:r>
          </w:p>
        </w:tc>
      </w:tr>
      <w:tr w14:paraId="16B71139">
        <w:tblPrEx>
          <w:tblCellMar>
            <w:top w:w="0" w:type="dxa"/>
            <w:left w:w="0" w:type="dxa"/>
            <w:bottom w:w="0" w:type="dxa"/>
            <w:right w:w="0" w:type="dxa"/>
          </w:tblCellMar>
        </w:tblPrEx>
        <w:trPr>
          <w:trHeight w:val="264" w:hRule="atLeast"/>
        </w:trPr>
        <w:tc>
          <w:tcPr>
            <w:tcW w:w="4134" w:type="dxa"/>
            <w:noWrap w:val="0"/>
            <w:vAlign w:val="top"/>
          </w:tcPr>
          <w:p w14:paraId="4A5E0764">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法定代表人（签字）：</w:t>
            </w:r>
          </w:p>
        </w:tc>
        <w:tc>
          <w:tcPr>
            <w:tcW w:w="3721" w:type="dxa"/>
            <w:noWrap w:val="0"/>
            <w:vAlign w:val="top"/>
          </w:tcPr>
          <w:p w14:paraId="3D20D7DB">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法定代表人（签字）：</w:t>
            </w:r>
          </w:p>
        </w:tc>
      </w:tr>
      <w:tr w14:paraId="7509FA24">
        <w:tblPrEx>
          <w:tblCellMar>
            <w:top w:w="0" w:type="dxa"/>
            <w:left w:w="0" w:type="dxa"/>
            <w:bottom w:w="0" w:type="dxa"/>
            <w:right w:w="0" w:type="dxa"/>
          </w:tblCellMar>
        </w:tblPrEx>
        <w:trPr>
          <w:trHeight w:val="273" w:hRule="atLeast"/>
        </w:trPr>
        <w:tc>
          <w:tcPr>
            <w:tcW w:w="4134" w:type="dxa"/>
            <w:noWrap w:val="0"/>
            <w:vAlign w:val="top"/>
          </w:tcPr>
          <w:p w14:paraId="601A2FF7">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委托代理人（签字）：</w:t>
            </w:r>
          </w:p>
        </w:tc>
        <w:tc>
          <w:tcPr>
            <w:tcW w:w="3721" w:type="dxa"/>
            <w:noWrap w:val="0"/>
            <w:vAlign w:val="top"/>
          </w:tcPr>
          <w:p w14:paraId="1D55AED2">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委托代理人（签字）：</w:t>
            </w:r>
          </w:p>
        </w:tc>
      </w:tr>
      <w:tr w14:paraId="241E6414">
        <w:tblPrEx>
          <w:tblCellMar>
            <w:top w:w="0" w:type="dxa"/>
            <w:left w:w="0" w:type="dxa"/>
            <w:bottom w:w="0" w:type="dxa"/>
            <w:right w:w="0" w:type="dxa"/>
          </w:tblCellMar>
        </w:tblPrEx>
        <w:trPr>
          <w:trHeight w:val="264" w:hRule="atLeast"/>
        </w:trPr>
        <w:tc>
          <w:tcPr>
            <w:tcW w:w="4134" w:type="dxa"/>
            <w:noWrap w:val="0"/>
            <w:vAlign w:val="top"/>
          </w:tcPr>
          <w:p w14:paraId="7C2627DE">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    话：</w:t>
            </w:r>
          </w:p>
        </w:tc>
        <w:tc>
          <w:tcPr>
            <w:tcW w:w="3721" w:type="dxa"/>
            <w:noWrap w:val="0"/>
            <w:vAlign w:val="top"/>
          </w:tcPr>
          <w:p w14:paraId="28735A9B">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    话：</w:t>
            </w:r>
          </w:p>
        </w:tc>
      </w:tr>
      <w:tr w14:paraId="76B65841">
        <w:tblPrEx>
          <w:tblCellMar>
            <w:top w:w="0" w:type="dxa"/>
            <w:left w:w="0" w:type="dxa"/>
            <w:bottom w:w="0" w:type="dxa"/>
            <w:right w:w="0" w:type="dxa"/>
          </w:tblCellMar>
        </w:tblPrEx>
        <w:trPr>
          <w:trHeight w:val="264" w:hRule="atLeast"/>
        </w:trPr>
        <w:tc>
          <w:tcPr>
            <w:tcW w:w="4134" w:type="dxa"/>
            <w:noWrap w:val="0"/>
            <w:vAlign w:val="top"/>
          </w:tcPr>
          <w:p w14:paraId="093F63FB">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传    真：</w:t>
            </w:r>
          </w:p>
        </w:tc>
        <w:tc>
          <w:tcPr>
            <w:tcW w:w="3721" w:type="dxa"/>
            <w:noWrap w:val="0"/>
            <w:vAlign w:val="top"/>
          </w:tcPr>
          <w:p w14:paraId="301506FE">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传    真：</w:t>
            </w:r>
          </w:p>
        </w:tc>
      </w:tr>
      <w:tr w14:paraId="370F1E27">
        <w:tblPrEx>
          <w:tblCellMar>
            <w:top w:w="0" w:type="dxa"/>
            <w:left w:w="0" w:type="dxa"/>
            <w:bottom w:w="0" w:type="dxa"/>
            <w:right w:w="0" w:type="dxa"/>
          </w:tblCellMar>
        </w:tblPrEx>
        <w:trPr>
          <w:trHeight w:val="264" w:hRule="atLeast"/>
        </w:trPr>
        <w:tc>
          <w:tcPr>
            <w:tcW w:w="4134" w:type="dxa"/>
            <w:noWrap w:val="0"/>
            <w:vAlign w:val="top"/>
          </w:tcPr>
          <w:p w14:paraId="4D5C99B1">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电子信箱：</w:t>
            </w:r>
          </w:p>
        </w:tc>
        <w:tc>
          <w:tcPr>
            <w:tcW w:w="3721" w:type="dxa"/>
            <w:noWrap w:val="0"/>
            <w:vAlign w:val="top"/>
          </w:tcPr>
          <w:p w14:paraId="2312609A">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电子信箱：</w:t>
            </w:r>
          </w:p>
        </w:tc>
      </w:tr>
      <w:tr w14:paraId="46ED9F11">
        <w:tblPrEx>
          <w:tblCellMar>
            <w:top w:w="0" w:type="dxa"/>
            <w:left w:w="0" w:type="dxa"/>
            <w:bottom w:w="0" w:type="dxa"/>
            <w:right w:w="0" w:type="dxa"/>
          </w:tblCellMar>
        </w:tblPrEx>
        <w:trPr>
          <w:trHeight w:val="273" w:hRule="atLeast"/>
        </w:trPr>
        <w:tc>
          <w:tcPr>
            <w:tcW w:w="4134" w:type="dxa"/>
            <w:noWrap w:val="0"/>
            <w:vAlign w:val="top"/>
          </w:tcPr>
          <w:p w14:paraId="69BA1487">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开户银行：中国农业银行鹿寨县支行营业室</w:t>
            </w:r>
          </w:p>
        </w:tc>
        <w:tc>
          <w:tcPr>
            <w:tcW w:w="3721" w:type="dxa"/>
            <w:noWrap w:val="0"/>
            <w:vAlign w:val="top"/>
          </w:tcPr>
          <w:p w14:paraId="4B57ECF1">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w:t>
            </w:r>
          </w:p>
        </w:tc>
      </w:tr>
      <w:tr w14:paraId="6E6AE7E0">
        <w:tblPrEx>
          <w:tblCellMar>
            <w:top w:w="0" w:type="dxa"/>
            <w:left w:w="0" w:type="dxa"/>
            <w:bottom w:w="0" w:type="dxa"/>
            <w:right w:w="0" w:type="dxa"/>
          </w:tblCellMar>
        </w:tblPrEx>
        <w:trPr>
          <w:trHeight w:val="264" w:hRule="atLeast"/>
        </w:trPr>
        <w:tc>
          <w:tcPr>
            <w:tcW w:w="4134" w:type="dxa"/>
            <w:noWrap w:val="0"/>
            <w:vAlign w:val="top"/>
          </w:tcPr>
          <w:p w14:paraId="55576EC7">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账    号：20138101040001142</w:t>
            </w:r>
          </w:p>
        </w:tc>
        <w:tc>
          <w:tcPr>
            <w:tcW w:w="3721" w:type="dxa"/>
            <w:noWrap w:val="0"/>
            <w:vAlign w:val="top"/>
          </w:tcPr>
          <w:p w14:paraId="586574C7">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账    号：</w:t>
            </w:r>
          </w:p>
        </w:tc>
      </w:tr>
      <w:tr w14:paraId="664B9378">
        <w:tblPrEx>
          <w:tblCellMar>
            <w:top w:w="0" w:type="dxa"/>
            <w:left w:w="0" w:type="dxa"/>
            <w:bottom w:w="0" w:type="dxa"/>
            <w:right w:w="0" w:type="dxa"/>
          </w:tblCellMar>
        </w:tblPrEx>
        <w:trPr>
          <w:trHeight w:val="264" w:hRule="atLeast"/>
        </w:trPr>
        <w:tc>
          <w:tcPr>
            <w:tcW w:w="4134" w:type="dxa"/>
            <w:noWrap w:val="0"/>
            <w:vAlign w:val="top"/>
          </w:tcPr>
          <w:p w14:paraId="6F9F7742">
            <w:pPr>
              <w:spacing w:before="100" w:beforeAutospacing="1" w:line="350" w:lineRule="exact"/>
              <w:ind w:right="-11"/>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邮政编码：</w:t>
            </w:r>
            <w:r>
              <w:rPr>
                <w:rFonts w:hint="eastAsia" w:ascii="宋体" w:hAnsi="宋体" w:cs="宋体"/>
                <w:color w:val="auto"/>
                <w:kern w:val="0"/>
                <w:szCs w:val="21"/>
                <w:highlight w:val="none"/>
                <w:lang w:val="en-US" w:eastAsia="zh-CN"/>
              </w:rPr>
              <w:t>545600</w:t>
            </w:r>
          </w:p>
        </w:tc>
        <w:tc>
          <w:tcPr>
            <w:tcW w:w="3721" w:type="dxa"/>
            <w:noWrap w:val="0"/>
            <w:vAlign w:val="top"/>
          </w:tcPr>
          <w:p w14:paraId="3A2ED822">
            <w:pPr>
              <w:spacing w:before="100" w:beforeAutospacing="1" w:line="350" w:lineRule="exact"/>
              <w:ind w:right="-1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邮政编码：</w:t>
            </w:r>
          </w:p>
        </w:tc>
      </w:tr>
    </w:tbl>
    <w:p w14:paraId="490373E3">
      <w:pPr>
        <w:widowControl/>
        <w:spacing w:line="38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br w:type="page"/>
      </w:r>
    </w:p>
    <w:p w14:paraId="1C668AD2">
      <w:pPr>
        <w:pStyle w:val="3"/>
        <w:spacing w:line="380" w:lineRule="exact"/>
        <w:jc w:val="center"/>
        <w:rPr>
          <w:rFonts w:hint="eastAsia" w:ascii="宋体" w:hAnsi="宋体" w:eastAsia="宋体" w:cs="宋体"/>
          <w:color w:val="auto"/>
          <w:sz w:val="21"/>
          <w:szCs w:val="21"/>
          <w:highlight w:val="none"/>
          <w:lang w:eastAsia="zh-CN"/>
        </w:rPr>
      </w:pPr>
      <w:bookmarkStart w:id="47" w:name="_Toc467599551"/>
      <w:bookmarkStart w:id="48" w:name="_Toc469039972"/>
      <w:bookmarkStart w:id="49" w:name="_Toc389065256"/>
      <w:bookmarkStart w:id="50" w:name="_Toc50903829"/>
      <w:bookmarkStart w:id="51" w:name="_Toc108515180"/>
      <w:bookmarkStart w:id="52" w:name="_Toc50903866"/>
      <w:bookmarkStart w:id="53" w:name="_Toc373227691"/>
      <w:bookmarkStart w:id="54" w:name="_Toc373478338"/>
      <w:r>
        <w:rPr>
          <w:rFonts w:hint="eastAsia" w:ascii="宋体" w:hAnsi="宋体" w:eastAsia="宋体" w:cs="宋体"/>
          <w:color w:val="auto"/>
          <w:sz w:val="21"/>
          <w:szCs w:val="21"/>
          <w:highlight w:val="none"/>
        </w:rPr>
        <w:t>第二部分 通用合同条款</w:t>
      </w:r>
      <w:bookmarkEnd w:id="47"/>
      <w:bookmarkEnd w:id="48"/>
      <w:bookmarkEnd w:id="49"/>
      <w:bookmarkEnd w:id="50"/>
      <w:bookmarkEnd w:id="51"/>
      <w:bookmarkEnd w:id="52"/>
    </w:p>
    <w:bookmarkEnd w:id="53"/>
    <w:bookmarkEnd w:id="54"/>
    <w:p w14:paraId="2D8D8662">
      <w:pPr>
        <w:spacing w:line="380" w:lineRule="exact"/>
        <w:ind w:firstLine="525" w:firstLineChars="250"/>
        <w:jc w:val="left"/>
        <w:rPr>
          <w:rFonts w:hint="eastAsia" w:ascii="宋体" w:hAnsi="宋体" w:eastAsia="宋体" w:cs="宋体"/>
          <w:color w:val="auto"/>
          <w:szCs w:val="21"/>
          <w:highlight w:val="none"/>
        </w:rPr>
      </w:pPr>
    </w:p>
    <w:p w14:paraId="09A10A37">
      <w:pPr>
        <w:pStyle w:val="23"/>
        <w:spacing w:line="380" w:lineRule="exact"/>
        <w:ind w:firstLine="420" w:firstLineChars="210"/>
        <w:jc w:val="left"/>
        <w:rPr>
          <w:rFonts w:hint="eastAsia" w:ascii="宋体" w:hAnsi="宋体" w:eastAsia="宋体" w:cs="宋体"/>
          <w:b/>
          <w:color w:val="auto"/>
          <w:highlight w:val="none"/>
        </w:rPr>
      </w:pPr>
      <w:r>
        <w:rPr>
          <w:rFonts w:hint="eastAsia" w:ascii="宋体" w:hAnsi="宋体" w:eastAsia="宋体" w:cs="宋体"/>
          <w:color w:val="auto"/>
          <w:highlight w:val="none"/>
        </w:rPr>
        <w:t>本工程的施工合同通用条款按国家工商行政管理局和建设部颁布的：《建设工程施工合同（示范文本）》</w:t>
      </w:r>
      <w:r>
        <w:rPr>
          <w:rFonts w:hint="eastAsia" w:ascii="宋体" w:hAnsi="宋体" w:eastAsia="宋体" w:cs="宋体"/>
          <w:color w:val="auto"/>
          <w:highlight w:val="none"/>
        </w:rPr>
        <w:t>（GF-201</w:t>
      </w:r>
      <w:r>
        <w:rPr>
          <w:rFonts w:hint="eastAsia" w:ascii="宋体" w:hAnsi="宋体" w:cs="宋体"/>
          <w:color w:val="auto"/>
          <w:highlight w:val="none"/>
          <w:lang w:val="en-US" w:eastAsia="zh-CN"/>
        </w:rPr>
        <w:t>7</w:t>
      </w:r>
      <w:r>
        <w:rPr>
          <w:rFonts w:hint="eastAsia" w:ascii="宋体" w:hAnsi="宋体" w:eastAsia="宋体" w:cs="宋体"/>
          <w:color w:val="auto"/>
          <w:highlight w:val="none"/>
        </w:rPr>
        <w:t>-0201）</w:t>
      </w:r>
      <w:r>
        <w:rPr>
          <w:rFonts w:hint="eastAsia" w:ascii="宋体" w:hAnsi="宋体" w:eastAsia="宋体" w:cs="宋体"/>
          <w:color w:val="auto"/>
          <w:highlight w:val="none"/>
        </w:rPr>
        <w:t>通用条款。</w:t>
      </w:r>
    </w:p>
    <w:p w14:paraId="722C3866">
      <w:pPr>
        <w:tabs>
          <w:tab w:val="left" w:pos="-1980"/>
        </w:tabs>
        <w:spacing w:line="380" w:lineRule="exact"/>
        <w:jc w:val="left"/>
        <w:rPr>
          <w:rFonts w:hint="eastAsia" w:ascii="宋体" w:hAnsi="宋体" w:eastAsia="宋体" w:cs="宋体"/>
          <w:b/>
          <w:color w:val="auto"/>
          <w:szCs w:val="21"/>
          <w:highlight w:val="none"/>
        </w:rPr>
      </w:pPr>
    </w:p>
    <w:p w14:paraId="78128AEA">
      <w:pPr>
        <w:tabs>
          <w:tab w:val="left" w:pos="-1980"/>
        </w:tabs>
        <w:spacing w:line="380" w:lineRule="exact"/>
        <w:jc w:val="left"/>
        <w:rPr>
          <w:rFonts w:hint="eastAsia" w:ascii="宋体" w:hAnsi="宋体" w:eastAsia="宋体" w:cs="宋体"/>
          <w:b/>
          <w:color w:val="auto"/>
          <w:szCs w:val="21"/>
          <w:highlight w:val="none"/>
        </w:rPr>
      </w:pPr>
    </w:p>
    <w:p w14:paraId="0E848FCC">
      <w:pPr>
        <w:tabs>
          <w:tab w:val="left" w:pos="-1980"/>
        </w:tabs>
        <w:spacing w:line="380" w:lineRule="exact"/>
        <w:jc w:val="left"/>
        <w:rPr>
          <w:rFonts w:hint="eastAsia" w:ascii="宋体" w:hAnsi="宋体" w:eastAsia="宋体" w:cs="宋体"/>
          <w:b/>
          <w:color w:val="auto"/>
          <w:szCs w:val="21"/>
          <w:highlight w:val="none"/>
        </w:rPr>
      </w:pPr>
    </w:p>
    <w:p w14:paraId="5E31B30B">
      <w:pPr>
        <w:tabs>
          <w:tab w:val="left" w:pos="-1980"/>
        </w:tabs>
        <w:spacing w:line="380" w:lineRule="exact"/>
        <w:jc w:val="left"/>
        <w:rPr>
          <w:rFonts w:hint="eastAsia" w:ascii="宋体" w:hAnsi="宋体" w:eastAsia="宋体" w:cs="宋体"/>
          <w:b/>
          <w:color w:val="auto"/>
          <w:szCs w:val="21"/>
          <w:highlight w:val="none"/>
        </w:rPr>
      </w:pPr>
    </w:p>
    <w:p w14:paraId="638F1AB0">
      <w:pPr>
        <w:tabs>
          <w:tab w:val="left" w:pos="-1980"/>
        </w:tabs>
        <w:spacing w:line="380" w:lineRule="exact"/>
        <w:jc w:val="left"/>
        <w:rPr>
          <w:rFonts w:hint="eastAsia" w:ascii="宋体" w:hAnsi="宋体" w:eastAsia="宋体" w:cs="宋体"/>
          <w:b/>
          <w:color w:val="auto"/>
          <w:szCs w:val="21"/>
          <w:highlight w:val="none"/>
        </w:rPr>
      </w:pPr>
    </w:p>
    <w:p w14:paraId="14F658F6">
      <w:pPr>
        <w:tabs>
          <w:tab w:val="left" w:pos="-1980"/>
        </w:tabs>
        <w:spacing w:line="380" w:lineRule="exact"/>
        <w:jc w:val="left"/>
        <w:rPr>
          <w:rFonts w:hint="eastAsia" w:ascii="宋体" w:hAnsi="宋体" w:eastAsia="宋体" w:cs="宋体"/>
          <w:b/>
          <w:color w:val="auto"/>
          <w:szCs w:val="21"/>
          <w:highlight w:val="none"/>
        </w:rPr>
      </w:pPr>
    </w:p>
    <w:p w14:paraId="50F96776">
      <w:pPr>
        <w:tabs>
          <w:tab w:val="left" w:pos="-1980"/>
        </w:tabs>
        <w:spacing w:line="380" w:lineRule="exact"/>
        <w:jc w:val="left"/>
        <w:rPr>
          <w:rFonts w:hint="eastAsia" w:ascii="宋体" w:hAnsi="宋体" w:eastAsia="宋体" w:cs="宋体"/>
          <w:b/>
          <w:color w:val="auto"/>
          <w:szCs w:val="21"/>
          <w:highlight w:val="none"/>
        </w:rPr>
      </w:pPr>
    </w:p>
    <w:p w14:paraId="3D6643EC">
      <w:pPr>
        <w:tabs>
          <w:tab w:val="left" w:pos="-1980"/>
        </w:tabs>
        <w:spacing w:line="380" w:lineRule="exact"/>
        <w:jc w:val="left"/>
        <w:rPr>
          <w:rFonts w:hint="eastAsia" w:ascii="宋体" w:hAnsi="宋体" w:eastAsia="宋体" w:cs="宋体"/>
          <w:b/>
          <w:color w:val="auto"/>
          <w:szCs w:val="21"/>
          <w:highlight w:val="none"/>
        </w:rPr>
      </w:pPr>
    </w:p>
    <w:p w14:paraId="5A20C22D">
      <w:pPr>
        <w:tabs>
          <w:tab w:val="left" w:pos="-1980"/>
        </w:tabs>
        <w:spacing w:line="380" w:lineRule="exact"/>
        <w:jc w:val="left"/>
        <w:rPr>
          <w:rFonts w:hint="eastAsia" w:ascii="宋体" w:hAnsi="宋体" w:eastAsia="宋体" w:cs="宋体"/>
          <w:b/>
          <w:color w:val="auto"/>
          <w:szCs w:val="21"/>
          <w:highlight w:val="none"/>
        </w:rPr>
      </w:pPr>
    </w:p>
    <w:p w14:paraId="793EEFE2">
      <w:pPr>
        <w:tabs>
          <w:tab w:val="left" w:pos="-1980"/>
        </w:tabs>
        <w:spacing w:line="380" w:lineRule="exact"/>
        <w:jc w:val="left"/>
        <w:rPr>
          <w:rFonts w:hint="eastAsia" w:ascii="宋体" w:hAnsi="宋体" w:eastAsia="宋体" w:cs="宋体"/>
          <w:b/>
          <w:color w:val="auto"/>
          <w:szCs w:val="21"/>
          <w:highlight w:val="none"/>
        </w:rPr>
      </w:pPr>
    </w:p>
    <w:p w14:paraId="3F361834">
      <w:pPr>
        <w:tabs>
          <w:tab w:val="left" w:pos="-1980"/>
        </w:tabs>
        <w:spacing w:line="380" w:lineRule="exact"/>
        <w:jc w:val="left"/>
        <w:rPr>
          <w:rFonts w:hint="eastAsia" w:ascii="宋体" w:hAnsi="宋体" w:eastAsia="宋体" w:cs="宋体"/>
          <w:b/>
          <w:color w:val="auto"/>
          <w:szCs w:val="21"/>
          <w:highlight w:val="none"/>
        </w:rPr>
      </w:pPr>
    </w:p>
    <w:p w14:paraId="7A9BC614">
      <w:pPr>
        <w:tabs>
          <w:tab w:val="left" w:pos="-1980"/>
        </w:tabs>
        <w:spacing w:line="380" w:lineRule="exact"/>
        <w:jc w:val="left"/>
        <w:rPr>
          <w:rFonts w:hint="eastAsia" w:ascii="宋体" w:hAnsi="宋体" w:eastAsia="宋体" w:cs="宋体"/>
          <w:b/>
          <w:color w:val="auto"/>
          <w:szCs w:val="21"/>
          <w:highlight w:val="none"/>
        </w:rPr>
      </w:pPr>
    </w:p>
    <w:p w14:paraId="37C00EAF">
      <w:pPr>
        <w:tabs>
          <w:tab w:val="left" w:pos="-1980"/>
        </w:tabs>
        <w:spacing w:line="380" w:lineRule="exact"/>
        <w:jc w:val="left"/>
        <w:rPr>
          <w:rFonts w:hint="eastAsia" w:ascii="宋体" w:hAnsi="宋体" w:eastAsia="宋体" w:cs="宋体"/>
          <w:b/>
          <w:color w:val="auto"/>
          <w:szCs w:val="21"/>
          <w:highlight w:val="none"/>
        </w:rPr>
      </w:pPr>
    </w:p>
    <w:p w14:paraId="061514C8">
      <w:pPr>
        <w:tabs>
          <w:tab w:val="left" w:pos="-1980"/>
        </w:tabs>
        <w:spacing w:line="380" w:lineRule="exact"/>
        <w:jc w:val="left"/>
        <w:rPr>
          <w:rFonts w:hint="eastAsia" w:ascii="宋体" w:hAnsi="宋体" w:eastAsia="宋体" w:cs="宋体"/>
          <w:b/>
          <w:color w:val="auto"/>
          <w:szCs w:val="21"/>
          <w:highlight w:val="none"/>
        </w:rPr>
      </w:pPr>
    </w:p>
    <w:p w14:paraId="1A026A49">
      <w:pPr>
        <w:tabs>
          <w:tab w:val="left" w:pos="-1980"/>
        </w:tabs>
        <w:spacing w:line="380" w:lineRule="exact"/>
        <w:jc w:val="left"/>
        <w:rPr>
          <w:rFonts w:hint="eastAsia" w:ascii="宋体" w:hAnsi="宋体" w:eastAsia="宋体" w:cs="宋体"/>
          <w:b/>
          <w:color w:val="auto"/>
          <w:szCs w:val="21"/>
          <w:highlight w:val="none"/>
        </w:rPr>
      </w:pPr>
    </w:p>
    <w:p w14:paraId="791B9758">
      <w:pPr>
        <w:tabs>
          <w:tab w:val="left" w:pos="-1980"/>
        </w:tabs>
        <w:spacing w:line="380" w:lineRule="exact"/>
        <w:jc w:val="left"/>
        <w:rPr>
          <w:rFonts w:hint="eastAsia" w:ascii="宋体" w:hAnsi="宋体" w:eastAsia="宋体" w:cs="宋体"/>
          <w:b/>
          <w:color w:val="auto"/>
          <w:szCs w:val="21"/>
          <w:highlight w:val="none"/>
        </w:rPr>
      </w:pPr>
    </w:p>
    <w:p w14:paraId="3A6A0D92">
      <w:pPr>
        <w:tabs>
          <w:tab w:val="left" w:pos="-1980"/>
        </w:tabs>
        <w:spacing w:line="380" w:lineRule="exact"/>
        <w:jc w:val="left"/>
        <w:rPr>
          <w:rFonts w:hint="eastAsia" w:ascii="宋体" w:hAnsi="宋体" w:eastAsia="宋体" w:cs="宋体"/>
          <w:b/>
          <w:color w:val="auto"/>
          <w:szCs w:val="21"/>
          <w:highlight w:val="none"/>
        </w:rPr>
      </w:pPr>
    </w:p>
    <w:p w14:paraId="677540B5">
      <w:pPr>
        <w:tabs>
          <w:tab w:val="left" w:pos="-1980"/>
        </w:tabs>
        <w:spacing w:line="380" w:lineRule="exact"/>
        <w:jc w:val="left"/>
        <w:rPr>
          <w:rFonts w:hint="eastAsia" w:ascii="宋体" w:hAnsi="宋体" w:eastAsia="宋体" w:cs="宋体"/>
          <w:b/>
          <w:color w:val="auto"/>
          <w:szCs w:val="21"/>
          <w:highlight w:val="none"/>
        </w:rPr>
      </w:pPr>
    </w:p>
    <w:p w14:paraId="7C7F6874">
      <w:pPr>
        <w:tabs>
          <w:tab w:val="left" w:pos="-1980"/>
        </w:tabs>
        <w:spacing w:line="380" w:lineRule="exact"/>
        <w:jc w:val="left"/>
        <w:rPr>
          <w:rFonts w:hint="eastAsia" w:ascii="宋体" w:hAnsi="宋体" w:eastAsia="宋体" w:cs="宋体"/>
          <w:b/>
          <w:color w:val="auto"/>
          <w:szCs w:val="21"/>
          <w:highlight w:val="none"/>
        </w:rPr>
      </w:pPr>
    </w:p>
    <w:p w14:paraId="08EBEE35">
      <w:pPr>
        <w:tabs>
          <w:tab w:val="left" w:pos="-1980"/>
        </w:tabs>
        <w:spacing w:line="380" w:lineRule="exact"/>
        <w:jc w:val="left"/>
        <w:rPr>
          <w:rFonts w:hint="eastAsia" w:ascii="宋体" w:hAnsi="宋体" w:eastAsia="宋体" w:cs="宋体"/>
          <w:b/>
          <w:color w:val="auto"/>
          <w:szCs w:val="21"/>
          <w:highlight w:val="none"/>
        </w:rPr>
      </w:pPr>
    </w:p>
    <w:p w14:paraId="24FCE43D">
      <w:pPr>
        <w:tabs>
          <w:tab w:val="left" w:pos="-1980"/>
        </w:tabs>
        <w:spacing w:line="380" w:lineRule="exact"/>
        <w:jc w:val="left"/>
        <w:rPr>
          <w:rFonts w:hint="eastAsia" w:ascii="宋体" w:hAnsi="宋体" w:eastAsia="宋体" w:cs="宋体"/>
          <w:b/>
          <w:color w:val="auto"/>
          <w:szCs w:val="21"/>
          <w:highlight w:val="none"/>
        </w:rPr>
      </w:pPr>
    </w:p>
    <w:p w14:paraId="24C302DB">
      <w:pPr>
        <w:tabs>
          <w:tab w:val="left" w:pos="-1980"/>
        </w:tabs>
        <w:spacing w:line="380" w:lineRule="exact"/>
        <w:jc w:val="left"/>
        <w:rPr>
          <w:rFonts w:hint="eastAsia" w:ascii="宋体" w:hAnsi="宋体" w:eastAsia="宋体" w:cs="宋体"/>
          <w:b/>
          <w:color w:val="auto"/>
          <w:szCs w:val="21"/>
          <w:highlight w:val="none"/>
        </w:rPr>
      </w:pPr>
    </w:p>
    <w:p w14:paraId="5BE376C2">
      <w:pPr>
        <w:tabs>
          <w:tab w:val="left" w:pos="-1980"/>
        </w:tabs>
        <w:spacing w:line="380" w:lineRule="exact"/>
        <w:jc w:val="left"/>
        <w:rPr>
          <w:rFonts w:hint="eastAsia" w:ascii="宋体" w:hAnsi="宋体" w:eastAsia="宋体" w:cs="宋体"/>
          <w:b/>
          <w:color w:val="auto"/>
          <w:szCs w:val="21"/>
          <w:highlight w:val="none"/>
        </w:rPr>
      </w:pPr>
    </w:p>
    <w:p w14:paraId="0A568600">
      <w:pPr>
        <w:tabs>
          <w:tab w:val="left" w:pos="-1980"/>
        </w:tabs>
        <w:spacing w:line="380" w:lineRule="exact"/>
        <w:jc w:val="left"/>
        <w:rPr>
          <w:rFonts w:hint="eastAsia" w:ascii="宋体" w:hAnsi="宋体" w:eastAsia="宋体" w:cs="宋体"/>
          <w:b/>
          <w:color w:val="auto"/>
          <w:szCs w:val="21"/>
          <w:highlight w:val="none"/>
        </w:rPr>
      </w:pPr>
    </w:p>
    <w:p w14:paraId="300FDB8E">
      <w:pPr>
        <w:tabs>
          <w:tab w:val="left" w:pos="-1980"/>
        </w:tabs>
        <w:spacing w:line="380" w:lineRule="exact"/>
        <w:jc w:val="left"/>
        <w:rPr>
          <w:rFonts w:hint="eastAsia" w:ascii="宋体" w:hAnsi="宋体" w:eastAsia="宋体" w:cs="宋体"/>
          <w:b/>
          <w:color w:val="auto"/>
          <w:szCs w:val="21"/>
          <w:highlight w:val="none"/>
        </w:rPr>
      </w:pPr>
    </w:p>
    <w:p w14:paraId="73C3AFBC">
      <w:pPr>
        <w:tabs>
          <w:tab w:val="left" w:pos="-1980"/>
        </w:tabs>
        <w:spacing w:line="380" w:lineRule="exact"/>
        <w:jc w:val="left"/>
        <w:rPr>
          <w:rFonts w:hint="eastAsia" w:ascii="宋体" w:hAnsi="宋体" w:eastAsia="宋体" w:cs="宋体"/>
          <w:b/>
          <w:color w:val="auto"/>
          <w:szCs w:val="21"/>
          <w:highlight w:val="none"/>
        </w:rPr>
      </w:pPr>
    </w:p>
    <w:p w14:paraId="4AD7A2AE">
      <w:pPr>
        <w:tabs>
          <w:tab w:val="left" w:pos="-1980"/>
        </w:tabs>
        <w:spacing w:line="380" w:lineRule="exact"/>
        <w:jc w:val="left"/>
        <w:rPr>
          <w:rFonts w:hint="eastAsia" w:ascii="宋体" w:hAnsi="宋体" w:eastAsia="宋体" w:cs="宋体"/>
          <w:b/>
          <w:color w:val="auto"/>
          <w:szCs w:val="21"/>
          <w:highlight w:val="none"/>
        </w:rPr>
      </w:pPr>
    </w:p>
    <w:p w14:paraId="179F7885">
      <w:pPr>
        <w:tabs>
          <w:tab w:val="left" w:pos="-1980"/>
        </w:tabs>
        <w:spacing w:line="380" w:lineRule="exact"/>
        <w:jc w:val="left"/>
        <w:rPr>
          <w:rFonts w:hint="eastAsia" w:ascii="宋体" w:hAnsi="宋体" w:eastAsia="宋体" w:cs="宋体"/>
          <w:b/>
          <w:color w:val="auto"/>
          <w:szCs w:val="21"/>
          <w:highlight w:val="none"/>
        </w:rPr>
      </w:pPr>
    </w:p>
    <w:p w14:paraId="700987EE">
      <w:pPr>
        <w:tabs>
          <w:tab w:val="left" w:pos="-1980"/>
        </w:tabs>
        <w:spacing w:line="380" w:lineRule="exact"/>
        <w:jc w:val="left"/>
        <w:rPr>
          <w:rFonts w:hint="eastAsia" w:ascii="宋体" w:hAnsi="宋体" w:eastAsia="宋体" w:cs="宋体"/>
          <w:b/>
          <w:color w:val="auto"/>
          <w:szCs w:val="21"/>
          <w:highlight w:val="none"/>
        </w:rPr>
      </w:pPr>
    </w:p>
    <w:p w14:paraId="6425225D">
      <w:pPr>
        <w:tabs>
          <w:tab w:val="left" w:pos="-1980"/>
        </w:tabs>
        <w:spacing w:line="380" w:lineRule="exact"/>
        <w:jc w:val="left"/>
        <w:rPr>
          <w:rFonts w:hint="eastAsia" w:ascii="宋体" w:hAnsi="宋体" w:eastAsia="宋体" w:cs="宋体"/>
          <w:b/>
          <w:color w:val="auto"/>
          <w:szCs w:val="21"/>
          <w:highlight w:val="none"/>
        </w:rPr>
      </w:pPr>
    </w:p>
    <w:p w14:paraId="523ECFB1">
      <w:pPr>
        <w:tabs>
          <w:tab w:val="left" w:pos="-1980"/>
        </w:tabs>
        <w:spacing w:line="380" w:lineRule="exact"/>
        <w:jc w:val="left"/>
        <w:rPr>
          <w:rFonts w:hint="eastAsia" w:ascii="宋体" w:hAnsi="宋体" w:eastAsia="宋体" w:cs="宋体"/>
          <w:b/>
          <w:color w:val="auto"/>
          <w:szCs w:val="21"/>
          <w:highlight w:val="none"/>
        </w:rPr>
      </w:pPr>
    </w:p>
    <w:p w14:paraId="72FBAF3E">
      <w:pPr>
        <w:tabs>
          <w:tab w:val="left" w:pos="-1980"/>
        </w:tabs>
        <w:spacing w:line="380" w:lineRule="exact"/>
        <w:jc w:val="left"/>
        <w:rPr>
          <w:rFonts w:hint="eastAsia" w:ascii="宋体" w:hAnsi="宋体" w:eastAsia="宋体" w:cs="宋体"/>
          <w:b/>
          <w:color w:val="auto"/>
          <w:szCs w:val="21"/>
          <w:highlight w:val="none"/>
        </w:rPr>
      </w:pPr>
    </w:p>
    <w:p w14:paraId="2B6478DF">
      <w:pPr>
        <w:tabs>
          <w:tab w:val="left" w:pos="-1980"/>
        </w:tabs>
        <w:spacing w:line="380" w:lineRule="exact"/>
        <w:jc w:val="center"/>
        <w:outlineLvl w:val="0"/>
        <w:rPr>
          <w:rFonts w:hint="eastAsia" w:ascii="宋体" w:hAnsi="宋体" w:eastAsia="宋体" w:cs="宋体"/>
          <w:b/>
          <w:color w:val="auto"/>
          <w:szCs w:val="21"/>
          <w:highlight w:val="none"/>
        </w:rPr>
      </w:pPr>
      <w:bookmarkStart w:id="55" w:name="_Toc469039973"/>
      <w:bookmarkStart w:id="56" w:name="_Toc108515181"/>
      <w:r>
        <w:rPr>
          <w:rFonts w:hint="eastAsia" w:ascii="宋体" w:hAnsi="宋体" w:eastAsia="宋体" w:cs="宋体"/>
          <w:b/>
          <w:color w:val="auto"/>
          <w:szCs w:val="21"/>
          <w:highlight w:val="none"/>
        </w:rPr>
        <w:t>第三部、合同专用条款</w:t>
      </w:r>
      <w:bookmarkEnd w:id="55"/>
      <w:bookmarkEnd w:id="56"/>
    </w:p>
    <w:p w14:paraId="61435B48">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 一般约定</w:t>
      </w:r>
    </w:p>
    <w:p w14:paraId="7F9365B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 词语定义</w:t>
      </w:r>
    </w:p>
    <w:p w14:paraId="260F4833">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1.1.1合同</w:t>
      </w:r>
    </w:p>
    <w:p w14:paraId="4455805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1.1.1.8已标价工程量清单：是指构成合同的由承包人按照规定的格式和要求填写并标明价格，经澄清和修正（包括与招标人工程量清单的一致性和投标报价本身存在的计算错误和不平衡报价）（如有）且承包人已确认的工程量清单，包括说明和表格。</w:t>
      </w:r>
    </w:p>
    <w:p w14:paraId="646F50F6">
      <w:pPr>
        <w:spacing w:line="350" w:lineRule="exact"/>
        <w:ind w:left="1155" w:leftChars="200" w:hanging="735" w:hangingChars="350"/>
        <w:rPr>
          <w:rFonts w:hint="eastAsia" w:ascii="宋体" w:hAnsi="宋体" w:eastAsia="宋体" w:cs="宋体"/>
          <w:color w:val="auto"/>
          <w:kern w:val="0"/>
          <w:highlight w:val="none"/>
        </w:rPr>
      </w:pPr>
      <w:r>
        <w:rPr>
          <w:rFonts w:hint="eastAsia" w:ascii="宋体" w:hAnsi="宋体" w:eastAsia="宋体" w:cs="宋体"/>
          <w:color w:val="auto"/>
          <w:kern w:val="0"/>
          <w:highlight w:val="none"/>
        </w:rPr>
        <w:t>1.1.1.10其他合同文件包括：</w:t>
      </w:r>
      <w:r>
        <w:rPr>
          <w:rFonts w:hint="eastAsia" w:ascii="宋体" w:hAnsi="宋体" w:eastAsia="宋体" w:cs="宋体"/>
          <w:color w:val="auto"/>
          <w:highlight w:val="none"/>
          <w:u w:val="single"/>
        </w:rPr>
        <w:t>履行合同过程中双方书面确认的对合同内容有实质性影响的会议纪要、签证、设计变更等资料</w:t>
      </w:r>
      <w:r>
        <w:rPr>
          <w:rFonts w:hint="eastAsia" w:ascii="宋体" w:hAnsi="宋体" w:eastAsia="宋体" w:cs="宋体"/>
          <w:color w:val="auto"/>
          <w:highlight w:val="none"/>
        </w:rPr>
        <w:t>。</w:t>
      </w:r>
    </w:p>
    <w:p w14:paraId="67AD7BCA">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合同当事人及其他相关方</w:t>
      </w:r>
    </w:p>
    <w:p w14:paraId="1EE7CAA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1.1.2.4监理人：</w:t>
      </w:r>
    </w:p>
    <w:p w14:paraId="031E1C5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0D0762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1EEA8F9">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6EFFD9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53C94E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B3E139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1.1.2.5 设计人：</w:t>
      </w:r>
    </w:p>
    <w:p w14:paraId="0F4FBF3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2C44B2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1AA2AED">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3F5C87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E933C87">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9F27F3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14:paraId="5C142272">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1.1.3.7 作为施工现场组成部分的其他场所包括：</w:t>
      </w:r>
      <w:r>
        <w:rPr>
          <w:rFonts w:hint="eastAsia" w:ascii="宋体" w:hAnsi="宋体" w:eastAsia="宋体" w:cs="宋体"/>
          <w:color w:val="auto"/>
          <w:highlight w:val="none"/>
          <w:u w:val="single"/>
        </w:rPr>
        <w:t>符合通用条款规定的发包方提供的施工场地</w:t>
      </w:r>
      <w:r>
        <w:rPr>
          <w:rFonts w:hint="eastAsia" w:ascii="宋体" w:hAnsi="宋体" w:eastAsia="宋体" w:cs="宋体"/>
          <w:color w:val="auto"/>
          <w:highlight w:val="none"/>
        </w:rPr>
        <w:t>。</w:t>
      </w:r>
    </w:p>
    <w:p w14:paraId="000F713E">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1.1.3.9 永久占地包括：</w:t>
      </w:r>
      <w:r>
        <w:rPr>
          <w:rFonts w:hint="eastAsia" w:ascii="宋体" w:hAnsi="宋体" w:eastAsia="宋体" w:cs="宋体"/>
          <w:color w:val="auto"/>
          <w:highlight w:val="none"/>
          <w:u w:val="single"/>
        </w:rPr>
        <w:t>依据设计图纸确定</w:t>
      </w:r>
      <w:r>
        <w:rPr>
          <w:rFonts w:hint="eastAsia" w:ascii="宋体" w:hAnsi="宋体" w:eastAsia="宋体" w:cs="宋体"/>
          <w:color w:val="auto"/>
          <w:kern w:val="0"/>
          <w:highlight w:val="none"/>
        </w:rPr>
        <w:t>。</w:t>
      </w:r>
    </w:p>
    <w:p w14:paraId="76ECA3FA">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1.1.3.10 临时占地包括：</w:t>
      </w:r>
      <w:r>
        <w:rPr>
          <w:rFonts w:hint="eastAsia" w:ascii="宋体" w:hAnsi="宋体" w:eastAsia="宋体" w:cs="宋体"/>
          <w:color w:val="auto"/>
          <w:highlight w:val="none"/>
          <w:u w:val="single"/>
        </w:rPr>
        <w:t>双方在合同履行过程中确定</w:t>
      </w:r>
      <w:r>
        <w:rPr>
          <w:rFonts w:hint="eastAsia" w:ascii="宋体" w:hAnsi="宋体" w:eastAsia="宋体" w:cs="宋体"/>
          <w:color w:val="auto"/>
          <w:kern w:val="0"/>
          <w:highlight w:val="none"/>
        </w:rPr>
        <w:t>。</w:t>
      </w:r>
    </w:p>
    <w:p w14:paraId="751F1FEB">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1.3法律</w:t>
      </w:r>
    </w:p>
    <w:p w14:paraId="66922588">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适用于合同的其他规范性文件：</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3BA9CFF1">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1.4 标准和规范</w:t>
      </w:r>
    </w:p>
    <w:p w14:paraId="710D9EE1">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1.4.1适用于工程的标准规范包括：</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5631C5CA">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1.4.2 发包人提供国外标准、规范的名称：</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32539601">
      <w:pPr>
        <w:pStyle w:val="23"/>
        <w:spacing w:line="350" w:lineRule="exact"/>
        <w:rPr>
          <w:rFonts w:hint="eastAsia" w:ascii="宋体" w:hAnsi="宋体" w:eastAsia="宋体" w:cs="宋体"/>
          <w:color w:val="auto"/>
          <w:highlight w:val="none"/>
        </w:rPr>
      </w:pPr>
      <w:r>
        <w:rPr>
          <w:rFonts w:hint="eastAsia" w:ascii="宋体" w:hAnsi="宋体" w:eastAsia="宋体" w:cs="宋体"/>
          <w:color w:val="auto"/>
          <w:highlight w:val="none"/>
        </w:rPr>
        <w:t>发包人提供国外标准、规范的份数：</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5F43EC8E">
      <w:pPr>
        <w:pStyle w:val="23"/>
        <w:spacing w:line="350" w:lineRule="exact"/>
        <w:rPr>
          <w:rFonts w:hint="eastAsia" w:ascii="宋体" w:hAnsi="宋体" w:eastAsia="宋体" w:cs="宋体"/>
          <w:color w:val="auto"/>
          <w:highlight w:val="none"/>
        </w:rPr>
      </w:pPr>
      <w:r>
        <w:rPr>
          <w:rFonts w:hint="eastAsia" w:ascii="宋体" w:hAnsi="宋体" w:eastAsia="宋体" w:cs="宋体"/>
          <w:color w:val="auto"/>
          <w:highlight w:val="none"/>
        </w:rPr>
        <w:t>发包人提供国外标准、规范的名称：</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74C781A7">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1.4.3发包人对工程的技术标准和功能要求的特殊要求：</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46FA7395">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1.5 合同文件的优先顺序</w:t>
      </w:r>
    </w:p>
    <w:p w14:paraId="6579E49B">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合同文件组成及优先顺序为：</w:t>
      </w:r>
    </w:p>
    <w:p w14:paraId="47AD0CFA">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（1）合同协议书和补充协议书；</w:t>
      </w:r>
    </w:p>
    <w:p w14:paraId="2613B038">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（2）中标通知书；</w:t>
      </w:r>
    </w:p>
    <w:p w14:paraId="334C5912">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（3）投标函及其附录；</w:t>
      </w:r>
    </w:p>
    <w:p w14:paraId="004FD1EA">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（4）专用合同条款；</w:t>
      </w:r>
    </w:p>
    <w:p w14:paraId="26A3B1DE">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（5）通用合同条款；</w:t>
      </w:r>
    </w:p>
    <w:p w14:paraId="433491B2">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（6）技术标准和要求；</w:t>
      </w:r>
    </w:p>
    <w:p w14:paraId="12B90383">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（7）图纸（如有）；</w:t>
      </w:r>
    </w:p>
    <w:p w14:paraId="1CFA81AD">
      <w:pPr>
        <w:pStyle w:val="23"/>
        <w:spacing w:line="350" w:lineRule="exact"/>
        <w:ind w:firstLine="40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（8）已标价工程量清单；</w:t>
      </w:r>
    </w:p>
    <w:p w14:paraId="318913BA">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u w:val="single"/>
        </w:rPr>
        <w:t>（9）其他合同文件。</w:t>
      </w:r>
    </w:p>
    <w:p w14:paraId="607C7AA3">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1.6 图纸和承包人文件</w:t>
      </w:r>
    </w:p>
    <w:p w14:paraId="1AD83458">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1.6.1 图纸的提供</w:t>
      </w:r>
    </w:p>
    <w:p w14:paraId="1E45040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发包人向承包人提供图纸的期限：</w:t>
      </w:r>
      <w:r>
        <w:rPr>
          <w:rFonts w:hint="eastAsia" w:ascii="宋体" w:hAnsi="宋体" w:eastAsia="宋体" w:cs="宋体"/>
          <w:color w:val="auto"/>
          <w:highlight w:val="none"/>
          <w:u w:val="single"/>
        </w:rPr>
        <w:t>开工前</w:t>
      </w:r>
      <w:r>
        <w:rPr>
          <w:rFonts w:hint="eastAsia" w:ascii="宋体" w:hAnsi="宋体" w:eastAsia="宋体" w:cs="宋体"/>
          <w:color w:val="auto"/>
          <w:highlight w:val="none"/>
        </w:rPr>
        <w:t>；</w:t>
      </w:r>
    </w:p>
    <w:p w14:paraId="48844217">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发包人向承包人提供图纸的数量：</w:t>
      </w:r>
      <w:r>
        <w:rPr>
          <w:rFonts w:hint="eastAsia" w:ascii="宋体" w:hAnsi="宋体" w:eastAsia="宋体" w:cs="宋体"/>
          <w:color w:val="auto"/>
          <w:highlight w:val="none"/>
          <w:u w:val="single"/>
        </w:rPr>
        <w:t>一式三套，承包人需要增加图纸套数的，发包人应代为复制，复制费用由承包人承担；</w:t>
      </w:r>
    </w:p>
    <w:p w14:paraId="2CFB4CD2">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发包人向承包人提供图纸的内容：</w:t>
      </w:r>
      <w:r>
        <w:rPr>
          <w:rFonts w:hint="eastAsia" w:ascii="宋体" w:hAnsi="宋体" w:eastAsia="宋体" w:cs="宋体"/>
          <w:color w:val="auto"/>
          <w:highlight w:val="none"/>
          <w:u w:val="single"/>
        </w:rPr>
        <w:t>施工图</w:t>
      </w:r>
      <w:r>
        <w:rPr>
          <w:rFonts w:hint="eastAsia" w:ascii="宋体" w:hAnsi="宋体" w:eastAsia="宋体" w:cs="宋体"/>
          <w:color w:val="auto"/>
          <w:highlight w:val="none"/>
        </w:rPr>
        <w:t>。</w:t>
      </w:r>
    </w:p>
    <w:p w14:paraId="220C2862">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1.6.4 承包人文件</w:t>
      </w:r>
    </w:p>
    <w:p w14:paraId="3661DCFC">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需要由承包人提供的文件，包括：</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12E84717">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承包人提供的文件的期限为：</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5AE7D489">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承包人提供的文件的数量为：</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55DBEF79">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承包人提供的文件的形式为：</w:t>
      </w:r>
      <w:r>
        <w:rPr>
          <w:rFonts w:hint="eastAsia" w:ascii="宋体" w:hAnsi="宋体" w:eastAsia="宋体" w:cs="宋体"/>
          <w:color w:val="auto"/>
          <w:highlight w:val="none"/>
          <w:u w:val="single"/>
        </w:rPr>
        <w:t>书面、电子</w:t>
      </w:r>
      <w:r>
        <w:rPr>
          <w:rFonts w:hint="eastAsia" w:ascii="宋体" w:hAnsi="宋体" w:eastAsia="宋体" w:cs="宋体"/>
          <w:color w:val="auto"/>
          <w:highlight w:val="none"/>
        </w:rPr>
        <w:t>；</w:t>
      </w:r>
    </w:p>
    <w:p w14:paraId="27C69D43">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发包人审批承包人文件的期限：</w:t>
      </w:r>
      <w:r>
        <w:rPr>
          <w:rFonts w:hint="eastAsia" w:ascii="宋体" w:hAnsi="宋体" w:eastAsia="宋体" w:cs="宋体"/>
          <w:color w:val="auto"/>
          <w:highlight w:val="none"/>
          <w:u w:val="single"/>
        </w:rPr>
        <w:t>在承包人提交文件后7天内审定完毕</w:t>
      </w:r>
      <w:r>
        <w:rPr>
          <w:rFonts w:hint="eastAsia" w:ascii="宋体" w:hAnsi="宋体" w:eastAsia="宋体" w:cs="宋体"/>
          <w:color w:val="auto"/>
          <w:highlight w:val="none"/>
        </w:rPr>
        <w:t>。</w:t>
      </w:r>
    </w:p>
    <w:p w14:paraId="3AD43D0C">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1.6.5 现场图纸准备</w:t>
      </w:r>
    </w:p>
    <w:p w14:paraId="26872A94">
      <w:pPr>
        <w:pStyle w:val="23"/>
        <w:spacing w:line="350" w:lineRule="exact"/>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t>关于现场图纸准备的约定：</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0030C67F">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 联络</w:t>
      </w:r>
    </w:p>
    <w:p w14:paraId="25EDB480">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1.7.1发包人和承包人应当在</w:t>
      </w:r>
      <w:r>
        <w:rPr>
          <w:rFonts w:hint="eastAsia" w:ascii="宋体" w:hAnsi="宋体" w:eastAsia="宋体" w:cs="宋体"/>
          <w:color w:val="auto"/>
          <w:highlight w:val="none"/>
          <w:u w:val="single"/>
        </w:rPr>
        <w:t xml:space="preserve">  7  </w:t>
      </w:r>
      <w:r>
        <w:rPr>
          <w:rFonts w:hint="eastAsia" w:ascii="宋体" w:hAnsi="宋体" w:eastAsia="宋体" w:cs="宋体"/>
          <w:color w:val="auto"/>
          <w:kern w:val="0"/>
          <w:highlight w:val="none"/>
        </w:rPr>
        <w:t>天内将与合同有关的通知、批准、证明、证书、指示、指令、要求、请求、同意、意见、确定和决定等书面函件送达对方当事人。</w:t>
      </w:r>
    </w:p>
    <w:p w14:paraId="6B5CD4E1">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1.7.2 发包人接收文件的地点：</w:t>
      </w:r>
      <w:r>
        <w:rPr>
          <w:rFonts w:hint="eastAsia" w:ascii="宋体" w:hAnsi="宋体" w:eastAsia="宋体" w:cs="宋体"/>
          <w:color w:val="auto"/>
          <w:highlight w:val="none"/>
          <w:u w:val="single"/>
        </w:rPr>
        <w:t>另行约定</w:t>
      </w:r>
      <w:r>
        <w:rPr>
          <w:rFonts w:hint="eastAsia" w:ascii="宋体" w:hAnsi="宋体" w:eastAsia="宋体" w:cs="宋体"/>
          <w:color w:val="auto"/>
          <w:kern w:val="0"/>
          <w:highlight w:val="none"/>
        </w:rPr>
        <w:t>；</w:t>
      </w:r>
    </w:p>
    <w:p w14:paraId="1D47A0C0">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发包人指定的接收人为：</w:t>
      </w:r>
      <w:r>
        <w:rPr>
          <w:rFonts w:hint="eastAsia" w:ascii="宋体" w:hAnsi="宋体" w:eastAsia="宋体" w:cs="宋体"/>
          <w:color w:val="auto"/>
          <w:highlight w:val="none"/>
          <w:u w:val="single"/>
        </w:rPr>
        <w:t>另行约定</w:t>
      </w:r>
      <w:r>
        <w:rPr>
          <w:rFonts w:hint="eastAsia" w:ascii="宋体" w:hAnsi="宋体" w:eastAsia="宋体" w:cs="宋体"/>
          <w:color w:val="auto"/>
          <w:kern w:val="0"/>
          <w:highlight w:val="none"/>
        </w:rPr>
        <w:t>。</w:t>
      </w:r>
    </w:p>
    <w:p w14:paraId="1C3FC451">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承包人接收文件的地点：</w:t>
      </w:r>
      <w:r>
        <w:rPr>
          <w:rFonts w:hint="eastAsia" w:ascii="宋体" w:hAnsi="宋体" w:eastAsia="宋体" w:cs="宋体"/>
          <w:color w:val="auto"/>
          <w:highlight w:val="none"/>
          <w:u w:val="single"/>
        </w:rPr>
        <w:t>另行约定</w:t>
      </w:r>
      <w:r>
        <w:rPr>
          <w:rFonts w:hint="eastAsia" w:ascii="宋体" w:hAnsi="宋体" w:eastAsia="宋体" w:cs="宋体"/>
          <w:color w:val="auto"/>
          <w:kern w:val="0"/>
          <w:highlight w:val="none"/>
        </w:rPr>
        <w:t>；</w:t>
      </w:r>
    </w:p>
    <w:p w14:paraId="7B7017D4">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承包人指定的接收人为：</w:t>
      </w:r>
      <w:r>
        <w:rPr>
          <w:rFonts w:hint="eastAsia" w:ascii="宋体" w:hAnsi="宋体" w:eastAsia="宋体" w:cs="宋体"/>
          <w:color w:val="auto"/>
          <w:highlight w:val="none"/>
          <w:u w:val="single"/>
        </w:rPr>
        <w:t>另行约定</w:t>
      </w:r>
      <w:r>
        <w:rPr>
          <w:rFonts w:hint="eastAsia" w:ascii="宋体" w:hAnsi="宋体" w:eastAsia="宋体" w:cs="宋体"/>
          <w:color w:val="auto"/>
          <w:kern w:val="0"/>
          <w:highlight w:val="none"/>
        </w:rPr>
        <w:t>。</w:t>
      </w:r>
    </w:p>
    <w:p w14:paraId="695C6C50">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监理人接收文件的地点：</w:t>
      </w:r>
      <w:r>
        <w:rPr>
          <w:rFonts w:hint="eastAsia" w:ascii="宋体" w:hAnsi="宋体" w:eastAsia="宋体" w:cs="宋体"/>
          <w:color w:val="auto"/>
          <w:highlight w:val="none"/>
          <w:u w:val="single"/>
        </w:rPr>
        <w:t>另行约定</w:t>
      </w:r>
      <w:r>
        <w:rPr>
          <w:rFonts w:hint="eastAsia" w:ascii="宋体" w:hAnsi="宋体" w:eastAsia="宋体" w:cs="宋体"/>
          <w:color w:val="auto"/>
          <w:kern w:val="0"/>
          <w:highlight w:val="none"/>
        </w:rPr>
        <w:t>；</w:t>
      </w:r>
    </w:p>
    <w:p w14:paraId="235D2D7C">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监理人指定的接收人为：</w:t>
      </w:r>
      <w:r>
        <w:rPr>
          <w:rFonts w:hint="eastAsia" w:ascii="宋体" w:hAnsi="宋体" w:eastAsia="宋体" w:cs="宋体"/>
          <w:color w:val="auto"/>
          <w:highlight w:val="none"/>
          <w:u w:val="single"/>
        </w:rPr>
        <w:t>另行约定</w:t>
      </w:r>
      <w:r>
        <w:rPr>
          <w:rFonts w:hint="eastAsia" w:ascii="宋体" w:hAnsi="宋体" w:eastAsia="宋体" w:cs="宋体"/>
          <w:color w:val="auto"/>
          <w:kern w:val="0"/>
          <w:highlight w:val="none"/>
        </w:rPr>
        <w:t>。</w:t>
      </w:r>
    </w:p>
    <w:p w14:paraId="5F47E7F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1.10 交通运输</w:t>
      </w:r>
    </w:p>
    <w:p w14:paraId="7DE7E93F">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1.10.1 出入现场的权利</w:t>
      </w:r>
    </w:p>
    <w:p w14:paraId="3F8D6CF1">
      <w:pPr>
        <w:spacing w:line="350" w:lineRule="exact"/>
        <w:ind w:firstLine="407" w:firstLineChars="194"/>
        <w:rPr>
          <w:rFonts w:hint="eastAsia" w:ascii="宋体" w:hAnsi="宋体" w:eastAsia="宋体" w:cs="宋体"/>
          <w:color w:val="auto"/>
          <w:highlight w:val="none"/>
          <w:u w:val="single"/>
        </w:rPr>
      </w:pPr>
      <w:r>
        <w:rPr>
          <w:rFonts w:hint="eastAsia" w:ascii="宋体" w:hAnsi="宋体" w:eastAsia="宋体" w:cs="宋体"/>
          <w:color w:val="auto"/>
          <w:highlight w:val="none"/>
        </w:rPr>
        <w:t>关于出入现场的权利的约定：</w:t>
      </w:r>
      <w:r>
        <w:rPr>
          <w:rFonts w:hint="eastAsia" w:ascii="宋体" w:hAnsi="宋体" w:eastAsia="宋体" w:cs="宋体"/>
          <w:color w:val="auto"/>
          <w:highlight w:val="none"/>
          <w:u w:val="single"/>
        </w:rPr>
        <w:t xml:space="preserve">                                                              </w:t>
      </w:r>
    </w:p>
    <w:p w14:paraId="35873D9B">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1.10.3 场内交通</w:t>
      </w:r>
    </w:p>
    <w:p w14:paraId="36E1382A">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关于场外交通和场内交通的边界的约定：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6CBD648">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关于发包人向承包人免费提供满足工程施工需要的场内道路和交通设施的约定：</w:t>
      </w:r>
      <w:r>
        <w:rPr>
          <w:rFonts w:hint="eastAsia" w:ascii="宋体" w:hAnsi="宋体" w:eastAsia="宋体" w:cs="宋体"/>
          <w:color w:val="auto"/>
          <w:kern w:val="0"/>
          <w:highlight w:val="none"/>
          <w:u w:val="single"/>
        </w:rPr>
        <w:t>不提供</w:t>
      </w:r>
      <w:r>
        <w:rPr>
          <w:rFonts w:hint="eastAsia" w:ascii="宋体" w:hAnsi="宋体" w:eastAsia="宋体" w:cs="宋体"/>
          <w:color w:val="auto"/>
          <w:kern w:val="0"/>
          <w:highlight w:val="none"/>
        </w:rPr>
        <w:t>。</w:t>
      </w:r>
    </w:p>
    <w:p w14:paraId="40FEB4E4">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1.10.4超大件和超重件的运输</w:t>
      </w:r>
    </w:p>
    <w:p w14:paraId="646677A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运输超大件或超重件所需的道路和桥梁临时加固改造费用和其他有关费用由</w:t>
      </w:r>
      <w:r>
        <w:rPr>
          <w:rFonts w:hint="eastAsia" w:ascii="宋体" w:hAnsi="宋体" w:eastAsia="宋体" w:cs="宋体"/>
          <w:color w:val="auto"/>
          <w:highlight w:val="none"/>
          <w:u w:val="single"/>
        </w:rPr>
        <w:t>承包人</w:t>
      </w:r>
      <w:r>
        <w:rPr>
          <w:rFonts w:hint="eastAsia" w:ascii="宋体" w:hAnsi="宋体" w:eastAsia="宋体" w:cs="宋体"/>
          <w:color w:val="auto"/>
          <w:highlight w:val="none"/>
        </w:rPr>
        <w:t>承担。</w:t>
      </w:r>
    </w:p>
    <w:p w14:paraId="7A2B9F2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1.11 知识产权</w:t>
      </w:r>
    </w:p>
    <w:p w14:paraId="67A64F24">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highlight w:val="none"/>
          <w:u w:val="single"/>
        </w:rPr>
        <w:t>属于发包人</w:t>
      </w:r>
      <w:r>
        <w:rPr>
          <w:rFonts w:hint="eastAsia" w:ascii="宋体" w:hAnsi="宋体" w:eastAsia="宋体" w:cs="宋体"/>
          <w:color w:val="auto"/>
          <w:highlight w:val="none"/>
        </w:rPr>
        <w:t>。</w:t>
      </w:r>
    </w:p>
    <w:p w14:paraId="27E85ED7">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关于发包人提供的上述文件的使用限制的要求：</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59E17CD4">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1.11.2 关于承包人为实施工程所编制文件的著作权的归属：</w:t>
      </w:r>
      <w:r>
        <w:rPr>
          <w:rFonts w:hint="eastAsia" w:ascii="宋体" w:hAnsi="宋体" w:eastAsia="宋体" w:cs="宋体"/>
          <w:color w:val="auto"/>
          <w:highlight w:val="none"/>
          <w:u w:val="single"/>
        </w:rPr>
        <w:t>属于发包人</w:t>
      </w:r>
      <w:r>
        <w:rPr>
          <w:rFonts w:hint="eastAsia" w:ascii="宋体" w:hAnsi="宋体" w:eastAsia="宋体" w:cs="宋体"/>
          <w:color w:val="auto"/>
          <w:highlight w:val="none"/>
        </w:rPr>
        <w:t>。</w:t>
      </w:r>
    </w:p>
    <w:p w14:paraId="40267E5D">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关于承包人提供的上述文件的使用限制的要求：</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1083801A">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1.11.4 承包人在施工过程中所采用的专利、专有技术、技术秘密的使用费的承担方式：</w:t>
      </w:r>
      <w:r>
        <w:rPr>
          <w:rFonts w:hint="eastAsia" w:ascii="宋体" w:hAnsi="宋体" w:eastAsia="宋体" w:cs="宋体"/>
          <w:color w:val="auto"/>
          <w:highlight w:val="none"/>
          <w:u w:val="single"/>
        </w:rPr>
        <w:t>按合同专用条款执行</w:t>
      </w:r>
      <w:r>
        <w:rPr>
          <w:rFonts w:hint="eastAsia" w:ascii="宋体" w:hAnsi="宋体" w:eastAsia="宋体" w:cs="宋体"/>
          <w:color w:val="auto"/>
          <w:kern w:val="0"/>
          <w:highlight w:val="none"/>
        </w:rPr>
        <w:t>。</w:t>
      </w:r>
    </w:p>
    <w:p w14:paraId="5EA8D35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1.13工程量清单错误的修正</w:t>
      </w:r>
    </w:p>
    <w:p w14:paraId="65C7AB3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出现工程量清单错误时，是否调整合同价格：</w:t>
      </w:r>
      <w:r>
        <w:rPr>
          <w:rFonts w:hint="eastAsia" w:ascii="宋体" w:hAnsi="宋体" w:eastAsia="宋体" w:cs="宋体"/>
          <w:color w:val="auto"/>
          <w:highlight w:val="none"/>
          <w:u w:val="single"/>
        </w:rPr>
        <w:t xml:space="preserve">  是  </w:t>
      </w:r>
      <w:r>
        <w:rPr>
          <w:rFonts w:hint="eastAsia" w:ascii="宋体" w:hAnsi="宋体" w:eastAsia="宋体" w:cs="宋体"/>
          <w:color w:val="auto"/>
          <w:kern w:val="0"/>
          <w:highlight w:val="none"/>
        </w:rPr>
        <w:t>。</w:t>
      </w:r>
    </w:p>
    <w:p w14:paraId="75990DE0">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允许调整合同价格的工程量偏差范围：</w:t>
      </w:r>
      <w:r>
        <w:rPr>
          <w:rFonts w:hint="eastAsia" w:ascii="宋体" w:hAnsi="宋体" w:eastAsia="宋体" w:cs="宋体"/>
          <w:color w:val="auto"/>
          <w:highlight w:val="none"/>
          <w:u w:val="single"/>
        </w:rPr>
        <w:t>按11.2条款执行</w:t>
      </w:r>
      <w:r>
        <w:rPr>
          <w:rFonts w:hint="eastAsia" w:ascii="宋体" w:hAnsi="宋体" w:eastAsia="宋体" w:cs="宋体"/>
          <w:color w:val="auto"/>
          <w:kern w:val="0"/>
          <w:highlight w:val="none"/>
        </w:rPr>
        <w:t>。</w:t>
      </w:r>
    </w:p>
    <w:p w14:paraId="73FAFDF0">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2. 发包人</w:t>
      </w:r>
    </w:p>
    <w:p w14:paraId="33E719F2">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 发包人代表</w:t>
      </w:r>
    </w:p>
    <w:p w14:paraId="7573D99A">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B9920A1">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AFFC3F8">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29CDA43">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ADC692D">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4DC7946">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A561191">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2DB9231">
      <w:pPr>
        <w:spacing w:line="350" w:lineRule="exact"/>
        <w:ind w:firstLine="407" w:firstLineChars="194"/>
        <w:rPr>
          <w:rFonts w:hint="eastAsia" w:ascii="宋体" w:hAnsi="宋体" w:eastAsia="宋体" w:cs="宋体"/>
          <w:b/>
          <w:bCs/>
          <w:color w:val="auto"/>
          <w:highlight w:val="none"/>
        </w:rPr>
      </w:pPr>
      <w:r>
        <w:rPr>
          <w:rFonts w:hint="eastAsia" w:ascii="宋体" w:hAnsi="宋体" w:eastAsia="宋体" w:cs="宋体"/>
          <w:color w:val="auto"/>
          <w:highlight w:val="none"/>
        </w:rPr>
        <w:t>发包人对发包人代表的授权范围如下：</w:t>
      </w:r>
      <w:r>
        <w:rPr>
          <w:rFonts w:hint="eastAsia" w:ascii="宋体" w:hAnsi="宋体" w:eastAsia="宋体" w:cs="宋体"/>
          <w:color w:val="auto"/>
          <w:highlight w:val="none"/>
          <w:u w:val="single"/>
        </w:rPr>
        <w:t>代表发包人与监理工程师协调与本工程有关事宜，并行使合同约定的发包人权利，履行合同约定发包人的职责</w:t>
      </w:r>
      <w:r>
        <w:rPr>
          <w:rFonts w:hint="eastAsia" w:ascii="宋体" w:hAnsi="宋体" w:eastAsia="宋体" w:cs="宋体"/>
          <w:color w:val="auto"/>
          <w:highlight w:val="none"/>
        </w:rPr>
        <w:t>。</w:t>
      </w:r>
    </w:p>
    <w:p w14:paraId="5C7D7D68">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 施工现场、施工条件和基础资料的提供</w:t>
      </w:r>
    </w:p>
    <w:p w14:paraId="29559C6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2.4.1 提供施工现场</w:t>
      </w:r>
    </w:p>
    <w:p w14:paraId="01E37766">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关于发包人移交施工现场的期限要求：</w:t>
      </w:r>
      <w:r>
        <w:rPr>
          <w:rFonts w:hint="eastAsia" w:ascii="宋体" w:hAnsi="宋体" w:eastAsia="宋体" w:cs="宋体"/>
          <w:color w:val="auto"/>
          <w:highlight w:val="none"/>
          <w:u w:val="single"/>
        </w:rPr>
        <w:t xml:space="preserve">                                                    </w:t>
      </w:r>
    </w:p>
    <w:p w14:paraId="671B7DE9">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2.4.2 提供施工条件</w:t>
      </w:r>
    </w:p>
    <w:p w14:paraId="23D13151">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关于发包人应负责提供施工所需要的条件，包括：</w:t>
      </w:r>
      <w:r>
        <w:rPr>
          <w:rFonts w:hint="eastAsia" w:ascii="宋体" w:hAnsi="宋体" w:eastAsia="宋体" w:cs="宋体"/>
          <w:color w:val="auto"/>
          <w:highlight w:val="none"/>
          <w:u w:val="single"/>
        </w:rPr>
        <w:t xml:space="preserve">（1）施工所需的水、电、电讯由承包人自理；(2)工程地质和地下管线资料由承包人现场勘测，费用自理；（3）施工所需证件、批件由承包人负责办理；（4）水准点与座标控制点交验要求：于开工前3日内现场交验，双方做好签认工作。 </w:t>
      </w:r>
    </w:p>
    <w:p w14:paraId="6C868F3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 资金来源证明及支付担保</w:t>
      </w:r>
    </w:p>
    <w:p w14:paraId="0FF237A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发包人提供资金来源证明的期限要求：</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E26955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发包人是否提供支付担保：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8C0DF08">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发包人提供支付担保的形式：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万元（不高于合同价格的10%）；期限为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4C77FE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2.6为承包人缴纳建筑安装工程劳动保险费（简称“建安劳保费）</w:t>
      </w:r>
    </w:p>
    <w:p w14:paraId="759FA52C">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发包人应在办理施工许可证的同时为承包人向有关部门缴纳建安劳保费，建安劳保费计入合同价格。竣工结算时发包人从应结算价款中扣除。</w:t>
      </w:r>
    </w:p>
    <w:p w14:paraId="2D65FA26">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3. 承包人</w:t>
      </w:r>
    </w:p>
    <w:p w14:paraId="0FAE6B2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 承包人的一般义务</w:t>
      </w:r>
    </w:p>
    <w:p w14:paraId="0D9B08FE">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（9）</w:t>
      </w:r>
      <w:r>
        <w:rPr>
          <w:rFonts w:hint="eastAsia" w:ascii="宋体" w:hAnsi="宋体" w:eastAsia="宋体" w:cs="宋体"/>
          <w:color w:val="auto"/>
          <w:highlight w:val="none"/>
        </w:rPr>
        <w:t>承包人提交的竣工资料的内容：</w:t>
      </w:r>
      <w:r>
        <w:rPr>
          <w:rFonts w:hint="eastAsia" w:ascii="宋体" w:hAnsi="宋体" w:eastAsia="宋体" w:cs="宋体"/>
          <w:color w:val="auto"/>
          <w:highlight w:val="none"/>
          <w:u w:val="single"/>
        </w:rPr>
        <w:t>严格按照国家发布的《建设工程文件归档整理规范》及柳州当地相关政府部门要求编制的完整竣工图纸、资料及电子文档</w:t>
      </w:r>
      <w:r>
        <w:rPr>
          <w:rFonts w:hint="eastAsia" w:ascii="宋体" w:hAnsi="宋体" w:eastAsia="宋体" w:cs="宋体"/>
          <w:color w:val="auto"/>
          <w:highlight w:val="none"/>
        </w:rPr>
        <w:t>。</w:t>
      </w:r>
    </w:p>
    <w:p w14:paraId="42BC397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承包人需要提交的竣工资料套数：</w:t>
      </w:r>
      <w:r>
        <w:rPr>
          <w:rFonts w:hint="eastAsia" w:ascii="宋体" w:hAnsi="宋体" w:eastAsia="宋体" w:cs="宋体"/>
          <w:color w:val="auto"/>
          <w:highlight w:val="none"/>
          <w:u w:val="single"/>
        </w:rPr>
        <w:t>一式六份</w:t>
      </w:r>
      <w:r>
        <w:rPr>
          <w:rFonts w:hint="eastAsia" w:ascii="宋体" w:hAnsi="宋体" w:eastAsia="宋体" w:cs="宋体"/>
          <w:color w:val="auto"/>
          <w:highlight w:val="none"/>
        </w:rPr>
        <w:t>。</w:t>
      </w:r>
    </w:p>
    <w:p w14:paraId="5033E40C">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承包人提交的竣工资料的费用承担：</w:t>
      </w:r>
      <w:r>
        <w:rPr>
          <w:rFonts w:hint="eastAsia" w:ascii="宋体" w:hAnsi="宋体" w:eastAsia="宋体" w:cs="宋体"/>
          <w:color w:val="auto"/>
          <w:highlight w:val="none"/>
          <w:u w:val="single"/>
        </w:rPr>
        <w:t>承包人承担</w:t>
      </w:r>
      <w:r>
        <w:rPr>
          <w:rFonts w:hint="eastAsia" w:ascii="宋体" w:hAnsi="宋体" w:eastAsia="宋体" w:cs="宋体"/>
          <w:color w:val="auto"/>
          <w:highlight w:val="none"/>
        </w:rPr>
        <w:t>。</w:t>
      </w:r>
    </w:p>
    <w:p w14:paraId="7C707440">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承包人提交的竣工资料移交时间：</w:t>
      </w:r>
      <w:r>
        <w:rPr>
          <w:rFonts w:hint="eastAsia" w:ascii="宋体" w:hAnsi="宋体" w:eastAsia="宋体" w:cs="宋体"/>
          <w:color w:val="auto"/>
          <w:highlight w:val="none"/>
          <w:u w:val="single"/>
        </w:rPr>
        <w:t>工程竣工验收合格后2个月内</w:t>
      </w:r>
      <w:r>
        <w:rPr>
          <w:rFonts w:hint="eastAsia" w:ascii="宋体" w:hAnsi="宋体" w:eastAsia="宋体" w:cs="宋体"/>
          <w:color w:val="auto"/>
          <w:highlight w:val="none"/>
        </w:rPr>
        <w:t>。</w:t>
      </w:r>
    </w:p>
    <w:p w14:paraId="68AD32DF">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承包人提交的竣工资料形式要求：</w:t>
      </w:r>
      <w:r>
        <w:rPr>
          <w:rFonts w:hint="eastAsia" w:ascii="宋体" w:hAnsi="宋体" w:eastAsia="宋体" w:cs="宋体"/>
          <w:color w:val="auto"/>
          <w:highlight w:val="none"/>
          <w:u w:val="single"/>
        </w:rPr>
        <w:t>书面及电子文档</w:t>
      </w:r>
      <w:r>
        <w:rPr>
          <w:rFonts w:hint="eastAsia" w:ascii="宋体" w:hAnsi="宋体" w:eastAsia="宋体" w:cs="宋体"/>
          <w:color w:val="auto"/>
          <w:highlight w:val="none"/>
        </w:rPr>
        <w:t>。</w:t>
      </w:r>
    </w:p>
    <w:p w14:paraId="67A0EFE9">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（10）承包人应履行的其他义务：</w:t>
      </w:r>
      <w:r>
        <w:rPr>
          <w:rFonts w:hint="eastAsia" w:ascii="宋体" w:hAnsi="宋体" w:eastAsia="宋体" w:cs="宋体"/>
          <w:color w:val="auto"/>
          <w:highlight w:val="none"/>
        </w:rPr>
        <w:t xml:space="preserve"> </w:t>
      </w:r>
    </w:p>
    <w:p w14:paraId="009D9874">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a、应提供计划、报表的名称及完成时间：</w:t>
      </w:r>
      <w:r>
        <w:rPr>
          <w:rFonts w:hint="eastAsia" w:ascii="宋体" w:hAnsi="宋体" w:eastAsia="宋体" w:cs="宋体"/>
          <w:color w:val="auto"/>
          <w:highlight w:val="none"/>
          <w:u w:val="single"/>
        </w:rPr>
        <w:t>每月5日提供上月完成工程量报表、本月计划完成工程量计划各肆份。</w:t>
      </w:r>
    </w:p>
    <w:p w14:paraId="3F0FF2C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b、承担施工安全保卫工作及非夜间施工照明的责任和要求：</w:t>
      </w:r>
      <w:r>
        <w:rPr>
          <w:rFonts w:hint="eastAsia" w:ascii="宋体" w:hAnsi="宋体" w:eastAsia="宋体" w:cs="宋体"/>
          <w:color w:val="auto"/>
          <w:highlight w:val="none"/>
          <w:u w:val="single"/>
        </w:rPr>
        <w:t xml:space="preserve">  承包人应采取一切合理的预防措施，防止人员伤亡、财产损失事故，费用由承包人承担。  </w:t>
      </w:r>
    </w:p>
    <w:p w14:paraId="5642068F">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c、施工场地周围地下管线和邻近建筑物、构筑物(含文物保护建筑)、古树名木的保护要求及费用承担：</w:t>
      </w:r>
      <w:r>
        <w:rPr>
          <w:rFonts w:hint="eastAsia" w:ascii="宋体" w:hAnsi="宋体" w:eastAsia="宋体" w:cs="宋体"/>
          <w:color w:val="auto"/>
          <w:highlight w:val="none"/>
          <w:u w:val="single"/>
        </w:rPr>
        <w:t>承包人施工时应探明并负责保护且承担费用，施工时如损坏地下管线、邻近建筑物、构筑物，所发生费用由承包人承担。</w:t>
      </w:r>
    </w:p>
    <w:p w14:paraId="53A3440A">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d、施工场地清洁卫生的要求：</w:t>
      </w:r>
      <w:r>
        <w:rPr>
          <w:rFonts w:hint="eastAsia" w:ascii="宋体" w:hAnsi="宋体" w:eastAsia="宋体" w:cs="宋体"/>
          <w:color w:val="auto"/>
          <w:highlight w:val="none"/>
          <w:u w:val="single"/>
        </w:rPr>
        <w:t>由于施工造成的环境污染，其责任和费用均由承包人承担。</w:t>
      </w:r>
    </w:p>
    <w:p w14:paraId="7704ADD7">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e、双方约定承包人应做的其他工作：</w:t>
      </w:r>
    </w:p>
    <w:p w14:paraId="0237F80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①配合发包人做好安全文明宣传、领导检查宣传等工作，相关费用由承包人承担。</w:t>
      </w:r>
    </w:p>
    <w:p w14:paraId="7416E7A7">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②承包人生活设施及施工场地，应自费配备消防设备，防止火灾发生。</w:t>
      </w:r>
    </w:p>
    <w:p w14:paraId="0861F2C8">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③承包人的临时用地（含项目部驻地等）租用费（含拆迁补偿）、临时用地的环保、恢复、临时用地的青苗补偿及地面附着物拆除等费用均由承包人负责，以上费用在投标报价中综合考虑。</w:t>
      </w:r>
    </w:p>
    <w:p w14:paraId="6C55122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④取土场及弃土场由承包人自行解决，但不得违反相关管理规定，并承担相关费用。</w:t>
      </w:r>
    </w:p>
    <w:p w14:paraId="31DC1A4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⑤经过城市道路的施工车辆，必须按交警、城管、运输等部门相关规定执行。由于施工车辆造成的道路、环境等污染，其责任和费用均由承包人承担。</w:t>
      </w:r>
    </w:p>
    <w:p w14:paraId="4F9A263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⑥承包人负责合同实施期间其合同段内临时交通道路（含场内外连接公共交通道路）和交通设施的修建、维修、养护和交通管理工作，并承担一切费用。</w:t>
      </w:r>
    </w:p>
    <w:p w14:paraId="2B15535A">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⑦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156E1DE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⑧承包人负责工程施工期间的安全、对已完成工程存在可能安全隐患的，要负责做好警示提示。</w:t>
      </w:r>
    </w:p>
    <w:p w14:paraId="2F1D46F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 项目经理</w:t>
      </w:r>
    </w:p>
    <w:p w14:paraId="38FB897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 xml:space="preserve">3.2.1 </w:t>
      </w:r>
      <w:r>
        <w:rPr>
          <w:rFonts w:hint="eastAsia" w:ascii="宋体" w:hAnsi="宋体" w:eastAsia="宋体" w:cs="宋体"/>
          <w:color w:val="auto"/>
          <w:highlight w:val="none"/>
        </w:rPr>
        <w:t>项目经理：</w:t>
      </w:r>
    </w:p>
    <w:p w14:paraId="2E2816BA">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B0AFCF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9C53D58">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建造师执业资格等级：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5D0700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建造师注册证书号：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E88D7C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建造师执业印章号：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E81E8C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安全生产考核合格证书号：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EA7A76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9B1B6C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781145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8DC27E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承包人对项目经理的授权范围如下：</w:t>
      </w:r>
    </w:p>
    <w:p w14:paraId="276728FA">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（1）对本工程的建设进行全面管理，行使合同约定的权利，履行合同约定的义务；</w:t>
      </w:r>
    </w:p>
    <w:p w14:paraId="34326A49">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（2）负责本工程的施工组织方案制定和施工组织设计；</w:t>
      </w:r>
    </w:p>
    <w:p w14:paraId="4F2CE4FC">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（3）负责本工程的劳动力组织和机械设备组织；</w:t>
      </w:r>
    </w:p>
    <w:p w14:paraId="3F34191C">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（4）参与选择并使用具有相应资质的分包人；</w:t>
      </w:r>
    </w:p>
    <w:p w14:paraId="7A1C28CF">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（5）参与选择物资供应单位；</w:t>
      </w:r>
    </w:p>
    <w:p w14:paraId="1847AAA7">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（6）在授权范围内协调与项目有关的内、外部关系；</w:t>
      </w:r>
    </w:p>
    <w:p w14:paraId="05438F89">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（7）负责与发包人、监理人办理设计变更、现场签证等手续，及时办理本工程相关索赔；</w:t>
      </w:r>
    </w:p>
    <w:p w14:paraId="7F99EA68">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（8）负责签收发包人、监理人往来函件，承包人的要求、通知均应以书面形式由承包人项目经理签字并加盖承包人公司公章后递交发包人；</w:t>
      </w:r>
    </w:p>
    <w:p w14:paraId="0AABF783">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（9）代表承包人接受监理工程师或发包人现场代表发出的指示和指令；</w:t>
      </w:r>
    </w:p>
    <w:p w14:paraId="0A66350D">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（10）负责办理本工程竣工结算。</w:t>
      </w:r>
    </w:p>
    <w:p w14:paraId="7BB345D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u w:val="single"/>
        </w:rPr>
        <w:t>但未经承包人盖章同意不得以承包人和（或本工程项目部）名义向外融资、采购材料设备、租用建筑周转材料、雇佣劳动力、签订分包合同等从事一切为承包人设立义务或责任的行为</w:t>
      </w:r>
      <w:r>
        <w:rPr>
          <w:rFonts w:hint="eastAsia" w:ascii="宋体" w:hAnsi="宋体" w:eastAsia="宋体" w:cs="宋体"/>
          <w:color w:val="auto"/>
          <w:highlight w:val="none"/>
        </w:rPr>
        <w:t>。</w:t>
      </w:r>
    </w:p>
    <w:p w14:paraId="4790BEE2">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3.2.1关于项目经理每月在施工现场的时间要求：</w:t>
      </w:r>
      <w:r>
        <w:rPr>
          <w:rFonts w:hint="eastAsia" w:ascii="宋体" w:hAnsi="宋体" w:eastAsia="宋体" w:cs="宋体"/>
          <w:color w:val="auto"/>
          <w:highlight w:val="none"/>
          <w:u w:val="single"/>
        </w:rPr>
        <w:t>同招标文件承诺时间</w:t>
      </w:r>
      <w:r>
        <w:rPr>
          <w:rFonts w:hint="eastAsia" w:ascii="宋体" w:hAnsi="宋体" w:eastAsia="宋体" w:cs="宋体"/>
          <w:color w:val="auto"/>
          <w:highlight w:val="none"/>
        </w:rPr>
        <w:t>。</w:t>
      </w:r>
    </w:p>
    <w:p w14:paraId="75AB51DC">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承包人未提交劳动合同，以及没有为项目经理缴纳社会保险证明的违约责任：</w:t>
      </w:r>
      <w:r>
        <w:rPr>
          <w:rFonts w:hint="eastAsia" w:ascii="宋体" w:hAnsi="宋体" w:eastAsia="宋体" w:cs="宋体"/>
          <w:color w:val="auto"/>
          <w:highlight w:val="none"/>
          <w:u w:val="single"/>
        </w:rPr>
        <w:t>处以3万元罚款，责令限期提交劳动合同并补缴社会保险</w:t>
      </w:r>
      <w:r>
        <w:rPr>
          <w:rFonts w:hint="eastAsia" w:ascii="宋体" w:hAnsi="宋体" w:eastAsia="宋体" w:cs="宋体"/>
          <w:color w:val="auto"/>
          <w:highlight w:val="none"/>
        </w:rPr>
        <w:t>。</w:t>
      </w:r>
    </w:p>
    <w:p w14:paraId="00CBF8B3">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kern w:val="0"/>
          <w:highlight w:val="none"/>
        </w:rPr>
        <w:t>项目经理未经批准，擅自离开施工现场的违约责任：</w:t>
      </w:r>
      <w:r>
        <w:rPr>
          <w:rFonts w:hint="eastAsia" w:ascii="宋体" w:hAnsi="宋体" w:eastAsia="宋体" w:cs="宋体"/>
          <w:color w:val="auto"/>
          <w:highlight w:val="none"/>
          <w:u w:val="single"/>
        </w:rPr>
        <w:t>处以1000元/次罚款，承包人承担上述违约给发包人造成的一切损失</w:t>
      </w:r>
      <w:r>
        <w:rPr>
          <w:rFonts w:hint="eastAsia" w:ascii="宋体" w:hAnsi="宋体" w:eastAsia="宋体" w:cs="宋体"/>
          <w:color w:val="auto"/>
          <w:highlight w:val="none"/>
        </w:rPr>
        <w:t>。</w:t>
      </w:r>
    </w:p>
    <w:p w14:paraId="0BE5E34F">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承包人更换项目</w:t>
      </w:r>
      <w:r>
        <w:rPr>
          <w:rFonts w:hint="eastAsia" w:ascii="宋体" w:hAnsi="宋体" w:cs="宋体"/>
          <w:color w:val="auto"/>
          <w:kern w:val="0"/>
          <w:highlight w:val="none"/>
          <w:lang w:eastAsia="zh-CN"/>
        </w:rPr>
        <w:t>经理</w:t>
      </w:r>
      <w:r>
        <w:rPr>
          <w:rFonts w:hint="eastAsia" w:ascii="宋体" w:hAnsi="宋体" w:eastAsia="宋体" w:cs="宋体"/>
          <w:color w:val="auto"/>
          <w:kern w:val="0"/>
          <w:highlight w:val="none"/>
        </w:rPr>
        <w:t>征得发包人书面同意后3天内，应将变更情况报当地建设主管部门备案，继任项目经理诚信卡予以锁定。</w:t>
      </w:r>
    </w:p>
    <w:p w14:paraId="263AE102">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3.2.3</w:t>
      </w:r>
      <w:r>
        <w:rPr>
          <w:rFonts w:hint="eastAsia" w:ascii="宋体" w:hAnsi="宋体" w:eastAsia="宋体" w:cs="宋体"/>
          <w:color w:val="auto"/>
          <w:highlight w:val="none"/>
        </w:rPr>
        <w:t>承包人擅自更换项目经理的违约责任：</w:t>
      </w:r>
      <w:r>
        <w:rPr>
          <w:rFonts w:hint="eastAsia" w:ascii="宋体" w:hAnsi="宋体" w:eastAsia="宋体" w:cs="宋体"/>
          <w:color w:val="auto"/>
          <w:highlight w:val="none"/>
          <w:u w:val="single"/>
        </w:rPr>
        <w:t>处以10万元罚款，承包人承担上述违约给发包人造成的一切损失</w:t>
      </w:r>
      <w:r>
        <w:rPr>
          <w:rFonts w:hint="eastAsia" w:ascii="宋体" w:hAnsi="宋体" w:eastAsia="宋体" w:cs="宋体"/>
          <w:color w:val="auto"/>
          <w:highlight w:val="none"/>
        </w:rPr>
        <w:t>。</w:t>
      </w:r>
    </w:p>
    <w:p w14:paraId="61A0A72E">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3.2.4 承包人无正当理由拒绝更换项目经理的违约责任：</w:t>
      </w:r>
      <w:r>
        <w:rPr>
          <w:rFonts w:hint="eastAsia" w:ascii="宋体" w:hAnsi="宋体" w:eastAsia="宋体" w:cs="宋体"/>
          <w:color w:val="auto"/>
          <w:highlight w:val="none"/>
          <w:u w:val="single"/>
        </w:rPr>
        <w:t>处以10万元罚款，承包人承担上述违约给发包人造成的一切损失</w:t>
      </w:r>
      <w:r>
        <w:rPr>
          <w:rFonts w:hint="eastAsia" w:ascii="宋体" w:hAnsi="宋体" w:eastAsia="宋体" w:cs="宋体"/>
          <w:color w:val="auto"/>
          <w:highlight w:val="none"/>
        </w:rPr>
        <w:t>。</w:t>
      </w:r>
    </w:p>
    <w:p w14:paraId="138C4CA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 承包人人员</w:t>
      </w:r>
    </w:p>
    <w:p w14:paraId="351DA0F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3.3.1 承包人提交项目管理机构及施工现场管理人员安排报告的期限：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D784EF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3.3.3 承包人无正当理由拒绝撤换主要施工管理人员的违约责任：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2368FF9">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3.3.4 承包人主要施工管理人员离开施工现场的批准要求：</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1EED8D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3.3.5承包人擅自更换主要施工管理人员的违约责任：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58CF67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承包人主要施工管理人员擅自离开施工现场的违约责任：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0A0657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 分包</w:t>
      </w:r>
    </w:p>
    <w:p w14:paraId="38BDB7F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3.5.1 分包的一般约定</w:t>
      </w:r>
    </w:p>
    <w:p w14:paraId="4B5B2B4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禁止分包的工程包括：</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059E6E5B">
      <w:pPr>
        <w:spacing w:line="350" w:lineRule="exact"/>
        <w:ind w:firstLine="407" w:firstLineChars="194"/>
        <w:jc w:val="left"/>
        <w:rPr>
          <w:rFonts w:hint="eastAsia" w:ascii="宋体" w:hAnsi="宋体" w:eastAsia="宋体" w:cs="宋体"/>
          <w:color w:val="auto"/>
          <w:highlight w:val="none"/>
          <w:u w:val="single"/>
        </w:rPr>
      </w:pPr>
      <w:r>
        <w:rPr>
          <w:rFonts w:hint="eastAsia" w:ascii="宋体" w:hAnsi="宋体" w:eastAsia="宋体" w:cs="宋体"/>
          <w:color w:val="auto"/>
          <w:highlight w:val="none"/>
        </w:rPr>
        <w:t>主体结构、关键性工作的范围：</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0585CAB1">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3.5.2分包的确定</w:t>
      </w:r>
    </w:p>
    <w:p w14:paraId="0B6B2AA4">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允许分包的专业工程包括：</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38B00E03">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其他关于分包的约定：</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17F03617">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3.5.4 分包合同价款</w:t>
      </w:r>
    </w:p>
    <w:p w14:paraId="1A8D511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关于分包合同价款支付的约定：</w:t>
      </w:r>
      <w:r>
        <w:rPr>
          <w:rFonts w:hint="eastAsia" w:ascii="宋体" w:hAnsi="宋体" w:eastAsia="宋体" w:cs="宋体"/>
          <w:color w:val="auto"/>
          <w:highlight w:val="none"/>
          <w:u w:val="single"/>
        </w:rPr>
        <w:t>双方另行商定</w:t>
      </w:r>
      <w:r>
        <w:rPr>
          <w:rFonts w:hint="eastAsia" w:ascii="宋体" w:hAnsi="宋体" w:eastAsia="宋体" w:cs="宋体"/>
          <w:color w:val="auto"/>
          <w:highlight w:val="none"/>
        </w:rPr>
        <w:t>。</w:t>
      </w:r>
    </w:p>
    <w:p w14:paraId="2A60425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3.6 工程照管与成品、半成品保护</w:t>
      </w:r>
    </w:p>
    <w:p w14:paraId="57CFC086">
      <w:pPr>
        <w:spacing w:line="350" w:lineRule="exact"/>
        <w:ind w:firstLine="420" w:firstLineChars="200"/>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承包人负责照管工程及工程相关的材料、工程设备的起始时间：</w:t>
      </w:r>
      <w:r>
        <w:rPr>
          <w:rFonts w:hint="eastAsia" w:ascii="宋体" w:hAnsi="宋体" w:eastAsia="宋体" w:cs="宋体"/>
          <w:color w:val="auto"/>
          <w:highlight w:val="none"/>
          <w:u w:val="single"/>
        </w:rPr>
        <w:t>设备、人员进场至验收交付使用前由承包人负责保修，费用由承包人承担</w:t>
      </w:r>
      <w:r>
        <w:rPr>
          <w:rFonts w:hint="eastAsia" w:ascii="宋体" w:hAnsi="宋体" w:eastAsia="宋体" w:cs="宋体"/>
          <w:color w:val="auto"/>
          <w:kern w:val="0"/>
          <w:highlight w:val="none"/>
        </w:rPr>
        <w:t>。</w:t>
      </w:r>
    </w:p>
    <w:p w14:paraId="257B1B9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3.7 </w:t>
      </w:r>
      <w:r>
        <w:rPr>
          <w:rFonts w:hint="eastAsia"/>
          <w:color w:val="auto"/>
          <w:highlight w:val="none"/>
          <w:lang w:eastAsia="zh-CN"/>
        </w:rPr>
        <w:t>履约保证金</w:t>
      </w:r>
    </w:p>
    <w:p w14:paraId="0179508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承包人是否提供履约担保：</w:t>
      </w:r>
      <w:r>
        <w:rPr>
          <w:rFonts w:hint="eastAsia" w:ascii="宋体" w:hAnsi="宋体" w:cs="宋体"/>
          <w:color w:val="auto"/>
          <w:highlight w:val="none"/>
          <w:u w:val="single"/>
          <w:lang w:val="en-US" w:eastAsia="zh-CN"/>
        </w:rPr>
        <w:t>是</w:t>
      </w:r>
      <w:r>
        <w:rPr>
          <w:rFonts w:hint="eastAsia" w:ascii="宋体" w:hAnsi="宋体" w:eastAsia="宋体" w:cs="宋体"/>
          <w:color w:val="auto"/>
          <w:highlight w:val="none"/>
          <w:u w:val="single"/>
        </w:rPr>
        <w:t>。</w:t>
      </w:r>
    </w:p>
    <w:p w14:paraId="5555D54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承包人提供履约担保的金额及期限：金额为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万元（按本项目成交金额的 2%）；期限为</w:t>
      </w:r>
      <w:r>
        <w:rPr>
          <w:rFonts w:hint="eastAsia" w:ascii="宋体" w:hAnsi="宋体" w:eastAsia="宋体" w:cs="宋体"/>
          <w:color w:val="auto"/>
          <w:highlight w:val="none"/>
          <w:u w:val="single"/>
        </w:rPr>
        <w:t xml:space="preserve">  由成交单位在领取成交通知书后合同签订之前支付   </w:t>
      </w:r>
      <w:r>
        <w:rPr>
          <w:rFonts w:hint="eastAsia" w:ascii="宋体" w:hAnsi="宋体" w:eastAsia="宋体" w:cs="宋体"/>
          <w:color w:val="auto"/>
          <w:highlight w:val="none"/>
        </w:rPr>
        <w:t>。</w:t>
      </w:r>
    </w:p>
    <w:p w14:paraId="3DD332EC">
      <w:pPr>
        <w:spacing w:line="350" w:lineRule="exact"/>
        <w:ind w:firstLine="420" w:firstLineChars="200"/>
        <w:rPr>
          <w:rFonts w:hint="eastAsia"/>
          <w:color w:val="auto"/>
          <w:highlight w:val="none"/>
        </w:rPr>
      </w:pPr>
      <w:r>
        <w:rPr>
          <w:rFonts w:hint="eastAsia"/>
          <w:color w:val="auto"/>
          <w:highlight w:val="none"/>
        </w:rPr>
        <w:t>履约保证金递交方式：</w:t>
      </w:r>
      <w:r>
        <w:rPr>
          <w:rFonts w:hint="eastAsia"/>
          <w:color w:val="auto"/>
          <w:highlight w:val="none"/>
          <w:lang w:eastAsia="zh-CN"/>
        </w:rPr>
        <w:t>银行存款、</w:t>
      </w:r>
      <w:r>
        <w:rPr>
          <w:rFonts w:hint="eastAsia"/>
          <w:color w:val="auto"/>
          <w:highlight w:val="none"/>
        </w:rPr>
        <w:t>支票、汇票、本票或者金融、担保机构出具的无条件保函等非现金方式。</w:t>
      </w:r>
    </w:p>
    <w:p w14:paraId="6FDC3EC0">
      <w:pPr>
        <w:spacing w:line="350" w:lineRule="exact"/>
        <w:ind w:firstLine="420" w:firstLineChars="200"/>
        <w:rPr>
          <w:rFonts w:hint="eastAsia"/>
          <w:color w:val="auto"/>
          <w:highlight w:val="none"/>
        </w:rPr>
      </w:pPr>
      <w:r>
        <w:rPr>
          <w:rFonts w:hint="eastAsia"/>
          <w:color w:val="auto"/>
          <w:highlight w:val="none"/>
        </w:rPr>
        <w:t>履约保证金退还方式：合同期满验收合格后如无质量服务问题，承包人提出申请，发包人在10个工作日内全额退还履约保证金（不计利息）。在剩余履约保证金到期退还日期前，若承包人的开户名称、开户银行、账号有变动的，请以书面形式通知发包人，否则由此产生的后果由承包人自负。承包人被取消成交资格的，履约保证金不予退还。</w:t>
      </w:r>
    </w:p>
    <w:p w14:paraId="11405F76">
      <w:pPr>
        <w:spacing w:line="350" w:lineRule="exact"/>
        <w:ind w:firstLine="420" w:firstLineChars="200"/>
        <w:rPr>
          <w:rFonts w:hint="eastAsia"/>
          <w:color w:val="auto"/>
          <w:highlight w:val="none"/>
        </w:rPr>
      </w:pPr>
      <w:r>
        <w:rPr>
          <w:rFonts w:hint="eastAsia"/>
          <w:color w:val="auto"/>
          <w:highlight w:val="none"/>
        </w:rPr>
        <w:t xml:space="preserve">备注：1、履约保证金作为违约金的一部分及用于补偿发包人因承包人不能完成其合同义务而蒙受的损失。履约保证金不足以赔偿损失的，按实际损失赔偿；2、履约保证金不足额缴纳的，或金融、担保机构出具的保函额度不足的或者保函有效期低于合同履行期限（即签订采购合同之日起至履行完合同约定的权利及义务之日止）的，不予签订合同；3、采用金融、担保机构出具的保函的，必须为无条件保函，否则不予签订合同。 </w:t>
      </w:r>
    </w:p>
    <w:p w14:paraId="1684C5A4">
      <w:pPr>
        <w:spacing w:line="350" w:lineRule="exact"/>
        <w:ind w:firstLine="420" w:firstLineChars="200"/>
        <w:rPr>
          <w:rFonts w:hint="eastAsia"/>
          <w:color w:val="auto"/>
          <w:highlight w:val="none"/>
        </w:rPr>
      </w:pPr>
      <w:r>
        <w:rPr>
          <w:rFonts w:hint="eastAsia"/>
          <w:color w:val="auto"/>
          <w:highlight w:val="none"/>
        </w:rPr>
        <w:t>履约保证金指定账户：</w:t>
      </w:r>
    </w:p>
    <w:p w14:paraId="7ADAF324">
      <w:pPr>
        <w:spacing w:line="350" w:lineRule="exact"/>
        <w:ind w:firstLine="420" w:firstLineChars="200"/>
        <w:rPr>
          <w:rFonts w:hint="eastAsia"/>
          <w:color w:val="auto"/>
          <w:highlight w:val="none"/>
        </w:rPr>
      </w:pPr>
      <w:r>
        <w:rPr>
          <w:rFonts w:hint="eastAsia"/>
          <w:color w:val="auto"/>
          <w:highlight w:val="none"/>
        </w:rPr>
        <w:t>开户名称：广西壮族自治区中渡监狱</w:t>
      </w:r>
    </w:p>
    <w:p w14:paraId="0BEFEFC6">
      <w:pPr>
        <w:spacing w:line="350" w:lineRule="exact"/>
        <w:ind w:firstLine="420" w:firstLineChars="200"/>
        <w:rPr>
          <w:rFonts w:hint="eastAsia"/>
          <w:color w:val="auto"/>
          <w:highlight w:val="none"/>
        </w:rPr>
      </w:pPr>
      <w:r>
        <w:rPr>
          <w:rFonts w:hint="eastAsia"/>
          <w:color w:val="auto"/>
          <w:highlight w:val="none"/>
        </w:rPr>
        <w:t>开户银行：中国农业银行鹿寨县支行营业室</w:t>
      </w:r>
    </w:p>
    <w:p w14:paraId="5EED8896">
      <w:pPr>
        <w:spacing w:line="350" w:lineRule="exact"/>
        <w:ind w:firstLine="420" w:firstLineChars="200"/>
        <w:rPr>
          <w:rFonts w:hint="eastAsia"/>
          <w:color w:val="auto"/>
          <w:highlight w:val="none"/>
        </w:rPr>
      </w:pPr>
      <w:r>
        <w:rPr>
          <w:rFonts w:hint="eastAsia"/>
          <w:color w:val="auto"/>
          <w:highlight w:val="none"/>
        </w:rPr>
        <w:t>银行账号：20138101040001142</w:t>
      </w:r>
    </w:p>
    <w:p w14:paraId="1B83CFC4">
      <w:pPr>
        <w:spacing w:line="350" w:lineRule="exact"/>
        <w:ind w:firstLine="420" w:firstLineChars="200"/>
        <w:rPr>
          <w:rFonts w:hint="eastAsia" w:ascii="宋体" w:hAnsi="宋体" w:eastAsia="宋体" w:cs="宋体"/>
          <w:color w:val="auto"/>
          <w:highlight w:val="none"/>
        </w:rPr>
      </w:pPr>
      <w:r>
        <w:rPr>
          <w:rFonts w:hint="eastAsia"/>
          <w:color w:val="auto"/>
          <w:highlight w:val="none"/>
          <w:lang w:eastAsia="zh-CN"/>
        </w:rPr>
        <w:t>转账</w:t>
      </w:r>
      <w:r>
        <w:rPr>
          <w:rFonts w:hint="eastAsia"/>
          <w:color w:val="auto"/>
          <w:highlight w:val="none"/>
        </w:rPr>
        <w:t>时注明：项目名称的履约保证金</w:t>
      </w:r>
    </w:p>
    <w:p w14:paraId="0B017CB9">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4. 监理人</w:t>
      </w:r>
    </w:p>
    <w:p w14:paraId="4FDBD09D">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4.1监理人的一般规定</w:t>
      </w:r>
    </w:p>
    <w:p w14:paraId="261FFD74">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关于监理人的监理内容：</w:t>
      </w:r>
      <w:r>
        <w:rPr>
          <w:rFonts w:hint="eastAsia" w:ascii="宋体" w:hAnsi="宋体" w:eastAsia="宋体" w:cs="宋体"/>
          <w:color w:val="auto"/>
          <w:highlight w:val="none"/>
          <w:u w:val="single"/>
        </w:rPr>
        <w:t>见监理合同</w:t>
      </w:r>
      <w:r>
        <w:rPr>
          <w:rFonts w:hint="eastAsia" w:ascii="宋体" w:hAnsi="宋体" w:eastAsia="宋体" w:cs="宋体"/>
          <w:color w:val="auto"/>
          <w:highlight w:val="none"/>
        </w:rPr>
        <w:t>。</w:t>
      </w:r>
    </w:p>
    <w:p w14:paraId="101C6C2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关于监理人的监理权限：</w:t>
      </w:r>
      <w:r>
        <w:rPr>
          <w:rFonts w:hint="eastAsia" w:ascii="宋体" w:hAnsi="宋体" w:eastAsia="宋体" w:cs="宋体"/>
          <w:color w:val="auto"/>
          <w:highlight w:val="none"/>
          <w:u w:val="single"/>
        </w:rPr>
        <w:t>见监理合同</w:t>
      </w:r>
      <w:r>
        <w:rPr>
          <w:rFonts w:hint="eastAsia" w:ascii="宋体" w:hAnsi="宋体" w:eastAsia="宋体" w:cs="宋体"/>
          <w:color w:val="auto"/>
          <w:highlight w:val="none"/>
        </w:rPr>
        <w:t>。</w:t>
      </w:r>
    </w:p>
    <w:p w14:paraId="7466B793">
      <w:pPr>
        <w:spacing w:line="350" w:lineRule="exact"/>
        <w:ind w:firstLine="407" w:firstLineChars="194"/>
        <w:rPr>
          <w:rFonts w:hint="eastAsia" w:ascii="宋体" w:hAnsi="宋体" w:eastAsia="宋体" w:cs="宋体"/>
          <w:color w:val="auto"/>
          <w:highlight w:val="none"/>
        </w:rPr>
      </w:pPr>
      <w:r>
        <w:rPr>
          <w:rFonts w:hint="eastAsia" w:ascii="宋体" w:hAnsi="宋体" w:eastAsia="宋体" w:cs="宋体"/>
          <w:color w:val="auto"/>
          <w:highlight w:val="none"/>
        </w:rPr>
        <w:t>关于监理人在施工现场的办公场所、生活场所的提供和费用承担的约定：</w:t>
      </w:r>
      <w:r>
        <w:rPr>
          <w:rFonts w:hint="eastAsia" w:ascii="宋体" w:hAnsi="宋体" w:eastAsia="宋体" w:cs="宋体"/>
          <w:color w:val="auto"/>
          <w:highlight w:val="none"/>
          <w:u w:val="single"/>
        </w:rPr>
        <w:t>由承包人提供</w:t>
      </w:r>
      <w:r>
        <w:rPr>
          <w:rFonts w:hint="eastAsia" w:ascii="宋体" w:hAnsi="宋体" w:eastAsia="宋体" w:cs="宋体"/>
          <w:color w:val="auto"/>
          <w:highlight w:val="none"/>
        </w:rPr>
        <w:t>。</w:t>
      </w:r>
    </w:p>
    <w:p w14:paraId="6E506A79">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4.2 监理人员</w:t>
      </w:r>
    </w:p>
    <w:p w14:paraId="75BAF95D">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总监理工程师：</w:t>
      </w:r>
    </w:p>
    <w:p w14:paraId="798B624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A3ECAE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B9F2EA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监理工程师执业资格证书号：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610ED42">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676EC57">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4B64E9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4ABB47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总监理工程师更换时，应在调离14天前通知承包人。总监理工程师短期离开施工场地的，应委派代表代行其职责，并通知承包人。</w:t>
      </w:r>
    </w:p>
    <w:p w14:paraId="0988928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关于监理人的其他约定：</w:t>
      </w:r>
    </w:p>
    <w:p w14:paraId="515971A9">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(1)监理人必须履行合同规定的职责。</w:t>
      </w:r>
    </w:p>
    <w:p w14:paraId="4E6042A4">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(2)各级监理人可以行使监理合同规定和本合同规定的相应职权。</w:t>
      </w:r>
    </w:p>
    <w:p w14:paraId="7FCBF09A">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监理人在行使以下规定的职权之前，应先取得发包人的专门批准：</w:t>
      </w:r>
    </w:p>
    <w:p w14:paraId="1595491E">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A、审查批准施工组织设计和技术方案，按照保证质量、保证工期和降低成本的原则，自主向承包人提出建议，并向发包人提出书面报告；如果拟提出的建议会降低质量标准、提高工程造价或延长工期，应事先取得发包人的同意。</w:t>
      </w:r>
    </w:p>
    <w:p w14:paraId="5AF2B430">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B、工程建设过程中有关协作单位的组织协调的主持权，重要协调事项应事先向发包人报告。</w:t>
      </w:r>
    </w:p>
    <w:p w14:paraId="0D8BD34B">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C、承包人提出分包申请，报总监理工程师审查并取得发包人批准。</w:t>
      </w:r>
    </w:p>
    <w:p w14:paraId="1B5AD4C6">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D、承包人遇到凭其经验无法预见的外界障碍或自然条件，并已实际造成增加费用超过2000元时，经总监理工程师审核后报发包人批准。</w:t>
      </w:r>
    </w:p>
    <w:p w14:paraId="757CBE40">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E、审查批准采用的技术规范或设计变更。如果审批意见会降低质量标准、提高工程造价或延长工期，应事先取得发包人的同意。</w:t>
      </w:r>
    </w:p>
    <w:p w14:paraId="5119E130">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F、如果发生紧急情况，监理人认为将造成人员伤亡，或危及本工程或邻近的财产须立即采取行动，监理人有权在未征得发包人的批准的情况下发布处理紧急情况所必需的指令，承包人应予执行。监理人确定因上述指令产生的合同价格的增加额，报发包人批准后通知承包人。</w:t>
      </w:r>
    </w:p>
    <w:p w14:paraId="7895A8CF">
      <w:pPr>
        <w:spacing w:line="35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（3）除在合同中有明确的规定外，监理人无权解除合同规定的承包人的任何权利和义务。</w:t>
      </w:r>
    </w:p>
    <w:p w14:paraId="7C972A35">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u w:val="single"/>
        </w:rPr>
        <w:t>（4）监理人有权要求承包人撤换由其派遣或雇用的那些工作不能胜任或玩忽职守、工作不负责的人员。上述撤换的人员未经监理人同意不得重新回到本合同工程工作</w:t>
      </w:r>
      <w:r>
        <w:rPr>
          <w:rFonts w:hint="eastAsia" w:ascii="宋体" w:hAnsi="宋体" w:eastAsia="宋体" w:cs="宋体"/>
          <w:color w:val="auto"/>
          <w:highlight w:val="none"/>
        </w:rPr>
        <w:t>。</w:t>
      </w:r>
    </w:p>
    <w:p w14:paraId="156BA0D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4.4 商定或确定</w:t>
      </w:r>
    </w:p>
    <w:p w14:paraId="6FB3FC9C">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在发包人和承包人不能通过协商达成一致意见时，发包人授权监理人有关事项进行确定，以监理合同约定为准。</w:t>
      </w:r>
    </w:p>
    <w:p w14:paraId="02354CB8">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5. 工程质量</w:t>
      </w:r>
    </w:p>
    <w:p w14:paraId="70C4D20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 质量要求：</w:t>
      </w:r>
      <w:r>
        <w:rPr>
          <w:rFonts w:hint="eastAsia" w:ascii="宋体" w:hAnsi="宋体" w:eastAsia="宋体" w:cs="宋体"/>
          <w:color w:val="auto"/>
          <w:highlight w:val="none"/>
          <w:u w:val="single"/>
        </w:rPr>
        <w:t>工程质量符合施工验收规范合格标准。双方对工程质量有争议时，以</w:t>
      </w:r>
      <w:r>
        <w:rPr>
          <w:rFonts w:hint="eastAsia" w:ascii="宋体" w:hAnsi="宋体" w:cs="宋体"/>
          <w:color w:val="auto"/>
          <w:highlight w:val="none"/>
          <w:u w:val="single"/>
          <w:lang w:val="en-US" w:eastAsia="zh-CN"/>
        </w:rPr>
        <w:t>甲方</w:t>
      </w:r>
      <w:r>
        <w:rPr>
          <w:rFonts w:hint="eastAsia" w:ascii="宋体" w:hAnsi="宋体" w:eastAsia="宋体" w:cs="宋体"/>
          <w:color w:val="auto"/>
          <w:highlight w:val="none"/>
          <w:u w:val="single"/>
        </w:rPr>
        <w:t>组织有关专家组认定为准。</w:t>
      </w:r>
    </w:p>
    <w:p w14:paraId="385D0C0D">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5.1.1 特殊质量标准和要求：</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0485367">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关于工程奖项的约定：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5B3C8FB7">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 隐蔽工程检查</w:t>
      </w:r>
    </w:p>
    <w:p w14:paraId="00E1223E">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5.3.2承包人提前通知监理人隐蔽工程检查的期限的约定：</w:t>
      </w:r>
      <w:r>
        <w:rPr>
          <w:rFonts w:hint="eastAsia" w:ascii="宋体" w:hAnsi="宋体" w:eastAsia="宋体" w:cs="宋体"/>
          <w:color w:val="auto"/>
          <w:highlight w:val="none"/>
          <w:u w:val="single"/>
        </w:rPr>
        <w:t>检查前48小时书面通知监理人</w:t>
      </w:r>
      <w:r>
        <w:rPr>
          <w:rFonts w:hint="eastAsia" w:ascii="宋体" w:hAnsi="宋体" w:eastAsia="宋体" w:cs="宋体"/>
          <w:color w:val="auto"/>
          <w:highlight w:val="none"/>
        </w:rPr>
        <w:t>。</w:t>
      </w:r>
    </w:p>
    <w:p w14:paraId="7716A277">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监理人不能按时进行检查时，应提前</w:t>
      </w:r>
      <w:r>
        <w:rPr>
          <w:rFonts w:hint="eastAsia" w:ascii="宋体" w:hAnsi="宋体" w:eastAsia="宋体" w:cs="宋体"/>
          <w:color w:val="auto"/>
          <w:highlight w:val="none"/>
          <w:u w:val="single"/>
        </w:rPr>
        <w:t xml:space="preserve">  24  </w:t>
      </w:r>
      <w:r>
        <w:rPr>
          <w:rFonts w:hint="eastAsia" w:ascii="宋体" w:hAnsi="宋体" w:eastAsia="宋体" w:cs="宋体"/>
          <w:color w:val="auto"/>
          <w:highlight w:val="none"/>
        </w:rPr>
        <w:t>小时提交书面延期要求。</w:t>
      </w:r>
    </w:p>
    <w:p w14:paraId="652202E5">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48  </w:t>
      </w:r>
      <w:r>
        <w:rPr>
          <w:rFonts w:hint="eastAsia" w:ascii="宋体" w:hAnsi="宋体" w:eastAsia="宋体" w:cs="宋体"/>
          <w:color w:val="auto"/>
          <w:highlight w:val="none"/>
        </w:rPr>
        <w:t>小时。</w:t>
      </w:r>
    </w:p>
    <w:p w14:paraId="5AF43A28">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6. 安全文明施工与环境保护</w:t>
      </w:r>
    </w:p>
    <w:p w14:paraId="6596AA89">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6.1 安全文明施工</w:t>
      </w:r>
    </w:p>
    <w:p w14:paraId="0909F9E3">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6.1.1 项目安全生产的达标目标及相应事项的约定：</w:t>
      </w:r>
      <w:r>
        <w:rPr>
          <w:rFonts w:hint="eastAsia" w:ascii="宋体" w:hAnsi="宋体" w:eastAsia="宋体" w:cs="宋体"/>
          <w:color w:val="auto"/>
          <w:highlight w:val="none"/>
          <w:u w:val="single"/>
        </w:rPr>
        <w:t>要求达到《建筑施工安全检查标准》（JGJ59-2011）标准。</w:t>
      </w:r>
    </w:p>
    <w:p w14:paraId="61815A04">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6.1.4 关于治安保卫的特别约定：</w:t>
      </w:r>
      <w:r>
        <w:rPr>
          <w:rFonts w:hint="eastAsia" w:ascii="宋体" w:hAnsi="宋体" w:eastAsia="宋体" w:cs="宋体"/>
          <w:color w:val="auto"/>
          <w:highlight w:val="none"/>
          <w:u w:val="single"/>
        </w:rPr>
        <w:t>承包人应承担施工安全保卫工作及非夜间施工照明的责任，承包人应采取一切合理的预防措施，防止人员伤亡、财产损失事故，一切开支和赔偿费用由承包人承担。承包人生活设施及施工场应自费配备消防设备，防止火灾发生。</w:t>
      </w:r>
    </w:p>
    <w:p w14:paraId="2C2A2DF5">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关于编制施工场地治安管理计划及突发治安事件紧急预案的约定：</w:t>
      </w:r>
      <w:r>
        <w:rPr>
          <w:rFonts w:hint="eastAsia" w:ascii="宋体" w:hAnsi="宋体" w:eastAsia="宋体" w:cs="宋体"/>
          <w:color w:val="auto"/>
          <w:highlight w:val="none"/>
          <w:u w:val="single"/>
        </w:rPr>
        <w:t>由承包人在编制施工组织时同步编制。</w:t>
      </w:r>
    </w:p>
    <w:p w14:paraId="2A823AF0">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6.1.5 文明施工</w:t>
      </w:r>
    </w:p>
    <w:p w14:paraId="75606181">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合同当事人对文明施工的要求：</w:t>
      </w:r>
      <w:r>
        <w:rPr>
          <w:rFonts w:hint="eastAsia" w:ascii="宋体" w:hAnsi="宋体" w:eastAsia="宋体" w:cs="宋体"/>
          <w:color w:val="auto"/>
          <w:highlight w:val="none"/>
          <w:u w:val="single"/>
        </w:rPr>
        <w:t>按文明施工规范要求施工。</w:t>
      </w:r>
    </w:p>
    <w:p w14:paraId="2DB18365">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6.1.6 关于安全文明施工费支付比例和支付期限的约定：</w:t>
      </w:r>
      <w:r>
        <w:rPr>
          <w:rFonts w:hint="eastAsia" w:ascii="宋体" w:hAnsi="宋体" w:eastAsia="宋体" w:cs="宋体"/>
          <w:color w:val="auto"/>
          <w:highlight w:val="none"/>
          <w:u w:val="single"/>
        </w:rPr>
        <w:t xml:space="preserve">    /       。</w:t>
      </w:r>
    </w:p>
    <w:p w14:paraId="050201DC">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7. 工期和进度</w:t>
      </w:r>
    </w:p>
    <w:p w14:paraId="1288EE02">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 施工组织设计</w:t>
      </w:r>
    </w:p>
    <w:p w14:paraId="71B58E7C">
      <w:pPr>
        <w:autoSpaceDE w:val="0"/>
        <w:autoSpaceDN w:val="0"/>
        <w:adjustRightInd w:val="0"/>
        <w:spacing w:line="350" w:lineRule="exact"/>
        <w:ind w:firstLine="407" w:firstLineChars="194"/>
        <w:jc w:val="left"/>
        <w:rPr>
          <w:rFonts w:hint="eastAsia" w:ascii="宋体" w:hAnsi="宋体" w:eastAsia="宋体" w:cs="宋体"/>
          <w:color w:val="auto"/>
          <w:kern w:val="0"/>
          <w:highlight w:val="none"/>
        </w:rPr>
      </w:pPr>
      <w:r>
        <w:rPr>
          <w:rFonts w:hint="eastAsia" w:ascii="宋体" w:hAnsi="宋体" w:eastAsia="宋体" w:cs="宋体"/>
          <w:color w:val="auto"/>
          <w:highlight w:val="none"/>
        </w:rPr>
        <w:t>7.1.1 合</w:t>
      </w:r>
      <w:r>
        <w:rPr>
          <w:rFonts w:hint="eastAsia" w:ascii="宋体" w:hAnsi="宋体" w:eastAsia="宋体" w:cs="宋体"/>
          <w:color w:val="auto"/>
          <w:kern w:val="0"/>
          <w:highlight w:val="none"/>
        </w:rPr>
        <w:t>同当事人约定的施工组织设计应包括的其他内容：</w:t>
      </w:r>
      <w:r>
        <w:rPr>
          <w:rFonts w:hint="eastAsia" w:ascii="宋体" w:hAnsi="宋体" w:eastAsia="宋体" w:cs="宋体"/>
          <w:color w:val="auto"/>
          <w:highlight w:val="none"/>
          <w:u w:val="single"/>
        </w:rPr>
        <w:t>按招标文件约定，招标文件无约定的按通用条款或双方另行约定</w:t>
      </w:r>
      <w:r>
        <w:rPr>
          <w:rFonts w:hint="eastAsia" w:ascii="宋体" w:hAnsi="宋体" w:eastAsia="宋体" w:cs="宋体"/>
          <w:color w:val="auto"/>
          <w:highlight w:val="none"/>
        </w:rPr>
        <w:t>。</w:t>
      </w:r>
    </w:p>
    <w:p w14:paraId="3945B998">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7.1.2 </w:t>
      </w:r>
      <w:r>
        <w:rPr>
          <w:rFonts w:hint="eastAsia" w:ascii="宋体" w:hAnsi="宋体" w:eastAsia="宋体" w:cs="宋体"/>
          <w:color w:val="auto"/>
          <w:kern w:val="0"/>
          <w:highlight w:val="none"/>
        </w:rPr>
        <w:t>施工组织设计的提交和修改</w:t>
      </w:r>
    </w:p>
    <w:p w14:paraId="7AD6DE92">
      <w:pPr>
        <w:autoSpaceDE w:val="0"/>
        <w:autoSpaceDN w:val="0"/>
        <w:adjustRightInd w:val="0"/>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kern w:val="0"/>
          <w:highlight w:val="none"/>
        </w:rPr>
        <w:t>承包人提交详细施工组织设计的期限的约定：</w:t>
      </w:r>
      <w:r>
        <w:rPr>
          <w:rFonts w:hint="eastAsia" w:ascii="宋体" w:hAnsi="宋体" w:eastAsia="宋体" w:cs="宋体"/>
          <w:color w:val="auto"/>
          <w:highlight w:val="none"/>
          <w:u w:val="single"/>
        </w:rPr>
        <w:t>开工前</w:t>
      </w:r>
      <w:r>
        <w:rPr>
          <w:rFonts w:hint="eastAsia" w:ascii="宋体" w:hAnsi="宋体" w:eastAsia="宋体" w:cs="宋体"/>
          <w:color w:val="auto"/>
          <w:highlight w:val="none"/>
        </w:rPr>
        <w:t>。</w:t>
      </w:r>
    </w:p>
    <w:p w14:paraId="5B88C95B">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发包人和监理人在收到详细的施工组织设计后确认或提出修改意见的期限：</w:t>
      </w:r>
      <w:r>
        <w:rPr>
          <w:rFonts w:hint="eastAsia" w:ascii="宋体" w:hAnsi="宋体" w:eastAsia="宋体" w:cs="宋体"/>
          <w:color w:val="auto"/>
          <w:highlight w:val="none"/>
          <w:u w:val="single"/>
        </w:rPr>
        <w:t>收到后7天内</w:t>
      </w:r>
      <w:r>
        <w:rPr>
          <w:rFonts w:hint="eastAsia" w:ascii="宋体" w:hAnsi="宋体" w:eastAsia="宋体" w:cs="宋体"/>
          <w:color w:val="auto"/>
          <w:highlight w:val="none"/>
        </w:rPr>
        <w:t>。</w:t>
      </w:r>
    </w:p>
    <w:p w14:paraId="6EF3CA89">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 施工进度计划</w:t>
      </w:r>
    </w:p>
    <w:p w14:paraId="7D6D821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7.2.2 施工进度计划的修订</w:t>
      </w:r>
    </w:p>
    <w:p w14:paraId="2D3E392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发包人和监理人在收到修订的施工进度计划后确认或提出修改意见的期限：</w:t>
      </w:r>
      <w:r>
        <w:rPr>
          <w:rFonts w:hint="eastAsia" w:ascii="宋体" w:hAnsi="宋体" w:eastAsia="宋体" w:cs="宋体"/>
          <w:color w:val="auto"/>
          <w:highlight w:val="none"/>
          <w:u w:val="single"/>
        </w:rPr>
        <w:t>收到后7天内</w:t>
      </w:r>
      <w:r>
        <w:rPr>
          <w:rFonts w:hint="eastAsia" w:ascii="宋体" w:hAnsi="宋体" w:eastAsia="宋体" w:cs="宋体"/>
          <w:color w:val="auto"/>
          <w:highlight w:val="none"/>
        </w:rPr>
        <w:t>。</w:t>
      </w:r>
    </w:p>
    <w:p w14:paraId="64BD864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7.3 开工</w:t>
      </w:r>
    </w:p>
    <w:p w14:paraId="7BF7E317">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7.3.1 开工准备</w:t>
      </w:r>
    </w:p>
    <w:p w14:paraId="47140A0C">
      <w:pPr>
        <w:spacing w:line="350" w:lineRule="exact"/>
        <w:ind w:firstLine="407" w:firstLineChars="194"/>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关于承包人提交</w:t>
      </w:r>
      <w:r>
        <w:rPr>
          <w:rFonts w:hint="eastAsia" w:ascii="宋体" w:hAnsi="宋体" w:eastAsia="宋体" w:cs="宋体"/>
          <w:color w:val="auto"/>
          <w:kern w:val="0"/>
          <w:highlight w:val="none"/>
        </w:rPr>
        <w:t>工程开工报审表的期限：</w:t>
      </w:r>
      <w:r>
        <w:rPr>
          <w:rFonts w:hint="eastAsia" w:ascii="宋体" w:hAnsi="宋体" w:eastAsia="宋体" w:cs="宋体"/>
          <w:color w:val="auto"/>
          <w:highlight w:val="none"/>
          <w:u w:val="single"/>
        </w:rPr>
        <w:t>合同签订后，开工前</w:t>
      </w:r>
      <w:r>
        <w:rPr>
          <w:rFonts w:hint="eastAsia" w:ascii="宋体" w:hAnsi="宋体" w:eastAsia="宋体" w:cs="宋体"/>
          <w:color w:val="auto"/>
          <w:highlight w:val="none"/>
        </w:rPr>
        <w:t>。</w:t>
      </w:r>
    </w:p>
    <w:p w14:paraId="133D3699">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关于发包人应完成的其他开工准备工作及期限：</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7036C18C">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关于承包人应完成的其他开工准备工作及期限：</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1276BE2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7.3.2开工通知</w:t>
      </w:r>
    </w:p>
    <w:p w14:paraId="38790EE7">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因发包人原因造成监理人未能在计划开工日期之日起</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90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天内发出开工通知的，承包人有权提出价格调整要求，或者解除合同。</w:t>
      </w:r>
    </w:p>
    <w:p w14:paraId="08040B5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7.4 测量放线</w:t>
      </w:r>
    </w:p>
    <w:p w14:paraId="7455FB4C">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7.4.1发包人通过监理人向承包人提供测量基准点、基准线和水准点及其书面资料的期限：</w:t>
      </w:r>
      <w:r>
        <w:rPr>
          <w:rFonts w:hint="eastAsia" w:ascii="宋体" w:hAnsi="宋体" w:eastAsia="宋体" w:cs="宋体"/>
          <w:color w:val="auto"/>
          <w:highlight w:val="none"/>
          <w:u w:val="single"/>
        </w:rPr>
        <w:t>开工前15天内 。承包人应根据国家测绘基准、测绘系统和工程测量技术规范，按上述基准点（线）以及合同工程精度要求，测设施工控制网，并在 7天内 ，将施工控制网资料报送监理人审批。</w:t>
      </w:r>
    </w:p>
    <w:p w14:paraId="5645B45B">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承包人应及时向发包人提供符合规划验线、规划核实要求的建设工程放线测量成果资料</w:t>
      </w:r>
      <w:r>
        <w:rPr>
          <w:rFonts w:hint="eastAsia" w:ascii="宋体" w:hAnsi="宋体" w:eastAsia="宋体" w:cs="宋体"/>
          <w:color w:val="auto"/>
          <w:highlight w:val="none"/>
        </w:rPr>
        <w:t>。</w:t>
      </w:r>
    </w:p>
    <w:p w14:paraId="53558FA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7.5 工期延误</w:t>
      </w:r>
    </w:p>
    <w:p w14:paraId="6FD9572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7.5.1 因发包人原因导致工期延误</w:t>
      </w:r>
    </w:p>
    <w:p w14:paraId="6A08234B">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（7）因发包人原因导致工期延误的其他情形：</w:t>
      </w:r>
      <w:r>
        <w:rPr>
          <w:rFonts w:hint="eastAsia" w:ascii="宋体" w:hAnsi="宋体" w:eastAsia="宋体" w:cs="宋体"/>
          <w:color w:val="auto"/>
          <w:highlight w:val="none"/>
          <w:u w:val="single"/>
        </w:rPr>
        <w:t>未按合同约定期限提供施工场地的；发包人手续不全致使施工不能正常进行；重大设计变更和工程量增加</w:t>
      </w:r>
      <w:r>
        <w:rPr>
          <w:rFonts w:hint="eastAsia" w:ascii="宋体" w:hAnsi="宋体" w:eastAsia="宋体" w:cs="宋体"/>
          <w:color w:val="auto"/>
          <w:highlight w:val="none"/>
        </w:rPr>
        <w:t>。</w:t>
      </w:r>
    </w:p>
    <w:p w14:paraId="3B54719C">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7.5.2 因承包人原因导致工期延误</w:t>
      </w:r>
    </w:p>
    <w:p w14:paraId="1B64EFAA">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highlight w:val="none"/>
        </w:rPr>
        <w:t>因承包人原因造成工期延误，逾期竣工违约金的计算方法为：</w:t>
      </w:r>
      <w:r>
        <w:rPr>
          <w:rFonts w:hint="eastAsia" w:ascii="宋体" w:hAnsi="宋体" w:eastAsia="宋体" w:cs="宋体"/>
          <w:color w:val="auto"/>
          <w:highlight w:val="none"/>
          <w:u w:val="single"/>
        </w:rPr>
        <w:t>每逾期一天,承包人按工程应支付给承包人的结算造价的万分之 五 支付违约金，违约金从履约保证金中扣除，不足部分从结算款中扣除。逾期时间从规定竣工日期起直到实际竣工日期的天数（扣除发包人批准顺延的工期）。因承包人原因造成工期延误，逾期竣工违约金的上限：工程结算造价的 10 %。</w:t>
      </w:r>
    </w:p>
    <w:p w14:paraId="6B73DD1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7.6 不利物质条件</w:t>
      </w:r>
    </w:p>
    <w:p w14:paraId="33D54325">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不</w:t>
      </w:r>
      <w:r>
        <w:rPr>
          <w:rFonts w:hint="eastAsia" w:ascii="宋体" w:hAnsi="宋体" w:eastAsia="宋体" w:cs="宋体"/>
          <w:color w:val="auto"/>
          <w:highlight w:val="none"/>
          <w:u w:val="single"/>
        </w:rPr>
        <w:t>利物质条件的其他情形和有关约定：采购文件中已明确或投标文件承包人承诺完成，但暂未计入报价的项目不作为顺延工期的理由。如未探明的不良地质、溶洞、废弃的地下管道、管线、文物等情形。如遇国家和政府要求短期（临时）停工的，双方协商处理 。</w:t>
      </w:r>
    </w:p>
    <w:p w14:paraId="1CA1393D">
      <w:pPr>
        <w:spacing w:line="35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7.7 异常恶劣的气候条件</w:t>
      </w:r>
      <w:r>
        <w:rPr>
          <w:rFonts w:hint="eastAsia" w:ascii="宋体" w:hAnsi="宋体" w:cs="宋体"/>
          <w:color w:val="auto"/>
          <w:highlight w:val="none"/>
          <w:lang w:val="en-US" w:eastAsia="zh-CN"/>
        </w:rPr>
        <w:t xml:space="preserve"> </w:t>
      </w:r>
    </w:p>
    <w:p w14:paraId="1F815E2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发包人和承包人同意以下情形视为异常恶劣的气候条件：</w:t>
      </w:r>
    </w:p>
    <w:p w14:paraId="5D5B480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（1）10 级以上的持续 1 日的大风（以气象部门鉴定为准）；</w:t>
      </w:r>
    </w:p>
    <w:p w14:paraId="2E55057F">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（2）24小时降水量达175毫米及以上的降雨；</w:t>
      </w:r>
    </w:p>
    <w:p w14:paraId="1BEB2D1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（3）造成工程损坏的冰雹和大雪灾害；</w:t>
      </w:r>
    </w:p>
    <w:p w14:paraId="2AC3D208">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（4）风力大于八级；</w:t>
      </w:r>
    </w:p>
    <w:p w14:paraId="4110B6B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（5）其他异常恶劣气候灾害。</w:t>
      </w:r>
    </w:p>
    <w:p w14:paraId="4845F4C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7.9 提前竣工的奖励</w:t>
      </w:r>
    </w:p>
    <w:p w14:paraId="0ABE3AD7">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7.9.2提前竣工的奖励：</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41FF2150">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8. 材料与设备</w:t>
      </w:r>
    </w:p>
    <w:p w14:paraId="4446584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8.1发包人供应材料与工程设备</w:t>
      </w:r>
    </w:p>
    <w:p w14:paraId="02CA918F">
      <w:pPr>
        <w:spacing w:line="350" w:lineRule="exact"/>
        <w:ind w:firstLine="420" w:firstLineChars="200"/>
        <w:rPr>
          <w:rFonts w:hint="eastAsia" w:ascii="宋体" w:hAnsi="宋体" w:eastAsia="宋体" w:cs="宋体"/>
          <w:color w:val="auto"/>
          <w:highlight w:val="none"/>
          <w:u w:val="single"/>
        </w:rPr>
      </w:pPr>
      <w:r>
        <w:rPr>
          <w:rFonts w:hint="eastAsia"/>
          <w:color w:val="auto"/>
          <w:highlight w:val="none"/>
          <w:u w:val="single"/>
          <w:lang w:val="en-US" w:eastAsia="zh-CN"/>
        </w:rPr>
        <w:t>无</w:t>
      </w:r>
      <w:r>
        <w:rPr>
          <w:rFonts w:hint="eastAsia" w:ascii="宋体" w:hAnsi="宋体" w:eastAsia="宋体" w:cs="宋体"/>
          <w:color w:val="auto"/>
          <w:highlight w:val="none"/>
          <w:u w:val="single"/>
        </w:rPr>
        <w:t>。</w:t>
      </w:r>
    </w:p>
    <w:p w14:paraId="60A6A6D4">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8.6 样品</w:t>
      </w:r>
    </w:p>
    <w:p w14:paraId="58E98FF5">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8.6.1 样品的报送与封存</w:t>
      </w:r>
    </w:p>
    <w:p w14:paraId="085C5FA4">
      <w:pPr>
        <w:autoSpaceDE w:val="0"/>
        <w:autoSpaceDN w:val="0"/>
        <w:adjustRightInd w:val="0"/>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kern w:val="0"/>
          <w:highlight w:val="none"/>
        </w:rPr>
        <w:t>需要承包人报送样品的材料或工程设备，样品的种类、名称、规格、数量要求：</w:t>
      </w:r>
      <w:r>
        <w:rPr>
          <w:rFonts w:hint="eastAsia" w:ascii="宋体" w:hAnsi="宋体" w:eastAsia="宋体" w:cs="宋体"/>
          <w:color w:val="auto"/>
          <w:kern w:val="0"/>
          <w:highlight w:val="none"/>
          <w:u w:val="single"/>
        </w:rPr>
        <w:t>按管理部门要求和发包人需求确定</w:t>
      </w:r>
      <w:r>
        <w:rPr>
          <w:rFonts w:hint="eastAsia" w:ascii="宋体" w:hAnsi="宋体" w:eastAsia="宋体" w:cs="宋体"/>
          <w:color w:val="auto"/>
          <w:highlight w:val="none"/>
        </w:rPr>
        <w:t>。</w:t>
      </w:r>
    </w:p>
    <w:p w14:paraId="5502EE2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8.8 施工设备和临时设施</w:t>
      </w:r>
    </w:p>
    <w:p w14:paraId="4E6F4474">
      <w:pPr>
        <w:autoSpaceDE w:val="0"/>
        <w:autoSpaceDN w:val="0"/>
        <w:adjustRightInd w:val="0"/>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8.8.1 承包人提供的施工设备和临时设施：</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2FCDC68E">
      <w:pPr>
        <w:autoSpaceDE w:val="0"/>
        <w:autoSpaceDN w:val="0"/>
        <w:adjustRightInd w:val="0"/>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关于修建临时设施费用承担的约定：</w:t>
      </w:r>
      <w:r>
        <w:rPr>
          <w:rFonts w:hint="eastAsia" w:ascii="宋体" w:hAnsi="宋体" w:eastAsia="宋体" w:cs="宋体"/>
          <w:color w:val="auto"/>
          <w:highlight w:val="none"/>
          <w:u w:val="single"/>
        </w:rPr>
        <w:t>由承包人承担</w:t>
      </w:r>
      <w:r>
        <w:rPr>
          <w:rFonts w:hint="eastAsia" w:ascii="宋体" w:hAnsi="宋体" w:eastAsia="宋体" w:cs="宋体"/>
          <w:color w:val="auto"/>
          <w:highlight w:val="none"/>
        </w:rPr>
        <w:t>。</w:t>
      </w:r>
    </w:p>
    <w:p w14:paraId="5AB13CB6">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9. 试验与检验</w:t>
      </w:r>
    </w:p>
    <w:p w14:paraId="308AB4DA">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9.1试验设备与试验人员</w:t>
      </w:r>
    </w:p>
    <w:p w14:paraId="6C72B59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9.1.2 试验设备</w:t>
      </w:r>
    </w:p>
    <w:p w14:paraId="2D939E36">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施工现场需要配置的试验场所：</w:t>
      </w:r>
      <w:r>
        <w:rPr>
          <w:rFonts w:hint="eastAsia" w:ascii="宋体" w:hAnsi="宋体" w:eastAsia="宋体" w:cs="宋体"/>
          <w:color w:val="auto"/>
          <w:highlight w:val="none"/>
          <w:u w:val="single"/>
        </w:rPr>
        <w:t>按有关规定执行</w:t>
      </w:r>
      <w:r>
        <w:rPr>
          <w:rFonts w:hint="eastAsia" w:ascii="宋体" w:hAnsi="宋体" w:eastAsia="宋体" w:cs="宋体"/>
          <w:color w:val="auto"/>
          <w:highlight w:val="none"/>
        </w:rPr>
        <w:t>。</w:t>
      </w:r>
    </w:p>
    <w:p w14:paraId="57D1F03E">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施工现场需要配备的试验设备：</w:t>
      </w:r>
      <w:r>
        <w:rPr>
          <w:rFonts w:hint="eastAsia" w:ascii="宋体" w:hAnsi="宋体" w:eastAsia="宋体" w:cs="宋体"/>
          <w:color w:val="auto"/>
          <w:highlight w:val="none"/>
          <w:u w:val="single"/>
        </w:rPr>
        <w:t>按有关规定执行</w:t>
      </w:r>
      <w:r>
        <w:rPr>
          <w:rFonts w:hint="eastAsia" w:ascii="宋体" w:hAnsi="宋体" w:eastAsia="宋体" w:cs="宋体"/>
          <w:color w:val="auto"/>
          <w:highlight w:val="none"/>
        </w:rPr>
        <w:t>。</w:t>
      </w:r>
    </w:p>
    <w:p w14:paraId="6CBFBF68">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施工现场需要具备的其他试验条件：</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BD99CFD">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9.4 现场工艺试验 </w:t>
      </w:r>
    </w:p>
    <w:p w14:paraId="4E1D8251">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现场工艺试验的有关约定：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CF5EFDC">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10. 变更</w:t>
      </w:r>
    </w:p>
    <w:p w14:paraId="29F0AA91">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10.1变更的范围</w:t>
      </w:r>
    </w:p>
    <w:p w14:paraId="4C34AF99">
      <w:pPr>
        <w:spacing w:line="350" w:lineRule="exact"/>
        <w:ind w:firstLine="420" w:firstLineChars="200"/>
        <w:rPr>
          <w:rFonts w:hint="eastAsia" w:ascii="宋体" w:hAnsi="宋体" w:eastAsia="宋体" w:cs="宋体"/>
          <w:b/>
          <w:bCs/>
          <w:color w:val="auto"/>
          <w:highlight w:val="none"/>
          <w:u w:val="single"/>
        </w:rPr>
      </w:pPr>
      <w:r>
        <w:rPr>
          <w:rFonts w:hint="eastAsia" w:ascii="宋体" w:hAnsi="宋体" w:eastAsia="宋体" w:cs="宋体"/>
          <w:color w:val="auto"/>
          <w:highlight w:val="none"/>
        </w:rPr>
        <w:t>关于变更的范围的约定：</w:t>
      </w:r>
      <w:r>
        <w:rPr>
          <w:rFonts w:hint="eastAsia" w:ascii="宋体" w:hAnsi="宋体" w:eastAsia="宋体" w:cs="宋体"/>
          <w:color w:val="auto"/>
          <w:highlight w:val="none"/>
          <w:u w:val="single"/>
        </w:rPr>
        <w:t>工程出现重大设计变更时，承包人根据原设计单位签字盖章的变更设计图纸、变更的工程清单并履行相关变更手续和发包人书面施工通知后施工的方可计算工程量及工程款。</w:t>
      </w:r>
    </w:p>
    <w:p w14:paraId="0563DCAA">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10.4 变更估价</w:t>
      </w:r>
    </w:p>
    <w:p w14:paraId="2A2F1425">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关于变更估价的约定：</w:t>
      </w:r>
      <w:r>
        <w:rPr>
          <w:rFonts w:hint="eastAsia" w:ascii="宋体" w:hAnsi="宋体" w:eastAsia="宋体" w:cs="宋体"/>
          <w:color w:val="auto"/>
          <w:highlight w:val="none"/>
          <w:u w:val="single"/>
        </w:rPr>
        <w:t xml:space="preserve">    双方协商确定      </w:t>
      </w:r>
    </w:p>
    <w:p w14:paraId="00DEB5A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10.5承包人的合理化建议</w:t>
      </w:r>
    </w:p>
    <w:p w14:paraId="60B9D82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监理人审查承包人合理化建议的期限：</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2856FEF2">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发包人审批承包人合理化建议的期限：</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08BCA5CC">
      <w:pPr>
        <w:spacing w:line="350" w:lineRule="exact"/>
        <w:ind w:firstLine="407" w:firstLineChars="194"/>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承包人提出的合理化建议降低了合同价格或者提高了工程经济效益的奖励的方法和金额为：</w:t>
      </w:r>
      <w:r>
        <w:rPr>
          <w:rFonts w:hint="eastAsia" w:ascii="宋体" w:hAnsi="宋体" w:eastAsia="宋体" w:cs="宋体"/>
          <w:color w:val="auto"/>
          <w:highlight w:val="none"/>
          <w:u w:val="single"/>
        </w:rPr>
        <w:t>双方协商确定</w:t>
      </w:r>
    </w:p>
    <w:p w14:paraId="66D4476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10.6 暂列金额</w:t>
      </w:r>
    </w:p>
    <w:p w14:paraId="38D5C6EF">
      <w:pPr>
        <w:spacing w:line="350" w:lineRule="exact"/>
        <w:ind w:firstLine="424" w:firstLineChars="202"/>
        <w:rPr>
          <w:rFonts w:hint="eastAsia" w:ascii="宋体" w:hAnsi="宋体" w:eastAsia="宋体" w:cs="宋体"/>
          <w:color w:val="auto"/>
          <w:kern w:val="0"/>
          <w:highlight w:val="none"/>
        </w:rPr>
      </w:pPr>
      <w:r>
        <w:rPr>
          <w:rFonts w:hint="eastAsia" w:ascii="宋体" w:hAnsi="宋体" w:eastAsia="宋体" w:cs="宋体"/>
          <w:color w:val="auto"/>
          <w:kern w:val="0"/>
          <w:highlight w:val="none"/>
        </w:rPr>
        <w:t>合同当事人关于暂列金额使用的约定：暂列金额只能按照</w:t>
      </w:r>
      <w:r>
        <w:rPr>
          <w:rFonts w:hint="eastAsia" w:ascii="宋体" w:hAnsi="宋体" w:cs="宋体"/>
          <w:color w:val="auto"/>
          <w:kern w:val="0"/>
          <w:highlight w:val="none"/>
          <w:lang w:val="en-US" w:eastAsia="zh-CN"/>
        </w:rPr>
        <w:t>发包人或发包人授权</w:t>
      </w:r>
      <w:r>
        <w:rPr>
          <w:rFonts w:hint="eastAsia" w:ascii="宋体" w:hAnsi="宋体" w:eastAsia="宋体" w:cs="宋体"/>
          <w:color w:val="auto"/>
          <w:kern w:val="0"/>
          <w:highlight w:val="none"/>
        </w:rPr>
        <w:t>监理人的指示使用，结算时减去工程价款调整与索赔、现场签证金额计算，如有余额归发包人，如出现差额则由发包人补足并反映在相应的价款中。</w:t>
      </w:r>
    </w:p>
    <w:p w14:paraId="6EFDA5DD">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11. 价格调整</w:t>
      </w:r>
    </w:p>
    <w:p w14:paraId="7F181EFA">
      <w:pPr>
        <w:spacing w:line="350" w:lineRule="exact"/>
        <w:ind w:firstLine="424" w:firstLineChars="202"/>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11.1 市场价格波动引起的调整</w:t>
      </w:r>
    </w:p>
    <w:p w14:paraId="70A4679E">
      <w:pPr>
        <w:spacing w:line="350" w:lineRule="exact"/>
        <w:ind w:firstLine="424" w:firstLineChars="202"/>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市场价格波动是否调整合同价格的约定：不调整。</w:t>
      </w:r>
    </w:p>
    <w:p w14:paraId="265FEDBB">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12. 合同价格、计量与支付</w:t>
      </w:r>
    </w:p>
    <w:p w14:paraId="4F7BFB41">
      <w:pPr>
        <w:spacing w:line="350" w:lineRule="exact"/>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12.1 合同价格形式</w:t>
      </w:r>
      <w:r>
        <w:rPr>
          <w:rFonts w:hint="eastAsia"/>
          <w:color w:val="auto"/>
          <w:highlight w:val="none"/>
          <w:lang w:eastAsia="zh-CN"/>
        </w:rPr>
        <w:t>：采用固定综合单价。</w:t>
      </w:r>
    </w:p>
    <w:p w14:paraId="3A40758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1、单价合同。</w:t>
      </w:r>
    </w:p>
    <w:p w14:paraId="72D0B6D1">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综合单价包含的风险范围：</w:t>
      </w:r>
      <w:r>
        <w:rPr>
          <w:rFonts w:hint="eastAsia" w:ascii="宋体" w:hAnsi="宋体" w:eastAsia="宋体" w:cs="宋体"/>
          <w:color w:val="auto"/>
          <w:highlight w:val="none"/>
          <w:u w:val="single"/>
        </w:rPr>
        <w:t>各种因素引起的材料价格、人工工资、施工机械使用费、管理费、利润等变化及风险因素</w:t>
      </w:r>
      <w:r>
        <w:rPr>
          <w:rFonts w:hint="eastAsia" w:ascii="宋体" w:hAnsi="宋体" w:eastAsia="宋体" w:cs="宋体"/>
          <w:color w:val="auto"/>
          <w:highlight w:val="none"/>
        </w:rPr>
        <w:t>。</w:t>
      </w:r>
    </w:p>
    <w:p w14:paraId="09AF6D2A">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风险费用的计算方法：</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347D27FF">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rPr>
        <w:t>。</w:t>
      </w:r>
    </w:p>
    <w:p w14:paraId="2B95488B">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w:t>
      </w:r>
    </w:p>
    <w:p w14:paraId="5D1C3993">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总价包含的风险范围：</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755B58B">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风险费用的计算方法：</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2C5BB83">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2353F737">
      <w:pPr>
        <w:spacing w:line="350" w:lineRule="exact"/>
        <w:ind w:firstLine="424" w:firstLineChars="202"/>
        <w:jc w:val="left"/>
        <w:rPr>
          <w:rFonts w:hint="eastAsia" w:ascii="宋体" w:hAnsi="宋体" w:eastAsia="宋体" w:cs="宋体"/>
          <w:color w:val="auto"/>
          <w:highlight w:val="none"/>
        </w:rPr>
      </w:pPr>
      <w:r>
        <w:rPr>
          <w:rFonts w:hint="eastAsia" w:ascii="宋体" w:hAnsi="宋体" w:eastAsia="宋体" w:cs="宋体"/>
          <w:color w:val="auto"/>
          <w:highlight w:val="none"/>
        </w:rPr>
        <w:t>3、其他价格方式：</w:t>
      </w:r>
    </w:p>
    <w:p w14:paraId="06CB151E">
      <w:pPr>
        <w:spacing w:line="350" w:lineRule="exact"/>
        <w:ind w:firstLine="424" w:firstLineChars="202"/>
        <w:jc w:val="left"/>
        <w:rPr>
          <w:rFonts w:hint="eastAsia" w:ascii="宋体" w:hAnsi="宋体" w:eastAsia="宋体" w:cs="宋体"/>
          <w:color w:val="auto"/>
          <w:kern w:val="0"/>
          <w:highlight w:val="none"/>
        </w:rPr>
      </w:pPr>
      <w:r>
        <w:rPr>
          <w:rFonts w:hint="eastAsia" w:ascii="宋体" w:hAnsi="宋体" w:eastAsia="宋体" w:cs="宋体"/>
          <w:color w:val="auto"/>
          <w:highlight w:val="none"/>
        </w:rPr>
        <w:t>成本加酬金合同：发承包双方约定以</w:t>
      </w:r>
      <w:r>
        <w:rPr>
          <w:rFonts w:hint="eastAsia" w:ascii="宋体" w:hAnsi="宋体" w:eastAsia="宋体" w:cs="宋体"/>
          <w:color w:val="auto"/>
          <w:kern w:val="0"/>
          <w:highlight w:val="none"/>
        </w:rPr>
        <w:t>施工图预算乘以让利幅度进行合同价款计算、调整和确认。计算公式为：</w:t>
      </w:r>
    </w:p>
    <w:p w14:paraId="0058A2CD">
      <w:pPr>
        <w:spacing w:line="350" w:lineRule="exact"/>
        <w:ind w:firstLine="424" w:firstLineChars="202"/>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合同价款＝施工图预算×（1-让利幅度）</w:t>
      </w:r>
    </w:p>
    <w:p w14:paraId="04911066">
      <w:pPr>
        <w:spacing w:line="350" w:lineRule="exact"/>
        <w:ind w:firstLine="424" w:firstLineChars="202"/>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式中：</w:t>
      </w:r>
    </w:p>
    <w:p w14:paraId="061CDA31">
      <w:pPr>
        <w:spacing w:line="350" w:lineRule="exact"/>
        <w:ind w:firstLine="424" w:firstLineChars="202"/>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让利幅度＝</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33309BD7">
      <w:pPr>
        <w:spacing w:line="350" w:lineRule="exact"/>
        <w:ind w:firstLine="424" w:firstLineChars="202"/>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合同签订前，发包人应委托第三方编制施工图预算。</w:t>
      </w:r>
    </w:p>
    <w:p w14:paraId="3B79EC50">
      <w:pPr>
        <w:spacing w:line="350" w:lineRule="exact"/>
        <w:ind w:firstLine="424" w:firstLineChars="202"/>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12.2 预付款</w:t>
      </w:r>
    </w:p>
    <w:p w14:paraId="4A04117C">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12.2.1 预付款的支付</w:t>
      </w:r>
    </w:p>
    <w:p w14:paraId="0454E4B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预付款支付比例或金额：</w:t>
      </w:r>
      <w:r>
        <w:rPr>
          <w:rFonts w:hint="eastAsia" w:ascii="宋体" w:hAnsi="宋体" w:eastAsia="宋体" w:cs="宋体"/>
          <w:color w:val="auto"/>
          <w:highlight w:val="none"/>
          <w:u w:val="single"/>
        </w:rPr>
        <w:t>承包人进场施工后发包人支付合同总价的30%预付款给承包人。</w:t>
      </w:r>
    </w:p>
    <w:p w14:paraId="4996CD2A">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预付款支付期限：</w:t>
      </w:r>
      <w:r>
        <w:rPr>
          <w:rFonts w:hint="eastAsia" w:ascii="宋体" w:hAnsi="宋体" w:eastAsia="宋体" w:cs="宋体"/>
          <w:color w:val="auto"/>
          <w:highlight w:val="none"/>
          <w:u w:val="single"/>
        </w:rPr>
        <w:t>进场施工，开工令审批后在7个工作日内支付。</w:t>
      </w:r>
    </w:p>
    <w:p w14:paraId="4EC827C2">
      <w:pPr>
        <w:spacing w:line="350" w:lineRule="exact"/>
        <w:ind w:firstLine="420" w:firstLineChars="200"/>
        <w:jc w:val="left"/>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预付款扣回的方式：</w:t>
      </w:r>
      <w:r>
        <w:rPr>
          <w:rFonts w:hint="eastAsia" w:ascii="宋体" w:hAnsi="宋体" w:eastAsia="宋体" w:cs="宋体"/>
          <w:color w:val="auto"/>
          <w:highlight w:val="none"/>
          <w:u w:val="single"/>
        </w:rPr>
        <w:t>进度款达到30%作为预付款起扣点，分两次扣回，每次扣回预付款的50%</w:t>
      </w:r>
      <w:r>
        <w:rPr>
          <w:rFonts w:hint="eastAsia" w:ascii="宋体" w:hAnsi="宋体" w:cs="宋体"/>
          <w:color w:val="auto"/>
          <w:highlight w:val="none"/>
          <w:u w:val="single"/>
          <w:lang w:eastAsia="zh-CN"/>
        </w:rPr>
        <w:t>。</w:t>
      </w:r>
    </w:p>
    <w:p w14:paraId="69E449BC">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12.2.2 预付款担保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5344D4C">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 计量</w:t>
      </w:r>
    </w:p>
    <w:p w14:paraId="4854850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12.3.1 计量原则</w:t>
      </w:r>
    </w:p>
    <w:p w14:paraId="5CC332D6">
      <w:pPr>
        <w:spacing w:line="350" w:lineRule="exact"/>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工程量计算规则：</w:t>
      </w:r>
      <w:r>
        <w:rPr>
          <w:rFonts w:hint="eastAsia" w:ascii="宋体" w:hAnsi="宋体" w:eastAsia="宋体" w:cs="宋体"/>
          <w:color w:val="auto"/>
          <w:highlight w:val="none"/>
          <w:u w:val="single"/>
        </w:rPr>
        <w:t>工程量计算规则执行国家标准《建设工程工程量清单计价标准》（GB/T50500-2024）或其适用的修订版本。除合同另有约定外，承包人实际完成的工程量按约定的工程量计算规则和有合同约束力的图纸进行计量。</w:t>
      </w:r>
    </w:p>
    <w:p w14:paraId="2E8A4154">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12.3.2 计量周期</w:t>
      </w:r>
    </w:p>
    <w:p w14:paraId="4E0A86E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关于计量周期的约定：本合同的计量周期为月，每月</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25</w:t>
      </w:r>
      <w:r>
        <w:rPr>
          <w:rFonts w:hint="eastAsia" w:ascii="宋体" w:hAnsi="宋体" w:eastAsia="宋体" w:cs="宋体"/>
          <w:color w:val="auto"/>
          <w:highlight w:val="none"/>
          <w:u w:val="single"/>
        </w:rPr>
        <w:t xml:space="preserve"> 日</w:t>
      </w:r>
      <w:r>
        <w:rPr>
          <w:rFonts w:hint="eastAsia" w:ascii="宋体" w:hAnsi="宋体" w:eastAsia="宋体" w:cs="宋体"/>
          <w:color w:val="auto"/>
          <w:highlight w:val="none"/>
        </w:rPr>
        <w:t>为当月计量截止日期（不含当日）和下月计量起始日期（含当日）。</w:t>
      </w:r>
    </w:p>
    <w:p w14:paraId="4936F4E9">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12.3.3 单价合同的计量</w:t>
      </w:r>
    </w:p>
    <w:p w14:paraId="2D51E4A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关于单价合同计量的约定：</w:t>
      </w:r>
      <w:r>
        <w:rPr>
          <w:rFonts w:hint="eastAsia" w:ascii="宋体" w:hAnsi="宋体" w:eastAsia="宋体" w:cs="宋体"/>
          <w:color w:val="auto"/>
          <w:highlight w:val="none"/>
          <w:u w:val="single"/>
        </w:rPr>
        <w:t>按期计量</w:t>
      </w:r>
      <w:r>
        <w:rPr>
          <w:rFonts w:hint="eastAsia" w:ascii="宋体" w:hAnsi="宋体" w:eastAsia="宋体" w:cs="宋体"/>
          <w:color w:val="auto"/>
          <w:highlight w:val="none"/>
        </w:rPr>
        <w:t>。</w:t>
      </w:r>
    </w:p>
    <w:p w14:paraId="141CA65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12.3.4 总价合同的计量</w:t>
      </w:r>
    </w:p>
    <w:p w14:paraId="4577B77C">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关于总价合同计量的约定：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1E46040F">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12.3.5总价合同采用支付分解表计量支付的，是否适用第</w:t>
      </w:r>
      <w:r>
        <w:rPr>
          <w:rFonts w:hint="eastAsia" w:ascii="宋体" w:hAnsi="宋体" w:eastAsia="宋体" w:cs="宋体"/>
          <w:color w:val="auto"/>
          <w:kern w:val="0"/>
          <w:highlight w:val="none"/>
        </w:rPr>
        <w:t xml:space="preserve">12.3.4 </w:t>
      </w:r>
      <w:r>
        <w:rPr>
          <w:rFonts w:hint="eastAsia" w:ascii="宋体" w:hAnsi="宋体" w:eastAsia="宋体" w:cs="宋体"/>
          <w:color w:val="auto"/>
          <w:highlight w:val="none"/>
        </w:rPr>
        <w:t>项</w:t>
      </w:r>
      <w:r>
        <w:rPr>
          <w:rFonts w:hint="eastAsia" w:ascii="宋体" w:hAnsi="宋体" w:eastAsia="宋体" w:cs="宋体"/>
          <w:color w:val="auto"/>
          <w:kern w:val="0"/>
          <w:highlight w:val="none"/>
        </w:rPr>
        <w:t>〔总价合同的计量〕</w:t>
      </w:r>
      <w:r>
        <w:rPr>
          <w:rFonts w:hint="eastAsia" w:ascii="宋体" w:hAnsi="宋体" w:eastAsia="宋体" w:cs="宋体"/>
          <w:color w:val="auto"/>
          <w:highlight w:val="none"/>
        </w:rPr>
        <w:t>约定进行计量：</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076740E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12.3.6 其他价格形式合同的计量</w:t>
      </w:r>
    </w:p>
    <w:p w14:paraId="0297F12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成本加酬金合同的计量方式和程序：按照第12.3.3项[单价合同的计量]约定进行计量。</w:t>
      </w:r>
    </w:p>
    <w:p w14:paraId="496FFA68">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12.4 工程进度款支付</w:t>
      </w:r>
    </w:p>
    <w:p w14:paraId="2F5249C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12.4.1 付款周期和支付比例</w:t>
      </w:r>
    </w:p>
    <w:p w14:paraId="27FF9E7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①开工令审批后支付预付款，工程进度达到30%时开始支付进度款，工程进度款支付限额为已完成工程造价的 80 %（政府机关、事业单位、国有企业建设工程进度款支付应不低于已完成工程价款的80%），工程出现变更或签证的，签证金额经审核后，签证部分进度款支付限额为已完成签证工程造价的60%。</w:t>
      </w:r>
    </w:p>
    <w:p w14:paraId="10E31F9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②工程完工验收达到质量要求，发包人拨付至合同总价的80%，结算经第三方中介审计机构工程竣工结算审</w:t>
      </w:r>
      <w:r>
        <w:rPr>
          <w:rFonts w:hint="eastAsia" w:ascii="宋体" w:hAnsi="宋体" w:cs="宋体"/>
          <w:color w:val="auto"/>
          <w:highlight w:val="none"/>
          <w:lang w:val="en-US" w:eastAsia="zh-CN"/>
        </w:rPr>
        <w:t>定</w:t>
      </w:r>
      <w:r>
        <w:rPr>
          <w:rFonts w:hint="eastAsia" w:ascii="宋体" w:hAnsi="宋体" w:eastAsia="宋体" w:cs="宋体"/>
          <w:color w:val="auto"/>
          <w:highlight w:val="none"/>
        </w:rPr>
        <w:t>后，承包人按工程价款结算总价的3%先向发包人支付质量保证金，发包人再支付至工程总价的100%（含已支付），结算总额的3%的质量保证金待工程质量缺陷责任期满后发包人无息返还。在满足工程款支付的条件下，每笔工程款拨付，承包人须先向发包人提供书面的请款函及正规的增值税普通发票，发包人收到前述材料后15个工作日内支付相应款项，承包人未提供的，发包人付款时间相应顺延，且不承担违约责任，按具体施工项目签订的合同执行。</w:t>
      </w:r>
    </w:p>
    <w:p w14:paraId="4D33301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合同约定的工程质量缺陷责任期满后由承包人向发包人提出返还质保金的申请，发包人在接到承包人返还质保金申请后，于14天内会同承包人按照合同约定的内容进行核实。如无异议，发包人在核实后14天内将质保金返还承包人，逾期未返还的，依法承担违约责任。发包人在接到承包人返还保证金申请后14天内不予答复，经催告后14天内仍不予答复，视同认可承包人的返还质保金申请。</w:t>
      </w:r>
    </w:p>
    <w:p w14:paraId="6F6484F7">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12.4.2 进度付款申请单的编制</w:t>
      </w:r>
    </w:p>
    <w:p w14:paraId="21D4E96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关于进度付款申请单编制的约定：</w:t>
      </w:r>
      <w:r>
        <w:rPr>
          <w:rFonts w:hint="eastAsia" w:ascii="宋体" w:hAnsi="宋体" w:eastAsia="宋体" w:cs="宋体"/>
          <w:color w:val="auto"/>
          <w:highlight w:val="none"/>
          <w:u w:val="single"/>
        </w:rPr>
        <w:t>进度付款申请单进度编制，并经监理及发包人确认(进度付款申请单不能作为最后竣工结算依据) 。</w:t>
      </w:r>
    </w:p>
    <w:p w14:paraId="49A4AF1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（8）根据第6.1.6[安全文明施工费]约定应支付的安全文明施工费预付款和扣减的返还预付款。</w:t>
      </w:r>
    </w:p>
    <w:p w14:paraId="012E9EAF">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12.4.3 进度付款申请单的提交</w:t>
      </w:r>
    </w:p>
    <w:p w14:paraId="6F30ACD2">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（1）单价合同进度付款申请单提交的约定：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E3883E2">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（2）总价合同进度付款申请单提交的约定：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1522A95">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（3）其他价格形式合同进度付款申请单提交的约定： 按照第12.4.3（1）[单价合同进度付款申请单提交]的约定提交。</w:t>
      </w:r>
    </w:p>
    <w:p w14:paraId="6812A15B">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12.4.4 进度款审核和支付</w:t>
      </w:r>
    </w:p>
    <w:p w14:paraId="15222580">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（1）监理人审查并报送发包人的期限：</w:t>
      </w:r>
      <w:r>
        <w:rPr>
          <w:rFonts w:hint="eastAsia" w:ascii="宋体" w:hAnsi="宋体" w:eastAsia="宋体" w:cs="宋体"/>
          <w:color w:val="auto"/>
          <w:highlight w:val="none"/>
          <w:u w:val="single"/>
        </w:rPr>
        <w:t>监理人应收到承包人进度付款申请单以及相关资料后7天内完成审查并报送发包 。</w:t>
      </w:r>
    </w:p>
    <w:p w14:paraId="2ABA8D27">
      <w:pPr>
        <w:spacing w:line="350" w:lineRule="exact"/>
        <w:ind w:firstLine="420" w:firstLineChars="200"/>
        <w:jc w:val="left"/>
        <w:rPr>
          <w:rFonts w:hint="eastAsia" w:ascii="宋体" w:hAnsi="宋体" w:eastAsia="宋体" w:cs="宋体"/>
          <w:color w:val="auto"/>
          <w:highlight w:val="none"/>
          <w:u w:val="single"/>
          <w:lang w:eastAsia="zh-CN"/>
        </w:rPr>
      </w:pPr>
      <w:r>
        <w:rPr>
          <w:rFonts w:hint="eastAsia" w:ascii="宋体" w:hAnsi="宋体" w:eastAsia="宋体" w:cs="宋体"/>
          <w:color w:val="auto"/>
          <w:highlight w:val="none"/>
        </w:rPr>
        <w:t>发包人完成审批并签发进度款支付证书的期限：</w:t>
      </w:r>
      <w:r>
        <w:rPr>
          <w:rFonts w:hint="eastAsia" w:ascii="宋体" w:hAnsi="宋体" w:eastAsia="宋体" w:cs="宋体"/>
          <w:color w:val="auto"/>
          <w:highlight w:val="none"/>
          <w:u w:val="single"/>
        </w:rPr>
        <w:t>发包人应在收到监理人报送的进度付款申请单及相关资料后28天内完成审批并发进度支付证书</w:t>
      </w:r>
      <w:r>
        <w:rPr>
          <w:rFonts w:hint="eastAsia" w:ascii="宋体" w:hAnsi="宋体" w:cs="宋体"/>
          <w:color w:val="auto"/>
          <w:highlight w:val="none"/>
          <w:u w:val="single"/>
          <w:lang w:eastAsia="zh-CN"/>
        </w:rPr>
        <w:t>。</w:t>
      </w:r>
    </w:p>
    <w:p w14:paraId="398FE09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（2）发包人支付进度款的期限：</w:t>
      </w:r>
      <w:r>
        <w:rPr>
          <w:rFonts w:hint="eastAsia" w:ascii="宋体" w:hAnsi="宋体" w:eastAsia="宋体" w:cs="宋体"/>
          <w:color w:val="auto"/>
          <w:highlight w:val="none"/>
          <w:u w:val="single"/>
        </w:rPr>
        <w:t>发包人应在进度款支付证书或临时进度款支付证书签发后</w:t>
      </w:r>
      <w:r>
        <w:rPr>
          <w:rFonts w:hint="eastAsia" w:ascii="宋体" w:hAnsi="宋体" w:cs="宋体"/>
          <w:color w:val="auto"/>
          <w:highlight w:val="none"/>
          <w:u w:val="single"/>
          <w:lang w:val="en-US" w:eastAsia="zh-CN"/>
        </w:rPr>
        <w:t>15个工作日</w:t>
      </w:r>
      <w:r>
        <w:rPr>
          <w:rFonts w:hint="eastAsia" w:ascii="宋体" w:hAnsi="宋体" w:eastAsia="宋体" w:cs="宋体"/>
          <w:color w:val="auto"/>
          <w:highlight w:val="none"/>
          <w:u w:val="single"/>
        </w:rPr>
        <w:t>内完成支付。</w:t>
      </w:r>
    </w:p>
    <w:p w14:paraId="0C6F9E00">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发包人逾期支付进度款的违约金的计算方式： </w:t>
      </w:r>
      <w:r>
        <w:rPr>
          <w:rFonts w:hint="eastAsia" w:ascii="宋体" w:hAnsi="宋体" w:eastAsia="宋体" w:cs="宋体"/>
          <w:color w:val="auto"/>
          <w:highlight w:val="none"/>
          <w:u w:val="single"/>
        </w:rPr>
        <w:t>发包人应在进度款支付证书或临时进度款支付证书签发后</w:t>
      </w:r>
      <w:r>
        <w:rPr>
          <w:rFonts w:hint="eastAsia" w:ascii="宋体" w:hAnsi="宋体" w:cs="宋体"/>
          <w:color w:val="auto"/>
          <w:highlight w:val="none"/>
          <w:u w:val="single"/>
          <w:lang w:val="en-US" w:eastAsia="zh-CN"/>
        </w:rPr>
        <w:t>15个工作日</w:t>
      </w:r>
      <w:r>
        <w:rPr>
          <w:rFonts w:hint="eastAsia" w:ascii="宋体" w:hAnsi="宋体" w:eastAsia="宋体" w:cs="宋体"/>
          <w:color w:val="auto"/>
          <w:highlight w:val="none"/>
          <w:u w:val="single"/>
        </w:rPr>
        <w:t>内完成支付  。</w:t>
      </w:r>
    </w:p>
    <w:p w14:paraId="6DBC804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12.4.6 支付分解表的编制</w:t>
      </w:r>
    </w:p>
    <w:p w14:paraId="7387932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2、总价合同支付分解表的编制与审批：</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A0D3FFC">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3、单价合同的总价项目支付分解表的编制与审批：</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259118D5">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13. 验收和工程试车</w:t>
      </w:r>
    </w:p>
    <w:p w14:paraId="63A6AC1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13.1 分部分项工程验收</w:t>
      </w:r>
    </w:p>
    <w:p w14:paraId="698C7A1C">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13.1.2监理人不能按时进行验收时，应提前</w:t>
      </w:r>
      <w:r>
        <w:rPr>
          <w:rFonts w:hint="eastAsia" w:ascii="宋体" w:hAnsi="宋体" w:eastAsia="宋体" w:cs="宋体"/>
          <w:color w:val="auto"/>
          <w:highlight w:val="none"/>
          <w:u w:val="single"/>
        </w:rPr>
        <w:t xml:space="preserve">  24  </w:t>
      </w:r>
      <w:r>
        <w:rPr>
          <w:rFonts w:hint="eastAsia" w:ascii="宋体" w:hAnsi="宋体" w:eastAsia="宋体" w:cs="宋体"/>
          <w:color w:val="auto"/>
          <w:highlight w:val="none"/>
        </w:rPr>
        <w:t>小时提交书面延期要求。</w:t>
      </w:r>
    </w:p>
    <w:p w14:paraId="2817DFC9">
      <w:pPr>
        <w:spacing w:line="350" w:lineRule="exact"/>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48  </w:t>
      </w:r>
      <w:r>
        <w:rPr>
          <w:rFonts w:hint="eastAsia" w:ascii="宋体" w:hAnsi="宋体" w:eastAsia="宋体" w:cs="宋体"/>
          <w:color w:val="auto"/>
          <w:highlight w:val="none"/>
        </w:rPr>
        <w:t>小时。</w:t>
      </w:r>
    </w:p>
    <w:p w14:paraId="208A617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13.2 竣工验收</w:t>
      </w:r>
    </w:p>
    <w:p w14:paraId="71922164">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13.2.2竣工验收程序</w:t>
      </w:r>
    </w:p>
    <w:p w14:paraId="1B5C7235">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关于竣工验收程序的约定：</w:t>
      </w:r>
      <w:r>
        <w:rPr>
          <w:rStyle w:val="212"/>
          <w:rFonts w:hint="eastAsia" w:ascii="宋体" w:hAnsi="宋体" w:eastAsia="宋体" w:cs="宋体"/>
          <w:color w:val="auto"/>
          <w:highlight w:val="none"/>
          <w:u w:val="single"/>
        </w:rPr>
        <w:t>按通用合同条款执行</w:t>
      </w:r>
      <w:r>
        <w:rPr>
          <w:rFonts w:hint="eastAsia" w:ascii="宋体" w:hAnsi="宋体" w:eastAsia="宋体" w:cs="宋体"/>
          <w:color w:val="auto"/>
          <w:highlight w:val="none"/>
          <w:u w:val="single"/>
        </w:rPr>
        <w:t>。</w:t>
      </w:r>
    </w:p>
    <w:p w14:paraId="4B8FDA40">
      <w:pPr>
        <w:spacing w:line="350" w:lineRule="exact"/>
        <w:ind w:firstLine="407" w:firstLineChars="194"/>
        <w:jc w:val="left"/>
        <w:rPr>
          <w:rFonts w:hint="eastAsia" w:ascii="宋体" w:hAnsi="宋体" w:eastAsia="宋体" w:cs="宋体"/>
          <w:color w:val="auto"/>
          <w:highlight w:val="none"/>
        </w:rPr>
      </w:pPr>
      <w:r>
        <w:rPr>
          <w:rFonts w:hint="eastAsia" w:ascii="宋体" w:hAnsi="宋体" w:eastAsia="宋体" w:cs="宋体"/>
          <w:color w:val="auto"/>
          <w:kern w:val="0"/>
          <w:highlight w:val="none"/>
        </w:rPr>
        <w:t>发包人不按照本项约定组织竣工验收、颁发工程接收证书的违约金的计算方法：</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097A897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13.2.5移交、接收全部与部分工程</w:t>
      </w:r>
    </w:p>
    <w:p w14:paraId="2454323C">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承包人向发包人移交工程的期限：</w:t>
      </w:r>
      <w:r>
        <w:rPr>
          <w:rFonts w:hint="eastAsia" w:ascii="宋体" w:hAnsi="宋体" w:eastAsia="宋体" w:cs="宋体"/>
          <w:color w:val="auto"/>
          <w:highlight w:val="none"/>
          <w:u w:val="single"/>
        </w:rPr>
        <w:t xml:space="preserve">            颁发工程接收证书后7天内         </w:t>
      </w:r>
      <w:r>
        <w:rPr>
          <w:rFonts w:hint="eastAsia" w:ascii="宋体" w:hAnsi="宋体" w:eastAsia="宋体" w:cs="宋体"/>
          <w:color w:val="auto"/>
          <w:highlight w:val="none"/>
        </w:rPr>
        <w:t>。</w:t>
      </w:r>
    </w:p>
    <w:p w14:paraId="2EDD9F19">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发包人未按本合同约定接收全部或部分工程的，违约金的计算方法为：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6DDA8ED">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承包人未按时移交工程的，违约金的计算方法为：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2847A92">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13.3 工程试车</w:t>
      </w:r>
    </w:p>
    <w:p w14:paraId="0698AE32">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13.3.1 试车程序</w:t>
      </w:r>
    </w:p>
    <w:p w14:paraId="6AAB0E3C">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工程试车内容：</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19CB8F2E">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（1）单机无负荷试车费用由</w:t>
      </w:r>
      <w:r>
        <w:rPr>
          <w:rFonts w:hint="eastAsia" w:ascii="宋体" w:hAnsi="宋体" w:eastAsia="宋体" w:cs="宋体"/>
          <w:color w:val="auto"/>
          <w:highlight w:val="none"/>
          <w:u w:val="single"/>
        </w:rPr>
        <w:t>承包人</w:t>
      </w:r>
      <w:r>
        <w:rPr>
          <w:rFonts w:hint="eastAsia" w:ascii="宋体" w:hAnsi="宋体" w:eastAsia="宋体" w:cs="宋体"/>
          <w:color w:val="auto"/>
          <w:kern w:val="0"/>
          <w:highlight w:val="none"/>
        </w:rPr>
        <w:t>承担；</w:t>
      </w:r>
    </w:p>
    <w:p w14:paraId="4521ECDE">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（2）无负荷联动试车费用由</w:t>
      </w:r>
      <w:r>
        <w:rPr>
          <w:rFonts w:hint="eastAsia" w:ascii="宋体" w:hAnsi="宋体" w:eastAsia="宋体" w:cs="宋体"/>
          <w:color w:val="auto"/>
          <w:highlight w:val="none"/>
          <w:u w:val="single"/>
        </w:rPr>
        <w:t>承包人</w:t>
      </w:r>
      <w:r>
        <w:rPr>
          <w:rFonts w:hint="eastAsia" w:ascii="宋体" w:hAnsi="宋体" w:eastAsia="宋体" w:cs="宋体"/>
          <w:color w:val="auto"/>
          <w:kern w:val="0"/>
          <w:highlight w:val="none"/>
        </w:rPr>
        <w:t>承担。</w:t>
      </w:r>
    </w:p>
    <w:p w14:paraId="7D2724BC">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13.3.3 投料试车</w:t>
      </w:r>
    </w:p>
    <w:p w14:paraId="39693CB7">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关于投料试车相关事项的约定：</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61866D45">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13.6 竣工退场</w:t>
      </w:r>
    </w:p>
    <w:p w14:paraId="0FD7AD5F">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13.6.1 竣工退场</w:t>
      </w:r>
    </w:p>
    <w:p w14:paraId="244EF5B4">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承包人完成竣工退场的期限：</w:t>
      </w:r>
      <w:r>
        <w:rPr>
          <w:rFonts w:hint="eastAsia" w:ascii="宋体" w:hAnsi="宋体" w:eastAsia="宋体" w:cs="宋体"/>
          <w:color w:val="auto"/>
          <w:highlight w:val="none"/>
          <w:u w:val="single"/>
        </w:rPr>
        <w:t>颁发工程接收证书后3天内</w:t>
      </w:r>
      <w:r>
        <w:rPr>
          <w:rFonts w:hint="eastAsia" w:ascii="宋体" w:hAnsi="宋体" w:eastAsia="宋体" w:cs="宋体"/>
          <w:color w:val="auto"/>
          <w:kern w:val="0"/>
          <w:highlight w:val="none"/>
        </w:rPr>
        <w:t>。</w:t>
      </w:r>
    </w:p>
    <w:p w14:paraId="38BB33ED">
      <w:pPr>
        <w:spacing w:line="35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highlight w:val="none"/>
        </w:rPr>
        <w:t>14. 竣工结算</w:t>
      </w:r>
    </w:p>
    <w:p w14:paraId="5F30A8B5">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14.1 竣工结算申请</w:t>
      </w:r>
    </w:p>
    <w:p w14:paraId="4371FD4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承包人提交竣工结算申请单的期限：</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123B980F">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竣工结算申请单应包括的内容：</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7179B451">
      <w:pPr>
        <w:spacing w:line="350" w:lineRule="exact"/>
        <w:ind w:firstLine="371" w:firstLineChars="177"/>
        <w:jc w:val="left"/>
        <w:rPr>
          <w:rFonts w:hint="eastAsia" w:ascii="宋体" w:hAnsi="宋体" w:eastAsia="宋体" w:cs="宋体"/>
          <w:color w:val="auto"/>
          <w:highlight w:val="none"/>
        </w:rPr>
      </w:pPr>
      <w:r>
        <w:rPr>
          <w:rFonts w:hint="eastAsia" w:ascii="宋体" w:hAnsi="宋体" w:eastAsia="宋体" w:cs="宋体"/>
          <w:color w:val="auto"/>
          <w:highlight w:val="none"/>
        </w:rPr>
        <w:t>承包人造价人员应如实编制竣工结算申请单，并对其编制的竣工结算申请单的正确性负责，不得弄虚作假和高估冒算。结算送审金额与审定金额相比，核减率超过</w:t>
      </w:r>
      <w:r>
        <w:rPr>
          <w:rFonts w:hint="eastAsia" w:ascii="宋体" w:hAnsi="宋体" w:eastAsia="宋体" w:cs="宋体"/>
          <w:color w:val="auto"/>
          <w:highlight w:val="none"/>
          <w:u w:val="single"/>
        </w:rPr>
        <w:t xml:space="preserve">  6  </w:t>
      </w:r>
      <w:r>
        <w:rPr>
          <w:rFonts w:hint="eastAsia" w:ascii="宋体" w:hAnsi="宋体" w:eastAsia="宋体" w:cs="宋体"/>
          <w:color w:val="auto"/>
          <w:highlight w:val="none"/>
        </w:rPr>
        <w:t>％的，超过部分的审计费用由承包人承担并另外转账交付</w:t>
      </w:r>
      <w:r>
        <w:rPr>
          <w:rFonts w:hint="eastAsia" w:ascii="宋体" w:hAnsi="宋体" w:cs="宋体"/>
          <w:color w:val="auto"/>
          <w:highlight w:val="none"/>
          <w:lang w:eastAsia="zh-CN"/>
        </w:rPr>
        <w:t>。计算公式：超过部分的审计费用</w:t>
      </w:r>
      <w:r>
        <w:rPr>
          <w:rFonts w:hint="eastAsia" w:ascii="宋体" w:hAnsi="宋体" w:cs="宋体"/>
          <w:color w:val="auto"/>
          <w:highlight w:val="none"/>
          <w:lang w:val="en-US" w:eastAsia="zh-CN"/>
        </w:rPr>
        <w:t>=核减金额*（核减金额/送审价-6%）*4%</w:t>
      </w:r>
      <w:r>
        <w:rPr>
          <w:rFonts w:hint="eastAsia" w:ascii="宋体" w:hAnsi="宋体" w:eastAsia="宋体" w:cs="宋体"/>
          <w:color w:val="auto"/>
          <w:highlight w:val="none"/>
        </w:rPr>
        <w:t>。</w:t>
      </w:r>
    </w:p>
    <w:p w14:paraId="669A35D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14.2 竣工结算审核</w:t>
      </w:r>
    </w:p>
    <w:p w14:paraId="53FA85E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发包人审批竣工付款申请单的期限：</w:t>
      </w:r>
      <w:r>
        <w:rPr>
          <w:rFonts w:hint="eastAsia" w:ascii="宋体" w:hAnsi="宋体" w:eastAsia="宋体" w:cs="宋体"/>
          <w:color w:val="auto"/>
          <w:highlight w:val="none"/>
          <w:u w:val="single"/>
        </w:rPr>
        <w:t>工程竣工验收报告经发包人认可后三个月内，承包人向发包人递交竣工验收合格资料及完整的结算资料和报告，双方按照本工程合同约定的价格形式及价款调整办法进行工程竣工结算；发包人收到承包人递交的竣工结算报告及结算资料之日起 60天内进行审核，并给予确认或者提出审核意见。承包人对发包人确认的结算价款或审核意见有异议的，应在收到发包人确认的价款或审核意见之日起14天内提出异议，必要时合同当事人要当面核对，直至完成工程竣工结算。除非有特殊情形，否则从承包人递交竣工结算报告到完成竣工结算的时间应控制在“发包人审核竣工付款申请单的期限”要求的时间范围内</w:t>
      </w:r>
      <w:r>
        <w:rPr>
          <w:rFonts w:hint="eastAsia" w:ascii="宋体" w:hAnsi="宋体" w:eastAsia="宋体" w:cs="宋体"/>
          <w:color w:val="auto"/>
          <w:highlight w:val="none"/>
        </w:rPr>
        <w:t>。</w:t>
      </w:r>
    </w:p>
    <w:p w14:paraId="2B216F4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发包人委托的竣工结算核审机构为：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（列入审计计划的项目应约定为：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）。发包人委托的竣工结算核审机构对已签发的进度款支付证书进行汇总和复核中发现错误、遗漏或重复的有权提出修正。</w:t>
      </w:r>
    </w:p>
    <w:p w14:paraId="3F9DF15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发包人完成竣工付款的期限：</w:t>
      </w:r>
      <w:r>
        <w:rPr>
          <w:rFonts w:hint="eastAsia" w:ascii="宋体" w:hAnsi="宋体" w:eastAsia="宋体" w:cs="宋体"/>
          <w:color w:val="auto"/>
          <w:highlight w:val="none"/>
          <w:u w:val="single"/>
        </w:rPr>
        <w:t>自竣工结算完毕之日起 60天内，发包人按审定后的竣工结算价款，通知经办银行向承包人支付结算价款。</w:t>
      </w:r>
    </w:p>
    <w:p w14:paraId="382D5A79">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关于竣工付款证书异议部分复核的方式和程序：</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38DBB84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14.4 最终结清</w:t>
      </w:r>
    </w:p>
    <w:p w14:paraId="151D9BB5">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14.4.1 最终结清申请单</w:t>
      </w:r>
    </w:p>
    <w:p w14:paraId="7F17E960">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承包人提交最终结清申请单的份数：</w:t>
      </w:r>
      <w:r>
        <w:rPr>
          <w:rFonts w:hint="eastAsia" w:ascii="宋体" w:hAnsi="宋体" w:eastAsia="宋体" w:cs="宋体"/>
          <w:color w:val="auto"/>
          <w:highlight w:val="none"/>
          <w:u w:val="single"/>
        </w:rPr>
        <w:t>一式四份</w:t>
      </w:r>
      <w:r>
        <w:rPr>
          <w:rFonts w:hint="eastAsia" w:ascii="宋体" w:hAnsi="宋体" w:eastAsia="宋体" w:cs="宋体"/>
          <w:color w:val="auto"/>
          <w:highlight w:val="none"/>
        </w:rPr>
        <w:t>。</w:t>
      </w:r>
    </w:p>
    <w:p w14:paraId="33A4CAA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承包人提交最终结算申请单的期限：</w:t>
      </w:r>
      <w:r>
        <w:rPr>
          <w:rFonts w:hint="eastAsia" w:ascii="宋体" w:hAnsi="宋体" w:eastAsia="宋体" w:cs="宋体"/>
          <w:color w:val="auto"/>
          <w:highlight w:val="none"/>
          <w:u w:val="single"/>
        </w:rPr>
        <w:t>承包人在收到缺陷责任期终止证书后14天内</w:t>
      </w:r>
      <w:r>
        <w:rPr>
          <w:rFonts w:hint="eastAsia" w:ascii="宋体" w:hAnsi="宋体" w:eastAsia="宋体" w:cs="宋体"/>
          <w:color w:val="auto"/>
          <w:highlight w:val="none"/>
        </w:rPr>
        <w:t>。</w:t>
      </w:r>
    </w:p>
    <w:p w14:paraId="0B51F04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14.4.2 最终结清证书和支付</w:t>
      </w:r>
    </w:p>
    <w:p w14:paraId="24844C9F">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（1）发包人完成最终结清申请单的审批并颁发最终结清证书的期限：</w:t>
      </w:r>
      <w:r>
        <w:rPr>
          <w:rFonts w:hint="eastAsia" w:ascii="宋体" w:hAnsi="宋体" w:eastAsia="宋体" w:cs="宋体"/>
          <w:color w:val="auto"/>
          <w:highlight w:val="none"/>
          <w:u w:val="single"/>
        </w:rPr>
        <w:t>收到申请28天内</w:t>
      </w:r>
      <w:r>
        <w:rPr>
          <w:rFonts w:hint="eastAsia" w:ascii="宋体" w:hAnsi="宋体" w:eastAsia="宋体" w:cs="宋体"/>
          <w:color w:val="auto"/>
          <w:highlight w:val="none"/>
        </w:rPr>
        <w:t>。</w:t>
      </w:r>
    </w:p>
    <w:p w14:paraId="2173EE15">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（2）发包人完成支付的期限：</w:t>
      </w:r>
      <w:r>
        <w:rPr>
          <w:rFonts w:hint="eastAsia" w:ascii="宋体" w:hAnsi="宋体" w:eastAsia="宋体" w:cs="宋体"/>
          <w:color w:val="auto"/>
          <w:highlight w:val="none"/>
          <w:u w:val="single"/>
        </w:rPr>
        <w:t>申请签发后</w:t>
      </w:r>
      <w:r>
        <w:rPr>
          <w:rFonts w:hint="eastAsia" w:ascii="宋体" w:hAnsi="宋体" w:cs="宋体"/>
          <w:color w:val="auto"/>
          <w:highlight w:val="none"/>
          <w:u w:val="single"/>
          <w:lang w:val="en-US" w:eastAsia="zh-CN"/>
        </w:rPr>
        <w:t>30</w:t>
      </w:r>
      <w:r>
        <w:rPr>
          <w:rFonts w:hint="eastAsia" w:ascii="宋体" w:hAnsi="宋体" w:eastAsia="宋体" w:cs="宋体"/>
          <w:color w:val="auto"/>
          <w:highlight w:val="none"/>
          <w:u w:val="single"/>
        </w:rPr>
        <w:t>天内</w:t>
      </w:r>
      <w:r>
        <w:rPr>
          <w:rFonts w:hint="eastAsia" w:ascii="宋体" w:hAnsi="宋体" w:eastAsia="宋体" w:cs="宋体"/>
          <w:color w:val="auto"/>
          <w:highlight w:val="none"/>
        </w:rPr>
        <w:t>。</w:t>
      </w:r>
    </w:p>
    <w:p w14:paraId="1B52C767">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15. 缺陷责任期与保修</w:t>
      </w:r>
    </w:p>
    <w:p w14:paraId="4F4AC289">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15.2缺陷责任期</w:t>
      </w:r>
    </w:p>
    <w:p w14:paraId="78198D45">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缺陷责任期的具体期限：</w:t>
      </w:r>
      <w:r>
        <w:rPr>
          <w:rFonts w:hint="eastAsia" w:ascii="宋体" w:hAnsi="宋体" w:eastAsia="宋体" w:cs="宋体"/>
          <w:color w:val="auto"/>
          <w:highlight w:val="none"/>
          <w:u w:val="single"/>
        </w:rPr>
        <w:t xml:space="preserve">  工程缺陷责任期为24个月，缺陷责任期自工程竣工初验收合格之日起计算。单位工程先于全部工程进行验收，单位工程缺陷责任期自单位工程验收合格之日起算</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w:t>
      </w:r>
    </w:p>
    <w:p w14:paraId="1FC692B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15.3 质量保证金</w:t>
      </w:r>
    </w:p>
    <w:p w14:paraId="031EC4EB">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关于是否扣留质量保证金的约定：</w:t>
      </w:r>
      <w:r>
        <w:rPr>
          <w:rFonts w:hint="eastAsia" w:ascii="宋体" w:hAnsi="宋体" w:eastAsia="宋体" w:cs="宋体"/>
          <w:color w:val="auto"/>
          <w:highlight w:val="none"/>
          <w:u w:val="single"/>
        </w:rPr>
        <w:t>扣留</w:t>
      </w:r>
      <w:r>
        <w:rPr>
          <w:rFonts w:hint="eastAsia" w:ascii="宋体" w:hAnsi="宋体" w:eastAsia="宋体" w:cs="宋体"/>
          <w:color w:val="auto"/>
          <w:highlight w:val="none"/>
        </w:rPr>
        <w:t>。</w:t>
      </w:r>
    </w:p>
    <w:p w14:paraId="36C7B069">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15.3.1 承包人提供质量保证金的方式</w:t>
      </w:r>
    </w:p>
    <w:p w14:paraId="6D77720D">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质量保证金采用以下第</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2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p>
    <w:p w14:paraId="10D67EFD">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（1）质量保证金保函，保证金额为：</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（工程结算价的3%-5%）；</w:t>
      </w:r>
    </w:p>
    <w:p w14:paraId="6FF34440">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u w:val="single"/>
        </w:rPr>
        <w:t xml:space="preserve"> </w:t>
      </w:r>
      <w:r>
        <w:rPr>
          <w:rFonts w:hint="eastAsia" w:ascii="宋体" w:hAnsi="宋体" w:cs="宋体"/>
          <w:color w:val="auto"/>
          <w:kern w:val="0"/>
          <w:highlight w:val="none"/>
          <w:u w:val="single"/>
          <w:lang w:val="en-US" w:eastAsia="zh-CN"/>
        </w:rPr>
        <w:t xml:space="preserve">3 </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%的工程款（工程结算价的3%-5%）；</w:t>
      </w:r>
    </w:p>
    <w:p w14:paraId="34831C69">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（3）其他方式：</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46CED3E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15.3.2 质量保证金的扣留 </w:t>
      </w:r>
    </w:p>
    <w:p w14:paraId="4723AB6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质量保证金的扣留采取以下第</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p>
    <w:p w14:paraId="25E04C7B">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（1）在支付工程进度款时逐次扣留，在此情形下，质量保证金的计算基数不包括预付款的支付、扣回以及价格调整的金额；</w:t>
      </w:r>
    </w:p>
    <w:p w14:paraId="2A78ECEF">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（2）工程竣工结算时一次性扣留质量保证金；</w:t>
      </w:r>
    </w:p>
    <w:p w14:paraId="1146179F">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（3）其他扣留方式：</w:t>
      </w:r>
      <w:r>
        <w:rPr>
          <w:rFonts w:hint="eastAsia" w:ascii="宋体" w:hAnsi="宋体" w:eastAsia="宋体" w:cs="宋体"/>
          <w:color w:val="auto"/>
          <w:highlight w:val="none"/>
          <w:u w:val="single"/>
        </w:rPr>
        <w:t xml:space="preserve">  工程竣工结算时</w:t>
      </w:r>
      <w:r>
        <w:rPr>
          <w:rFonts w:hint="eastAsia"/>
          <w:color w:val="auto"/>
          <w:highlight w:val="none"/>
          <w:u w:val="single"/>
          <w:lang w:eastAsia="zh-CN"/>
        </w:rPr>
        <w:t>由承包人</w:t>
      </w:r>
      <w:r>
        <w:rPr>
          <w:rFonts w:hint="eastAsia" w:ascii="宋体" w:hAnsi="宋体" w:eastAsia="宋体" w:cs="宋体"/>
          <w:color w:val="auto"/>
          <w:highlight w:val="none"/>
          <w:u w:val="single"/>
        </w:rPr>
        <w:t xml:space="preserve">通过银行转账一次性支付  </w:t>
      </w:r>
      <w:r>
        <w:rPr>
          <w:rFonts w:hint="eastAsia" w:ascii="宋体" w:hAnsi="宋体" w:eastAsia="宋体" w:cs="宋体"/>
          <w:color w:val="auto"/>
          <w:kern w:val="0"/>
          <w:highlight w:val="none"/>
        </w:rPr>
        <w:t>。</w:t>
      </w:r>
    </w:p>
    <w:p w14:paraId="49124DEA">
      <w:pPr>
        <w:spacing w:line="350" w:lineRule="exact"/>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关于质量保证金的补充约定：</w:t>
      </w:r>
      <w:r>
        <w:rPr>
          <w:rFonts w:hint="eastAsia" w:ascii="宋体" w:hAnsi="宋体" w:eastAsia="宋体" w:cs="宋体"/>
          <w:color w:val="auto"/>
          <w:highlight w:val="none"/>
          <w:u w:val="single"/>
        </w:rPr>
        <w:t xml:space="preserve">  /  </w:t>
      </w:r>
      <w:r>
        <w:rPr>
          <w:rFonts w:hint="eastAsia" w:ascii="宋体" w:hAnsi="宋体" w:eastAsia="宋体" w:cs="宋体"/>
          <w:color w:val="auto"/>
          <w:kern w:val="0"/>
          <w:highlight w:val="none"/>
        </w:rPr>
        <w:t>。</w:t>
      </w:r>
    </w:p>
    <w:p w14:paraId="3FCD5B83">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15.4保修</w:t>
      </w:r>
    </w:p>
    <w:p w14:paraId="2838CA1C">
      <w:pPr>
        <w:spacing w:line="350" w:lineRule="exact"/>
        <w:ind w:firstLine="409" w:firstLineChars="195"/>
        <w:jc w:val="left"/>
        <w:rPr>
          <w:rFonts w:hint="eastAsia" w:ascii="宋体" w:hAnsi="宋体" w:eastAsia="宋体" w:cs="宋体"/>
          <w:color w:val="auto"/>
          <w:highlight w:val="none"/>
        </w:rPr>
      </w:pPr>
      <w:r>
        <w:rPr>
          <w:rFonts w:hint="eastAsia" w:ascii="宋体" w:hAnsi="宋体" w:eastAsia="宋体" w:cs="宋体"/>
          <w:color w:val="auto"/>
          <w:highlight w:val="none"/>
        </w:rPr>
        <w:t>15.4.1 保修责任</w:t>
      </w:r>
    </w:p>
    <w:p w14:paraId="7867CDB9">
      <w:pPr>
        <w:spacing w:line="350" w:lineRule="exact"/>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工程保修期为：</w:t>
      </w:r>
      <w:r>
        <w:rPr>
          <w:rFonts w:hint="eastAsia" w:ascii="宋体" w:hAnsi="宋体" w:eastAsia="宋体" w:cs="宋体"/>
          <w:color w:val="auto"/>
          <w:highlight w:val="none"/>
          <w:u w:val="single"/>
        </w:rPr>
        <w:t>见工程质量保修书</w:t>
      </w:r>
      <w:r>
        <w:rPr>
          <w:rFonts w:hint="eastAsia" w:ascii="宋体" w:hAnsi="宋体" w:eastAsia="宋体" w:cs="宋体"/>
          <w:color w:val="auto"/>
          <w:kern w:val="0"/>
          <w:highlight w:val="none"/>
        </w:rPr>
        <w:t>。</w:t>
      </w:r>
    </w:p>
    <w:p w14:paraId="7A64D2A8">
      <w:pPr>
        <w:spacing w:line="350" w:lineRule="exact"/>
        <w:ind w:firstLine="409" w:firstLineChars="195"/>
        <w:jc w:val="left"/>
        <w:rPr>
          <w:rFonts w:hint="eastAsia" w:ascii="宋体" w:hAnsi="宋体" w:eastAsia="宋体" w:cs="宋体"/>
          <w:color w:val="auto"/>
          <w:highlight w:val="none"/>
        </w:rPr>
      </w:pPr>
      <w:r>
        <w:rPr>
          <w:rFonts w:hint="eastAsia" w:ascii="宋体" w:hAnsi="宋体" w:eastAsia="宋体" w:cs="宋体"/>
          <w:color w:val="auto"/>
          <w:highlight w:val="none"/>
        </w:rPr>
        <w:t>15.4.3 修复通知</w:t>
      </w:r>
    </w:p>
    <w:p w14:paraId="76451881">
      <w:pPr>
        <w:spacing w:line="350" w:lineRule="exact"/>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承包人收到保修通知并到达工程现场的合理时间：</w:t>
      </w:r>
      <w:r>
        <w:rPr>
          <w:rFonts w:hint="eastAsia" w:ascii="宋体" w:hAnsi="宋体" w:eastAsia="宋体" w:cs="宋体"/>
          <w:color w:val="auto"/>
          <w:highlight w:val="none"/>
          <w:u w:val="single"/>
        </w:rPr>
        <w:t>24小时内</w:t>
      </w:r>
      <w:r>
        <w:rPr>
          <w:rFonts w:hint="eastAsia" w:ascii="宋体" w:hAnsi="宋体" w:eastAsia="宋体" w:cs="宋体"/>
          <w:color w:val="auto"/>
          <w:kern w:val="0"/>
          <w:highlight w:val="none"/>
        </w:rPr>
        <w:t>。</w:t>
      </w:r>
    </w:p>
    <w:p w14:paraId="5CE0B426">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16. 违约</w:t>
      </w:r>
    </w:p>
    <w:p w14:paraId="7F00568E">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16.1 发包人违约</w:t>
      </w:r>
    </w:p>
    <w:p w14:paraId="235A83C2">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16.1.1发包人违约的情形</w:t>
      </w:r>
    </w:p>
    <w:p w14:paraId="7BF04EA4">
      <w:pPr>
        <w:spacing w:line="350" w:lineRule="exact"/>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发包人违约的其他情形：</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616AA3D7">
      <w:pPr>
        <w:spacing w:line="350" w:lineRule="exact"/>
        <w:ind w:left="1050" w:leftChars="200" w:hanging="630" w:hangingChars="3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16.1.2 发包人违约的责任</w:t>
      </w:r>
    </w:p>
    <w:p w14:paraId="2025B491">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发包人违约责任的承担方式和计算方法：</w:t>
      </w:r>
    </w:p>
    <w:p w14:paraId="3D4CDAFA">
      <w:pPr>
        <w:spacing w:line="350" w:lineRule="exact"/>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（1）因发包人原因未能在计划开工日期前7天内下达开工通知的违约责任：</w:t>
      </w:r>
      <w:r>
        <w:rPr>
          <w:rFonts w:hint="eastAsia" w:ascii="宋体" w:hAnsi="宋体" w:eastAsia="宋体" w:cs="宋体"/>
          <w:color w:val="auto"/>
          <w:kern w:val="0"/>
          <w:highlight w:val="none"/>
          <w:u w:val="single"/>
        </w:rPr>
        <w:t>工期顺延 ，并承担承包人为开展前期工作而付出相应费用</w:t>
      </w:r>
      <w:r>
        <w:rPr>
          <w:rFonts w:hint="eastAsia" w:ascii="宋体" w:hAnsi="宋体" w:eastAsia="宋体" w:cs="宋体"/>
          <w:color w:val="auto"/>
          <w:kern w:val="0"/>
          <w:highlight w:val="none"/>
        </w:rPr>
        <w:t>。</w:t>
      </w:r>
    </w:p>
    <w:p w14:paraId="20371C07">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（2）因发包人原因未能按合同约定支付合同价款的违约责任：</w:t>
      </w:r>
      <w:r>
        <w:rPr>
          <w:rFonts w:hint="eastAsia" w:ascii="宋体" w:hAnsi="宋体" w:eastAsia="宋体" w:cs="宋体"/>
          <w:color w:val="auto"/>
          <w:kern w:val="0"/>
          <w:highlight w:val="none"/>
          <w:u w:val="single"/>
        </w:rPr>
        <w:t>以逾期未支付部分价款为基数，按每日万分之五的标准支付违约金，违约金的上限为逾期未支付部分价款的10%</w:t>
      </w:r>
      <w:r>
        <w:rPr>
          <w:rFonts w:hint="eastAsia" w:ascii="宋体" w:hAnsi="宋体" w:eastAsia="宋体" w:cs="宋体"/>
          <w:color w:val="auto"/>
          <w:kern w:val="0"/>
          <w:highlight w:val="none"/>
        </w:rPr>
        <w:t>。</w:t>
      </w:r>
    </w:p>
    <w:p w14:paraId="5762E89C">
      <w:pPr>
        <w:spacing w:line="350" w:lineRule="exact"/>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（3）发包人违反第10.1款〔变更的范围〕第（2）项约定，自行实施被取消的工作或转由他人实施的违约责任：</w:t>
      </w:r>
      <w:r>
        <w:rPr>
          <w:rFonts w:hint="eastAsia" w:ascii="宋体" w:hAnsi="宋体" w:cs="宋体"/>
          <w:color w:val="auto"/>
          <w:kern w:val="0"/>
          <w:highlight w:val="none"/>
          <w:u w:val="single"/>
          <w:lang w:val="en-US" w:eastAsia="zh-CN"/>
        </w:rPr>
        <w:t>无</w:t>
      </w:r>
      <w:r>
        <w:rPr>
          <w:rFonts w:hint="eastAsia" w:ascii="宋体" w:hAnsi="宋体" w:eastAsia="宋体" w:cs="宋体"/>
          <w:color w:val="auto"/>
          <w:kern w:val="0"/>
          <w:highlight w:val="none"/>
        </w:rPr>
        <w:t>。</w:t>
      </w:r>
    </w:p>
    <w:p w14:paraId="15F954B8">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4</w:t>
      </w:r>
      <w:r>
        <w:rPr>
          <w:rFonts w:hint="eastAsia" w:ascii="宋体" w:hAnsi="宋体" w:eastAsia="宋体" w:cs="宋体"/>
          <w:color w:val="auto"/>
          <w:kern w:val="0"/>
          <w:highlight w:val="none"/>
        </w:rPr>
        <w:t>）因发包人违反合同约定造成暂停施工的违约责任：</w:t>
      </w:r>
      <w:r>
        <w:rPr>
          <w:rFonts w:hint="eastAsia" w:ascii="宋体" w:hAnsi="宋体" w:eastAsia="宋体" w:cs="宋体"/>
          <w:color w:val="auto"/>
          <w:kern w:val="0"/>
          <w:highlight w:val="none"/>
          <w:u w:val="single"/>
        </w:rPr>
        <w:t>双方协商确定</w:t>
      </w:r>
      <w:r>
        <w:rPr>
          <w:rFonts w:hint="eastAsia" w:ascii="宋体" w:hAnsi="宋体" w:eastAsia="宋体" w:cs="宋体"/>
          <w:color w:val="auto"/>
          <w:kern w:val="0"/>
          <w:highlight w:val="none"/>
        </w:rPr>
        <w:t>。</w:t>
      </w:r>
    </w:p>
    <w:p w14:paraId="4D07ACB8">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5</w:t>
      </w:r>
      <w:r>
        <w:rPr>
          <w:rFonts w:hint="eastAsia" w:ascii="宋体" w:hAnsi="宋体" w:eastAsia="宋体" w:cs="宋体"/>
          <w:color w:val="auto"/>
          <w:kern w:val="0"/>
          <w:highlight w:val="none"/>
        </w:rPr>
        <w:t>）发包人无正当理由没有在约定期限内发出复工指示，导致承包人无法复工的违约责任：</w:t>
      </w:r>
      <w:r>
        <w:rPr>
          <w:rFonts w:hint="eastAsia" w:ascii="宋体" w:hAnsi="宋体" w:eastAsia="宋体" w:cs="宋体"/>
          <w:color w:val="auto"/>
          <w:kern w:val="0"/>
          <w:highlight w:val="none"/>
          <w:u w:val="single"/>
        </w:rPr>
        <w:t>双方协商确定</w:t>
      </w:r>
      <w:r>
        <w:rPr>
          <w:rFonts w:hint="eastAsia" w:ascii="宋体" w:hAnsi="宋体" w:eastAsia="宋体" w:cs="宋体"/>
          <w:color w:val="auto"/>
          <w:kern w:val="0"/>
          <w:highlight w:val="none"/>
        </w:rPr>
        <w:t>。</w:t>
      </w:r>
    </w:p>
    <w:p w14:paraId="4FE6669B">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6</w:t>
      </w:r>
      <w:r>
        <w:rPr>
          <w:rFonts w:hint="eastAsia" w:ascii="宋体" w:hAnsi="宋体" w:eastAsia="宋体" w:cs="宋体"/>
          <w:color w:val="auto"/>
          <w:kern w:val="0"/>
          <w:highlight w:val="none"/>
        </w:rPr>
        <w:t>）其他：</w:t>
      </w:r>
      <w:r>
        <w:rPr>
          <w:rFonts w:hint="eastAsia" w:ascii="宋体" w:hAnsi="宋体" w:eastAsia="宋体" w:cs="宋体"/>
          <w:color w:val="auto"/>
          <w:kern w:val="0"/>
          <w:highlight w:val="none"/>
          <w:u w:val="single"/>
        </w:rPr>
        <w:t xml:space="preserve">  /  </w:t>
      </w:r>
      <w:r>
        <w:rPr>
          <w:rFonts w:hint="eastAsia" w:ascii="宋体" w:hAnsi="宋体" w:eastAsia="宋体" w:cs="宋体"/>
          <w:color w:val="auto"/>
          <w:kern w:val="0"/>
          <w:highlight w:val="none"/>
        </w:rPr>
        <w:t>。</w:t>
      </w:r>
    </w:p>
    <w:p w14:paraId="5B513D7E">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16.1.3 因发包人违约解除合同</w:t>
      </w:r>
    </w:p>
    <w:p w14:paraId="537E97DE">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承包人按16.1.1项〔发包人违约的情形〕约定暂停施工满</w:t>
      </w:r>
      <w:r>
        <w:rPr>
          <w:rFonts w:hint="eastAsia" w:ascii="宋体" w:hAnsi="宋体" w:eastAsia="宋体" w:cs="宋体"/>
          <w:color w:val="auto"/>
          <w:kern w:val="0"/>
          <w:highlight w:val="none"/>
          <w:u w:val="single"/>
        </w:rPr>
        <w:t>60</w:t>
      </w:r>
      <w:r>
        <w:rPr>
          <w:rFonts w:hint="eastAsia" w:ascii="宋体" w:hAnsi="宋体" w:eastAsia="宋体" w:cs="宋体"/>
          <w:color w:val="auto"/>
          <w:kern w:val="0"/>
          <w:highlight w:val="none"/>
        </w:rPr>
        <w:t>天后发包人仍不纠正其违约行为并致使合同目的不能实现的，承包人有权解除合同。</w:t>
      </w:r>
    </w:p>
    <w:p w14:paraId="1C70A7D9">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16.2 承包人违约</w:t>
      </w:r>
    </w:p>
    <w:p w14:paraId="7E9921B8">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16.2.1 承包人违约的情形</w:t>
      </w:r>
    </w:p>
    <w:p w14:paraId="77356256">
      <w:pPr>
        <w:spacing w:line="350" w:lineRule="exact"/>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承包人违约的其他情形：</w:t>
      </w:r>
      <w:r>
        <w:rPr>
          <w:rFonts w:hint="eastAsia" w:ascii="宋体" w:hAnsi="宋体" w:eastAsia="宋体" w:cs="宋体"/>
          <w:color w:val="auto"/>
          <w:highlight w:val="none"/>
          <w:u w:val="single"/>
        </w:rPr>
        <w:t>按通用条款执行</w:t>
      </w:r>
      <w:r>
        <w:rPr>
          <w:rFonts w:hint="eastAsia" w:ascii="宋体" w:hAnsi="宋体" w:eastAsia="宋体" w:cs="宋体"/>
          <w:color w:val="auto"/>
          <w:kern w:val="0"/>
          <w:highlight w:val="none"/>
        </w:rPr>
        <w:t>。</w:t>
      </w:r>
    </w:p>
    <w:p w14:paraId="2F076494">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16.2.2承包人违约的责任</w:t>
      </w:r>
    </w:p>
    <w:p w14:paraId="36865304">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承包人违约责任的承担方式和计算方法：</w:t>
      </w:r>
    </w:p>
    <w:p w14:paraId="69671DE4">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承包人未按本合同通用条款第16.2.1（2）、（3）条内容完成的，承包人无条件返工处理，修复至工程质量要求并承担相关费用，并在发包人规定的时间内完成返工，否则发包人有权扣留该分项工程10%的工程款作为违约金。</w:t>
      </w:r>
    </w:p>
    <w:p w14:paraId="436A1299">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（2）承包人有本合同通用条款第16.2.1（6）条情形的，或经监理人检验认为修复质量不合格而承包人拒绝再进行修补的，发包人将扣除承包人全部质量保修金。</w:t>
      </w:r>
    </w:p>
    <w:p w14:paraId="06B4CA95">
      <w:pPr>
        <w:spacing w:line="350" w:lineRule="exact"/>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u w:val="single"/>
        </w:rPr>
        <w:t>（3）承包人有本专用合同条款3.2、3.3条违约责任的，发包人有权扣除承包人的违约金。违约金金额均在承包人的计量支付款内扣除。监理人预先下发含有处罚意向的指令，如承包人不及时采取措施纠正，则在指令下达后十五天下发处罚通知书（不再陈述处罚理由）。承包人履约保证金被处罚后由发包人从最后一次计量支付时扣除相应金额补足履约保证金。</w:t>
      </w:r>
    </w:p>
    <w:p w14:paraId="6CFAC5A6">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16.2.3 因承包人违约解除合同</w:t>
      </w:r>
    </w:p>
    <w:p w14:paraId="53EE3F7D">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关于承包人违约解除合同的特别约定：</w:t>
      </w:r>
      <w:r>
        <w:rPr>
          <w:rFonts w:hint="eastAsia" w:ascii="宋体" w:hAnsi="宋体" w:eastAsia="宋体" w:cs="宋体"/>
          <w:color w:val="auto"/>
          <w:kern w:val="0"/>
          <w:highlight w:val="none"/>
          <w:u w:val="single"/>
        </w:rPr>
        <w:t>承包人有违反以下情况之一的，发包人有权解除合同，并有权请求承包人承担合同总价10%的违约金及赔偿经济损失，并没收其全部履约保证金</w:t>
      </w:r>
      <w:r>
        <w:rPr>
          <w:rFonts w:hint="eastAsia" w:ascii="宋体" w:hAnsi="宋体" w:eastAsia="宋体" w:cs="宋体"/>
          <w:color w:val="auto"/>
          <w:kern w:val="0"/>
          <w:highlight w:val="none"/>
        </w:rPr>
        <w:t>。</w:t>
      </w:r>
    </w:p>
    <w:p w14:paraId="7808715A">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(1)承包人无正当理由不按开工通知的要求及时进场组织施工和不按签订协议书时商定的进度计划有效地开展施工准备，造成工期延误的；</w:t>
      </w:r>
    </w:p>
    <w:p w14:paraId="12490D55">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(2)承包人违反本合同通用条款第3.5条规定私自将合同或合同的任何部分或任何权利转让给其他人，或私自将工程或工程的一部分分包出去的；</w:t>
      </w:r>
    </w:p>
    <w:p w14:paraId="5EFFF46A">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(3)未经监理人批准，承包人私自将已按响应文件承诺进入工地的工程设备、施工设备、临时工程或材料撤离工地的；</w:t>
      </w:r>
    </w:p>
    <w:p w14:paraId="6BBA072D">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(4)由于承包人原因拒绝按合同进度计划及时完成合同规定的工程，而又未采取有效措施赶上进度，造成工期延误的；</w:t>
      </w:r>
    </w:p>
    <w:p w14:paraId="372AFFCF">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(5)承包人否认合同有效或拒绝履行合同规定的承包人义务，或由于法律、财务等原因导致承包人无法继续履行或实质上已停止履行合同的义务的；</w:t>
      </w:r>
    </w:p>
    <w:p w14:paraId="1B4F78B7">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(6)合同签订之日起十五日内，承包人无法按合同规定及响应文件的承诺进场经监理工程师认可的全部人员和机械的。</w:t>
      </w:r>
    </w:p>
    <w:p w14:paraId="39FE62A0">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（7）承包人在成交后7个工作日内，未按桂劳社发[2009]50号规定将农民工工资保障金存入</w:t>
      </w:r>
      <w:r>
        <w:rPr>
          <w:rFonts w:hint="eastAsia" w:ascii="宋体" w:hAnsi="宋体" w:cs="宋体"/>
          <w:color w:val="auto"/>
          <w:kern w:val="0"/>
          <w:highlight w:val="none"/>
          <w:lang w:eastAsia="zh-CN"/>
        </w:rPr>
        <w:t>账户的</w:t>
      </w:r>
      <w:r>
        <w:rPr>
          <w:rFonts w:hint="eastAsia" w:ascii="宋体" w:hAnsi="宋体" w:eastAsia="宋体" w:cs="宋体"/>
          <w:color w:val="auto"/>
          <w:kern w:val="0"/>
          <w:highlight w:val="none"/>
        </w:rPr>
        <w:t>。</w:t>
      </w:r>
    </w:p>
    <w:p w14:paraId="1B8250FB">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（8）承包人未按现行相关文件要求为在建工程缴纳意外伤害保险费的。</w:t>
      </w:r>
    </w:p>
    <w:p w14:paraId="48DEE3DA">
      <w:pPr>
        <w:spacing w:line="35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highlight w:val="none"/>
          <w:u w:val="single"/>
        </w:rPr>
        <w:t xml:space="preserve">   由发包人承担   。</w:t>
      </w:r>
    </w:p>
    <w:p w14:paraId="5BF626FE">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17. 不可抗力</w:t>
      </w:r>
    </w:p>
    <w:p w14:paraId="1FDE6E8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17.1 不可抗力的确认</w:t>
      </w:r>
    </w:p>
    <w:p w14:paraId="5DC5FB8F">
      <w:pPr>
        <w:spacing w:line="350" w:lineRule="exact"/>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除通用合同条款约定的不可抗力事件之外，视为不可抗力的其他情形：</w:t>
      </w:r>
      <w:r>
        <w:rPr>
          <w:rFonts w:hint="eastAsia" w:ascii="宋体" w:hAnsi="宋体" w:eastAsia="宋体" w:cs="宋体"/>
          <w:color w:val="auto"/>
          <w:highlight w:val="none"/>
          <w:u w:val="single"/>
        </w:rPr>
        <w:t>因战争、动乱、空中飞行物体坠落或其他非发包人承包人责任造成的爆炸、火灾，以及：A.50年一遇及以上的洪水；B.七级以上地震。</w:t>
      </w:r>
    </w:p>
    <w:p w14:paraId="4707037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17.4 因不可抗力解除合同</w:t>
      </w:r>
    </w:p>
    <w:p w14:paraId="3A4FEFA0">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合同解除后，发包人应在商定或确定发包人应支付款项后</w:t>
      </w:r>
      <w:r>
        <w:rPr>
          <w:rFonts w:hint="eastAsia" w:ascii="宋体" w:hAnsi="宋体" w:cs="宋体"/>
          <w:color w:val="auto"/>
          <w:highlight w:val="none"/>
          <w:u w:val="single"/>
          <w:lang w:val="en-US" w:eastAsia="zh-CN"/>
        </w:rPr>
        <w:t>28</w:t>
      </w:r>
      <w:r>
        <w:rPr>
          <w:rFonts w:hint="eastAsia" w:ascii="宋体" w:hAnsi="宋体" w:eastAsia="宋体" w:cs="宋体"/>
          <w:color w:val="auto"/>
          <w:highlight w:val="none"/>
        </w:rPr>
        <w:t>天内完成款项的支付。</w:t>
      </w:r>
    </w:p>
    <w:p w14:paraId="7AE88CB5">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18. 保险</w:t>
      </w:r>
    </w:p>
    <w:p w14:paraId="67D21BB8">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18.1 工程保险</w:t>
      </w:r>
    </w:p>
    <w:p w14:paraId="4413DDBC">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关于工程保险的特别约定：本工程</w:t>
      </w:r>
      <w:r>
        <w:rPr>
          <w:rFonts w:hint="eastAsia" w:ascii="宋体" w:hAnsi="宋体" w:eastAsia="宋体" w:cs="宋体"/>
          <w:color w:val="auto"/>
          <w:highlight w:val="none"/>
          <w:u w:val="single"/>
        </w:rPr>
        <w:t xml:space="preserve"> 投保 </w:t>
      </w:r>
      <w:r>
        <w:rPr>
          <w:rFonts w:hint="eastAsia" w:ascii="宋体" w:hAnsi="宋体" w:eastAsia="宋体" w:cs="宋体"/>
          <w:color w:val="auto"/>
          <w:highlight w:val="none"/>
        </w:rPr>
        <w:t>（投保／不投保）工程保险，险种为：建筑工程一切险，费用由</w:t>
      </w:r>
      <w:r>
        <w:rPr>
          <w:rFonts w:hint="eastAsia" w:ascii="宋体" w:hAnsi="宋体" w:eastAsia="宋体" w:cs="宋体"/>
          <w:color w:val="auto"/>
          <w:highlight w:val="none"/>
          <w:u w:val="single"/>
        </w:rPr>
        <w:t xml:space="preserve">  承包人  </w:t>
      </w:r>
      <w:r>
        <w:rPr>
          <w:rFonts w:hint="eastAsia" w:ascii="宋体" w:hAnsi="宋体" w:eastAsia="宋体" w:cs="宋体"/>
          <w:color w:val="auto"/>
          <w:highlight w:val="none"/>
        </w:rPr>
        <w:t>承担。</w:t>
      </w:r>
    </w:p>
    <w:p w14:paraId="25555157">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18.2  工伤保险</w:t>
      </w:r>
    </w:p>
    <w:p w14:paraId="52EAE1AA">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18.2.1发包人应为其派驻施工现场代表等全部员工依法办理工伤保险，缴纳工伤保险费，并要求监理人及由发包人为履行合同聘请的第三方依法参加工伤保险。</w:t>
      </w:r>
    </w:p>
    <w:p w14:paraId="33FAA962">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18.2.2 承包人应为其履行合同的全部员工依法办理工伤保险，缴纳工伤保险费，并要求其为履行合同聘请的第三方依法参加工伤保险。同时，承包人还可以根据履行合同需要投保意外伤害保险和第三者责任险，费用由承包人承担。</w:t>
      </w:r>
    </w:p>
    <w:p w14:paraId="100AA792">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18.3 其他保险</w:t>
      </w:r>
    </w:p>
    <w:p w14:paraId="7D36B5A4">
      <w:pPr>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关于其他保险的约定：</w:t>
      </w:r>
      <w:r>
        <w:rPr>
          <w:rFonts w:hint="eastAsia" w:ascii="宋体" w:hAnsi="宋体" w:eastAsia="宋体" w:cs="宋体"/>
          <w:color w:val="auto"/>
          <w:highlight w:val="none"/>
          <w:u w:val="single"/>
        </w:rPr>
        <w:t>1、人员工伤事故的保险；2、承包人员工伤事故的保险；3、发包人员工伤事故的保险；4、人身意外伤害险；5、第三者责任险</w:t>
      </w:r>
      <w:r>
        <w:rPr>
          <w:rFonts w:hint="eastAsia" w:ascii="宋体" w:hAnsi="宋体" w:eastAsia="宋体" w:cs="宋体"/>
          <w:color w:val="auto"/>
          <w:kern w:val="0"/>
          <w:highlight w:val="none"/>
          <w:u w:val="single"/>
        </w:rPr>
        <w:t>；相关保险费由承包人承担。</w:t>
      </w:r>
    </w:p>
    <w:p w14:paraId="67CBEFEF">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承包人是否应为其施工设备等办理财产保险：</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67D6E7DF">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18.7 通知义务</w:t>
      </w:r>
    </w:p>
    <w:p w14:paraId="22E6D9DA">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关于变更保险合同时的通知义务的约定：</w:t>
      </w:r>
      <w:r>
        <w:rPr>
          <w:rFonts w:hint="eastAsia" w:ascii="宋体" w:hAnsi="宋体" w:eastAsia="宋体" w:cs="宋体"/>
          <w:color w:val="auto"/>
          <w:highlight w:val="none"/>
          <w:u w:val="single"/>
        </w:rPr>
        <w:t>按通用条款执行</w:t>
      </w:r>
      <w:r>
        <w:rPr>
          <w:rFonts w:hint="eastAsia" w:ascii="宋体" w:hAnsi="宋体" w:eastAsia="宋体" w:cs="宋体"/>
          <w:color w:val="auto"/>
          <w:highlight w:val="none"/>
        </w:rPr>
        <w:t>。</w:t>
      </w:r>
    </w:p>
    <w:p w14:paraId="4404C368">
      <w:pPr>
        <w:spacing w:line="35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20. 争议解决</w:t>
      </w:r>
    </w:p>
    <w:p w14:paraId="40B27360">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20.3 争议评审</w:t>
      </w:r>
    </w:p>
    <w:p w14:paraId="3DF1AAC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合同当事人是否同意将工程争议提交争议评审小组决定：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80F5B93">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20.3.1 争议评审小组的确定</w:t>
      </w:r>
    </w:p>
    <w:p w14:paraId="372883A5">
      <w:pPr>
        <w:spacing w:line="35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争议评审小组成员的确定：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73D7994A">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选定争议评审员的期限：</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C9382DF">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争议评审小组成员的报酬承担方式：</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FCC71E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其他事项的约定：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CB52E5F">
      <w:pPr>
        <w:autoSpaceDE w:val="0"/>
        <w:autoSpaceDN w:val="0"/>
        <w:adjustRightInd w:val="0"/>
        <w:spacing w:line="35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20.3.2 争议评审小组的决定</w:t>
      </w:r>
    </w:p>
    <w:p w14:paraId="43354D39">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合同当事人关于本项的约定：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0CCF120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20.4仲裁或诉讼</w:t>
      </w:r>
    </w:p>
    <w:p w14:paraId="3C5BAECC">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因合同及合同有关事项发生的争议，按下列第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种方式解决：</w:t>
      </w:r>
    </w:p>
    <w:p w14:paraId="4557B898">
      <w:pPr>
        <w:spacing w:line="35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仲裁委员会申请仲裁；</w:t>
      </w:r>
    </w:p>
    <w:p w14:paraId="3C0E6EBB">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（2）向</w:t>
      </w:r>
      <w:r>
        <w:rPr>
          <w:rFonts w:hint="eastAsia" w:ascii="宋体" w:hAnsi="宋体" w:eastAsia="宋体" w:cs="宋体"/>
          <w:color w:val="auto"/>
          <w:highlight w:val="none"/>
          <w:u w:val="single"/>
        </w:rPr>
        <w:t xml:space="preserve">  工程项目所在地  </w:t>
      </w:r>
      <w:r>
        <w:rPr>
          <w:rFonts w:hint="eastAsia" w:ascii="宋体" w:hAnsi="宋体" w:eastAsia="宋体" w:cs="宋体"/>
          <w:color w:val="auto"/>
          <w:highlight w:val="none"/>
        </w:rPr>
        <w:t>人民法院起诉。</w:t>
      </w:r>
    </w:p>
    <w:p w14:paraId="370140C5">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守约定为实现本合同债权而支出的合理费用（包括但不限于：诉讼费用、律师代理费用、执行费用等）均由违约方承担。</w:t>
      </w:r>
    </w:p>
    <w:p w14:paraId="3CE89A76">
      <w:pPr>
        <w:spacing w:line="35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21. 补充条款</w:t>
      </w:r>
    </w:p>
    <w:p w14:paraId="1FAFFC1F">
      <w:pPr>
        <w:spacing w:line="380" w:lineRule="exact"/>
        <w:ind w:firstLine="480"/>
        <w:rPr>
          <w:rFonts w:hint="eastAsia" w:ascii="宋体" w:hAnsi="宋体" w:eastAsia="宋体" w:cs="宋体"/>
          <w:b/>
          <w:color w:val="auto"/>
          <w:szCs w:val="21"/>
          <w:highlight w:val="none"/>
        </w:rPr>
      </w:pPr>
      <w:r>
        <w:rPr>
          <w:rFonts w:hint="eastAsia" w:ascii="宋体" w:hAnsi="宋体" w:eastAsia="宋体" w:cs="宋体"/>
          <w:color w:val="auto"/>
          <w:highlight w:val="none"/>
        </w:rPr>
        <w:t>21.1 由于征地拆迁原因引起延期开工或工期顺延，承包人可提出顺延工期索赔，但发包人不补偿相关费用。</w:t>
      </w:r>
    </w:p>
    <w:p w14:paraId="087745FD">
      <w:pPr>
        <w:spacing w:line="380" w:lineRule="exact"/>
        <w:ind w:firstLine="480"/>
        <w:rPr>
          <w:rFonts w:hint="eastAsia" w:ascii="宋体" w:hAnsi="宋体" w:eastAsia="宋体" w:cs="宋体"/>
          <w:b/>
          <w:color w:val="auto"/>
          <w:szCs w:val="21"/>
          <w:highlight w:val="none"/>
        </w:rPr>
      </w:pPr>
    </w:p>
    <w:p w14:paraId="5E90A982">
      <w:pPr>
        <w:spacing w:line="380" w:lineRule="exact"/>
        <w:ind w:firstLine="480"/>
        <w:rPr>
          <w:rFonts w:hint="eastAsia" w:ascii="宋体" w:hAnsi="宋体" w:eastAsia="宋体" w:cs="宋体"/>
          <w:b/>
          <w:color w:val="auto"/>
          <w:szCs w:val="21"/>
          <w:highlight w:val="none"/>
        </w:rPr>
      </w:pPr>
    </w:p>
    <w:p w14:paraId="44FAD401">
      <w:pPr>
        <w:spacing w:line="380" w:lineRule="exact"/>
        <w:ind w:firstLine="480"/>
        <w:rPr>
          <w:rFonts w:hint="eastAsia" w:ascii="宋体" w:hAnsi="宋体" w:eastAsia="宋体" w:cs="宋体"/>
          <w:b/>
          <w:color w:val="auto"/>
          <w:szCs w:val="21"/>
          <w:highlight w:val="none"/>
        </w:rPr>
      </w:pPr>
    </w:p>
    <w:p w14:paraId="3871DA27">
      <w:pPr>
        <w:spacing w:line="380" w:lineRule="exact"/>
        <w:ind w:firstLine="480"/>
        <w:rPr>
          <w:rFonts w:hint="eastAsia" w:ascii="宋体" w:hAnsi="宋体" w:eastAsia="宋体" w:cs="宋体"/>
          <w:b/>
          <w:color w:val="auto"/>
          <w:szCs w:val="21"/>
          <w:highlight w:val="none"/>
        </w:rPr>
      </w:pPr>
    </w:p>
    <w:p w14:paraId="4709F7D0">
      <w:pPr>
        <w:snapToGrid w:val="0"/>
        <w:spacing w:line="360" w:lineRule="auto"/>
        <w:rPr>
          <w:rFonts w:hint="eastAsia" w:ascii="宋体" w:hAnsi="宋体" w:eastAsia="宋体" w:cs="宋体"/>
          <w:b/>
          <w:color w:val="auto"/>
          <w:szCs w:val="21"/>
          <w:highlight w:val="none"/>
        </w:rPr>
      </w:pPr>
      <w:bookmarkStart w:id="57" w:name="_Toc351203652"/>
      <w:bookmarkStart w:id="58" w:name="_Toc108515182"/>
      <w:r>
        <w:rPr>
          <w:rFonts w:hint="eastAsia" w:ascii="宋体" w:hAnsi="宋体" w:eastAsia="宋体" w:cs="宋体"/>
          <w:b/>
          <w:color w:val="auto"/>
          <w:szCs w:val="21"/>
          <w:highlight w:val="none"/>
        </w:rPr>
        <w:t>附件</w:t>
      </w:r>
      <w:bookmarkEnd w:id="57"/>
    </w:p>
    <w:p w14:paraId="38675A1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协议书附件：</w:t>
      </w:r>
    </w:p>
    <w:p w14:paraId="2D45C67E">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附件1：承包人承揽工程项目一览表</w:t>
      </w:r>
    </w:p>
    <w:p w14:paraId="55FC7F34">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专用合同条款附件：</w:t>
      </w:r>
    </w:p>
    <w:p w14:paraId="49034331">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附件2：发包人供应材料设备一览表</w:t>
      </w:r>
    </w:p>
    <w:p w14:paraId="37852E44">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附件3：工程质量保修书</w:t>
      </w:r>
    </w:p>
    <w:p w14:paraId="3E7AAF9E">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附件4：主要建设工程文件目录</w:t>
      </w:r>
    </w:p>
    <w:p w14:paraId="05E732D9">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附件5：承包人用于本工程施工的机械设备表</w:t>
      </w:r>
    </w:p>
    <w:p w14:paraId="593D924F">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附件6：承包人主要施工管理人员表</w:t>
      </w:r>
    </w:p>
    <w:p w14:paraId="5B5AD3A6">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附件7：履约担保格式</w:t>
      </w:r>
    </w:p>
    <w:p w14:paraId="2F2BD4C8">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附件8：预付款担保格式</w:t>
      </w:r>
    </w:p>
    <w:p w14:paraId="39C92027">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附件9：支付担保格式</w:t>
      </w:r>
    </w:p>
    <w:p w14:paraId="78D209E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附件10：暂估价一览表</w:t>
      </w:r>
    </w:p>
    <w:p w14:paraId="644C415F">
      <w:pPr>
        <w:spacing w:line="360" w:lineRule="auto"/>
        <w:rPr>
          <w:rFonts w:hint="eastAsia" w:ascii="宋体" w:hAnsi="宋体" w:eastAsia="宋体" w:cs="宋体"/>
          <w:color w:val="auto"/>
          <w:sz w:val="24"/>
          <w:highlight w:val="none"/>
        </w:rPr>
      </w:pPr>
    </w:p>
    <w:p w14:paraId="28E0354C">
      <w:pPr>
        <w:spacing w:line="360" w:lineRule="auto"/>
        <w:rPr>
          <w:rFonts w:hint="eastAsia" w:ascii="宋体" w:hAnsi="宋体" w:eastAsia="宋体" w:cs="宋体"/>
          <w:color w:val="auto"/>
          <w:sz w:val="24"/>
          <w:highlight w:val="none"/>
        </w:rPr>
        <w:sectPr>
          <w:footerReference r:id="rId5" w:type="first"/>
          <w:footerReference r:id="rId4" w:type="default"/>
          <w:pgSz w:w="11906" w:h="16838"/>
          <w:pgMar w:top="1474" w:right="1417" w:bottom="1247" w:left="1417" w:header="851" w:footer="992" w:gutter="0"/>
          <w:pgNumType w:fmt="decimal"/>
          <w:cols w:space="720" w:num="1"/>
          <w:titlePg/>
          <w:docGrid w:type="lines" w:linePitch="312" w:charSpace="0"/>
        </w:sectPr>
      </w:pPr>
    </w:p>
    <w:p w14:paraId="6C442B2D">
      <w:pPr>
        <w:pStyle w:val="221"/>
        <w:spacing w:beforeLines="50" w:afterLines="50"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w:t>
      </w:r>
    </w:p>
    <w:p w14:paraId="1377ABB7">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承包人承揽工程项目一览表</w:t>
      </w:r>
    </w:p>
    <w:tbl>
      <w:tblPr>
        <w:tblStyle w:val="40"/>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3530"/>
        <w:gridCol w:w="817"/>
        <w:gridCol w:w="1533"/>
        <w:gridCol w:w="1067"/>
        <w:gridCol w:w="666"/>
        <w:gridCol w:w="1167"/>
        <w:gridCol w:w="1017"/>
        <w:gridCol w:w="1516"/>
        <w:gridCol w:w="2067"/>
        <w:gridCol w:w="1221"/>
      </w:tblGrid>
      <w:tr w14:paraId="3FEFC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3530" w:type="dxa"/>
            <w:tcBorders>
              <w:top w:val="single" w:color="auto" w:sz="12" w:space="0"/>
              <w:left w:val="single" w:color="auto" w:sz="12" w:space="0"/>
              <w:bottom w:val="double" w:color="auto" w:sz="6" w:space="0"/>
              <w:right w:val="single" w:color="auto" w:sz="6" w:space="0"/>
            </w:tcBorders>
            <w:vAlign w:val="center"/>
          </w:tcPr>
          <w:p w14:paraId="51ECC337">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单位工程名称</w:t>
            </w:r>
          </w:p>
        </w:tc>
        <w:tc>
          <w:tcPr>
            <w:tcW w:w="817" w:type="dxa"/>
            <w:tcBorders>
              <w:top w:val="single" w:color="auto" w:sz="12" w:space="0"/>
              <w:left w:val="single" w:color="auto" w:sz="6" w:space="0"/>
              <w:bottom w:val="double" w:color="auto" w:sz="6" w:space="0"/>
              <w:right w:val="single" w:color="auto" w:sz="6" w:space="0"/>
            </w:tcBorders>
            <w:vAlign w:val="center"/>
          </w:tcPr>
          <w:p w14:paraId="69EAD75D">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建设规模</w:t>
            </w:r>
          </w:p>
        </w:tc>
        <w:tc>
          <w:tcPr>
            <w:tcW w:w="1533" w:type="dxa"/>
            <w:tcBorders>
              <w:top w:val="single" w:color="auto" w:sz="12" w:space="0"/>
              <w:left w:val="single" w:color="auto" w:sz="6" w:space="0"/>
              <w:bottom w:val="double" w:color="auto" w:sz="6" w:space="0"/>
              <w:right w:val="single" w:color="auto" w:sz="6" w:space="0"/>
            </w:tcBorders>
            <w:vAlign w:val="center"/>
          </w:tcPr>
          <w:p w14:paraId="42D615FB">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建筑面积(平方米)</w:t>
            </w:r>
          </w:p>
        </w:tc>
        <w:tc>
          <w:tcPr>
            <w:tcW w:w="1067" w:type="dxa"/>
            <w:tcBorders>
              <w:top w:val="single" w:color="auto" w:sz="12" w:space="0"/>
              <w:left w:val="single" w:color="auto" w:sz="6" w:space="0"/>
              <w:bottom w:val="double" w:color="auto" w:sz="6" w:space="0"/>
              <w:right w:val="single" w:color="auto" w:sz="6" w:space="0"/>
            </w:tcBorders>
            <w:vAlign w:val="center"/>
          </w:tcPr>
          <w:p w14:paraId="4106EE57">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结构形式</w:t>
            </w:r>
          </w:p>
        </w:tc>
        <w:tc>
          <w:tcPr>
            <w:tcW w:w="666" w:type="dxa"/>
            <w:tcBorders>
              <w:top w:val="single" w:color="auto" w:sz="12" w:space="0"/>
              <w:left w:val="single" w:color="auto" w:sz="6" w:space="0"/>
              <w:bottom w:val="double" w:color="auto" w:sz="6" w:space="0"/>
              <w:right w:val="single" w:color="auto" w:sz="6" w:space="0"/>
            </w:tcBorders>
            <w:vAlign w:val="center"/>
          </w:tcPr>
          <w:p w14:paraId="303C2955">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层数</w:t>
            </w:r>
          </w:p>
        </w:tc>
        <w:tc>
          <w:tcPr>
            <w:tcW w:w="1167" w:type="dxa"/>
            <w:tcBorders>
              <w:top w:val="single" w:color="auto" w:sz="12" w:space="0"/>
              <w:left w:val="single" w:color="auto" w:sz="6" w:space="0"/>
              <w:bottom w:val="double" w:color="auto" w:sz="6" w:space="0"/>
              <w:right w:val="single" w:color="auto" w:sz="6" w:space="0"/>
            </w:tcBorders>
            <w:vAlign w:val="center"/>
          </w:tcPr>
          <w:p w14:paraId="6CAF1CC3">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生产能力</w:t>
            </w:r>
          </w:p>
        </w:tc>
        <w:tc>
          <w:tcPr>
            <w:tcW w:w="1017" w:type="dxa"/>
            <w:tcBorders>
              <w:top w:val="single" w:color="auto" w:sz="12" w:space="0"/>
              <w:left w:val="single" w:color="auto" w:sz="6" w:space="0"/>
              <w:bottom w:val="double" w:color="auto" w:sz="6" w:space="0"/>
              <w:right w:val="single" w:color="auto" w:sz="6" w:space="0"/>
            </w:tcBorders>
            <w:vAlign w:val="center"/>
          </w:tcPr>
          <w:p w14:paraId="7C41BC4A">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设备安装内容</w:t>
            </w:r>
          </w:p>
        </w:tc>
        <w:tc>
          <w:tcPr>
            <w:tcW w:w="1516" w:type="dxa"/>
            <w:tcBorders>
              <w:top w:val="single" w:color="auto" w:sz="12" w:space="0"/>
              <w:left w:val="single" w:color="auto" w:sz="6" w:space="0"/>
              <w:bottom w:val="double" w:color="auto" w:sz="6" w:space="0"/>
              <w:right w:val="single" w:color="auto" w:sz="6" w:space="0"/>
            </w:tcBorders>
            <w:vAlign w:val="center"/>
          </w:tcPr>
          <w:p w14:paraId="6E1377D8">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合同价格（元）</w:t>
            </w:r>
          </w:p>
        </w:tc>
        <w:tc>
          <w:tcPr>
            <w:tcW w:w="2067" w:type="dxa"/>
            <w:tcBorders>
              <w:top w:val="single" w:color="auto" w:sz="12" w:space="0"/>
              <w:left w:val="single" w:color="auto" w:sz="6" w:space="0"/>
              <w:bottom w:val="double" w:color="auto" w:sz="6" w:space="0"/>
              <w:right w:val="single" w:color="auto" w:sz="6" w:space="0"/>
            </w:tcBorders>
            <w:vAlign w:val="center"/>
          </w:tcPr>
          <w:p w14:paraId="66DBEBBB">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w:t>
            </w:r>
          </w:p>
        </w:tc>
        <w:tc>
          <w:tcPr>
            <w:tcW w:w="1221" w:type="dxa"/>
            <w:tcBorders>
              <w:top w:val="single" w:color="auto" w:sz="12" w:space="0"/>
              <w:left w:val="single" w:color="auto" w:sz="6" w:space="0"/>
              <w:bottom w:val="double" w:color="auto" w:sz="6" w:space="0"/>
              <w:right w:val="single" w:color="auto" w:sz="12" w:space="0"/>
            </w:tcBorders>
            <w:vAlign w:val="center"/>
          </w:tcPr>
          <w:p w14:paraId="1CCC647C">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w:t>
            </w:r>
          </w:p>
        </w:tc>
      </w:tr>
      <w:tr w14:paraId="06909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3530" w:type="dxa"/>
            <w:tcBorders>
              <w:top w:val="double" w:color="auto" w:sz="6" w:space="0"/>
              <w:left w:val="single" w:color="auto" w:sz="12" w:space="0"/>
              <w:bottom w:val="single" w:color="auto" w:sz="6" w:space="0"/>
              <w:right w:val="single" w:color="auto" w:sz="6" w:space="0"/>
            </w:tcBorders>
            <w:vAlign w:val="center"/>
          </w:tcPr>
          <w:p w14:paraId="05163473">
            <w:pPr>
              <w:spacing w:line="360" w:lineRule="auto"/>
              <w:jc w:val="center"/>
              <w:rPr>
                <w:rFonts w:hint="eastAsia" w:ascii="宋体" w:hAnsi="宋体" w:eastAsia="宋体" w:cs="宋体"/>
                <w:color w:val="auto"/>
                <w:sz w:val="24"/>
                <w:highlight w:val="none"/>
              </w:rPr>
            </w:pPr>
          </w:p>
        </w:tc>
        <w:tc>
          <w:tcPr>
            <w:tcW w:w="817" w:type="dxa"/>
            <w:tcBorders>
              <w:top w:val="double" w:color="auto" w:sz="6" w:space="0"/>
              <w:left w:val="single" w:color="auto" w:sz="6" w:space="0"/>
              <w:bottom w:val="single" w:color="auto" w:sz="6" w:space="0"/>
              <w:right w:val="single" w:color="auto" w:sz="6" w:space="0"/>
            </w:tcBorders>
            <w:vAlign w:val="center"/>
          </w:tcPr>
          <w:p w14:paraId="22F406B3">
            <w:pPr>
              <w:spacing w:line="360" w:lineRule="auto"/>
              <w:jc w:val="center"/>
              <w:rPr>
                <w:rFonts w:hint="eastAsia" w:ascii="宋体" w:hAnsi="宋体" w:eastAsia="宋体" w:cs="宋体"/>
                <w:color w:val="auto"/>
                <w:sz w:val="24"/>
                <w:highlight w:val="none"/>
              </w:rPr>
            </w:pPr>
          </w:p>
        </w:tc>
        <w:tc>
          <w:tcPr>
            <w:tcW w:w="1533" w:type="dxa"/>
            <w:tcBorders>
              <w:top w:val="double" w:color="auto" w:sz="6" w:space="0"/>
              <w:left w:val="single" w:color="auto" w:sz="6" w:space="0"/>
              <w:bottom w:val="single" w:color="auto" w:sz="6" w:space="0"/>
              <w:right w:val="single" w:color="auto" w:sz="6" w:space="0"/>
            </w:tcBorders>
            <w:vAlign w:val="center"/>
          </w:tcPr>
          <w:p w14:paraId="3F8A87F0">
            <w:pPr>
              <w:spacing w:line="360" w:lineRule="auto"/>
              <w:jc w:val="center"/>
              <w:rPr>
                <w:rFonts w:hint="eastAsia" w:ascii="宋体" w:hAnsi="宋体" w:eastAsia="宋体" w:cs="宋体"/>
                <w:color w:val="auto"/>
                <w:sz w:val="24"/>
                <w:highlight w:val="none"/>
              </w:rPr>
            </w:pPr>
          </w:p>
        </w:tc>
        <w:tc>
          <w:tcPr>
            <w:tcW w:w="1067" w:type="dxa"/>
            <w:tcBorders>
              <w:top w:val="double" w:color="auto" w:sz="6" w:space="0"/>
              <w:left w:val="single" w:color="auto" w:sz="6" w:space="0"/>
              <w:bottom w:val="single" w:color="auto" w:sz="6" w:space="0"/>
              <w:right w:val="single" w:color="auto" w:sz="6" w:space="0"/>
            </w:tcBorders>
            <w:vAlign w:val="center"/>
          </w:tcPr>
          <w:p w14:paraId="7065C80A">
            <w:pPr>
              <w:spacing w:line="360" w:lineRule="auto"/>
              <w:jc w:val="center"/>
              <w:rPr>
                <w:rFonts w:hint="eastAsia" w:ascii="宋体" w:hAnsi="宋体" w:eastAsia="宋体" w:cs="宋体"/>
                <w:color w:val="auto"/>
                <w:sz w:val="24"/>
                <w:highlight w:val="none"/>
              </w:rPr>
            </w:pPr>
          </w:p>
        </w:tc>
        <w:tc>
          <w:tcPr>
            <w:tcW w:w="666" w:type="dxa"/>
            <w:tcBorders>
              <w:top w:val="double" w:color="auto" w:sz="6" w:space="0"/>
              <w:left w:val="single" w:color="auto" w:sz="6" w:space="0"/>
              <w:bottom w:val="single" w:color="auto" w:sz="6" w:space="0"/>
              <w:right w:val="single" w:color="auto" w:sz="6" w:space="0"/>
            </w:tcBorders>
            <w:vAlign w:val="center"/>
          </w:tcPr>
          <w:p w14:paraId="17992822">
            <w:pPr>
              <w:spacing w:line="360" w:lineRule="auto"/>
              <w:jc w:val="center"/>
              <w:rPr>
                <w:rFonts w:hint="eastAsia" w:ascii="宋体" w:hAnsi="宋体" w:eastAsia="宋体" w:cs="宋体"/>
                <w:color w:val="auto"/>
                <w:sz w:val="24"/>
                <w:highlight w:val="none"/>
              </w:rPr>
            </w:pPr>
          </w:p>
        </w:tc>
        <w:tc>
          <w:tcPr>
            <w:tcW w:w="1167" w:type="dxa"/>
            <w:tcBorders>
              <w:top w:val="double" w:color="auto" w:sz="6" w:space="0"/>
              <w:left w:val="single" w:color="auto" w:sz="6" w:space="0"/>
              <w:bottom w:val="single" w:color="auto" w:sz="6" w:space="0"/>
              <w:right w:val="single" w:color="auto" w:sz="6" w:space="0"/>
            </w:tcBorders>
            <w:vAlign w:val="center"/>
          </w:tcPr>
          <w:p w14:paraId="12A1BB06">
            <w:pPr>
              <w:spacing w:line="360" w:lineRule="auto"/>
              <w:jc w:val="center"/>
              <w:rPr>
                <w:rFonts w:hint="eastAsia" w:ascii="宋体" w:hAnsi="宋体" w:eastAsia="宋体" w:cs="宋体"/>
                <w:color w:val="auto"/>
                <w:sz w:val="24"/>
                <w:highlight w:val="none"/>
              </w:rPr>
            </w:pPr>
          </w:p>
        </w:tc>
        <w:tc>
          <w:tcPr>
            <w:tcW w:w="1017" w:type="dxa"/>
            <w:tcBorders>
              <w:top w:val="double" w:color="auto" w:sz="6" w:space="0"/>
              <w:left w:val="single" w:color="auto" w:sz="6" w:space="0"/>
              <w:bottom w:val="single" w:color="auto" w:sz="6" w:space="0"/>
              <w:right w:val="single" w:color="auto" w:sz="6" w:space="0"/>
            </w:tcBorders>
            <w:vAlign w:val="center"/>
          </w:tcPr>
          <w:p w14:paraId="68381A57">
            <w:pPr>
              <w:spacing w:line="360" w:lineRule="auto"/>
              <w:jc w:val="center"/>
              <w:rPr>
                <w:rFonts w:hint="eastAsia" w:ascii="宋体" w:hAnsi="宋体" w:eastAsia="宋体" w:cs="宋体"/>
                <w:color w:val="auto"/>
                <w:sz w:val="24"/>
                <w:highlight w:val="none"/>
              </w:rPr>
            </w:pPr>
          </w:p>
        </w:tc>
        <w:tc>
          <w:tcPr>
            <w:tcW w:w="1516" w:type="dxa"/>
            <w:tcBorders>
              <w:top w:val="double" w:color="auto" w:sz="6" w:space="0"/>
              <w:left w:val="single" w:color="auto" w:sz="6" w:space="0"/>
              <w:bottom w:val="single" w:color="auto" w:sz="6" w:space="0"/>
              <w:right w:val="single" w:color="auto" w:sz="6" w:space="0"/>
            </w:tcBorders>
            <w:vAlign w:val="center"/>
          </w:tcPr>
          <w:p w14:paraId="5E563114">
            <w:pPr>
              <w:spacing w:line="360" w:lineRule="auto"/>
              <w:jc w:val="center"/>
              <w:rPr>
                <w:rFonts w:hint="eastAsia" w:ascii="宋体" w:hAnsi="宋体" w:eastAsia="宋体" w:cs="宋体"/>
                <w:color w:val="auto"/>
                <w:sz w:val="24"/>
                <w:highlight w:val="none"/>
              </w:rPr>
            </w:pPr>
          </w:p>
        </w:tc>
        <w:tc>
          <w:tcPr>
            <w:tcW w:w="2067" w:type="dxa"/>
            <w:tcBorders>
              <w:top w:val="double" w:color="auto" w:sz="6" w:space="0"/>
              <w:left w:val="single" w:color="auto" w:sz="6" w:space="0"/>
              <w:bottom w:val="single" w:color="auto" w:sz="6" w:space="0"/>
              <w:right w:val="single" w:color="auto" w:sz="6" w:space="0"/>
            </w:tcBorders>
            <w:vAlign w:val="center"/>
          </w:tcPr>
          <w:p w14:paraId="6EF0E831">
            <w:pPr>
              <w:spacing w:line="360" w:lineRule="auto"/>
              <w:jc w:val="center"/>
              <w:rPr>
                <w:rFonts w:hint="eastAsia" w:ascii="宋体" w:hAnsi="宋体" w:eastAsia="宋体" w:cs="宋体"/>
                <w:color w:val="auto"/>
                <w:sz w:val="24"/>
                <w:highlight w:val="none"/>
              </w:rPr>
            </w:pPr>
          </w:p>
        </w:tc>
        <w:tc>
          <w:tcPr>
            <w:tcW w:w="1221" w:type="dxa"/>
            <w:tcBorders>
              <w:top w:val="double" w:color="auto" w:sz="6" w:space="0"/>
              <w:left w:val="single" w:color="auto" w:sz="6" w:space="0"/>
              <w:bottom w:val="single" w:color="auto" w:sz="6" w:space="0"/>
              <w:right w:val="single" w:color="auto" w:sz="12" w:space="0"/>
            </w:tcBorders>
            <w:vAlign w:val="center"/>
          </w:tcPr>
          <w:p w14:paraId="271349D6">
            <w:pPr>
              <w:pStyle w:val="217"/>
              <w:keepNext/>
              <w:spacing w:after="0" w:line="360" w:lineRule="auto"/>
              <w:ind w:left="63" w:right="63"/>
              <w:rPr>
                <w:rFonts w:hint="eastAsia" w:ascii="宋体" w:hAnsi="宋体" w:eastAsia="宋体" w:cs="宋体"/>
                <w:color w:val="auto"/>
                <w:sz w:val="24"/>
                <w:szCs w:val="24"/>
                <w:highlight w:val="none"/>
              </w:rPr>
            </w:pPr>
          </w:p>
        </w:tc>
      </w:tr>
      <w:tr w14:paraId="36870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3530" w:type="dxa"/>
            <w:tcBorders>
              <w:top w:val="nil"/>
              <w:left w:val="single" w:color="auto" w:sz="12" w:space="0"/>
              <w:bottom w:val="single" w:color="auto" w:sz="6" w:space="0"/>
              <w:right w:val="single" w:color="auto" w:sz="6" w:space="0"/>
            </w:tcBorders>
            <w:vAlign w:val="center"/>
          </w:tcPr>
          <w:p w14:paraId="2A5D3601">
            <w:pPr>
              <w:spacing w:line="360" w:lineRule="auto"/>
              <w:jc w:val="center"/>
              <w:rPr>
                <w:rFonts w:hint="eastAsia" w:ascii="宋体" w:hAnsi="宋体" w:eastAsia="宋体" w:cs="宋体"/>
                <w:color w:val="auto"/>
                <w:sz w:val="24"/>
                <w:highlight w:val="none"/>
              </w:rPr>
            </w:pPr>
          </w:p>
        </w:tc>
        <w:tc>
          <w:tcPr>
            <w:tcW w:w="817" w:type="dxa"/>
            <w:tcBorders>
              <w:top w:val="nil"/>
              <w:left w:val="single" w:color="auto" w:sz="6" w:space="0"/>
              <w:bottom w:val="single" w:color="auto" w:sz="6" w:space="0"/>
              <w:right w:val="single" w:color="auto" w:sz="6" w:space="0"/>
            </w:tcBorders>
            <w:vAlign w:val="center"/>
          </w:tcPr>
          <w:p w14:paraId="127D9BC1">
            <w:pPr>
              <w:spacing w:line="360" w:lineRule="auto"/>
              <w:jc w:val="center"/>
              <w:rPr>
                <w:rFonts w:hint="eastAsia" w:ascii="宋体" w:hAnsi="宋体" w:eastAsia="宋体" w:cs="宋体"/>
                <w:color w:val="auto"/>
                <w:sz w:val="24"/>
                <w:highlight w:val="none"/>
              </w:rPr>
            </w:pPr>
          </w:p>
        </w:tc>
        <w:tc>
          <w:tcPr>
            <w:tcW w:w="1533" w:type="dxa"/>
            <w:tcBorders>
              <w:top w:val="nil"/>
              <w:left w:val="single" w:color="auto" w:sz="6" w:space="0"/>
              <w:bottom w:val="single" w:color="auto" w:sz="6" w:space="0"/>
              <w:right w:val="single" w:color="auto" w:sz="6" w:space="0"/>
            </w:tcBorders>
            <w:vAlign w:val="center"/>
          </w:tcPr>
          <w:p w14:paraId="2E3021ED">
            <w:pPr>
              <w:spacing w:line="360" w:lineRule="auto"/>
              <w:jc w:val="center"/>
              <w:rPr>
                <w:rFonts w:hint="eastAsia" w:ascii="宋体" w:hAnsi="宋体" w:eastAsia="宋体" w:cs="宋体"/>
                <w:color w:val="auto"/>
                <w:sz w:val="24"/>
                <w:highlight w:val="none"/>
              </w:rPr>
            </w:pPr>
          </w:p>
        </w:tc>
        <w:tc>
          <w:tcPr>
            <w:tcW w:w="1067" w:type="dxa"/>
            <w:tcBorders>
              <w:top w:val="nil"/>
              <w:left w:val="single" w:color="auto" w:sz="6" w:space="0"/>
              <w:bottom w:val="single" w:color="auto" w:sz="6" w:space="0"/>
              <w:right w:val="single" w:color="auto" w:sz="6" w:space="0"/>
            </w:tcBorders>
            <w:vAlign w:val="center"/>
          </w:tcPr>
          <w:p w14:paraId="60135A5B">
            <w:pPr>
              <w:spacing w:line="360" w:lineRule="auto"/>
              <w:jc w:val="center"/>
              <w:rPr>
                <w:rFonts w:hint="eastAsia" w:ascii="宋体" w:hAnsi="宋体" w:eastAsia="宋体" w:cs="宋体"/>
                <w:color w:val="auto"/>
                <w:sz w:val="24"/>
                <w:highlight w:val="none"/>
              </w:rPr>
            </w:pPr>
          </w:p>
        </w:tc>
        <w:tc>
          <w:tcPr>
            <w:tcW w:w="666" w:type="dxa"/>
            <w:tcBorders>
              <w:top w:val="nil"/>
              <w:left w:val="single" w:color="auto" w:sz="6" w:space="0"/>
              <w:bottom w:val="single" w:color="auto" w:sz="6" w:space="0"/>
              <w:right w:val="single" w:color="auto" w:sz="6" w:space="0"/>
            </w:tcBorders>
            <w:vAlign w:val="center"/>
          </w:tcPr>
          <w:p w14:paraId="768DA06D">
            <w:pPr>
              <w:spacing w:line="360" w:lineRule="auto"/>
              <w:jc w:val="center"/>
              <w:rPr>
                <w:rFonts w:hint="eastAsia" w:ascii="宋体" w:hAnsi="宋体" w:eastAsia="宋体" w:cs="宋体"/>
                <w:color w:val="auto"/>
                <w:sz w:val="24"/>
                <w:highlight w:val="none"/>
              </w:rPr>
            </w:pPr>
          </w:p>
        </w:tc>
        <w:tc>
          <w:tcPr>
            <w:tcW w:w="1167" w:type="dxa"/>
            <w:tcBorders>
              <w:top w:val="nil"/>
              <w:left w:val="single" w:color="auto" w:sz="6" w:space="0"/>
              <w:bottom w:val="single" w:color="auto" w:sz="6" w:space="0"/>
              <w:right w:val="single" w:color="auto" w:sz="6" w:space="0"/>
            </w:tcBorders>
            <w:vAlign w:val="center"/>
          </w:tcPr>
          <w:p w14:paraId="240CBA40">
            <w:pPr>
              <w:spacing w:line="360" w:lineRule="auto"/>
              <w:jc w:val="center"/>
              <w:rPr>
                <w:rFonts w:hint="eastAsia" w:ascii="宋体" w:hAnsi="宋体" w:eastAsia="宋体" w:cs="宋体"/>
                <w:color w:val="auto"/>
                <w:sz w:val="24"/>
                <w:highlight w:val="none"/>
              </w:rPr>
            </w:pPr>
          </w:p>
        </w:tc>
        <w:tc>
          <w:tcPr>
            <w:tcW w:w="1017" w:type="dxa"/>
            <w:tcBorders>
              <w:top w:val="nil"/>
              <w:left w:val="single" w:color="auto" w:sz="6" w:space="0"/>
              <w:bottom w:val="single" w:color="auto" w:sz="6" w:space="0"/>
              <w:right w:val="single" w:color="auto" w:sz="6" w:space="0"/>
            </w:tcBorders>
            <w:vAlign w:val="center"/>
          </w:tcPr>
          <w:p w14:paraId="34BE4F21">
            <w:pPr>
              <w:spacing w:line="360" w:lineRule="auto"/>
              <w:jc w:val="center"/>
              <w:rPr>
                <w:rFonts w:hint="eastAsia" w:ascii="宋体" w:hAnsi="宋体" w:eastAsia="宋体" w:cs="宋体"/>
                <w:color w:val="auto"/>
                <w:sz w:val="24"/>
                <w:highlight w:val="none"/>
              </w:rPr>
            </w:pPr>
          </w:p>
        </w:tc>
        <w:tc>
          <w:tcPr>
            <w:tcW w:w="1516" w:type="dxa"/>
            <w:tcBorders>
              <w:top w:val="nil"/>
              <w:left w:val="single" w:color="auto" w:sz="6" w:space="0"/>
              <w:bottom w:val="single" w:color="auto" w:sz="6" w:space="0"/>
              <w:right w:val="single" w:color="auto" w:sz="6" w:space="0"/>
            </w:tcBorders>
            <w:vAlign w:val="center"/>
          </w:tcPr>
          <w:p w14:paraId="041DA5FE">
            <w:pPr>
              <w:spacing w:line="360" w:lineRule="auto"/>
              <w:jc w:val="center"/>
              <w:rPr>
                <w:rFonts w:hint="eastAsia" w:ascii="宋体" w:hAnsi="宋体" w:eastAsia="宋体" w:cs="宋体"/>
                <w:color w:val="auto"/>
                <w:sz w:val="24"/>
                <w:highlight w:val="none"/>
              </w:rPr>
            </w:pPr>
          </w:p>
        </w:tc>
        <w:tc>
          <w:tcPr>
            <w:tcW w:w="2067" w:type="dxa"/>
            <w:tcBorders>
              <w:top w:val="nil"/>
              <w:left w:val="single" w:color="auto" w:sz="6" w:space="0"/>
              <w:bottom w:val="single" w:color="auto" w:sz="6" w:space="0"/>
              <w:right w:val="single" w:color="auto" w:sz="6" w:space="0"/>
            </w:tcBorders>
            <w:vAlign w:val="center"/>
          </w:tcPr>
          <w:p w14:paraId="6C244C5E">
            <w:pPr>
              <w:spacing w:line="360" w:lineRule="auto"/>
              <w:jc w:val="center"/>
              <w:rPr>
                <w:rFonts w:hint="eastAsia" w:ascii="宋体" w:hAnsi="宋体" w:eastAsia="宋体" w:cs="宋体"/>
                <w:color w:val="auto"/>
                <w:sz w:val="24"/>
                <w:highlight w:val="none"/>
              </w:rPr>
            </w:pPr>
          </w:p>
        </w:tc>
        <w:tc>
          <w:tcPr>
            <w:tcW w:w="1221" w:type="dxa"/>
            <w:tcBorders>
              <w:top w:val="nil"/>
              <w:left w:val="single" w:color="auto" w:sz="6" w:space="0"/>
              <w:bottom w:val="single" w:color="auto" w:sz="6" w:space="0"/>
              <w:right w:val="single" w:color="auto" w:sz="12" w:space="0"/>
            </w:tcBorders>
            <w:vAlign w:val="center"/>
          </w:tcPr>
          <w:p w14:paraId="336A46A2">
            <w:pPr>
              <w:pStyle w:val="217"/>
              <w:keepNext/>
              <w:spacing w:after="0" w:line="360" w:lineRule="auto"/>
              <w:ind w:left="63" w:right="63"/>
              <w:rPr>
                <w:rFonts w:hint="eastAsia" w:ascii="宋体" w:hAnsi="宋体" w:eastAsia="宋体" w:cs="宋体"/>
                <w:color w:val="auto"/>
                <w:sz w:val="24"/>
                <w:szCs w:val="24"/>
                <w:highlight w:val="none"/>
              </w:rPr>
            </w:pPr>
          </w:p>
        </w:tc>
      </w:tr>
      <w:tr w14:paraId="4695C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3530" w:type="dxa"/>
            <w:tcBorders>
              <w:top w:val="nil"/>
              <w:left w:val="single" w:color="auto" w:sz="12" w:space="0"/>
              <w:bottom w:val="single" w:color="auto" w:sz="6" w:space="0"/>
              <w:right w:val="single" w:color="auto" w:sz="6" w:space="0"/>
            </w:tcBorders>
            <w:vAlign w:val="center"/>
          </w:tcPr>
          <w:p w14:paraId="15495E15">
            <w:pPr>
              <w:spacing w:line="360" w:lineRule="auto"/>
              <w:jc w:val="center"/>
              <w:rPr>
                <w:rFonts w:hint="eastAsia" w:ascii="宋体" w:hAnsi="宋体" w:eastAsia="宋体" w:cs="宋体"/>
                <w:color w:val="auto"/>
                <w:sz w:val="24"/>
                <w:highlight w:val="none"/>
              </w:rPr>
            </w:pPr>
          </w:p>
        </w:tc>
        <w:tc>
          <w:tcPr>
            <w:tcW w:w="817" w:type="dxa"/>
            <w:tcBorders>
              <w:top w:val="nil"/>
              <w:left w:val="single" w:color="auto" w:sz="6" w:space="0"/>
              <w:bottom w:val="single" w:color="auto" w:sz="6" w:space="0"/>
              <w:right w:val="single" w:color="auto" w:sz="6" w:space="0"/>
            </w:tcBorders>
            <w:vAlign w:val="center"/>
          </w:tcPr>
          <w:p w14:paraId="67CF9737">
            <w:pPr>
              <w:spacing w:line="360" w:lineRule="auto"/>
              <w:jc w:val="center"/>
              <w:rPr>
                <w:rFonts w:hint="eastAsia" w:ascii="宋体" w:hAnsi="宋体" w:eastAsia="宋体" w:cs="宋体"/>
                <w:color w:val="auto"/>
                <w:sz w:val="24"/>
                <w:highlight w:val="none"/>
              </w:rPr>
            </w:pPr>
          </w:p>
        </w:tc>
        <w:tc>
          <w:tcPr>
            <w:tcW w:w="1533" w:type="dxa"/>
            <w:tcBorders>
              <w:top w:val="nil"/>
              <w:left w:val="single" w:color="auto" w:sz="6" w:space="0"/>
              <w:bottom w:val="single" w:color="auto" w:sz="6" w:space="0"/>
              <w:right w:val="single" w:color="auto" w:sz="6" w:space="0"/>
            </w:tcBorders>
            <w:vAlign w:val="center"/>
          </w:tcPr>
          <w:p w14:paraId="41A48CBC">
            <w:pPr>
              <w:spacing w:line="360" w:lineRule="auto"/>
              <w:jc w:val="center"/>
              <w:rPr>
                <w:rFonts w:hint="eastAsia" w:ascii="宋体" w:hAnsi="宋体" w:eastAsia="宋体" w:cs="宋体"/>
                <w:color w:val="auto"/>
                <w:sz w:val="24"/>
                <w:highlight w:val="none"/>
              </w:rPr>
            </w:pPr>
          </w:p>
        </w:tc>
        <w:tc>
          <w:tcPr>
            <w:tcW w:w="1067" w:type="dxa"/>
            <w:tcBorders>
              <w:top w:val="nil"/>
              <w:left w:val="single" w:color="auto" w:sz="6" w:space="0"/>
              <w:bottom w:val="single" w:color="auto" w:sz="6" w:space="0"/>
              <w:right w:val="single" w:color="auto" w:sz="6" w:space="0"/>
            </w:tcBorders>
            <w:vAlign w:val="center"/>
          </w:tcPr>
          <w:p w14:paraId="3C913B1D">
            <w:pPr>
              <w:spacing w:line="360" w:lineRule="auto"/>
              <w:jc w:val="center"/>
              <w:rPr>
                <w:rFonts w:hint="eastAsia" w:ascii="宋体" w:hAnsi="宋体" w:eastAsia="宋体" w:cs="宋体"/>
                <w:color w:val="auto"/>
                <w:sz w:val="24"/>
                <w:highlight w:val="none"/>
              </w:rPr>
            </w:pPr>
          </w:p>
        </w:tc>
        <w:tc>
          <w:tcPr>
            <w:tcW w:w="666" w:type="dxa"/>
            <w:tcBorders>
              <w:top w:val="nil"/>
              <w:left w:val="single" w:color="auto" w:sz="6" w:space="0"/>
              <w:bottom w:val="single" w:color="auto" w:sz="6" w:space="0"/>
              <w:right w:val="single" w:color="auto" w:sz="6" w:space="0"/>
            </w:tcBorders>
            <w:vAlign w:val="center"/>
          </w:tcPr>
          <w:p w14:paraId="2D423FF2">
            <w:pPr>
              <w:spacing w:line="360" w:lineRule="auto"/>
              <w:jc w:val="center"/>
              <w:rPr>
                <w:rFonts w:hint="eastAsia" w:ascii="宋体" w:hAnsi="宋体" w:eastAsia="宋体" w:cs="宋体"/>
                <w:color w:val="auto"/>
                <w:sz w:val="24"/>
                <w:highlight w:val="none"/>
              </w:rPr>
            </w:pPr>
          </w:p>
        </w:tc>
        <w:tc>
          <w:tcPr>
            <w:tcW w:w="1167" w:type="dxa"/>
            <w:tcBorders>
              <w:top w:val="nil"/>
              <w:left w:val="single" w:color="auto" w:sz="6" w:space="0"/>
              <w:bottom w:val="single" w:color="auto" w:sz="6" w:space="0"/>
              <w:right w:val="single" w:color="auto" w:sz="6" w:space="0"/>
            </w:tcBorders>
            <w:vAlign w:val="center"/>
          </w:tcPr>
          <w:p w14:paraId="2DDE977C">
            <w:pPr>
              <w:spacing w:line="360" w:lineRule="auto"/>
              <w:jc w:val="center"/>
              <w:rPr>
                <w:rFonts w:hint="eastAsia" w:ascii="宋体" w:hAnsi="宋体" w:eastAsia="宋体" w:cs="宋体"/>
                <w:color w:val="auto"/>
                <w:sz w:val="24"/>
                <w:highlight w:val="none"/>
              </w:rPr>
            </w:pPr>
          </w:p>
        </w:tc>
        <w:tc>
          <w:tcPr>
            <w:tcW w:w="1017" w:type="dxa"/>
            <w:tcBorders>
              <w:top w:val="nil"/>
              <w:left w:val="single" w:color="auto" w:sz="6" w:space="0"/>
              <w:bottom w:val="single" w:color="auto" w:sz="6" w:space="0"/>
              <w:right w:val="single" w:color="auto" w:sz="6" w:space="0"/>
            </w:tcBorders>
            <w:vAlign w:val="center"/>
          </w:tcPr>
          <w:p w14:paraId="57B911CC">
            <w:pPr>
              <w:spacing w:line="360" w:lineRule="auto"/>
              <w:jc w:val="center"/>
              <w:rPr>
                <w:rFonts w:hint="eastAsia" w:ascii="宋体" w:hAnsi="宋体" w:eastAsia="宋体" w:cs="宋体"/>
                <w:color w:val="auto"/>
                <w:sz w:val="24"/>
                <w:highlight w:val="none"/>
              </w:rPr>
            </w:pPr>
          </w:p>
        </w:tc>
        <w:tc>
          <w:tcPr>
            <w:tcW w:w="1516" w:type="dxa"/>
            <w:tcBorders>
              <w:top w:val="nil"/>
              <w:left w:val="single" w:color="auto" w:sz="6" w:space="0"/>
              <w:bottom w:val="single" w:color="auto" w:sz="6" w:space="0"/>
              <w:right w:val="single" w:color="auto" w:sz="6" w:space="0"/>
            </w:tcBorders>
            <w:vAlign w:val="center"/>
          </w:tcPr>
          <w:p w14:paraId="152C5573">
            <w:pPr>
              <w:spacing w:line="360" w:lineRule="auto"/>
              <w:jc w:val="center"/>
              <w:rPr>
                <w:rFonts w:hint="eastAsia" w:ascii="宋体" w:hAnsi="宋体" w:eastAsia="宋体" w:cs="宋体"/>
                <w:color w:val="auto"/>
                <w:sz w:val="24"/>
                <w:highlight w:val="none"/>
              </w:rPr>
            </w:pPr>
          </w:p>
        </w:tc>
        <w:tc>
          <w:tcPr>
            <w:tcW w:w="2067" w:type="dxa"/>
            <w:tcBorders>
              <w:top w:val="nil"/>
              <w:left w:val="single" w:color="auto" w:sz="6" w:space="0"/>
              <w:bottom w:val="single" w:color="auto" w:sz="6" w:space="0"/>
              <w:right w:val="single" w:color="auto" w:sz="6" w:space="0"/>
            </w:tcBorders>
            <w:vAlign w:val="center"/>
          </w:tcPr>
          <w:p w14:paraId="781CCF26">
            <w:pPr>
              <w:spacing w:line="360" w:lineRule="auto"/>
              <w:jc w:val="center"/>
              <w:rPr>
                <w:rFonts w:hint="eastAsia" w:ascii="宋体" w:hAnsi="宋体" w:eastAsia="宋体" w:cs="宋体"/>
                <w:color w:val="auto"/>
                <w:sz w:val="24"/>
                <w:highlight w:val="none"/>
              </w:rPr>
            </w:pPr>
          </w:p>
        </w:tc>
        <w:tc>
          <w:tcPr>
            <w:tcW w:w="1221" w:type="dxa"/>
            <w:tcBorders>
              <w:top w:val="nil"/>
              <w:left w:val="single" w:color="auto" w:sz="6" w:space="0"/>
              <w:bottom w:val="single" w:color="auto" w:sz="6" w:space="0"/>
              <w:right w:val="single" w:color="auto" w:sz="12" w:space="0"/>
            </w:tcBorders>
            <w:vAlign w:val="center"/>
          </w:tcPr>
          <w:p w14:paraId="05345990">
            <w:pPr>
              <w:pStyle w:val="217"/>
              <w:keepNext/>
              <w:spacing w:after="0" w:line="360" w:lineRule="auto"/>
              <w:ind w:left="63" w:right="63"/>
              <w:rPr>
                <w:rFonts w:hint="eastAsia" w:ascii="宋体" w:hAnsi="宋体" w:eastAsia="宋体" w:cs="宋体"/>
                <w:color w:val="auto"/>
                <w:sz w:val="24"/>
                <w:szCs w:val="24"/>
                <w:highlight w:val="none"/>
              </w:rPr>
            </w:pPr>
          </w:p>
        </w:tc>
      </w:tr>
      <w:tr w14:paraId="4072D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3530" w:type="dxa"/>
            <w:tcBorders>
              <w:top w:val="single" w:color="auto" w:sz="6" w:space="0"/>
              <w:left w:val="single" w:color="auto" w:sz="12" w:space="0"/>
              <w:bottom w:val="single" w:color="auto" w:sz="6" w:space="0"/>
              <w:right w:val="single" w:color="auto" w:sz="6" w:space="0"/>
            </w:tcBorders>
            <w:vAlign w:val="center"/>
          </w:tcPr>
          <w:p w14:paraId="35E98CF1">
            <w:pPr>
              <w:spacing w:line="360" w:lineRule="auto"/>
              <w:jc w:val="center"/>
              <w:rPr>
                <w:rFonts w:hint="eastAsia" w:ascii="宋体" w:hAnsi="宋体" w:eastAsia="宋体" w:cs="宋体"/>
                <w:color w:val="auto"/>
                <w:sz w:val="24"/>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5E6F6EF1">
            <w:pPr>
              <w:spacing w:line="360" w:lineRule="auto"/>
              <w:jc w:val="center"/>
              <w:rPr>
                <w:rFonts w:hint="eastAsia" w:ascii="宋体" w:hAnsi="宋体" w:eastAsia="宋体" w:cs="宋体"/>
                <w:color w:val="auto"/>
                <w:sz w:val="24"/>
                <w:highlight w:val="none"/>
              </w:rPr>
            </w:pPr>
          </w:p>
        </w:tc>
        <w:tc>
          <w:tcPr>
            <w:tcW w:w="1533" w:type="dxa"/>
            <w:tcBorders>
              <w:top w:val="single" w:color="auto" w:sz="6" w:space="0"/>
              <w:left w:val="single" w:color="auto" w:sz="6" w:space="0"/>
              <w:bottom w:val="single" w:color="auto" w:sz="6" w:space="0"/>
              <w:right w:val="single" w:color="auto" w:sz="6" w:space="0"/>
            </w:tcBorders>
            <w:vAlign w:val="center"/>
          </w:tcPr>
          <w:p w14:paraId="74B2540A">
            <w:pPr>
              <w:spacing w:line="360" w:lineRule="auto"/>
              <w:jc w:val="center"/>
              <w:rPr>
                <w:rFonts w:hint="eastAsia" w:ascii="宋体" w:hAnsi="宋体" w:eastAsia="宋体" w:cs="宋体"/>
                <w:color w:val="auto"/>
                <w:sz w:val="24"/>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6F4A496">
            <w:pPr>
              <w:spacing w:line="360" w:lineRule="auto"/>
              <w:jc w:val="center"/>
              <w:rPr>
                <w:rFonts w:hint="eastAsia" w:ascii="宋体" w:hAnsi="宋体" w:eastAsia="宋体" w:cs="宋体"/>
                <w:color w:val="auto"/>
                <w:sz w:val="24"/>
                <w:highlight w:val="none"/>
              </w:rPr>
            </w:pPr>
          </w:p>
        </w:tc>
        <w:tc>
          <w:tcPr>
            <w:tcW w:w="666" w:type="dxa"/>
            <w:tcBorders>
              <w:top w:val="single" w:color="auto" w:sz="6" w:space="0"/>
              <w:left w:val="single" w:color="auto" w:sz="6" w:space="0"/>
              <w:bottom w:val="single" w:color="auto" w:sz="6" w:space="0"/>
              <w:right w:val="single" w:color="auto" w:sz="6" w:space="0"/>
            </w:tcBorders>
            <w:vAlign w:val="center"/>
          </w:tcPr>
          <w:p w14:paraId="55EB63B1">
            <w:pPr>
              <w:spacing w:line="360" w:lineRule="auto"/>
              <w:jc w:val="center"/>
              <w:rPr>
                <w:rFonts w:hint="eastAsia" w:ascii="宋体" w:hAnsi="宋体" w:eastAsia="宋体" w:cs="宋体"/>
                <w:color w:val="auto"/>
                <w:sz w:val="24"/>
                <w:highlight w:val="none"/>
              </w:rPr>
            </w:pPr>
          </w:p>
        </w:tc>
        <w:tc>
          <w:tcPr>
            <w:tcW w:w="1167" w:type="dxa"/>
            <w:tcBorders>
              <w:top w:val="single" w:color="auto" w:sz="6" w:space="0"/>
              <w:left w:val="single" w:color="auto" w:sz="6" w:space="0"/>
              <w:bottom w:val="single" w:color="auto" w:sz="6" w:space="0"/>
              <w:right w:val="single" w:color="auto" w:sz="6" w:space="0"/>
            </w:tcBorders>
            <w:vAlign w:val="center"/>
          </w:tcPr>
          <w:p w14:paraId="77967E89">
            <w:pPr>
              <w:spacing w:line="360" w:lineRule="auto"/>
              <w:jc w:val="center"/>
              <w:rPr>
                <w:rFonts w:hint="eastAsia" w:ascii="宋体" w:hAnsi="宋体" w:eastAsia="宋体" w:cs="宋体"/>
                <w:color w:val="auto"/>
                <w:sz w:val="24"/>
                <w:highlight w:val="none"/>
              </w:rPr>
            </w:pPr>
          </w:p>
        </w:tc>
        <w:tc>
          <w:tcPr>
            <w:tcW w:w="1017" w:type="dxa"/>
            <w:tcBorders>
              <w:top w:val="single" w:color="auto" w:sz="6" w:space="0"/>
              <w:left w:val="single" w:color="auto" w:sz="6" w:space="0"/>
              <w:bottom w:val="single" w:color="auto" w:sz="6" w:space="0"/>
              <w:right w:val="single" w:color="auto" w:sz="6" w:space="0"/>
            </w:tcBorders>
            <w:vAlign w:val="center"/>
          </w:tcPr>
          <w:p w14:paraId="6E195870">
            <w:pPr>
              <w:spacing w:line="360" w:lineRule="auto"/>
              <w:jc w:val="center"/>
              <w:rPr>
                <w:rFonts w:hint="eastAsia" w:ascii="宋体" w:hAnsi="宋体" w:eastAsia="宋体" w:cs="宋体"/>
                <w:color w:val="auto"/>
                <w:sz w:val="24"/>
                <w:highlight w:val="none"/>
              </w:rPr>
            </w:pPr>
          </w:p>
        </w:tc>
        <w:tc>
          <w:tcPr>
            <w:tcW w:w="1516" w:type="dxa"/>
            <w:tcBorders>
              <w:top w:val="single" w:color="auto" w:sz="6" w:space="0"/>
              <w:left w:val="single" w:color="auto" w:sz="6" w:space="0"/>
              <w:bottom w:val="single" w:color="auto" w:sz="6" w:space="0"/>
              <w:right w:val="single" w:color="auto" w:sz="6" w:space="0"/>
            </w:tcBorders>
            <w:vAlign w:val="center"/>
          </w:tcPr>
          <w:p w14:paraId="44D19010">
            <w:pPr>
              <w:spacing w:line="360" w:lineRule="auto"/>
              <w:jc w:val="center"/>
              <w:rPr>
                <w:rFonts w:hint="eastAsia" w:ascii="宋体" w:hAnsi="宋体" w:eastAsia="宋体" w:cs="宋体"/>
                <w:color w:val="auto"/>
                <w:sz w:val="24"/>
                <w:highlight w:val="none"/>
              </w:rPr>
            </w:pPr>
          </w:p>
        </w:tc>
        <w:tc>
          <w:tcPr>
            <w:tcW w:w="2067" w:type="dxa"/>
            <w:tcBorders>
              <w:top w:val="single" w:color="auto" w:sz="6" w:space="0"/>
              <w:left w:val="single" w:color="auto" w:sz="6" w:space="0"/>
              <w:bottom w:val="single" w:color="auto" w:sz="6" w:space="0"/>
              <w:right w:val="single" w:color="auto" w:sz="6" w:space="0"/>
            </w:tcBorders>
            <w:vAlign w:val="center"/>
          </w:tcPr>
          <w:p w14:paraId="4354FF94">
            <w:pPr>
              <w:spacing w:line="360" w:lineRule="auto"/>
              <w:jc w:val="center"/>
              <w:rPr>
                <w:rFonts w:hint="eastAsia" w:ascii="宋体" w:hAnsi="宋体" w:eastAsia="宋体" w:cs="宋体"/>
                <w:color w:val="auto"/>
                <w:sz w:val="24"/>
                <w:highlight w:val="none"/>
              </w:rPr>
            </w:pPr>
          </w:p>
        </w:tc>
        <w:tc>
          <w:tcPr>
            <w:tcW w:w="1221" w:type="dxa"/>
            <w:tcBorders>
              <w:top w:val="single" w:color="auto" w:sz="6" w:space="0"/>
              <w:left w:val="single" w:color="auto" w:sz="6" w:space="0"/>
              <w:bottom w:val="single" w:color="auto" w:sz="6" w:space="0"/>
              <w:right w:val="single" w:color="auto" w:sz="12" w:space="0"/>
            </w:tcBorders>
            <w:vAlign w:val="center"/>
          </w:tcPr>
          <w:p w14:paraId="28DD2A3B">
            <w:pPr>
              <w:pStyle w:val="217"/>
              <w:keepNext/>
              <w:spacing w:after="0" w:line="360" w:lineRule="auto"/>
              <w:ind w:left="63" w:right="63"/>
              <w:rPr>
                <w:rFonts w:hint="eastAsia" w:ascii="宋体" w:hAnsi="宋体" w:eastAsia="宋体" w:cs="宋体"/>
                <w:color w:val="auto"/>
                <w:sz w:val="24"/>
                <w:szCs w:val="24"/>
                <w:highlight w:val="none"/>
              </w:rPr>
            </w:pPr>
          </w:p>
        </w:tc>
      </w:tr>
      <w:tr w14:paraId="3AE80E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3530" w:type="dxa"/>
            <w:tcBorders>
              <w:top w:val="nil"/>
              <w:left w:val="single" w:color="auto" w:sz="12" w:space="0"/>
              <w:bottom w:val="single" w:color="auto" w:sz="6" w:space="0"/>
              <w:right w:val="single" w:color="auto" w:sz="6" w:space="0"/>
            </w:tcBorders>
            <w:vAlign w:val="center"/>
          </w:tcPr>
          <w:p w14:paraId="0DCA1D71">
            <w:pPr>
              <w:spacing w:line="360" w:lineRule="auto"/>
              <w:jc w:val="center"/>
              <w:rPr>
                <w:rFonts w:hint="eastAsia" w:ascii="宋体" w:hAnsi="宋体" w:eastAsia="宋体" w:cs="宋体"/>
                <w:color w:val="auto"/>
                <w:sz w:val="24"/>
                <w:highlight w:val="none"/>
              </w:rPr>
            </w:pPr>
          </w:p>
        </w:tc>
        <w:tc>
          <w:tcPr>
            <w:tcW w:w="817" w:type="dxa"/>
            <w:tcBorders>
              <w:top w:val="nil"/>
              <w:left w:val="single" w:color="auto" w:sz="6" w:space="0"/>
              <w:bottom w:val="single" w:color="auto" w:sz="6" w:space="0"/>
              <w:right w:val="single" w:color="auto" w:sz="6" w:space="0"/>
            </w:tcBorders>
            <w:vAlign w:val="center"/>
          </w:tcPr>
          <w:p w14:paraId="15BC303A">
            <w:pPr>
              <w:spacing w:line="360" w:lineRule="auto"/>
              <w:jc w:val="center"/>
              <w:rPr>
                <w:rFonts w:hint="eastAsia" w:ascii="宋体" w:hAnsi="宋体" w:eastAsia="宋体" w:cs="宋体"/>
                <w:color w:val="auto"/>
                <w:sz w:val="24"/>
                <w:highlight w:val="none"/>
              </w:rPr>
            </w:pPr>
          </w:p>
        </w:tc>
        <w:tc>
          <w:tcPr>
            <w:tcW w:w="1533" w:type="dxa"/>
            <w:tcBorders>
              <w:top w:val="nil"/>
              <w:left w:val="single" w:color="auto" w:sz="6" w:space="0"/>
              <w:bottom w:val="single" w:color="auto" w:sz="6" w:space="0"/>
              <w:right w:val="single" w:color="auto" w:sz="6" w:space="0"/>
            </w:tcBorders>
            <w:vAlign w:val="center"/>
          </w:tcPr>
          <w:p w14:paraId="73E01832">
            <w:pPr>
              <w:spacing w:line="360" w:lineRule="auto"/>
              <w:jc w:val="center"/>
              <w:rPr>
                <w:rFonts w:hint="eastAsia" w:ascii="宋体" w:hAnsi="宋体" w:eastAsia="宋体" w:cs="宋体"/>
                <w:color w:val="auto"/>
                <w:sz w:val="24"/>
                <w:highlight w:val="none"/>
              </w:rPr>
            </w:pPr>
          </w:p>
        </w:tc>
        <w:tc>
          <w:tcPr>
            <w:tcW w:w="1067" w:type="dxa"/>
            <w:tcBorders>
              <w:top w:val="nil"/>
              <w:left w:val="single" w:color="auto" w:sz="6" w:space="0"/>
              <w:bottom w:val="single" w:color="auto" w:sz="6" w:space="0"/>
              <w:right w:val="single" w:color="auto" w:sz="6" w:space="0"/>
            </w:tcBorders>
            <w:vAlign w:val="center"/>
          </w:tcPr>
          <w:p w14:paraId="0C5CEFD3">
            <w:pPr>
              <w:spacing w:line="360" w:lineRule="auto"/>
              <w:jc w:val="center"/>
              <w:rPr>
                <w:rFonts w:hint="eastAsia" w:ascii="宋体" w:hAnsi="宋体" w:eastAsia="宋体" w:cs="宋体"/>
                <w:color w:val="auto"/>
                <w:sz w:val="24"/>
                <w:highlight w:val="none"/>
              </w:rPr>
            </w:pPr>
          </w:p>
        </w:tc>
        <w:tc>
          <w:tcPr>
            <w:tcW w:w="666" w:type="dxa"/>
            <w:tcBorders>
              <w:top w:val="nil"/>
              <w:left w:val="single" w:color="auto" w:sz="6" w:space="0"/>
              <w:bottom w:val="single" w:color="auto" w:sz="6" w:space="0"/>
              <w:right w:val="single" w:color="auto" w:sz="6" w:space="0"/>
            </w:tcBorders>
            <w:vAlign w:val="center"/>
          </w:tcPr>
          <w:p w14:paraId="7B8D11CC">
            <w:pPr>
              <w:spacing w:line="360" w:lineRule="auto"/>
              <w:jc w:val="center"/>
              <w:rPr>
                <w:rFonts w:hint="eastAsia" w:ascii="宋体" w:hAnsi="宋体" w:eastAsia="宋体" w:cs="宋体"/>
                <w:color w:val="auto"/>
                <w:sz w:val="24"/>
                <w:highlight w:val="none"/>
              </w:rPr>
            </w:pPr>
          </w:p>
        </w:tc>
        <w:tc>
          <w:tcPr>
            <w:tcW w:w="1167" w:type="dxa"/>
            <w:tcBorders>
              <w:top w:val="nil"/>
              <w:left w:val="single" w:color="auto" w:sz="6" w:space="0"/>
              <w:bottom w:val="single" w:color="auto" w:sz="6" w:space="0"/>
              <w:right w:val="single" w:color="auto" w:sz="6" w:space="0"/>
            </w:tcBorders>
            <w:vAlign w:val="center"/>
          </w:tcPr>
          <w:p w14:paraId="257A1A4D">
            <w:pPr>
              <w:spacing w:line="360" w:lineRule="auto"/>
              <w:jc w:val="center"/>
              <w:rPr>
                <w:rFonts w:hint="eastAsia" w:ascii="宋体" w:hAnsi="宋体" w:eastAsia="宋体" w:cs="宋体"/>
                <w:color w:val="auto"/>
                <w:sz w:val="24"/>
                <w:highlight w:val="none"/>
              </w:rPr>
            </w:pPr>
          </w:p>
        </w:tc>
        <w:tc>
          <w:tcPr>
            <w:tcW w:w="1017" w:type="dxa"/>
            <w:tcBorders>
              <w:top w:val="nil"/>
              <w:left w:val="single" w:color="auto" w:sz="6" w:space="0"/>
              <w:bottom w:val="single" w:color="auto" w:sz="6" w:space="0"/>
              <w:right w:val="single" w:color="auto" w:sz="6" w:space="0"/>
            </w:tcBorders>
            <w:vAlign w:val="center"/>
          </w:tcPr>
          <w:p w14:paraId="7B95051A">
            <w:pPr>
              <w:spacing w:line="360" w:lineRule="auto"/>
              <w:jc w:val="center"/>
              <w:rPr>
                <w:rFonts w:hint="eastAsia" w:ascii="宋体" w:hAnsi="宋体" w:eastAsia="宋体" w:cs="宋体"/>
                <w:color w:val="auto"/>
                <w:sz w:val="24"/>
                <w:highlight w:val="none"/>
              </w:rPr>
            </w:pPr>
          </w:p>
        </w:tc>
        <w:tc>
          <w:tcPr>
            <w:tcW w:w="1516" w:type="dxa"/>
            <w:tcBorders>
              <w:top w:val="nil"/>
              <w:left w:val="single" w:color="auto" w:sz="6" w:space="0"/>
              <w:bottom w:val="single" w:color="auto" w:sz="6" w:space="0"/>
              <w:right w:val="single" w:color="auto" w:sz="6" w:space="0"/>
            </w:tcBorders>
            <w:vAlign w:val="center"/>
          </w:tcPr>
          <w:p w14:paraId="31D60A24">
            <w:pPr>
              <w:spacing w:line="360" w:lineRule="auto"/>
              <w:jc w:val="center"/>
              <w:rPr>
                <w:rFonts w:hint="eastAsia" w:ascii="宋体" w:hAnsi="宋体" w:eastAsia="宋体" w:cs="宋体"/>
                <w:color w:val="auto"/>
                <w:sz w:val="24"/>
                <w:highlight w:val="none"/>
              </w:rPr>
            </w:pPr>
          </w:p>
        </w:tc>
        <w:tc>
          <w:tcPr>
            <w:tcW w:w="2067" w:type="dxa"/>
            <w:tcBorders>
              <w:top w:val="nil"/>
              <w:left w:val="single" w:color="auto" w:sz="6" w:space="0"/>
              <w:bottom w:val="single" w:color="auto" w:sz="6" w:space="0"/>
              <w:right w:val="single" w:color="auto" w:sz="6" w:space="0"/>
            </w:tcBorders>
            <w:vAlign w:val="center"/>
          </w:tcPr>
          <w:p w14:paraId="08BEB80F">
            <w:pPr>
              <w:spacing w:line="360" w:lineRule="auto"/>
              <w:jc w:val="center"/>
              <w:rPr>
                <w:rFonts w:hint="eastAsia" w:ascii="宋体" w:hAnsi="宋体" w:eastAsia="宋体" w:cs="宋体"/>
                <w:color w:val="auto"/>
                <w:sz w:val="24"/>
                <w:highlight w:val="none"/>
              </w:rPr>
            </w:pPr>
          </w:p>
        </w:tc>
        <w:tc>
          <w:tcPr>
            <w:tcW w:w="1221" w:type="dxa"/>
            <w:tcBorders>
              <w:top w:val="nil"/>
              <w:left w:val="single" w:color="auto" w:sz="6" w:space="0"/>
              <w:bottom w:val="single" w:color="auto" w:sz="6" w:space="0"/>
              <w:right w:val="single" w:color="auto" w:sz="12" w:space="0"/>
            </w:tcBorders>
            <w:vAlign w:val="center"/>
          </w:tcPr>
          <w:p w14:paraId="6973755C">
            <w:pPr>
              <w:pStyle w:val="217"/>
              <w:keepNext/>
              <w:spacing w:after="0" w:line="360" w:lineRule="auto"/>
              <w:ind w:left="63" w:right="63"/>
              <w:rPr>
                <w:rFonts w:hint="eastAsia" w:ascii="宋体" w:hAnsi="宋体" w:eastAsia="宋体" w:cs="宋体"/>
                <w:color w:val="auto"/>
                <w:sz w:val="24"/>
                <w:szCs w:val="24"/>
                <w:highlight w:val="none"/>
              </w:rPr>
            </w:pPr>
          </w:p>
        </w:tc>
      </w:tr>
      <w:tr w14:paraId="1719B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3530" w:type="dxa"/>
            <w:tcBorders>
              <w:top w:val="single" w:color="auto" w:sz="6" w:space="0"/>
              <w:left w:val="single" w:color="auto" w:sz="12" w:space="0"/>
              <w:bottom w:val="single" w:color="auto" w:sz="6" w:space="0"/>
              <w:right w:val="single" w:color="auto" w:sz="6" w:space="0"/>
            </w:tcBorders>
            <w:vAlign w:val="center"/>
          </w:tcPr>
          <w:p w14:paraId="5182E234">
            <w:pPr>
              <w:spacing w:line="360" w:lineRule="auto"/>
              <w:jc w:val="center"/>
              <w:rPr>
                <w:rFonts w:hint="eastAsia" w:ascii="宋体" w:hAnsi="宋体" w:eastAsia="宋体" w:cs="宋体"/>
                <w:color w:val="auto"/>
                <w:sz w:val="24"/>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18E4BB69">
            <w:pPr>
              <w:spacing w:line="360" w:lineRule="auto"/>
              <w:jc w:val="center"/>
              <w:rPr>
                <w:rFonts w:hint="eastAsia" w:ascii="宋体" w:hAnsi="宋体" w:eastAsia="宋体" w:cs="宋体"/>
                <w:color w:val="auto"/>
                <w:sz w:val="24"/>
                <w:highlight w:val="none"/>
              </w:rPr>
            </w:pPr>
          </w:p>
        </w:tc>
        <w:tc>
          <w:tcPr>
            <w:tcW w:w="1533" w:type="dxa"/>
            <w:tcBorders>
              <w:top w:val="single" w:color="auto" w:sz="6" w:space="0"/>
              <w:left w:val="single" w:color="auto" w:sz="6" w:space="0"/>
              <w:bottom w:val="single" w:color="auto" w:sz="6" w:space="0"/>
              <w:right w:val="single" w:color="auto" w:sz="6" w:space="0"/>
            </w:tcBorders>
            <w:vAlign w:val="center"/>
          </w:tcPr>
          <w:p w14:paraId="171FDECC">
            <w:pPr>
              <w:spacing w:line="360" w:lineRule="auto"/>
              <w:jc w:val="center"/>
              <w:rPr>
                <w:rFonts w:hint="eastAsia" w:ascii="宋体" w:hAnsi="宋体" w:eastAsia="宋体" w:cs="宋体"/>
                <w:color w:val="auto"/>
                <w:sz w:val="24"/>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702711A">
            <w:pPr>
              <w:spacing w:line="360" w:lineRule="auto"/>
              <w:jc w:val="center"/>
              <w:rPr>
                <w:rFonts w:hint="eastAsia" w:ascii="宋体" w:hAnsi="宋体" w:eastAsia="宋体" w:cs="宋体"/>
                <w:color w:val="auto"/>
                <w:sz w:val="24"/>
                <w:highlight w:val="none"/>
              </w:rPr>
            </w:pPr>
          </w:p>
        </w:tc>
        <w:tc>
          <w:tcPr>
            <w:tcW w:w="666" w:type="dxa"/>
            <w:tcBorders>
              <w:top w:val="single" w:color="auto" w:sz="6" w:space="0"/>
              <w:left w:val="single" w:color="auto" w:sz="6" w:space="0"/>
              <w:bottom w:val="single" w:color="auto" w:sz="6" w:space="0"/>
              <w:right w:val="single" w:color="auto" w:sz="6" w:space="0"/>
            </w:tcBorders>
            <w:vAlign w:val="center"/>
          </w:tcPr>
          <w:p w14:paraId="03DCB28F">
            <w:pPr>
              <w:spacing w:line="360" w:lineRule="auto"/>
              <w:jc w:val="center"/>
              <w:rPr>
                <w:rFonts w:hint="eastAsia" w:ascii="宋体" w:hAnsi="宋体" w:eastAsia="宋体" w:cs="宋体"/>
                <w:color w:val="auto"/>
                <w:sz w:val="24"/>
                <w:highlight w:val="none"/>
              </w:rPr>
            </w:pPr>
          </w:p>
        </w:tc>
        <w:tc>
          <w:tcPr>
            <w:tcW w:w="1167" w:type="dxa"/>
            <w:tcBorders>
              <w:top w:val="single" w:color="auto" w:sz="6" w:space="0"/>
              <w:left w:val="single" w:color="auto" w:sz="6" w:space="0"/>
              <w:bottom w:val="single" w:color="auto" w:sz="6" w:space="0"/>
              <w:right w:val="single" w:color="auto" w:sz="6" w:space="0"/>
            </w:tcBorders>
            <w:vAlign w:val="center"/>
          </w:tcPr>
          <w:p w14:paraId="3FE70323">
            <w:pPr>
              <w:spacing w:line="360" w:lineRule="auto"/>
              <w:jc w:val="center"/>
              <w:rPr>
                <w:rFonts w:hint="eastAsia" w:ascii="宋体" w:hAnsi="宋体" w:eastAsia="宋体" w:cs="宋体"/>
                <w:color w:val="auto"/>
                <w:sz w:val="24"/>
                <w:highlight w:val="none"/>
              </w:rPr>
            </w:pPr>
          </w:p>
        </w:tc>
        <w:tc>
          <w:tcPr>
            <w:tcW w:w="1017" w:type="dxa"/>
            <w:tcBorders>
              <w:top w:val="single" w:color="auto" w:sz="6" w:space="0"/>
              <w:left w:val="single" w:color="auto" w:sz="6" w:space="0"/>
              <w:bottom w:val="single" w:color="auto" w:sz="6" w:space="0"/>
              <w:right w:val="single" w:color="auto" w:sz="6" w:space="0"/>
            </w:tcBorders>
            <w:vAlign w:val="center"/>
          </w:tcPr>
          <w:p w14:paraId="2DA2ED57">
            <w:pPr>
              <w:spacing w:line="360" w:lineRule="auto"/>
              <w:jc w:val="center"/>
              <w:rPr>
                <w:rFonts w:hint="eastAsia" w:ascii="宋体" w:hAnsi="宋体" w:eastAsia="宋体" w:cs="宋体"/>
                <w:color w:val="auto"/>
                <w:sz w:val="24"/>
                <w:highlight w:val="none"/>
              </w:rPr>
            </w:pPr>
          </w:p>
        </w:tc>
        <w:tc>
          <w:tcPr>
            <w:tcW w:w="1516" w:type="dxa"/>
            <w:tcBorders>
              <w:top w:val="single" w:color="auto" w:sz="6" w:space="0"/>
              <w:left w:val="single" w:color="auto" w:sz="6" w:space="0"/>
              <w:bottom w:val="single" w:color="auto" w:sz="6" w:space="0"/>
              <w:right w:val="single" w:color="auto" w:sz="6" w:space="0"/>
            </w:tcBorders>
            <w:vAlign w:val="center"/>
          </w:tcPr>
          <w:p w14:paraId="18674C46">
            <w:pPr>
              <w:spacing w:line="360" w:lineRule="auto"/>
              <w:jc w:val="center"/>
              <w:rPr>
                <w:rFonts w:hint="eastAsia" w:ascii="宋体" w:hAnsi="宋体" w:eastAsia="宋体" w:cs="宋体"/>
                <w:color w:val="auto"/>
                <w:sz w:val="24"/>
                <w:highlight w:val="none"/>
              </w:rPr>
            </w:pPr>
          </w:p>
        </w:tc>
        <w:tc>
          <w:tcPr>
            <w:tcW w:w="2067" w:type="dxa"/>
            <w:tcBorders>
              <w:top w:val="single" w:color="auto" w:sz="6" w:space="0"/>
              <w:left w:val="single" w:color="auto" w:sz="6" w:space="0"/>
              <w:bottom w:val="single" w:color="auto" w:sz="6" w:space="0"/>
              <w:right w:val="single" w:color="auto" w:sz="6" w:space="0"/>
            </w:tcBorders>
            <w:vAlign w:val="center"/>
          </w:tcPr>
          <w:p w14:paraId="2415AE18">
            <w:pPr>
              <w:spacing w:line="360" w:lineRule="auto"/>
              <w:jc w:val="center"/>
              <w:rPr>
                <w:rFonts w:hint="eastAsia" w:ascii="宋体" w:hAnsi="宋体" w:eastAsia="宋体" w:cs="宋体"/>
                <w:color w:val="auto"/>
                <w:sz w:val="24"/>
                <w:highlight w:val="none"/>
              </w:rPr>
            </w:pPr>
          </w:p>
        </w:tc>
        <w:tc>
          <w:tcPr>
            <w:tcW w:w="1221" w:type="dxa"/>
            <w:tcBorders>
              <w:top w:val="single" w:color="auto" w:sz="6" w:space="0"/>
              <w:left w:val="single" w:color="auto" w:sz="6" w:space="0"/>
              <w:bottom w:val="single" w:color="auto" w:sz="6" w:space="0"/>
              <w:right w:val="single" w:color="auto" w:sz="12" w:space="0"/>
            </w:tcBorders>
            <w:vAlign w:val="center"/>
          </w:tcPr>
          <w:p w14:paraId="41B4B2ED">
            <w:pPr>
              <w:pStyle w:val="217"/>
              <w:keepNext/>
              <w:spacing w:after="0" w:line="360" w:lineRule="auto"/>
              <w:ind w:left="63" w:right="63"/>
              <w:rPr>
                <w:rFonts w:hint="eastAsia" w:ascii="宋体" w:hAnsi="宋体" w:eastAsia="宋体" w:cs="宋体"/>
                <w:color w:val="auto"/>
                <w:sz w:val="24"/>
                <w:szCs w:val="24"/>
                <w:highlight w:val="none"/>
              </w:rPr>
            </w:pPr>
          </w:p>
        </w:tc>
      </w:tr>
      <w:tr w14:paraId="406F50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3530" w:type="dxa"/>
            <w:tcBorders>
              <w:top w:val="nil"/>
              <w:left w:val="single" w:color="auto" w:sz="12" w:space="0"/>
              <w:bottom w:val="single" w:color="auto" w:sz="6" w:space="0"/>
              <w:right w:val="single" w:color="auto" w:sz="6" w:space="0"/>
            </w:tcBorders>
            <w:vAlign w:val="center"/>
          </w:tcPr>
          <w:p w14:paraId="6CCE967E">
            <w:pPr>
              <w:wordWrap w:val="0"/>
              <w:autoSpaceDE w:val="0"/>
              <w:autoSpaceDN w:val="0"/>
              <w:spacing w:line="360" w:lineRule="auto"/>
              <w:jc w:val="center"/>
              <w:rPr>
                <w:rFonts w:hint="eastAsia" w:ascii="宋体" w:hAnsi="宋体" w:eastAsia="宋体" w:cs="宋体"/>
                <w:color w:val="auto"/>
                <w:sz w:val="24"/>
                <w:highlight w:val="none"/>
              </w:rPr>
            </w:pPr>
          </w:p>
        </w:tc>
        <w:tc>
          <w:tcPr>
            <w:tcW w:w="817" w:type="dxa"/>
            <w:tcBorders>
              <w:top w:val="nil"/>
              <w:left w:val="single" w:color="auto" w:sz="6" w:space="0"/>
              <w:bottom w:val="single" w:color="auto" w:sz="6" w:space="0"/>
              <w:right w:val="single" w:color="auto" w:sz="6" w:space="0"/>
            </w:tcBorders>
            <w:vAlign w:val="center"/>
          </w:tcPr>
          <w:p w14:paraId="645AC1F9">
            <w:pPr>
              <w:spacing w:line="360" w:lineRule="auto"/>
              <w:jc w:val="center"/>
              <w:rPr>
                <w:rFonts w:hint="eastAsia" w:ascii="宋体" w:hAnsi="宋体" w:eastAsia="宋体" w:cs="宋体"/>
                <w:color w:val="auto"/>
                <w:sz w:val="24"/>
                <w:highlight w:val="none"/>
              </w:rPr>
            </w:pPr>
          </w:p>
        </w:tc>
        <w:tc>
          <w:tcPr>
            <w:tcW w:w="1533" w:type="dxa"/>
            <w:tcBorders>
              <w:top w:val="nil"/>
              <w:left w:val="single" w:color="auto" w:sz="6" w:space="0"/>
              <w:bottom w:val="single" w:color="auto" w:sz="6" w:space="0"/>
              <w:right w:val="single" w:color="auto" w:sz="6" w:space="0"/>
            </w:tcBorders>
            <w:vAlign w:val="center"/>
          </w:tcPr>
          <w:p w14:paraId="4AF90B20">
            <w:pPr>
              <w:spacing w:line="360" w:lineRule="auto"/>
              <w:jc w:val="center"/>
              <w:rPr>
                <w:rFonts w:hint="eastAsia" w:ascii="宋体" w:hAnsi="宋体" w:eastAsia="宋体" w:cs="宋体"/>
                <w:color w:val="auto"/>
                <w:sz w:val="24"/>
                <w:highlight w:val="none"/>
              </w:rPr>
            </w:pPr>
          </w:p>
        </w:tc>
        <w:tc>
          <w:tcPr>
            <w:tcW w:w="1067" w:type="dxa"/>
            <w:tcBorders>
              <w:top w:val="nil"/>
              <w:left w:val="single" w:color="auto" w:sz="6" w:space="0"/>
              <w:bottom w:val="single" w:color="auto" w:sz="6" w:space="0"/>
              <w:right w:val="single" w:color="auto" w:sz="6" w:space="0"/>
            </w:tcBorders>
            <w:vAlign w:val="center"/>
          </w:tcPr>
          <w:p w14:paraId="68876FE3">
            <w:pPr>
              <w:spacing w:line="360" w:lineRule="auto"/>
              <w:jc w:val="center"/>
              <w:rPr>
                <w:rFonts w:hint="eastAsia" w:ascii="宋体" w:hAnsi="宋体" w:eastAsia="宋体" w:cs="宋体"/>
                <w:color w:val="auto"/>
                <w:sz w:val="24"/>
                <w:highlight w:val="none"/>
              </w:rPr>
            </w:pPr>
          </w:p>
        </w:tc>
        <w:tc>
          <w:tcPr>
            <w:tcW w:w="666" w:type="dxa"/>
            <w:tcBorders>
              <w:top w:val="nil"/>
              <w:left w:val="single" w:color="auto" w:sz="6" w:space="0"/>
              <w:bottom w:val="single" w:color="auto" w:sz="6" w:space="0"/>
              <w:right w:val="single" w:color="auto" w:sz="6" w:space="0"/>
            </w:tcBorders>
            <w:vAlign w:val="center"/>
          </w:tcPr>
          <w:p w14:paraId="12F85ECB">
            <w:pPr>
              <w:spacing w:line="360" w:lineRule="auto"/>
              <w:jc w:val="center"/>
              <w:rPr>
                <w:rFonts w:hint="eastAsia" w:ascii="宋体" w:hAnsi="宋体" w:eastAsia="宋体" w:cs="宋体"/>
                <w:color w:val="auto"/>
                <w:sz w:val="24"/>
                <w:highlight w:val="none"/>
              </w:rPr>
            </w:pPr>
          </w:p>
        </w:tc>
        <w:tc>
          <w:tcPr>
            <w:tcW w:w="1167" w:type="dxa"/>
            <w:tcBorders>
              <w:top w:val="nil"/>
              <w:left w:val="single" w:color="auto" w:sz="6" w:space="0"/>
              <w:bottom w:val="single" w:color="auto" w:sz="6" w:space="0"/>
              <w:right w:val="single" w:color="auto" w:sz="6" w:space="0"/>
            </w:tcBorders>
            <w:vAlign w:val="center"/>
          </w:tcPr>
          <w:p w14:paraId="70B6F1AC">
            <w:pPr>
              <w:spacing w:line="360" w:lineRule="auto"/>
              <w:jc w:val="center"/>
              <w:rPr>
                <w:rFonts w:hint="eastAsia" w:ascii="宋体" w:hAnsi="宋体" w:eastAsia="宋体" w:cs="宋体"/>
                <w:color w:val="auto"/>
                <w:sz w:val="24"/>
                <w:highlight w:val="none"/>
              </w:rPr>
            </w:pPr>
          </w:p>
        </w:tc>
        <w:tc>
          <w:tcPr>
            <w:tcW w:w="1017" w:type="dxa"/>
            <w:tcBorders>
              <w:top w:val="nil"/>
              <w:left w:val="single" w:color="auto" w:sz="6" w:space="0"/>
              <w:bottom w:val="single" w:color="auto" w:sz="6" w:space="0"/>
              <w:right w:val="single" w:color="auto" w:sz="6" w:space="0"/>
            </w:tcBorders>
            <w:vAlign w:val="center"/>
          </w:tcPr>
          <w:p w14:paraId="1C757C41">
            <w:pPr>
              <w:spacing w:line="360" w:lineRule="auto"/>
              <w:jc w:val="center"/>
              <w:rPr>
                <w:rFonts w:hint="eastAsia" w:ascii="宋体" w:hAnsi="宋体" w:eastAsia="宋体" w:cs="宋体"/>
                <w:color w:val="auto"/>
                <w:sz w:val="24"/>
                <w:highlight w:val="none"/>
              </w:rPr>
            </w:pPr>
          </w:p>
        </w:tc>
        <w:tc>
          <w:tcPr>
            <w:tcW w:w="1516" w:type="dxa"/>
            <w:tcBorders>
              <w:top w:val="nil"/>
              <w:left w:val="single" w:color="auto" w:sz="6" w:space="0"/>
              <w:bottom w:val="single" w:color="auto" w:sz="6" w:space="0"/>
              <w:right w:val="single" w:color="auto" w:sz="6" w:space="0"/>
            </w:tcBorders>
            <w:vAlign w:val="center"/>
          </w:tcPr>
          <w:p w14:paraId="5BC3FF2F">
            <w:pPr>
              <w:spacing w:line="360" w:lineRule="auto"/>
              <w:jc w:val="center"/>
              <w:rPr>
                <w:rFonts w:hint="eastAsia" w:ascii="宋体" w:hAnsi="宋体" w:eastAsia="宋体" w:cs="宋体"/>
                <w:color w:val="auto"/>
                <w:sz w:val="24"/>
                <w:highlight w:val="none"/>
              </w:rPr>
            </w:pPr>
          </w:p>
        </w:tc>
        <w:tc>
          <w:tcPr>
            <w:tcW w:w="2067" w:type="dxa"/>
            <w:tcBorders>
              <w:top w:val="nil"/>
              <w:left w:val="single" w:color="auto" w:sz="6" w:space="0"/>
              <w:bottom w:val="single" w:color="auto" w:sz="6" w:space="0"/>
              <w:right w:val="single" w:color="auto" w:sz="6" w:space="0"/>
            </w:tcBorders>
            <w:vAlign w:val="center"/>
          </w:tcPr>
          <w:p w14:paraId="1AE775D1">
            <w:pPr>
              <w:spacing w:line="360" w:lineRule="auto"/>
              <w:jc w:val="center"/>
              <w:rPr>
                <w:rFonts w:hint="eastAsia" w:ascii="宋体" w:hAnsi="宋体" w:eastAsia="宋体" w:cs="宋体"/>
                <w:color w:val="auto"/>
                <w:sz w:val="24"/>
                <w:highlight w:val="none"/>
              </w:rPr>
            </w:pPr>
          </w:p>
        </w:tc>
        <w:tc>
          <w:tcPr>
            <w:tcW w:w="1221" w:type="dxa"/>
            <w:tcBorders>
              <w:top w:val="nil"/>
              <w:left w:val="single" w:color="auto" w:sz="6" w:space="0"/>
              <w:bottom w:val="single" w:color="auto" w:sz="6" w:space="0"/>
              <w:right w:val="single" w:color="auto" w:sz="12" w:space="0"/>
            </w:tcBorders>
            <w:vAlign w:val="center"/>
          </w:tcPr>
          <w:p w14:paraId="5F622A00">
            <w:pPr>
              <w:pStyle w:val="217"/>
              <w:keepNext/>
              <w:spacing w:after="0" w:line="360" w:lineRule="auto"/>
              <w:ind w:left="63" w:right="63"/>
              <w:rPr>
                <w:rFonts w:hint="eastAsia" w:ascii="宋体" w:hAnsi="宋体" w:eastAsia="宋体" w:cs="宋体"/>
                <w:color w:val="auto"/>
                <w:sz w:val="24"/>
                <w:szCs w:val="24"/>
                <w:highlight w:val="none"/>
              </w:rPr>
            </w:pPr>
          </w:p>
        </w:tc>
      </w:tr>
    </w:tbl>
    <w:p w14:paraId="37FA0AF4">
      <w:pPr>
        <w:pStyle w:val="221"/>
        <w:spacing w:line="360" w:lineRule="auto"/>
        <w:jc w:val="left"/>
        <w:rPr>
          <w:rFonts w:hint="eastAsia" w:ascii="宋体" w:hAnsi="宋体" w:eastAsia="宋体" w:cs="宋体"/>
          <w:color w:val="auto"/>
          <w:sz w:val="24"/>
          <w:szCs w:val="24"/>
          <w:highlight w:val="none"/>
        </w:rPr>
        <w:sectPr>
          <w:pgSz w:w="16840" w:h="11907" w:orient="landscape"/>
          <w:pgMar w:top="1134" w:right="1134" w:bottom="1134" w:left="1134" w:header="851" w:footer="992" w:gutter="0"/>
          <w:pgNumType w:fmt="decimal"/>
          <w:cols w:space="720" w:num="1"/>
          <w:titlePg/>
          <w:docGrid w:type="linesAndChars" w:linePitch="312" w:charSpace="0"/>
        </w:sectPr>
      </w:pPr>
    </w:p>
    <w:p w14:paraId="5DBBB693">
      <w:pPr>
        <w:pStyle w:val="221"/>
        <w:spacing w:beforeLines="50" w:afterLines="50"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w:t>
      </w:r>
      <w:bookmarkStart w:id="59" w:name="_Toc296346726"/>
      <w:bookmarkStart w:id="60" w:name="_Toc296891265"/>
      <w:bookmarkStart w:id="61" w:name="_Toc267261692"/>
      <w:bookmarkStart w:id="62" w:name="_Toc296891053"/>
      <w:bookmarkStart w:id="63" w:name="_Toc296347224"/>
      <w:bookmarkStart w:id="64" w:name="_Toc296503225"/>
      <w:bookmarkStart w:id="65" w:name="_Toc296944564"/>
      <w:r>
        <w:rPr>
          <w:rFonts w:hint="eastAsia" w:ascii="宋体" w:hAnsi="宋体" w:eastAsia="宋体" w:cs="宋体"/>
          <w:color w:val="auto"/>
          <w:sz w:val="24"/>
          <w:szCs w:val="24"/>
          <w:highlight w:val="none"/>
        </w:rPr>
        <w:t>件2：</w:t>
      </w:r>
    </w:p>
    <w:bookmarkEnd w:id="59"/>
    <w:bookmarkEnd w:id="60"/>
    <w:bookmarkEnd w:id="61"/>
    <w:bookmarkEnd w:id="62"/>
    <w:bookmarkEnd w:id="63"/>
    <w:bookmarkEnd w:id="64"/>
    <w:bookmarkEnd w:id="65"/>
    <w:p w14:paraId="62547E0F">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发包人供应材料设备一览表</w:t>
      </w:r>
    </w:p>
    <w:tbl>
      <w:tblPr>
        <w:tblStyle w:val="40"/>
        <w:tblW w:w="103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308"/>
        <w:gridCol w:w="1050"/>
        <w:gridCol w:w="851"/>
        <w:gridCol w:w="1044"/>
        <w:gridCol w:w="992"/>
        <w:gridCol w:w="851"/>
        <w:gridCol w:w="1304"/>
        <w:gridCol w:w="857"/>
      </w:tblGrid>
      <w:tr w14:paraId="5C4B9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4650F856">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05D88618">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材料、</w:t>
            </w:r>
          </w:p>
          <w:p w14:paraId="58E66D86">
            <w:pPr>
              <w:pStyle w:val="217"/>
              <w:keepNext/>
              <w:spacing w:after="0" w:line="360" w:lineRule="auto"/>
              <w:ind w:left="0" w:leftChars="0" w:right="6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设备品种</w:t>
            </w:r>
          </w:p>
        </w:tc>
        <w:tc>
          <w:tcPr>
            <w:tcW w:w="1308" w:type="dxa"/>
            <w:tcBorders>
              <w:top w:val="single" w:color="auto" w:sz="12" w:space="0"/>
              <w:left w:val="single" w:color="auto" w:sz="6" w:space="0"/>
              <w:bottom w:val="double" w:color="auto" w:sz="6" w:space="0"/>
              <w:right w:val="single" w:color="auto" w:sz="6" w:space="0"/>
            </w:tcBorders>
            <w:vAlign w:val="center"/>
          </w:tcPr>
          <w:p w14:paraId="441E636F">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1050" w:type="dxa"/>
            <w:tcBorders>
              <w:top w:val="single" w:color="auto" w:sz="12" w:space="0"/>
              <w:left w:val="single" w:color="auto" w:sz="6" w:space="0"/>
              <w:bottom w:val="double" w:color="auto" w:sz="6" w:space="0"/>
              <w:right w:val="single" w:color="auto" w:sz="6" w:space="0"/>
            </w:tcBorders>
            <w:vAlign w:val="center"/>
          </w:tcPr>
          <w:p w14:paraId="76EB4962">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340F12D0">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3F70B0BD">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5C227B41">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24001794">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供应时间</w:t>
            </w:r>
          </w:p>
        </w:tc>
        <w:tc>
          <w:tcPr>
            <w:tcW w:w="1304" w:type="dxa"/>
            <w:tcBorders>
              <w:top w:val="single" w:color="auto" w:sz="12" w:space="0"/>
              <w:left w:val="single" w:color="auto" w:sz="6" w:space="0"/>
              <w:bottom w:val="double" w:color="auto" w:sz="6" w:space="0"/>
              <w:right w:val="single" w:color="auto" w:sz="6" w:space="0"/>
            </w:tcBorders>
            <w:vAlign w:val="center"/>
          </w:tcPr>
          <w:p w14:paraId="0FD91717">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送达地点</w:t>
            </w:r>
          </w:p>
        </w:tc>
        <w:tc>
          <w:tcPr>
            <w:tcW w:w="857" w:type="dxa"/>
            <w:tcBorders>
              <w:top w:val="single" w:color="auto" w:sz="12" w:space="0"/>
              <w:left w:val="single" w:color="auto" w:sz="6" w:space="0"/>
              <w:bottom w:val="double" w:color="auto" w:sz="6" w:space="0"/>
              <w:right w:val="single" w:color="auto" w:sz="12" w:space="0"/>
            </w:tcBorders>
            <w:vAlign w:val="center"/>
          </w:tcPr>
          <w:p w14:paraId="41C1211B">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2EC6A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3EFBA8C">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3D05C52">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double" w:color="auto" w:sz="6" w:space="0"/>
              <w:left w:val="single" w:color="auto" w:sz="6" w:space="0"/>
              <w:bottom w:val="single" w:color="auto" w:sz="6" w:space="0"/>
              <w:right w:val="single" w:color="auto" w:sz="6" w:space="0"/>
            </w:tcBorders>
            <w:vAlign w:val="center"/>
          </w:tcPr>
          <w:p w14:paraId="5821A328">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double" w:color="auto" w:sz="6" w:space="0"/>
              <w:left w:val="single" w:color="auto" w:sz="6" w:space="0"/>
              <w:bottom w:val="single" w:color="auto" w:sz="6" w:space="0"/>
              <w:right w:val="single" w:color="auto" w:sz="6" w:space="0"/>
            </w:tcBorders>
            <w:vAlign w:val="center"/>
          </w:tcPr>
          <w:p w14:paraId="68424ACF">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6A8248D9">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3FD910AC">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53C7B04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09546F9A">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double" w:color="auto" w:sz="6" w:space="0"/>
              <w:left w:val="single" w:color="auto" w:sz="6" w:space="0"/>
              <w:bottom w:val="single" w:color="auto" w:sz="6" w:space="0"/>
              <w:right w:val="single" w:color="auto" w:sz="6" w:space="0"/>
            </w:tcBorders>
            <w:vAlign w:val="center"/>
          </w:tcPr>
          <w:p w14:paraId="02E6F65B">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double" w:color="auto" w:sz="6" w:space="0"/>
              <w:left w:val="single" w:color="auto" w:sz="6" w:space="0"/>
              <w:bottom w:val="single" w:color="auto" w:sz="6" w:space="0"/>
              <w:right w:val="single" w:color="auto" w:sz="12" w:space="0"/>
            </w:tcBorders>
            <w:vAlign w:val="center"/>
          </w:tcPr>
          <w:p w14:paraId="45BEAC5A">
            <w:pPr>
              <w:pStyle w:val="217"/>
              <w:keepNext/>
              <w:spacing w:after="0" w:line="360" w:lineRule="auto"/>
              <w:ind w:left="63" w:right="63"/>
              <w:rPr>
                <w:rFonts w:hint="eastAsia" w:ascii="宋体" w:hAnsi="宋体" w:eastAsia="宋体" w:cs="宋体"/>
                <w:color w:val="auto"/>
                <w:sz w:val="24"/>
                <w:szCs w:val="24"/>
                <w:highlight w:val="none"/>
              </w:rPr>
            </w:pPr>
          </w:p>
        </w:tc>
      </w:tr>
      <w:tr w14:paraId="61B22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1EAA80E8">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nil"/>
              <w:left w:val="single" w:color="auto" w:sz="6" w:space="0"/>
              <w:bottom w:val="single" w:color="auto" w:sz="6" w:space="0"/>
              <w:right w:val="single" w:color="auto" w:sz="6" w:space="0"/>
            </w:tcBorders>
            <w:vAlign w:val="center"/>
          </w:tcPr>
          <w:p w14:paraId="1F8B70E3">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nil"/>
              <w:left w:val="single" w:color="auto" w:sz="6" w:space="0"/>
              <w:bottom w:val="single" w:color="auto" w:sz="6" w:space="0"/>
              <w:right w:val="single" w:color="auto" w:sz="6" w:space="0"/>
            </w:tcBorders>
            <w:vAlign w:val="center"/>
          </w:tcPr>
          <w:p w14:paraId="2D802F7D">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nil"/>
              <w:left w:val="single" w:color="auto" w:sz="6" w:space="0"/>
              <w:bottom w:val="single" w:color="auto" w:sz="6" w:space="0"/>
              <w:right w:val="single" w:color="auto" w:sz="6" w:space="0"/>
            </w:tcBorders>
            <w:vAlign w:val="center"/>
          </w:tcPr>
          <w:p w14:paraId="56AF12DB">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nil"/>
              <w:left w:val="single" w:color="auto" w:sz="6" w:space="0"/>
              <w:bottom w:val="single" w:color="auto" w:sz="6" w:space="0"/>
              <w:right w:val="single" w:color="auto" w:sz="6" w:space="0"/>
            </w:tcBorders>
            <w:vAlign w:val="center"/>
          </w:tcPr>
          <w:p w14:paraId="260AECAE">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nil"/>
              <w:left w:val="single" w:color="auto" w:sz="6" w:space="0"/>
              <w:bottom w:val="single" w:color="auto" w:sz="6" w:space="0"/>
              <w:right w:val="single" w:color="auto" w:sz="6" w:space="0"/>
            </w:tcBorders>
            <w:vAlign w:val="center"/>
          </w:tcPr>
          <w:p w14:paraId="46D47DFE">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nil"/>
              <w:left w:val="single" w:color="auto" w:sz="6" w:space="0"/>
              <w:bottom w:val="single" w:color="auto" w:sz="6" w:space="0"/>
              <w:right w:val="single" w:color="auto" w:sz="6" w:space="0"/>
            </w:tcBorders>
            <w:vAlign w:val="center"/>
          </w:tcPr>
          <w:p w14:paraId="56E2F032">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nil"/>
              <w:left w:val="single" w:color="auto" w:sz="6" w:space="0"/>
              <w:bottom w:val="single" w:color="auto" w:sz="6" w:space="0"/>
              <w:right w:val="single" w:color="auto" w:sz="6" w:space="0"/>
            </w:tcBorders>
            <w:vAlign w:val="center"/>
          </w:tcPr>
          <w:p w14:paraId="374D5A7C">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nil"/>
              <w:left w:val="single" w:color="auto" w:sz="6" w:space="0"/>
              <w:bottom w:val="single" w:color="auto" w:sz="6" w:space="0"/>
              <w:right w:val="single" w:color="auto" w:sz="6" w:space="0"/>
            </w:tcBorders>
            <w:vAlign w:val="center"/>
          </w:tcPr>
          <w:p w14:paraId="0B649B23">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nil"/>
              <w:left w:val="single" w:color="auto" w:sz="6" w:space="0"/>
              <w:bottom w:val="single" w:color="auto" w:sz="6" w:space="0"/>
              <w:right w:val="single" w:color="auto" w:sz="12" w:space="0"/>
            </w:tcBorders>
            <w:vAlign w:val="center"/>
          </w:tcPr>
          <w:p w14:paraId="287DC50B">
            <w:pPr>
              <w:pStyle w:val="217"/>
              <w:keepNext/>
              <w:spacing w:after="0" w:line="360" w:lineRule="auto"/>
              <w:ind w:left="63" w:right="63"/>
              <w:rPr>
                <w:rFonts w:hint="eastAsia" w:ascii="宋体" w:hAnsi="宋体" w:eastAsia="宋体" w:cs="宋体"/>
                <w:color w:val="auto"/>
                <w:sz w:val="24"/>
                <w:szCs w:val="24"/>
                <w:highlight w:val="none"/>
              </w:rPr>
            </w:pPr>
          </w:p>
        </w:tc>
      </w:tr>
      <w:tr w14:paraId="48C79A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11CB138">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AF02CCD">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32D74184">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6080C543">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DB7BF39">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08FB32F3">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ACB9794">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430F842">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48F53B10">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1229E008">
            <w:pPr>
              <w:pStyle w:val="217"/>
              <w:keepNext/>
              <w:spacing w:after="0" w:line="360" w:lineRule="auto"/>
              <w:ind w:left="63" w:right="63"/>
              <w:rPr>
                <w:rFonts w:hint="eastAsia" w:ascii="宋体" w:hAnsi="宋体" w:eastAsia="宋体" w:cs="宋体"/>
                <w:color w:val="auto"/>
                <w:sz w:val="24"/>
                <w:szCs w:val="24"/>
                <w:highlight w:val="none"/>
              </w:rPr>
            </w:pPr>
          </w:p>
        </w:tc>
      </w:tr>
      <w:tr w14:paraId="4B862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E6DB92F">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070BCDF">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3E85CB79">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15926BEC">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A61AECA">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AEFA6AE">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6D7157C">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35C85E4">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69EE8276">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7A5D4507">
            <w:pPr>
              <w:pStyle w:val="217"/>
              <w:keepNext/>
              <w:spacing w:after="0" w:line="360" w:lineRule="auto"/>
              <w:ind w:left="63" w:right="63"/>
              <w:rPr>
                <w:rFonts w:hint="eastAsia" w:ascii="宋体" w:hAnsi="宋体" w:eastAsia="宋体" w:cs="宋体"/>
                <w:color w:val="auto"/>
                <w:sz w:val="24"/>
                <w:szCs w:val="24"/>
                <w:highlight w:val="none"/>
              </w:rPr>
            </w:pPr>
          </w:p>
        </w:tc>
      </w:tr>
      <w:tr w14:paraId="3E0CC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98DFF7B">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8AAE2C3">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581DDA55">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7D406DCE">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1925D4D">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D42507B">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CF17FFF">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4A3D398">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42E616CC">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777DED07">
            <w:pPr>
              <w:pStyle w:val="217"/>
              <w:keepNext/>
              <w:spacing w:after="0" w:line="360" w:lineRule="auto"/>
              <w:ind w:left="63" w:right="63"/>
              <w:rPr>
                <w:rFonts w:hint="eastAsia" w:ascii="宋体" w:hAnsi="宋体" w:eastAsia="宋体" w:cs="宋体"/>
                <w:color w:val="auto"/>
                <w:sz w:val="24"/>
                <w:szCs w:val="24"/>
                <w:highlight w:val="none"/>
              </w:rPr>
            </w:pPr>
          </w:p>
        </w:tc>
      </w:tr>
      <w:tr w14:paraId="2C815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37916F0">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561D54C">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5016FB16">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7F8C198E">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E803535">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76A92DD6">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15308FF">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AA18D7E">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061439E0">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0A653BBC">
            <w:pPr>
              <w:pStyle w:val="217"/>
              <w:keepNext/>
              <w:spacing w:after="0" w:line="360" w:lineRule="auto"/>
              <w:ind w:left="63" w:right="63"/>
              <w:rPr>
                <w:rFonts w:hint="eastAsia" w:ascii="宋体" w:hAnsi="宋体" w:eastAsia="宋体" w:cs="宋体"/>
                <w:color w:val="auto"/>
                <w:sz w:val="24"/>
                <w:szCs w:val="24"/>
                <w:highlight w:val="none"/>
              </w:rPr>
            </w:pPr>
          </w:p>
        </w:tc>
      </w:tr>
      <w:tr w14:paraId="0F5F1A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DF62125">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FAFFBAF">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614DF09B">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06FDB1A8">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7155E66">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71653BD">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A6FB876">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59EA822">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0B114C48">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59688740">
            <w:pPr>
              <w:pStyle w:val="217"/>
              <w:keepNext/>
              <w:spacing w:after="0" w:line="360" w:lineRule="auto"/>
              <w:ind w:left="63" w:right="63"/>
              <w:rPr>
                <w:rFonts w:hint="eastAsia" w:ascii="宋体" w:hAnsi="宋体" w:eastAsia="宋体" w:cs="宋体"/>
                <w:color w:val="auto"/>
                <w:sz w:val="24"/>
                <w:szCs w:val="24"/>
                <w:highlight w:val="none"/>
              </w:rPr>
            </w:pPr>
          </w:p>
        </w:tc>
      </w:tr>
      <w:tr w14:paraId="679D67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2C404D">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E37B2C0">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4BB80430">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70426875">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36EFE3D">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42AD9A1">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34F0046">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EC4B94C">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2710689A">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5312F4B4">
            <w:pPr>
              <w:pStyle w:val="217"/>
              <w:keepNext/>
              <w:spacing w:after="0" w:line="360" w:lineRule="auto"/>
              <w:ind w:left="63" w:right="63"/>
              <w:rPr>
                <w:rFonts w:hint="eastAsia" w:ascii="宋体" w:hAnsi="宋体" w:eastAsia="宋体" w:cs="宋体"/>
                <w:color w:val="auto"/>
                <w:sz w:val="24"/>
                <w:szCs w:val="24"/>
                <w:highlight w:val="none"/>
              </w:rPr>
            </w:pPr>
          </w:p>
        </w:tc>
      </w:tr>
      <w:tr w14:paraId="51756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2B47309">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779053A">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53A7513A">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44BE1ED4">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10C5F5F">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29F5C6E">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E3B21BA">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601AAF4">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0DFF3FAD">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5547F6EF">
            <w:pPr>
              <w:pStyle w:val="221"/>
              <w:spacing w:line="360" w:lineRule="auto"/>
              <w:jc w:val="center"/>
              <w:rPr>
                <w:rFonts w:hint="eastAsia" w:ascii="宋体" w:hAnsi="宋体" w:eastAsia="宋体" w:cs="宋体"/>
                <w:color w:val="auto"/>
                <w:sz w:val="24"/>
                <w:szCs w:val="24"/>
                <w:highlight w:val="none"/>
              </w:rPr>
            </w:pPr>
          </w:p>
        </w:tc>
      </w:tr>
      <w:tr w14:paraId="41F3D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BB832EE">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56D34F2">
            <w:pPr>
              <w:pStyle w:val="217"/>
              <w:keepNext/>
              <w:spacing w:after="0" w:line="360" w:lineRule="auto"/>
              <w:ind w:left="63" w:right="63"/>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0AED99AC">
            <w:pPr>
              <w:pStyle w:val="217"/>
              <w:keepNext/>
              <w:spacing w:after="0" w:line="360" w:lineRule="auto"/>
              <w:ind w:left="63" w:right="63"/>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6FF74358">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F7918AD">
            <w:pPr>
              <w:pStyle w:val="217"/>
              <w:keepNext/>
              <w:spacing w:after="0" w:line="360" w:lineRule="auto"/>
              <w:ind w:left="63" w:right="63"/>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0FB33E5C">
            <w:pPr>
              <w:pStyle w:val="217"/>
              <w:keepNext/>
              <w:spacing w:after="0" w:line="360" w:lineRule="auto"/>
              <w:ind w:left="63" w:right="63"/>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733634F">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0B515DD">
            <w:pPr>
              <w:pStyle w:val="217"/>
              <w:keepNext/>
              <w:spacing w:after="0" w:line="360" w:lineRule="auto"/>
              <w:ind w:left="63" w:right="63"/>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0FD6EC4D">
            <w:pPr>
              <w:pStyle w:val="217"/>
              <w:keepNext/>
              <w:spacing w:after="0" w:line="360" w:lineRule="auto"/>
              <w:ind w:left="63" w:right="63"/>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5E7528DE">
            <w:pPr>
              <w:pStyle w:val="217"/>
              <w:keepNext/>
              <w:spacing w:after="0" w:line="360" w:lineRule="auto"/>
              <w:ind w:left="63" w:right="63"/>
              <w:rPr>
                <w:rFonts w:hint="eastAsia" w:ascii="宋体" w:hAnsi="宋体" w:eastAsia="宋体" w:cs="宋体"/>
                <w:color w:val="auto"/>
                <w:sz w:val="24"/>
                <w:szCs w:val="24"/>
                <w:highlight w:val="none"/>
              </w:rPr>
            </w:pPr>
          </w:p>
        </w:tc>
      </w:tr>
      <w:tr w14:paraId="43AD5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A10930">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C4F2E9E">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7BE173D8">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27213947">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9429BED">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53DA53D">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DFBF6C8">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B408469">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0EB0DA19">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21754D86">
            <w:pPr>
              <w:pStyle w:val="221"/>
              <w:spacing w:line="360" w:lineRule="auto"/>
              <w:jc w:val="center"/>
              <w:rPr>
                <w:rFonts w:hint="eastAsia" w:ascii="宋体" w:hAnsi="宋体" w:eastAsia="宋体" w:cs="宋体"/>
                <w:color w:val="auto"/>
                <w:sz w:val="24"/>
                <w:szCs w:val="24"/>
                <w:highlight w:val="none"/>
              </w:rPr>
            </w:pPr>
          </w:p>
        </w:tc>
      </w:tr>
      <w:tr w14:paraId="78F9F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57145DD">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E467D6C">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1854CC26">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5C6BE221">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2B11D93">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4D38E17">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54DC663">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481CEEE">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2557887C">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3A6F34EB">
            <w:pPr>
              <w:pStyle w:val="221"/>
              <w:spacing w:line="360" w:lineRule="auto"/>
              <w:jc w:val="center"/>
              <w:rPr>
                <w:rFonts w:hint="eastAsia" w:ascii="宋体" w:hAnsi="宋体" w:eastAsia="宋体" w:cs="宋体"/>
                <w:color w:val="auto"/>
                <w:sz w:val="24"/>
                <w:szCs w:val="24"/>
                <w:highlight w:val="none"/>
              </w:rPr>
            </w:pPr>
          </w:p>
        </w:tc>
      </w:tr>
      <w:tr w14:paraId="4BEA4C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4CE4041">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AB6F8D3">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5F3558DE">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354F3D80">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DE9671F">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B137BAA">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21386CA">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8F09218">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4D7CA53C">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6023F57B">
            <w:pPr>
              <w:pStyle w:val="221"/>
              <w:spacing w:line="360" w:lineRule="auto"/>
              <w:jc w:val="center"/>
              <w:rPr>
                <w:rFonts w:hint="eastAsia" w:ascii="宋体" w:hAnsi="宋体" w:eastAsia="宋体" w:cs="宋体"/>
                <w:color w:val="auto"/>
                <w:sz w:val="24"/>
                <w:szCs w:val="24"/>
                <w:highlight w:val="none"/>
              </w:rPr>
            </w:pPr>
          </w:p>
        </w:tc>
      </w:tr>
      <w:tr w14:paraId="6C595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240621A">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B54E87C">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2C6B8ABD">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2AE19BFB">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BA1DD44">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8967436">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15820B9">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7EEAACD">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047A5846">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507B7981">
            <w:pPr>
              <w:pStyle w:val="221"/>
              <w:spacing w:line="360" w:lineRule="auto"/>
              <w:jc w:val="center"/>
              <w:rPr>
                <w:rFonts w:hint="eastAsia" w:ascii="宋体" w:hAnsi="宋体" w:eastAsia="宋体" w:cs="宋体"/>
                <w:color w:val="auto"/>
                <w:sz w:val="24"/>
                <w:szCs w:val="24"/>
                <w:highlight w:val="none"/>
              </w:rPr>
            </w:pPr>
          </w:p>
        </w:tc>
      </w:tr>
      <w:tr w14:paraId="5C57AA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58841E4">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2968C74">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58FBC399">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41A53310">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7ECF613">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797FF5A8">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93A7C35">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686584F">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1B0B0307">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2B9A2888">
            <w:pPr>
              <w:pStyle w:val="221"/>
              <w:spacing w:line="360" w:lineRule="auto"/>
              <w:jc w:val="center"/>
              <w:rPr>
                <w:rFonts w:hint="eastAsia" w:ascii="宋体" w:hAnsi="宋体" w:eastAsia="宋体" w:cs="宋体"/>
                <w:color w:val="auto"/>
                <w:sz w:val="24"/>
                <w:szCs w:val="24"/>
                <w:highlight w:val="none"/>
              </w:rPr>
            </w:pPr>
          </w:p>
        </w:tc>
      </w:tr>
      <w:tr w14:paraId="52464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B225A75">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9212A13">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2A14FF15">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5B30B5C1">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7FEC26E">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8D4A88C">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95E6955">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EC6584E">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0BA9D134">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2856757B">
            <w:pPr>
              <w:pStyle w:val="221"/>
              <w:spacing w:line="360" w:lineRule="auto"/>
              <w:jc w:val="center"/>
              <w:rPr>
                <w:rFonts w:hint="eastAsia" w:ascii="宋体" w:hAnsi="宋体" w:eastAsia="宋体" w:cs="宋体"/>
                <w:color w:val="auto"/>
                <w:sz w:val="24"/>
                <w:szCs w:val="24"/>
                <w:highlight w:val="none"/>
              </w:rPr>
            </w:pPr>
          </w:p>
        </w:tc>
      </w:tr>
      <w:tr w14:paraId="27D5C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7350501">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0EF02A9">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0F8BDB82">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6" w:space="0"/>
              <w:right w:val="single" w:color="auto" w:sz="6" w:space="0"/>
            </w:tcBorders>
            <w:vAlign w:val="center"/>
          </w:tcPr>
          <w:p w14:paraId="37926FE9">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69806D2">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06ABD26C">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B5C277B">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019CEFD">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6" w:space="0"/>
              <w:right w:val="single" w:color="auto" w:sz="6" w:space="0"/>
            </w:tcBorders>
            <w:vAlign w:val="center"/>
          </w:tcPr>
          <w:p w14:paraId="7FAAE60B">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6" w:space="0"/>
              <w:right w:val="single" w:color="auto" w:sz="12" w:space="0"/>
            </w:tcBorders>
            <w:vAlign w:val="center"/>
          </w:tcPr>
          <w:p w14:paraId="37DB03F9">
            <w:pPr>
              <w:pStyle w:val="221"/>
              <w:spacing w:line="360" w:lineRule="auto"/>
              <w:jc w:val="center"/>
              <w:rPr>
                <w:rFonts w:hint="eastAsia" w:ascii="宋体" w:hAnsi="宋体" w:eastAsia="宋体" w:cs="宋体"/>
                <w:color w:val="auto"/>
                <w:sz w:val="24"/>
                <w:szCs w:val="24"/>
                <w:highlight w:val="none"/>
              </w:rPr>
            </w:pPr>
          </w:p>
        </w:tc>
      </w:tr>
      <w:tr w14:paraId="527BFE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4FE9E1F3">
            <w:pPr>
              <w:pStyle w:val="221"/>
              <w:spacing w:line="360" w:lineRule="auto"/>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3A7AFF5C">
            <w:pPr>
              <w:pStyle w:val="221"/>
              <w:spacing w:line="360" w:lineRule="auto"/>
              <w:jc w:val="center"/>
              <w:rPr>
                <w:rFonts w:hint="eastAsia" w:ascii="宋体" w:hAnsi="宋体" w:eastAsia="宋体" w:cs="宋体"/>
                <w:color w:val="auto"/>
                <w:sz w:val="24"/>
                <w:szCs w:val="24"/>
                <w:highlight w:val="none"/>
              </w:rPr>
            </w:pPr>
          </w:p>
        </w:tc>
        <w:tc>
          <w:tcPr>
            <w:tcW w:w="1308" w:type="dxa"/>
            <w:tcBorders>
              <w:top w:val="single" w:color="auto" w:sz="6" w:space="0"/>
              <w:left w:val="single" w:color="auto" w:sz="6" w:space="0"/>
              <w:bottom w:val="single" w:color="auto" w:sz="12" w:space="0"/>
              <w:right w:val="single" w:color="auto" w:sz="6" w:space="0"/>
            </w:tcBorders>
            <w:vAlign w:val="center"/>
          </w:tcPr>
          <w:p w14:paraId="00BE9D72">
            <w:pPr>
              <w:pStyle w:val="221"/>
              <w:spacing w:line="360" w:lineRule="auto"/>
              <w:jc w:val="center"/>
              <w:rPr>
                <w:rFonts w:hint="eastAsia" w:ascii="宋体" w:hAnsi="宋体" w:eastAsia="宋体" w:cs="宋体"/>
                <w:color w:val="auto"/>
                <w:sz w:val="24"/>
                <w:szCs w:val="24"/>
                <w:highlight w:val="none"/>
              </w:rPr>
            </w:pPr>
          </w:p>
        </w:tc>
        <w:tc>
          <w:tcPr>
            <w:tcW w:w="1050" w:type="dxa"/>
            <w:tcBorders>
              <w:top w:val="single" w:color="auto" w:sz="6" w:space="0"/>
              <w:left w:val="single" w:color="auto" w:sz="6" w:space="0"/>
              <w:bottom w:val="single" w:color="auto" w:sz="12" w:space="0"/>
              <w:right w:val="single" w:color="auto" w:sz="6" w:space="0"/>
            </w:tcBorders>
            <w:vAlign w:val="center"/>
          </w:tcPr>
          <w:p w14:paraId="19FF5AFD">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0102D1F5">
            <w:pPr>
              <w:pStyle w:val="221"/>
              <w:spacing w:line="360" w:lineRule="auto"/>
              <w:jc w:val="center"/>
              <w:rPr>
                <w:rFonts w:hint="eastAsia" w:ascii="宋体" w:hAnsi="宋体" w:eastAsia="宋体" w:cs="宋体"/>
                <w:color w:val="auto"/>
                <w:sz w:val="24"/>
                <w:szCs w:val="24"/>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7730866A">
            <w:pPr>
              <w:pStyle w:val="221"/>
              <w:spacing w:line="360" w:lineRule="auto"/>
              <w:jc w:val="center"/>
              <w:rPr>
                <w:rFonts w:hint="eastAsia" w:ascii="宋体" w:hAnsi="宋体" w:eastAsia="宋体" w:cs="宋体"/>
                <w:color w:val="auto"/>
                <w:sz w:val="24"/>
                <w:szCs w:val="24"/>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206722E6">
            <w:pPr>
              <w:pStyle w:val="221"/>
              <w:spacing w:line="360" w:lineRule="auto"/>
              <w:jc w:val="center"/>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4998FC5B">
            <w:pPr>
              <w:pStyle w:val="221"/>
              <w:spacing w:line="360" w:lineRule="auto"/>
              <w:jc w:val="center"/>
              <w:rPr>
                <w:rFonts w:hint="eastAsia" w:ascii="宋体" w:hAnsi="宋体" w:eastAsia="宋体" w:cs="宋体"/>
                <w:color w:val="auto"/>
                <w:sz w:val="24"/>
                <w:szCs w:val="24"/>
                <w:highlight w:val="none"/>
              </w:rPr>
            </w:pPr>
          </w:p>
        </w:tc>
        <w:tc>
          <w:tcPr>
            <w:tcW w:w="1304" w:type="dxa"/>
            <w:tcBorders>
              <w:top w:val="single" w:color="auto" w:sz="6" w:space="0"/>
              <w:left w:val="single" w:color="auto" w:sz="6" w:space="0"/>
              <w:bottom w:val="single" w:color="auto" w:sz="12" w:space="0"/>
              <w:right w:val="single" w:color="auto" w:sz="6" w:space="0"/>
            </w:tcBorders>
            <w:vAlign w:val="center"/>
          </w:tcPr>
          <w:p w14:paraId="79F68645">
            <w:pPr>
              <w:pStyle w:val="221"/>
              <w:spacing w:line="360" w:lineRule="auto"/>
              <w:jc w:val="center"/>
              <w:rPr>
                <w:rFonts w:hint="eastAsia" w:ascii="宋体" w:hAnsi="宋体" w:eastAsia="宋体" w:cs="宋体"/>
                <w:color w:val="auto"/>
                <w:sz w:val="24"/>
                <w:szCs w:val="24"/>
                <w:highlight w:val="none"/>
              </w:rPr>
            </w:pPr>
          </w:p>
        </w:tc>
        <w:tc>
          <w:tcPr>
            <w:tcW w:w="857" w:type="dxa"/>
            <w:tcBorders>
              <w:top w:val="single" w:color="auto" w:sz="6" w:space="0"/>
              <w:left w:val="single" w:color="auto" w:sz="6" w:space="0"/>
              <w:bottom w:val="single" w:color="auto" w:sz="12" w:space="0"/>
              <w:right w:val="single" w:color="auto" w:sz="12" w:space="0"/>
            </w:tcBorders>
            <w:vAlign w:val="center"/>
          </w:tcPr>
          <w:p w14:paraId="7C9C3970">
            <w:pPr>
              <w:pStyle w:val="221"/>
              <w:spacing w:line="360" w:lineRule="auto"/>
              <w:jc w:val="center"/>
              <w:rPr>
                <w:rFonts w:hint="eastAsia" w:ascii="宋体" w:hAnsi="宋体" w:eastAsia="宋体" w:cs="宋体"/>
                <w:color w:val="auto"/>
                <w:sz w:val="24"/>
                <w:szCs w:val="24"/>
                <w:highlight w:val="none"/>
              </w:rPr>
            </w:pPr>
          </w:p>
        </w:tc>
      </w:tr>
    </w:tbl>
    <w:p w14:paraId="2DBFC1DC">
      <w:pPr>
        <w:pStyle w:val="221"/>
        <w:spacing w:line="360" w:lineRule="auto"/>
        <w:rPr>
          <w:rFonts w:hint="eastAsia" w:ascii="宋体" w:hAnsi="宋体" w:eastAsia="宋体" w:cs="宋体"/>
          <w:color w:val="auto"/>
          <w:sz w:val="24"/>
          <w:szCs w:val="24"/>
          <w:highlight w:val="none"/>
        </w:rPr>
      </w:pPr>
    </w:p>
    <w:p w14:paraId="44C815CF">
      <w:pPr>
        <w:pStyle w:val="19"/>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highlight w:val="none"/>
        </w:rPr>
        <w:t>附件3：</w:t>
      </w:r>
    </w:p>
    <w:p w14:paraId="50BC8D90">
      <w:pPr>
        <w:spacing w:beforeLines="50" w:afterLines="50"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w:t>
      </w:r>
    </w:p>
    <w:p w14:paraId="63C978C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发包人（全称）：</w:t>
      </w:r>
      <w:r>
        <w:rPr>
          <w:rFonts w:hint="eastAsia" w:ascii="宋体" w:hAnsi="宋体" w:eastAsia="宋体" w:cs="宋体"/>
          <w:color w:val="auto"/>
          <w:sz w:val="21"/>
          <w:szCs w:val="21"/>
          <w:highlight w:val="none"/>
          <w:u w:val="single"/>
        </w:rPr>
        <w:t xml:space="preserve"> 广西壮族自治区中渡监狱   </w:t>
      </w:r>
      <w:r>
        <w:rPr>
          <w:rFonts w:hint="eastAsia" w:ascii="宋体" w:hAnsi="宋体" w:eastAsia="宋体" w:cs="宋体"/>
          <w:color w:val="auto"/>
          <w:sz w:val="21"/>
          <w:szCs w:val="21"/>
          <w:highlight w:val="none"/>
        </w:rPr>
        <w:t xml:space="preserve"> </w:t>
      </w:r>
    </w:p>
    <w:p w14:paraId="6FFE481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2E1279C">
      <w:pPr>
        <w:spacing w:line="360" w:lineRule="auto"/>
        <w:rPr>
          <w:rFonts w:hint="eastAsia" w:ascii="宋体" w:hAnsi="宋体" w:eastAsia="宋体" w:cs="宋体"/>
          <w:color w:val="auto"/>
          <w:sz w:val="21"/>
          <w:szCs w:val="21"/>
          <w:highlight w:val="none"/>
        </w:rPr>
      </w:pPr>
    </w:p>
    <w:p w14:paraId="0526E621">
      <w:pPr>
        <w:snapToGrid w:val="0"/>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发包人和承包人根据《中华人民共和国建筑法》和《建设工程质量管理条例》，经协商一致就</w:t>
      </w:r>
      <w:r>
        <w:rPr>
          <w:rFonts w:hint="eastAsia" w:ascii="宋体" w:hAnsi="宋体" w:eastAsia="宋体" w:cs="宋体"/>
          <w:color w:val="auto"/>
          <w:sz w:val="21"/>
          <w:szCs w:val="21"/>
          <w:highlight w:val="none"/>
          <w:u w:val="single"/>
        </w:rPr>
        <w:t xml:space="preserve"> 中渡监狱监管区供水管网改造工程 </w:t>
      </w:r>
      <w:r>
        <w:rPr>
          <w:rFonts w:hint="eastAsia" w:ascii="宋体" w:hAnsi="宋体" w:eastAsia="宋体" w:cs="宋体"/>
          <w:color w:val="auto"/>
          <w:sz w:val="21"/>
          <w:szCs w:val="21"/>
          <w:highlight w:val="none"/>
        </w:rPr>
        <w:t>（工程全称）签订工程质量保修书。</w:t>
      </w:r>
    </w:p>
    <w:p w14:paraId="34CA080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一、工程质量保修范围和内容</w:t>
      </w:r>
    </w:p>
    <w:p w14:paraId="2C6E597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承包人在质量保修期内，按照有关法律规定和合同约定，承担工程质量保修责任。</w:t>
      </w:r>
    </w:p>
    <w:p w14:paraId="78C02CB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质量保修范围包括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，以及双方约定的其他项目。具体保修的内容，双方约定如下：</w:t>
      </w:r>
    </w:p>
    <w:p w14:paraId="76E7B25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二、质量保修期</w:t>
      </w:r>
    </w:p>
    <w:p w14:paraId="28A047D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根据《建设工程质量管理条例》及有关规定，工程的质量保修期如下：</w:t>
      </w:r>
    </w:p>
    <w:p w14:paraId="0CF8BCC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管网地基基础、管道主体结构：</w:t>
      </w:r>
      <w:r>
        <w:rPr>
          <w:rFonts w:hint="eastAsia" w:ascii="宋体" w:hAnsi="宋体" w:eastAsia="宋体" w:cs="宋体"/>
          <w:color w:val="auto"/>
          <w:sz w:val="21"/>
          <w:szCs w:val="21"/>
          <w:highlight w:val="none"/>
          <w:u w:val="single"/>
        </w:rPr>
        <w:t>设计文件规定合理使用年限</w:t>
      </w:r>
      <w:r>
        <w:rPr>
          <w:rFonts w:hint="eastAsia" w:ascii="宋体" w:hAnsi="宋体" w:eastAsia="宋体" w:cs="宋体"/>
          <w:color w:val="auto"/>
          <w:sz w:val="21"/>
          <w:szCs w:val="21"/>
          <w:highlight w:val="none"/>
        </w:rPr>
        <w:t>；</w:t>
      </w:r>
    </w:p>
    <w:p w14:paraId="7057297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给水压力管道、阀门、井室、附属设施：</w:t>
      </w:r>
      <w:r>
        <w:rPr>
          <w:rFonts w:hint="eastAsia" w:ascii="宋体" w:hAnsi="宋体" w:eastAsia="宋体" w:cs="宋体"/>
          <w:color w:val="auto"/>
          <w:sz w:val="21"/>
          <w:szCs w:val="21"/>
          <w:highlight w:val="none"/>
          <w:u w:val="single"/>
        </w:rPr>
        <w:t>2</w:t>
      </w:r>
      <w:r>
        <w:rPr>
          <w:rFonts w:hint="eastAsia" w:ascii="宋体" w:hAnsi="宋体" w:eastAsia="宋体" w:cs="宋体"/>
          <w:color w:val="auto"/>
          <w:sz w:val="21"/>
          <w:szCs w:val="21"/>
          <w:highlight w:val="none"/>
        </w:rPr>
        <w:t>年（自竣工验收合格之日起）；</w:t>
      </w:r>
    </w:p>
    <w:p w14:paraId="422D1E3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道路恢复、人行道修复配套工程：</w:t>
      </w:r>
      <w:r>
        <w:rPr>
          <w:rFonts w:hint="eastAsia" w:ascii="宋体" w:hAnsi="宋体" w:eastAsia="宋体" w:cs="宋体"/>
          <w:color w:val="auto"/>
          <w:sz w:val="21"/>
          <w:szCs w:val="21"/>
          <w:highlight w:val="none"/>
          <w:u w:val="single"/>
        </w:rPr>
        <w:t>2</w:t>
      </w:r>
      <w:r>
        <w:rPr>
          <w:rFonts w:hint="eastAsia" w:ascii="宋体" w:hAnsi="宋体" w:eastAsia="宋体" w:cs="宋体"/>
          <w:color w:val="auto"/>
          <w:sz w:val="21"/>
          <w:szCs w:val="21"/>
          <w:highlight w:val="none"/>
        </w:rPr>
        <w:t>年；</w:t>
      </w:r>
    </w:p>
    <w:p w14:paraId="63A8808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缺陷责任期（质保金扣留期）：</w:t>
      </w:r>
      <w:r>
        <w:rPr>
          <w:rFonts w:hint="eastAsia" w:ascii="宋体" w:hAnsi="宋体" w:eastAsia="宋体" w:cs="宋体"/>
          <w:color w:val="auto"/>
          <w:sz w:val="21"/>
          <w:szCs w:val="21"/>
          <w:highlight w:val="none"/>
          <w:u w:val="single"/>
        </w:rPr>
        <w:t>24</w:t>
      </w:r>
      <w:r>
        <w:rPr>
          <w:rFonts w:hint="eastAsia" w:ascii="宋体" w:hAnsi="宋体" w:eastAsia="宋体" w:cs="宋体"/>
          <w:color w:val="auto"/>
          <w:sz w:val="21"/>
          <w:szCs w:val="21"/>
          <w:highlight w:val="none"/>
        </w:rPr>
        <w:t>个月，与保修期并行。</w:t>
      </w:r>
    </w:p>
    <w:p w14:paraId="3C59FD9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质量保修期自工程竣工验收合格之日起计算。</w:t>
      </w:r>
    </w:p>
    <w:p w14:paraId="4533EC9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三、缺陷责任期</w:t>
      </w:r>
    </w:p>
    <w:p w14:paraId="28EE10F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工程缺陷责任期为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24</w:t>
      </w:r>
      <w:r>
        <w:rPr>
          <w:rFonts w:hint="eastAsia" w:ascii="宋体" w:hAnsi="宋体" w:eastAsia="宋体" w:cs="宋体"/>
          <w:color w:val="auto"/>
          <w:sz w:val="21"/>
          <w:szCs w:val="21"/>
          <w:highlight w:val="none"/>
        </w:rPr>
        <w:t>个月，缺陷责任期自工程竣工初验收合格之日起计算。单位工程先于全部工程进行验收，单位工程缺陷责任期自单位工程验收合格之日起算。</w:t>
      </w:r>
    </w:p>
    <w:p w14:paraId="431B1DC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缺陷责任期终止后，发包人应退还剩余的质量保证金。</w:t>
      </w:r>
    </w:p>
    <w:p w14:paraId="1ADD510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四、质量保修责任</w:t>
      </w:r>
    </w:p>
    <w:p w14:paraId="7E10704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1．属于保修范围、内容的项目，承包人应当在接到保修通知之日起</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天内派人保修。承包人不在约定期限内派人保修的，发包人可以委托他人修理，修理费用从质量保修金内扣除。</w:t>
      </w:r>
    </w:p>
    <w:p w14:paraId="07CC3E4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2．发生紧急事故需抢修的，承包人在接到事故通知后，应当在12小时内到达事故现场抢修。</w:t>
      </w:r>
    </w:p>
    <w:p w14:paraId="688A3DD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11EB7B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4．质量保修完成后，由发包人组织验收。</w:t>
      </w:r>
    </w:p>
    <w:p w14:paraId="1490B55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五、保修费用</w:t>
      </w:r>
    </w:p>
    <w:p w14:paraId="50168D7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保修费用由造成质量缺陷的责任方</w:t>
      </w:r>
      <w:r>
        <w:rPr>
          <w:rFonts w:hint="eastAsia" w:ascii="宋体" w:hAnsi="宋体" w:eastAsia="宋体" w:cs="宋体"/>
          <w:color w:val="auto"/>
          <w:sz w:val="21"/>
          <w:szCs w:val="21"/>
          <w:highlight w:val="none"/>
        </w:rPr>
        <w:t>承担。</w:t>
      </w:r>
    </w:p>
    <w:p w14:paraId="28E2107E">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六、双方约定的其他工程质量保修事项：</w:t>
      </w:r>
      <w:r>
        <w:rPr>
          <w:rFonts w:hint="eastAsia" w:ascii="宋体" w:hAnsi="宋体" w:eastAsia="宋体" w:cs="宋体"/>
          <w:color w:val="auto"/>
          <w:sz w:val="21"/>
          <w:szCs w:val="21"/>
          <w:highlight w:val="none"/>
          <w:u w:val="single"/>
        </w:rPr>
        <w:t xml:space="preserve">  本工程约定的工程质量保修金为施工结算</w:t>
      </w:r>
      <w:r>
        <w:rPr>
          <w:rFonts w:hint="eastAsia" w:ascii="宋体" w:hAnsi="宋体" w:eastAsia="宋体" w:cs="宋体"/>
          <w:color w:val="auto"/>
          <w:sz w:val="21"/>
          <w:szCs w:val="21"/>
          <w:highlight w:val="none"/>
          <w:u w:val="single"/>
          <w:lang w:eastAsia="zh-CN"/>
        </w:rPr>
        <w:t>审核</w:t>
      </w:r>
      <w:r>
        <w:rPr>
          <w:rFonts w:hint="eastAsia" w:ascii="宋体" w:hAnsi="宋体" w:eastAsia="宋体" w:cs="宋体"/>
          <w:color w:val="auto"/>
          <w:sz w:val="21"/>
          <w:szCs w:val="21"/>
          <w:highlight w:val="none"/>
          <w:u w:val="single"/>
        </w:rPr>
        <w:t xml:space="preserve">价的3%，质量保修金不计利息    </w:t>
      </w:r>
      <w:r>
        <w:rPr>
          <w:rFonts w:hint="eastAsia" w:ascii="宋体" w:hAnsi="宋体" w:eastAsia="宋体" w:cs="宋体"/>
          <w:color w:val="auto"/>
          <w:sz w:val="21"/>
          <w:szCs w:val="21"/>
          <w:highlight w:val="none"/>
        </w:rPr>
        <w:t>。</w:t>
      </w:r>
    </w:p>
    <w:p w14:paraId="1225108C">
      <w:pPr>
        <w:snapToGrid w:val="0"/>
        <w:spacing w:line="360" w:lineRule="auto"/>
        <w:ind w:firstLine="399" w:firstLineChars="19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工程质量保修书由发包人、承包人在工程竣工验收前共同签署，作为施工合同附件，其有效期限至保修期满。</w:t>
      </w:r>
    </w:p>
    <w:p w14:paraId="5FB86B4C">
      <w:pPr>
        <w:spacing w:line="360" w:lineRule="auto"/>
        <w:ind w:firstLine="420"/>
        <w:rPr>
          <w:rFonts w:hint="eastAsia" w:ascii="宋体" w:hAnsi="宋体" w:eastAsia="宋体" w:cs="宋体"/>
          <w:color w:val="auto"/>
          <w:sz w:val="21"/>
          <w:szCs w:val="21"/>
          <w:highlight w:val="none"/>
        </w:rPr>
      </w:pPr>
    </w:p>
    <w:p w14:paraId="623ED749">
      <w:pPr>
        <w:spacing w:line="360" w:lineRule="auto"/>
        <w:ind w:firstLine="420"/>
        <w:rPr>
          <w:rFonts w:hint="eastAsia" w:ascii="宋体" w:hAnsi="宋体" w:eastAsia="宋体" w:cs="宋体"/>
          <w:color w:val="auto"/>
          <w:sz w:val="21"/>
          <w:szCs w:val="21"/>
          <w:highlight w:val="none"/>
        </w:rPr>
      </w:pPr>
    </w:p>
    <w:p w14:paraId="1A159EBF">
      <w:pPr>
        <w:spacing w:line="360" w:lineRule="auto"/>
        <w:ind w:left="6300" w:hanging="6300" w:hangingChars="3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发包人（公章）：</w:t>
      </w:r>
      <w:r>
        <w:rPr>
          <w:rFonts w:hint="eastAsia" w:ascii="宋体" w:hAnsi="宋体" w:eastAsia="宋体" w:cs="宋体"/>
          <w:color w:val="auto"/>
          <w:sz w:val="21"/>
          <w:szCs w:val="21"/>
          <w:highlight w:val="none"/>
          <w:u w:val="single"/>
        </w:rPr>
        <w:t>广西壮族自治区中渡监狱</w:t>
      </w:r>
      <w:r>
        <w:rPr>
          <w:rFonts w:hint="eastAsia" w:ascii="宋体" w:hAnsi="宋体" w:eastAsia="宋体" w:cs="宋体"/>
          <w:color w:val="auto"/>
          <w:sz w:val="21"/>
          <w:szCs w:val="21"/>
          <w:highlight w:val="none"/>
        </w:rPr>
        <w:t xml:space="preserve">       承包人（公章）：</w:t>
      </w:r>
      <w:r>
        <w:rPr>
          <w:rFonts w:hint="eastAsia" w:ascii="宋体" w:hAnsi="宋体" w:eastAsia="宋体" w:cs="宋体"/>
          <w:color w:val="auto"/>
          <w:sz w:val="21"/>
          <w:szCs w:val="21"/>
          <w:highlight w:val="none"/>
          <w:u w:val="single"/>
        </w:rPr>
        <w:t xml:space="preserve">                   </w:t>
      </w:r>
    </w:p>
    <w:p w14:paraId="0C0A99E3">
      <w:pPr>
        <w:spacing w:line="360" w:lineRule="auto"/>
        <w:ind w:left="5460" w:hanging="5460" w:hangingChars="2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广西柳州市鹿寨县龙田路 1 号   </w:t>
      </w:r>
      <w:r>
        <w:rPr>
          <w:rFonts w:hint="eastAsia" w:ascii="宋体" w:hAnsi="宋体" w:eastAsia="宋体" w:cs="宋体"/>
          <w:color w:val="auto"/>
          <w:sz w:val="21"/>
          <w:szCs w:val="21"/>
          <w:highlight w:val="none"/>
        </w:rPr>
        <w:t xml:space="preserve">       地  址：</w:t>
      </w:r>
      <w:r>
        <w:rPr>
          <w:rFonts w:hint="eastAsia" w:ascii="宋体" w:hAnsi="宋体" w:eastAsia="宋体" w:cs="宋体"/>
          <w:color w:val="auto"/>
          <w:sz w:val="21"/>
          <w:szCs w:val="21"/>
          <w:highlight w:val="none"/>
          <w:u w:val="single"/>
        </w:rPr>
        <w:t xml:space="preserve">                           </w:t>
      </w:r>
    </w:p>
    <w:p w14:paraId="5BB4E9F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法定代表人（签字）：</w:t>
      </w:r>
      <w:r>
        <w:rPr>
          <w:rFonts w:hint="eastAsia" w:ascii="宋体" w:hAnsi="宋体" w:eastAsia="宋体" w:cs="宋体"/>
          <w:color w:val="auto"/>
          <w:sz w:val="21"/>
          <w:szCs w:val="21"/>
          <w:highlight w:val="none"/>
          <w:u w:val="single"/>
        </w:rPr>
        <w:t>           </w:t>
      </w:r>
    </w:p>
    <w:p w14:paraId="77B8772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或委托代理人（签字）：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或委托代理人（签字）：</w:t>
      </w:r>
      <w:r>
        <w:rPr>
          <w:rFonts w:hint="eastAsia" w:ascii="宋体" w:hAnsi="宋体" w:eastAsia="宋体" w:cs="宋体"/>
          <w:color w:val="auto"/>
          <w:sz w:val="21"/>
          <w:szCs w:val="21"/>
          <w:highlight w:val="none"/>
          <w:u w:val="single"/>
        </w:rPr>
        <w:t>         </w:t>
      </w:r>
    </w:p>
    <w:p w14:paraId="3CF9FFB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  话：</w:t>
      </w:r>
      <w:r>
        <w:rPr>
          <w:rFonts w:hint="eastAsia" w:ascii="宋体" w:hAnsi="宋体" w:eastAsia="宋体" w:cs="宋体"/>
          <w:color w:val="auto"/>
          <w:sz w:val="21"/>
          <w:szCs w:val="21"/>
          <w:highlight w:val="none"/>
          <w:u w:val="single"/>
        </w:rPr>
        <w:t xml:space="preserve">                         </w:t>
      </w:r>
    </w:p>
    <w:p w14:paraId="4B38D06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传  真：</w:t>
      </w:r>
      <w:r>
        <w:rPr>
          <w:rFonts w:hint="eastAsia" w:ascii="宋体" w:hAnsi="宋体" w:eastAsia="宋体" w:cs="宋体"/>
          <w:color w:val="auto"/>
          <w:sz w:val="21"/>
          <w:szCs w:val="21"/>
          <w:highlight w:val="none"/>
          <w:u w:val="single"/>
        </w:rPr>
        <w:t>                       </w:t>
      </w:r>
    </w:p>
    <w:p w14:paraId="7E39DB65">
      <w:pPr>
        <w:spacing w:line="360" w:lineRule="auto"/>
        <w:rPr>
          <w:rFonts w:hint="eastAsia" w:ascii="宋体" w:hAnsi="宋体" w:eastAsia="宋体" w:cs="宋体"/>
          <w:color w:val="auto"/>
          <w:sz w:val="24"/>
          <w:highlight w:val="none"/>
        </w:rPr>
      </w:pPr>
    </w:p>
    <w:p w14:paraId="69AFCE7F">
      <w:pPr>
        <w:pStyle w:val="10"/>
        <w:ind w:firstLine="480"/>
        <w:rPr>
          <w:rFonts w:hint="eastAsia" w:ascii="宋体" w:hAnsi="宋体" w:eastAsia="宋体" w:cs="宋体"/>
          <w:color w:val="auto"/>
          <w:highlight w:val="none"/>
        </w:rPr>
      </w:pPr>
    </w:p>
    <w:p w14:paraId="09E03B82">
      <w:pPr>
        <w:pStyle w:val="10"/>
        <w:ind w:firstLine="480"/>
        <w:rPr>
          <w:rFonts w:hint="eastAsia" w:ascii="宋体" w:hAnsi="宋体" w:eastAsia="宋体" w:cs="宋体"/>
          <w:color w:val="auto"/>
          <w:highlight w:val="none"/>
        </w:rPr>
      </w:pPr>
    </w:p>
    <w:p w14:paraId="7EF24F4D">
      <w:pPr>
        <w:pStyle w:val="221"/>
        <w:spacing w:line="360" w:lineRule="auto"/>
        <w:rPr>
          <w:rFonts w:hint="eastAsia" w:ascii="宋体" w:hAnsi="宋体" w:eastAsia="宋体" w:cs="宋体"/>
          <w:color w:val="auto"/>
          <w:sz w:val="24"/>
          <w:szCs w:val="24"/>
          <w:highlight w:val="none"/>
        </w:rPr>
        <w:sectPr>
          <w:footerReference r:id="rId6" w:type="default"/>
          <w:pgSz w:w="11905" w:h="16838"/>
          <w:pgMar w:top="1440" w:right="1800" w:bottom="1440" w:left="1800" w:header="850" w:footer="992" w:gutter="0"/>
          <w:pgNumType w:fmt="decimal"/>
          <w:cols w:space="720" w:num="1"/>
          <w:titlePg/>
          <w:docGrid w:type="lines" w:linePitch="317" w:charSpace="0"/>
        </w:sectPr>
      </w:pPr>
    </w:p>
    <w:p w14:paraId="16F162E7">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w:t>
      </w:r>
    </w:p>
    <w:p w14:paraId="3E32C7FF">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主要建设工程文件目录</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E134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5CF6393E">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540D66D6">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2C828374">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A449A2C">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w:t>
            </w:r>
          </w:p>
        </w:tc>
        <w:tc>
          <w:tcPr>
            <w:tcW w:w="1450" w:type="dxa"/>
            <w:tcBorders>
              <w:top w:val="single" w:color="auto" w:sz="12" w:space="0"/>
              <w:left w:val="single" w:color="auto" w:sz="6" w:space="0"/>
              <w:bottom w:val="double" w:color="auto" w:sz="6" w:space="0"/>
              <w:right w:val="single" w:color="auto" w:sz="6" w:space="0"/>
            </w:tcBorders>
          </w:tcPr>
          <w:p w14:paraId="049605C3">
            <w:pPr>
              <w:pStyle w:val="221"/>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移交时间</w:t>
            </w:r>
          </w:p>
        </w:tc>
        <w:tc>
          <w:tcPr>
            <w:tcW w:w="1667" w:type="dxa"/>
            <w:tcBorders>
              <w:top w:val="single" w:color="auto" w:sz="12" w:space="0"/>
              <w:left w:val="single" w:color="auto" w:sz="6" w:space="0"/>
              <w:bottom w:val="double" w:color="auto" w:sz="6" w:space="0"/>
              <w:right w:val="single" w:color="auto" w:sz="12" w:space="0"/>
            </w:tcBorders>
          </w:tcPr>
          <w:p w14:paraId="07C9C27C">
            <w:pPr>
              <w:pStyle w:val="221"/>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责任人</w:t>
            </w:r>
          </w:p>
        </w:tc>
      </w:tr>
      <w:tr w14:paraId="05CE4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050B02E">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8CF471C">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12CD194">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1BA5E2A6">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181E595E">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3394F9A4">
            <w:pPr>
              <w:pStyle w:val="217"/>
              <w:keepNext/>
              <w:spacing w:after="0" w:line="360" w:lineRule="auto"/>
              <w:ind w:left="63" w:right="63"/>
              <w:rPr>
                <w:rFonts w:hint="eastAsia" w:ascii="宋体" w:hAnsi="宋体" w:eastAsia="宋体" w:cs="宋体"/>
                <w:color w:val="auto"/>
                <w:sz w:val="24"/>
                <w:szCs w:val="24"/>
                <w:highlight w:val="none"/>
              </w:rPr>
            </w:pPr>
          </w:p>
        </w:tc>
      </w:tr>
      <w:tr w14:paraId="01A79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6EEF7B4">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nil"/>
              <w:left w:val="single" w:color="auto" w:sz="6" w:space="0"/>
              <w:bottom w:val="single" w:color="auto" w:sz="6" w:space="0"/>
              <w:right w:val="single" w:color="auto" w:sz="6" w:space="0"/>
            </w:tcBorders>
            <w:vAlign w:val="center"/>
          </w:tcPr>
          <w:p w14:paraId="6429E746">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nil"/>
              <w:left w:val="single" w:color="auto" w:sz="6" w:space="0"/>
              <w:bottom w:val="single" w:color="auto" w:sz="6" w:space="0"/>
              <w:right w:val="single" w:color="auto" w:sz="6" w:space="0"/>
            </w:tcBorders>
            <w:vAlign w:val="center"/>
          </w:tcPr>
          <w:p w14:paraId="4C68900D">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nil"/>
              <w:left w:val="single" w:color="auto" w:sz="6" w:space="0"/>
              <w:bottom w:val="single" w:color="auto" w:sz="6" w:space="0"/>
              <w:right w:val="single" w:color="auto" w:sz="6" w:space="0"/>
            </w:tcBorders>
            <w:vAlign w:val="center"/>
          </w:tcPr>
          <w:p w14:paraId="609FF9DD">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nil"/>
              <w:left w:val="single" w:color="auto" w:sz="6" w:space="0"/>
              <w:bottom w:val="single" w:color="auto" w:sz="6" w:space="0"/>
              <w:right w:val="single" w:color="auto" w:sz="6" w:space="0"/>
            </w:tcBorders>
            <w:vAlign w:val="center"/>
          </w:tcPr>
          <w:p w14:paraId="5BBA0F08">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nil"/>
              <w:left w:val="single" w:color="auto" w:sz="6" w:space="0"/>
              <w:bottom w:val="single" w:color="auto" w:sz="6" w:space="0"/>
              <w:right w:val="single" w:color="auto" w:sz="12" w:space="0"/>
            </w:tcBorders>
            <w:vAlign w:val="center"/>
          </w:tcPr>
          <w:p w14:paraId="6065DFAF">
            <w:pPr>
              <w:pStyle w:val="217"/>
              <w:keepNext/>
              <w:spacing w:after="0" w:line="360" w:lineRule="auto"/>
              <w:ind w:left="63" w:right="63"/>
              <w:rPr>
                <w:rFonts w:hint="eastAsia" w:ascii="宋体" w:hAnsi="宋体" w:eastAsia="宋体" w:cs="宋体"/>
                <w:color w:val="auto"/>
                <w:sz w:val="24"/>
                <w:szCs w:val="24"/>
                <w:highlight w:val="none"/>
              </w:rPr>
            </w:pPr>
          </w:p>
        </w:tc>
      </w:tr>
      <w:tr w14:paraId="463ED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6514FBD">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3B8D407">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5A626BE">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6B707A99">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927D942">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60BC31E">
            <w:pPr>
              <w:pStyle w:val="217"/>
              <w:keepNext/>
              <w:spacing w:after="0" w:line="360" w:lineRule="auto"/>
              <w:ind w:left="63" w:right="63"/>
              <w:rPr>
                <w:rFonts w:hint="eastAsia" w:ascii="宋体" w:hAnsi="宋体" w:eastAsia="宋体" w:cs="宋体"/>
                <w:color w:val="auto"/>
                <w:sz w:val="24"/>
                <w:szCs w:val="24"/>
                <w:highlight w:val="none"/>
              </w:rPr>
            </w:pPr>
          </w:p>
        </w:tc>
      </w:tr>
      <w:tr w14:paraId="15E94C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2F451C66">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A1D3CEF">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24DBE971">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16763AFA">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4394CB7">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1DF1CF6D">
            <w:pPr>
              <w:pStyle w:val="217"/>
              <w:keepNext/>
              <w:spacing w:after="0" w:line="360" w:lineRule="auto"/>
              <w:ind w:left="63" w:right="63"/>
              <w:rPr>
                <w:rFonts w:hint="eastAsia" w:ascii="宋体" w:hAnsi="宋体" w:eastAsia="宋体" w:cs="宋体"/>
                <w:color w:val="auto"/>
                <w:sz w:val="24"/>
                <w:szCs w:val="24"/>
                <w:highlight w:val="none"/>
              </w:rPr>
            </w:pPr>
          </w:p>
        </w:tc>
      </w:tr>
      <w:tr w14:paraId="427AD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5ECB84F">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E6566F1">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61DC69">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2AD20960">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3D4049DD">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2914D064">
            <w:pPr>
              <w:pStyle w:val="217"/>
              <w:keepNext/>
              <w:spacing w:after="0" w:line="360" w:lineRule="auto"/>
              <w:ind w:left="63" w:right="63"/>
              <w:rPr>
                <w:rFonts w:hint="eastAsia" w:ascii="宋体" w:hAnsi="宋体" w:eastAsia="宋体" w:cs="宋体"/>
                <w:color w:val="auto"/>
                <w:sz w:val="24"/>
                <w:szCs w:val="24"/>
                <w:highlight w:val="none"/>
              </w:rPr>
            </w:pPr>
          </w:p>
        </w:tc>
      </w:tr>
      <w:tr w14:paraId="5C628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AF42B73">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F19F8E0">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858583C">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1939FC7E">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2609DB82">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0ABC2892">
            <w:pPr>
              <w:pStyle w:val="217"/>
              <w:keepNext/>
              <w:spacing w:after="0" w:line="360" w:lineRule="auto"/>
              <w:ind w:left="63" w:right="63"/>
              <w:rPr>
                <w:rFonts w:hint="eastAsia" w:ascii="宋体" w:hAnsi="宋体" w:eastAsia="宋体" w:cs="宋体"/>
                <w:color w:val="auto"/>
                <w:sz w:val="24"/>
                <w:szCs w:val="24"/>
                <w:highlight w:val="none"/>
              </w:rPr>
            </w:pPr>
          </w:p>
        </w:tc>
      </w:tr>
      <w:tr w14:paraId="5ADD3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DD109EC">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46B22F2">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39140BA">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25C31A4E">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FE5E699">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21E7093F">
            <w:pPr>
              <w:pStyle w:val="217"/>
              <w:keepNext/>
              <w:spacing w:after="0" w:line="360" w:lineRule="auto"/>
              <w:ind w:left="63" w:right="63"/>
              <w:rPr>
                <w:rFonts w:hint="eastAsia" w:ascii="宋体" w:hAnsi="宋体" w:eastAsia="宋体" w:cs="宋体"/>
                <w:color w:val="auto"/>
                <w:sz w:val="24"/>
                <w:szCs w:val="24"/>
                <w:highlight w:val="none"/>
              </w:rPr>
            </w:pPr>
          </w:p>
        </w:tc>
      </w:tr>
      <w:tr w14:paraId="1D9CB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0BFE56D">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3999035">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417AAE2">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15115EAD">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95960EB">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C50F094">
            <w:pPr>
              <w:pStyle w:val="217"/>
              <w:keepNext/>
              <w:spacing w:after="0" w:line="360" w:lineRule="auto"/>
              <w:ind w:left="63" w:right="63"/>
              <w:rPr>
                <w:rFonts w:hint="eastAsia" w:ascii="宋体" w:hAnsi="宋体" w:eastAsia="宋体" w:cs="宋体"/>
                <w:color w:val="auto"/>
                <w:sz w:val="24"/>
                <w:szCs w:val="24"/>
                <w:highlight w:val="none"/>
              </w:rPr>
            </w:pPr>
          </w:p>
        </w:tc>
      </w:tr>
      <w:tr w14:paraId="30FCD9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668518A">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6BF70B59">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27E019D4">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150F924A">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0CA7C2D4">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130458CF">
            <w:pPr>
              <w:pStyle w:val="221"/>
              <w:spacing w:line="360" w:lineRule="auto"/>
              <w:rPr>
                <w:rFonts w:hint="eastAsia" w:ascii="宋体" w:hAnsi="宋体" w:eastAsia="宋体" w:cs="宋体"/>
                <w:color w:val="auto"/>
                <w:sz w:val="24"/>
                <w:szCs w:val="24"/>
                <w:highlight w:val="none"/>
              </w:rPr>
            </w:pPr>
          </w:p>
        </w:tc>
      </w:tr>
      <w:tr w14:paraId="10613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32F60D44">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1F946ED">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819DA3A">
            <w:pPr>
              <w:pStyle w:val="217"/>
              <w:keepNext/>
              <w:spacing w:after="0" w:line="360" w:lineRule="auto"/>
              <w:ind w:left="63" w:right="63"/>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4DC7CBAA">
            <w:pPr>
              <w:pStyle w:val="217"/>
              <w:keepNext/>
              <w:spacing w:after="0" w:line="360" w:lineRule="auto"/>
              <w:ind w:left="63" w:right="63"/>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DEB45B6">
            <w:pPr>
              <w:pStyle w:val="217"/>
              <w:keepNext/>
              <w:spacing w:after="0" w:line="360" w:lineRule="auto"/>
              <w:ind w:left="63" w:right="63"/>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ED6A875">
            <w:pPr>
              <w:pStyle w:val="217"/>
              <w:keepNext/>
              <w:spacing w:after="0" w:line="360" w:lineRule="auto"/>
              <w:ind w:left="63" w:right="63"/>
              <w:rPr>
                <w:rFonts w:hint="eastAsia" w:ascii="宋体" w:hAnsi="宋体" w:eastAsia="宋体" w:cs="宋体"/>
                <w:color w:val="auto"/>
                <w:sz w:val="24"/>
                <w:szCs w:val="24"/>
                <w:highlight w:val="none"/>
              </w:rPr>
            </w:pPr>
          </w:p>
        </w:tc>
      </w:tr>
      <w:tr w14:paraId="051FF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8205758">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0D08EC05">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5543DD36">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2F2D023B">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5125ABA2">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0555AB7D">
            <w:pPr>
              <w:pStyle w:val="221"/>
              <w:spacing w:line="360" w:lineRule="auto"/>
              <w:rPr>
                <w:rFonts w:hint="eastAsia" w:ascii="宋体" w:hAnsi="宋体" w:eastAsia="宋体" w:cs="宋体"/>
                <w:color w:val="auto"/>
                <w:sz w:val="24"/>
                <w:szCs w:val="24"/>
                <w:highlight w:val="none"/>
              </w:rPr>
            </w:pPr>
          </w:p>
        </w:tc>
      </w:tr>
      <w:tr w14:paraId="00A3B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305EA967">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6D173513">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74E7AF1A">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1334B722">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2C41E96B">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3024EC3C">
            <w:pPr>
              <w:pStyle w:val="221"/>
              <w:spacing w:line="360" w:lineRule="auto"/>
              <w:rPr>
                <w:rFonts w:hint="eastAsia" w:ascii="宋体" w:hAnsi="宋体" w:eastAsia="宋体" w:cs="宋体"/>
                <w:color w:val="auto"/>
                <w:sz w:val="24"/>
                <w:szCs w:val="24"/>
                <w:highlight w:val="none"/>
              </w:rPr>
            </w:pPr>
          </w:p>
        </w:tc>
      </w:tr>
      <w:tr w14:paraId="7F99A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B59C172">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6036A2BA">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2A34B7F1">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6D923C5B">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056CA8A3">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63F9388A">
            <w:pPr>
              <w:pStyle w:val="221"/>
              <w:spacing w:line="360" w:lineRule="auto"/>
              <w:rPr>
                <w:rFonts w:hint="eastAsia" w:ascii="宋体" w:hAnsi="宋体" w:eastAsia="宋体" w:cs="宋体"/>
                <w:color w:val="auto"/>
                <w:sz w:val="24"/>
                <w:szCs w:val="24"/>
                <w:highlight w:val="none"/>
              </w:rPr>
            </w:pPr>
          </w:p>
        </w:tc>
      </w:tr>
      <w:tr w14:paraId="16FDB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7CC5E7">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69EB2265">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77B38362">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238513FB">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7C6DAD3B">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4EFA43F6">
            <w:pPr>
              <w:pStyle w:val="221"/>
              <w:spacing w:line="360" w:lineRule="auto"/>
              <w:rPr>
                <w:rFonts w:hint="eastAsia" w:ascii="宋体" w:hAnsi="宋体" w:eastAsia="宋体" w:cs="宋体"/>
                <w:color w:val="auto"/>
                <w:sz w:val="24"/>
                <w:szCs w:val="24"/>
                <w:highlight w:val="none"/>
              </w:rPr>
            </w:pPr>
          </w:p>
        </w:tc>
      </w:tr>
      <w:tr w14:paraId="116C19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963A237">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4DC6BDA9">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6D553E66">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45B6C1F5">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53585E6C">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0081FC05">
            <w:pPr>
              <w:pStyle w:val="221"/>
              <w:spacing w:line="360" w:lineRule="auto"/>
              <w:rPr>
                <w:rFonts w:hint="eastAsia" w:ascii="宋体" w:hAnsi="宋体" w:eastAsia="宋体" w:cs="宋体"/>
                <w:color w:val="auto"/>
                <w:sz w:val="24"/>
                <w:szCs w:val="24"/>
                <w:highlight w:val="none"/>
              </w:rPr>
            </w:pPr>
          </w:p>
        </w:tc>
      </w:tr>
      <w:tr w14:paraId="006D4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087D8C5C">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50FF5E8E">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57DEE108">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242B3F90">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1A1E068E">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4E1A9187">
            <w:pPr>
              <w:pStyle w:val="221"/>
              <w:spacing w:line="360" w:lineRule="auto"/>
              <w:rPr>
                <w:rFonts w:hint="eastAsia" w:ascii="宋体" w:hAnsi="宋体" w:eastAsia="宋体" w:cs="宋体"/>
                <w:color w:val="auto"/>
                <w:sz w:val="24"/>
                <w:szCs w:val="24"/>
                <w:highlight w:val="none"/>
              </w:rPr>
            </w:pPr>
          </w:p>
        </w:tc>
      </w:tr>
      <w:tr w14:paraId="79FE16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A21D95F">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301BD720">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0B8FC66D">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54455300">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02094FAA">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0F5067C3">
            <w:pPr>
              <w:pStyle w:val="221"/>
              <w:spacing w:line="360" w:lineRule="auto"/>
              <w:rPr>
                <w:rFonts w:hint="eastAsia" w:ascii="宋体" w:hAnsi="宋体" w:eastAsia="宋体" w:cs="宋体"/>
                <w:color w:val="auto"/>
                <w:sz w:val="24"/>
                <w:szCs w:val="24"/>
                <w:highlight w:val="none"/>
              </w:rPr>
            </w:pPr>
          </w:p>
        </w:tc>
      </w:tr>
      <w:tr w14:paraId="0C59B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49B7ED8">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tcPr>
          <w:p w14:paraId="70BCDCCD">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0A6278BB">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cBorders>
          </w:tcPr>
          <w:p w14:paraId="1609045C">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cBorders>
          </w:tcPr>
          <w:p w14:paraId="45A7FFB2">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cBorders>
          </w:tcPr>
          <w:p w14:paraId="7819E7C1">
            <w:pPr>
              <w:pStyle w:val="221"/>
              <w:spacing w:line="360" w:lineRule="auto"/>
              <w:rPr>
                <w:rFonts w:hint="eastAsia" w:ascii="宋体" w:hAnsi="宋体" w:eastAsia="宋体" w:cs="宋体"/>
                <w:color w:val="auto"/>
                <w:sz w:val="24"/>
                <w:szCs w:val="24"/>
                <w:highlight w:val="none"/>
              </w:rPr>
            </w:pPr>
          </w:p>
        </w:tc>
      </w:tr>
      <w:tr w14:paraId="55BE70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657F929F">
            <w:pPr>
              <w:pStyle w:val="221"/>
              <w:spacing w:line="360" w:lineRule="auto"/>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cBorders>
          </w:tcPr>
          <w:p w14:paraId="14AA05BE">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cBorders>
          </w:tcPr>
          <w:p w14:paraId="20959839">
            <w:pPr>
              <w:pStyle w:val="221"/>
              <w:spacing w:line="360" w:lineRule="auto"/>
              <w:rPr>
                <w:rFonts w:hint="eastAsia" w:ascii="宋体" w:hAnsi="宋体" w:eastAsia="宋体" w:cs="宋体"/>
                <w:color w:val="auto"/>
                <w:sz w:val="24"/>
                <w:szCs w:val="24"/>
                <w:highlight w:val="none"/>
              </w:rPr>
            </w:pPr>
          </w:p>
        </w:tc>
        <w:tc>
          <w:tcPr>
            <w:tcW w:w="1243" w:type="dxa"/>
            <w:tcBorders>
              <w:top w:val="single" w:color="auto" w:sz="6" w:space="0"/>
              <w:left w:val="single" w:color="auto" w:sz="6" w:space="0"/>
              <w:bottom w:val="single" w:color="auto" w:sz="12" w:space="0"/>
              <w:right w:val="single" w:color="auto" w:sz="6" w:space="0"/>
            </w:tcBorders>
          </w:tcPr>
          <w:p w14:paraId="0CDFC820">
            <w:pPr>
              <w:pStyle w:val="221"/>
              <w:spacing w:line="360" w:lineRule="auto"/>
              <w:rPr>
                <w:rFonts w:hint="eastAsia" w:ascii="宋体" w:hAnsi="宋体" w:eastAsia="宋体" w:cs="宋体"/>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cBorders>
          </w:tcPr>
          <w:p w14:paraId="73A891CB">
            <w:pPr>
              <w:pStyle w:val="221"/>
              <w:spacing w:line="360" w:lineRule="auto"/>
              <w:rPr>
                <w:rFonts w:hint="eastAsia" w:ascii="宋体" w:hAnsi="宋体" w:eastAsia="宋体" w:cs="宋体"/>
                <w:color w:val="auto"/>
                <w:sz w:val="24"/>
                <w:szCs w:val="24"/>
                <w:highlight w:val="none"/>
              </w:rPr>
            </w:pPr>
          </w:p>
        </w:tc>
        <w:tc>
          <w:tcPr>
            <w:tcW w:w="1667" w:type="dxa"/>
            <w:tcBorders>
              <w:top w:val="single" w:color="auto" w:sz="6" w:space="0"/>
              <w:left w:val="single" w:color="auto" w:sz="6" w:space="0"/>
              <w:bottom w:val="single" w:color="auto" w:sz="12" w:space="0"/>
              <w:right w:val="single" w:color="auto" w:sz="12" w:space="0"/>
            </w:tcBorders>
          </w:tcPr>
          <w:p w14:paraId="1485B441">
            <w:pPr>
              <w:pStyle w:val="221"/>
              <w:spacing w:line="360" w:lineRule="auto"/>
              <w:rPr>
                <w:rFonts w:hint="eastAsia" w:ascii="宋体" w:hAnsi="宋体" w:eastAsia="宋体" w:cs="宋体"/>
                <w:color w:val="auto"/>
                <w:sz w:val="24"/>
                <w:szCs w:val="24"/>
                <w:highlight w:val="none"/>
              </w:rPr>
            </w:pPr>
          </w:p>
        </w:tc>
      </w:tr>
    </w:tbl>
    <w:p w14:paraId="70077BA6">
      <w:pPr>
        <w:pStyle w:val="221"/>
        <w:spacing w:line="360" w:lineRule="auto"/>
        <w:rPr>
          <w:rFonts w:hint="eastAsia" w:ascii="宋体" w:hAnsi="宋体" w:eastAsia="宋体" w:cs="宋体"/>
          <w:color w:val="auto"/>
          <w:sz w:val="24"/>
          <w:szCs w:val="24"/>
          <w:highlight w:val="none"/>
        </w:rPr>
      </w:pPr>
    </w:p>
    <w:p w14:paraId="24C1E196">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w:t>
      </w:r>
      <w:bookmarkStart w:id="66" w:name="_Toc296891055"/>
      <w:bookmarkStart w:id="67" w:name="_Toc267261698"/>
      <w:bookmarkStart w:id="68" w:name="_Toc296347226"/>
      <w:bookmarkStart w:id="69" w:name="_Toc296503227"/>
      <w:bookmarkStart w:id="70" w:name="_Toc296944566"/>
      <w:bookmarkStart w:id="71" w:name="_Toc296346728"/>
      <w:bookmarkStart w:id="72" w:name="_Toc296891267"/>
      <w:r>
        <w:rPr>
          <w:rFonts w:hint="eastAsia" w:ascii="宋体" w:hAnsi="宋体" w:eastAsia="宋体" w:cs="宋体"/>
          <w:color w:val="auto"/>
          <w:sz w:val="24"/>
          <w:szCs w:val="24"/>
          <w:highlight w:val="none"/>
        </w:rPr>
        <w:t>件5：</w:t>
      </w:r>
    </w:p>
    <w:bookmarkEnd w:id="66"/>
    <w:bookmarkEnd w:id="67"/>
    <w:bookmarkEnd w:id="68"/>
    <w:bookmarkEnd w:id="69"/>
    <w:bookmarkEnd w:id="70"/>
    <w:bookmarkEnd w:id="71"/>
    <w:bookmarkEnd w:id="72"/>
    <w:p w14:paraId="49819D2F">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承包人用于本工程施工的机械设备表</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5D9B3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370D4003">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57585BD5">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机械或设备名称</w:t>
            </w:r>
          </w:p>
        </w:tc>
        <w:tc>
          <w:tcPr>
            <w:tcW w:w="850" w:type="dxa"/>
            <w:tcBorders>
              <w:top w:val="single" w:color="auto" w:sz="12" w:space="0"/>
              <w:left w:val="single" w:color="auto" w:sz="6" w:space="0"/>
              <w:bottom w:val="double" w:color="auto" w:sz="6" w:space="0"/>
              <w:right w:val="single" w:color="auto" w:sz="6" w:space="0"/>
            </w:tcBorders>
            <w:vAlign w:val="center"/>
          </w:tcPr>
          <w:p w14:paraId="6C7EF3AA">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1058" w:type="dxa"/>
            <w:tcBorders>
              <w:top w:val="single" w:color="auto" w:sz="12" w:space="0"/>
              <w:left w:val="single" w:color="auto" w:sz="6" w:space="0"/>
              <w:bottom w:val="double" w:color="auto" w:sz="6" w:space="0"/>
              <w:right w:val="single" w:color="auto" w:sz="6" w:space="0"/>
            </w:tcBorders>
            <w:vAlign w:val="center"/>
          </w:tcPr>
          <w:p w14:paraId="76021116">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8E25C08">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307571B1">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制造年份</w:t>
            </w:r>
          </w:p>
        </w:tc>
        <w:tc>
          <w:tcPr>
            <w:tcW w:w="1480" w:type="dxa"/>
            <w:tcBorders>
              <w:top w:val="single" w:color="auto" w:sz="12" w:space="0"/>
              <w:left w:val="single" w:color="auto" w:sz="6" w:space="0"/>
              <w:bottom w:val="double" w:color="auto" w:sz="6" w:space="0"/>
              <w:right w:val="single" w:color="auto" w:sz="6" w:space="0"/>
            </w:tcBorders>
            <w:vAlign w:val="center"/>
          </w:tcPr>
          <w:p w14:paraId="6054EF10">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7638A7C3">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生产能力</w:t>
            </w:r>
          </w:p>
        </w:tc>
        <w:tc>
          <w:tcPr>
            <w:tcW w:w="921" w:type="dxa"/>
            <w:tcBorders>
              <w:top w:val="single" w:color="auto" w:sz="12" w:space="0"/>
              <w:left w:val="single" w:color="auto" w:sz="6" w:space="0"/>
              <w:bottom w:val="double" w:color="auto" w:sz="6" w:space="0"/>
              <w:right w:val="single" w:color="auto" w:sz="12" w:space="0"/>
            </w:tcBorders>
            <w:vAlign w:val="center"/>
          </w:tcPr>
          <w:p w14:paraId="2DF191FB">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548A0B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D5775FE">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4404BD77">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10727271">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497C87EA">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43D54360">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2127650A">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531709C1">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02E7425B">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0D0F6B9E">
            <w:pPr>
              <w:pStyle w:val="217"/>
              <w:keepNext/>
              <w:spacing w:after="0" w:line="360" w:lineRule="auto"/>
              <w:ind w:left="63" w:right="63"/>
              <w:rPr>
                <w:rFonts w:hint="eastAsia" w:ascii="宋体" w:hAnsi="宋体" w:eastAsia="宋体" w:cs="宋体"/>
                <w:color w:val="auto"/>
                <w:sz w:val="24"/>
                <w:szCs w:val="24"/>
                <w:highlight w:val="none"/>
              </w:rPr>
            </w:pPr>
          </w:p>
        </w:tc>
      </w:tr>
      <w:tr w14:paraId="13E4F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709D7D6">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nil"/>
              <w:left w:val="single" w:color="auto" w:sz="6" w:space="0"/>
              <w:bottom w:val="single" w:color="auto" w:sz="6" w:space="0"/>
              <w:right w:val="single" w:color="auto" w:sz="6" w:space="0"/>
            </w:tcBorders>
            <w:vAlign w:val="center"/>
          </w:tcPr>
          <w:p w14:paraId="258DB25C">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nil"/>
              <w:left w:val="single" w:color="auto" w:sz="6" w:space="0"/>
              <w:bottom w:val="single" w:color="auto" w:sz="6" w:space="0"/>
              <w:right w:val="single" w:color="auto" w:sz="6" w:space="0"/>
            </w:tcBorders>
            <w:vAlign w:val="center"/>
          </w:tcPr>
          <w:p w14:paraId="07EDB199">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nil"/>
              <w:left w:val="single" w:color="auto" w:sz="6" w:space="0"/>
              <w:bottom w:val="single" w:color="auto" w:sz="6" w:space="0"/>
              <w:right w:val="single" w:color="auto" w:sz="6" w:space="0"/>
            </w:tcBorders>
            <w:vAlign w:val="center"/>
          </w:tcPr>
          <w:p w14:paraId="2E5303FC">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nil"/>
              <w:left w:val="single" w:color="auto" w:sz="6" w:space="0"/>
              <w:bottom w:val="single" w:color="auto" w:sz="6" w:space="0"/>
              <w:right w:val="single" w:color="auto" w:sz="6" w:space="0"/>
            </w:tcBorders>
            <w:vAlign w:val="center"/>
          </w:tcPr>
          <w:p w14:paraId="226E37E2">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nil"/>
              <w:left w:val="single" w:color="auto" w:sz="6" w:space="0"/>
              <w:bottom w:val="single" w:color="auto" w:sz="6" w:space="0"/>
              <w:right w:val="single" w:color="auto" w:sz="6" w:space="0"/>
            </w:tcBorders>
            <w:vAlign w:val="center"/>
          </w:tcPr>
          <w:p w14:paraId="51E24229">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nil"/>
              <w:left w:val="single" w:color="auto" w:sz="6" w:space="0"/>
              <w:bottom w:val="single" w:color="auto" w:sz="6" w:space="0"/>
              <w:right w:val="single" w:color="auto" w:sz="6" w:space="0"/>
            </w:tcBorders>
            <w:vAlign w:val="center"/>
          </w:tcPr>
          <w:p w14:paraId="224BA65D">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nil"/>
              <w:left w:val="single" w:color="auto" w:sz="6" w:space="0"/>
              <w:bottom w:val="single" w:color="auto" w:sz="6" w:space="0"/>
              <w:right w:val="single" w:color="auto" w:sz="6" w:space="0"/>
            </w:tcBorders>
            <w:vAlign w:val="center"/>
          </w:tcPr>
          <w:p w14:paraId="37DF0C83">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nil"/>
              <w:left w:val="single" w:color="auto" w:sz="6" w:space="0"/>
              <w:bottom w:val="single" w:color="auto" w:sz="6" w:space="0"/>
              <w:right w:val="single" w:color="auto" w:sz="12" w:space="0"/>
            </w:tcBorders>
            <w:vAlign w:val="center"/>
          </w:tcPr>
          <w:p w14:paraId="4C2DDCE5">
            <w:pPr>
              <w:pStyle w:val="217"/>
              <w:keepNext/>
              <w:spacing w:after="0" w:line="360" w:lineRule="auto"/>
              <w:ind w:left="63" w:right="63"/>
              <w:rPr>
                <w:rFonts w:hint="eastAsia" w:ascii="宋体" w:hAnsi="宋体" w:eastAsia="宋体" w:cs="宋体"/>
                <w:color w:val="auto"/>
                <w:sz w:val="24"/>
                <w:szCs w:val="24"/>
                <w:highlight w:val="none"/>
              </w:rPr>
            </w:pPr>
          </w:p>
        </w:tc>
      </w:tr>
      <w:tr w14:paraId="3EF7D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24C81EE">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77B40FF">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9949416">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3993433C">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562505F">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F3A3702">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AD7AB21">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287A7D4">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69D782D2">
            <w:pPr>
              <w:pStyle w:val="217"/>
              <w:keepNext/>
              <w:spacing w:after="0" w:line="360" w:lineRule="auto"/>
              <w:ind w:left="63" w:right="63"/>
              <w:rPr>
                <w:rFonts w:hint="eastAsia" w:ascii="宋体" w:hAnsi="宋体" w:eastAsia="宋体" w:cs="宋体"/>
                <w:color w:val="auto"/>
                <w:sz w:val="24"/>
                <w:szCs w:val="24"/>
                <w:highlight w:val="none"/>
              </w:rPr>
            </w:pPr>
          </w:p>
        </w:tc>
      </w:tr>
      <w:tr w14:paraId="54F32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7CC10DA">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7E4F17E">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1622B187">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738F663">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39BD237">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AA5E6D9">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5B66B30">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31D694F">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C810B6B">
            <w:pPr>
              <w:pStyle w:val="217"/>
              <w:keepNext/>
              <w:spacing w:after="0" w:line="360" w:lineRule="auto"/>
              <w:ind w:left="63" w:right="63"/>
              <w:rPr>
                <w:rFonts w:hint="eastAsia" w:ascii="宋体" w:hAnsi="宋体" w:eastAsia="宋体" w:cs="宋体"/>
                <w:color w:val="auto"/>
                <w:sz w:val="24"/>
                <w:szCs w:val="24"/>
                <w:highlight w:val="none"/>
              </w:rPr>
            </w:pPr>
          </w:p>
        </w:tc>
      </w:tr>
      <w:tr w14:paraId="5CBCC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468C954">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FA15A48">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429325D">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33A0EAF2">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AC1ED29">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2CAAA28">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6B7E46E">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1DFA788">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1F5E463">
            <w:pPr>
              <w:pStyle w:val="217"/>
              <w:keepNext/>
              <w:spacing w:after="0" w:line="360" w:lineRule="auto"/>
              <w:ind w:left="63" w:right="63"/>
              <w:rPr>
                <w:rFonts w:hint="eastAsia" w:ascii="宋体" w:hAnsi="宋体" w:eastAsia="宋体" w:cs="宋体"/>
                <w:color w:val="auto"/>
                <w:sz w:val="24"/>
                <w:szCs w:val="24"/>
                <w:highlight w:val="none"/>
              </w:rPr>
            </w:pPr>
          </w:p>
        </w:tc>
      </w:tr>
      <w:tr w14:paraId="0BEF23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E259484">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158E38B">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9A66099">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5947DC18">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9CD9F3E">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A32D986">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02C6691">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A9A5F3F">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33368471">
            <w:pPr>
              <w:pStyle w:val="217"/>
              <w:keepNext/>
              <w:spacing w:after="0" w:line="360" w:lineRule="auto"/>
              <w:ind w:left="63" w:right="63"/>
              <w:rPr>
                <w:rFonts w:hint="eastAsia" w:ascii="宋体" w:hAnsi="宋体" w:eastAsia="宋体" w:cs="宋体"/>
                <w:color w:val="auto"/>
                <w:sz w:val="24"/>
                <w:szCs w:val="24"/>
                <w:highlight w:val="none"/>
              </w:rPr>
            </w:pPr>
          </w:p>
        </w:tc>
      </w:tr>
      <w:tr w14:paraId="0B372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53DC109F">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CD3DB0C">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95C7A25">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192CA60">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B488D13">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6CDF50FF">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1784BAFA">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D8E9A9E">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339809DE">
            <w:pPr>
              <w:pStyle w:val="217"/>
              <w:keepNext/>
              <w:spacing w:after="0" w:line="360" w:lineRule="auto"/>
              <w:ind w:left="63" w:right="63"/>
              <w:rPr>
                <w:rFonts w:hint="eastAsia" w:ascii="宋体" w:hAnsi="宋体" w:eastAsia="宋体" w:cs="宋体"/>
                <w:color w:val="auto"/>
                <w:sz w:val="24"/>
                <w:szCs w:val="24"/>
                <w:highlight w:val="none"/>
              </w:rPr>
            </w:pPr>
          </w:p>
        </w:tc>
      </w:tr>
      <w:tr w14:paraId="7B9A3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5CCDD9B">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192961D">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CDB7A9B">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3898BF7E">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552F25B">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6FC75B62">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AB9142B">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982FBD0">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30A1FDD9">
            <w:pPr>
              <w:pStyle w:val="217"/>
              <w:keepNext/>
              <w:spacing w:after="0" w:line="360" w:lineRule="auto"/>
              <w:ind w:left="63" w:right="63"/>
              <w:rPr>
                <w:rFonts w:hint="eastAsia" w:ascii="宋体" w:hAnsi="宋体" w:eastAsia="宋体" w:cs="宋体"/>
                <w:color w:val="auto"/>
                <w:sz w:val="24"/>
                <w:szCs w:val="24"/>
                <w:highlight w:val="none"/>
              </w:rPr>
            </w:pPr>
          </w:p>
        </w:tc>
      </w:tr>
      <w:tr w14:paraId="074C4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8E0D821">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68B2A323">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3A4F1B66">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388A68CE">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12D9EE41">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2EE09709">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18523E04">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6E2EDF29">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021A40B0">
            <w:pPr>
              <w:pStyle w:val="221"/>
              <w:spacing w:line="360" w:lineRule="auto"/>
              <w:rPr>
                <w:rFonts w:hint="eastAsia" w:ascii="宋体" w:hAnsi="宋体" w:eastAsia="宋体" w:cs="宋体"/>
                <w:color w:val="auto"/>
                <w:sz w:val="24"/>
                <w:szCs w:val="24"/>
                <w:highlight w:val="none"/>
              </w:rPr>
            </w:pPr>
          </w:p>
        </w:tc>
      </w:tr>
      <w:tr w14:paraId="31ED8F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3C3E54D">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08F72F5">
            <w:pPr>
              <w:pStyle w:val="217"/>
              <w:keepNext/>
              <w:spacing w:after="0" w:line="360" w:lineRule="auto"/>
              <w:ind w:left="63" w:right="63"/>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1EB53538">
            <w:pPr>
              <w:pStyle w:val="217"/>
              <w:keepNext/>
              <w:spacing w:after="0" w:line="360" w:lineRule="auto"/>
              <w:ind w:left="63" w:right="63"/>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FF8EE59">
            <w:pPr>
              <w:pStyle w:val="217"/>
              <w:keepNext/>
              <w:spacing w:after="0" w:line="360" w:lineRule="auto"/>
              <w:ind w:left="63" w:right="63"/>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AE1C5A7">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2B67841">
            <w:pPr>
              <w:pStyle w:val="217"/>
              <w:keepNext/>
              <w:spacing w:after="0" w:line="360" w:lineRule="auto"/>
              <w:ind w:left="63" w:right="63"/>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2D8CE05B">
            <w:pPr>
              <w:pStyle w:val="217"/>
              <w:keepNext/>
              <w:spacing w:after="0" w:line="360" w:lineRule="auto"/>
              <w:ind w:left="63" w:right="63"/>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6100793E">
            <w:pPr>
              <w:pStyle w:val="217"/>
              <w:keepNext/>
              <w:spacing w:after="0" w:line="360" w:lineRule="auto"/>
              <w:ind w:left="63" w:right="63"/>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49635D5D">
            <w:pPr>
              <w:pStyle w:val="217"/>
              <w:keepNext/>
              <w:spacing w:after="0" w:line="360" w:lineRule="auto"/>
              <w:ind w:left="63" w:right="63"/>
              <w:rPr>
                <w:rFonts w:hint="eastAsia" w:ascii="宋体" w:hAnsi="宋体" w:eastAsia="宋体" w:cs="宋体"/>
                <w:color w:val="auto"/>
                <w:sz w:val="24"/>
                <w:szCs w:val="24"/>
                <w:highlight w:val="none"/>
              </w:rPr>
            </w:pPr>
          </w:p>
        </w:tc>
      </w:tr>
      <w:tr w14:paraId="3AD03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8E9A6DD">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429B1003">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7AAF7BFD">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65C7C3FD">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4DC45605">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21245E81">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13436DC7">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675D7A31">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1C4F0D59">
            <w:pPr>
              <w:pStyle w:val="221"/>
              <w:spacing w:line="360" w:lineRule="auto"/>
              <w:rPr>
                <w:rFonts w:hint="eastAsia" w:ascii="宋体" w:hAnsi="宋体" w:eastAsia="宋体" w:cs="宋体"/>
                <w:color w:val="auto"/>
                <w:sz w:val="24"/>
                <w:szCs w:val="24"/>
                <w:highlight w:val="none"/>
              </w:rPr>
            </w:pPr>
          </w:p>
        </w:tc>
      </w:tr>
      <w:tr w14:paraId="69CE3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E3960F">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7ACB3E2">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5F1A0BFA">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2BD36ECD">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2E3082CD">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108DAB34">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7B22A493">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2BCBF866">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7FC0A7BF">
            <w:pPr>
              <w:pStyle w:val="221"/>
              <w:spacing w:line="360" w:lineRule="auto"/>
              <w:rPr>
                <w:rFonts w:hint="eastAsia" w:ascii="宋体" w:hAnsi="宋体" w:eastAsia="宋体" w:cs="宋体"/>
                <w:color w:val="auto"/>
                <w:sz w:val="24"/>
                <w:szCs w:val="24"/>
                <w:highlight w:val="none"/>
              </w:rPr>
            </w:pPr>
          </w:p>
        </w:tc>
      </w:tr>
      <w:tr w14:paraId="20330A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6B0C7B8">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2501E7A">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50EB3BC9">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217E7E97">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0F8EB46C">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699F1FED">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131C7D0C">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7154699E">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553DE13B">
            <w:pPr>
              <w:pStyle w:val="221"/>
              <w:spacing w:line="360" w:lineRule="auto"/>
              <w:rPr>
                <w:rFonts w:hint="eastAsia" w:ascii="宋体" w:hAnsi="宋体" w:eastAsia="宋体" w:cs="宋体"/>
                <w:color w:val="auto"/>
                <w:sz w:val="24"/>
                <w:szCs w:val="24"/>
                <w:highlight w:val="none"/>
              </w:rPr>
            </w:pPr>
          </w:p>
        </w:tc>
      </w:tr>
      <w:tr w14:paraId="08A12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1220DAB">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56FCD89">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06DAA16A">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0FB36898">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7C63531D">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53020861">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0932F5FA">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032D7D40">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4E36EB3A">
            <w:pPr>
              <w:pStyle w:val="221"/>
              <w:spacing w:line="360" w:lineRule="auto"/>
              <w:rPr>
                <w:rFonts w:hint="eastAsia" w:ascii="宋体" w:hAnsi="宋体" w:eastAsia="宋体" w:cs="宋体"/>
                <w:color w:val="auto"/>
                <w:sz w:val="24"/>
                <w:szCs w:val="24"/>
                <w:highlight w:val="none"/>
              </w:rPr>
            </w:pPr>
          </w:p>
        </w:tc>
      </w:tr>
      <w:tr w14:paraId="4BD19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B25D2CC">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48DAE580">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6391031B">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49ED93F1">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41754650">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3BF11A9B">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6E3FAA42">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5C133CBC">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51F95BAB">
            <w:pPr>
              <w:pStyle w:val="221"/>
              <w:spacing w:line="360" w:lineRule="auto"/>
              <w:rPr>
                <w:rFonts w:hint="eastAsia" w:ascii="宋体" w:hAnsi="宋体" w:eastAsia="宋体" w:cs="宋体"/>
                <w:color w:val="auto"/>
                <w:sz w:val="24"/>
                <w:szCs w:val="24"/>
                <w:highlight w:val="none"/>
              </w:rPr>
            </w:pPr>
          </w:p>
        </w:tc>
      </w:tr>
      <w:tr w14:paraId="1CDCAE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7801D9A">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05FC1776">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0F1A9112">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471F7099">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6912D14C">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654D328A">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12497E32">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42256290">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387B7F02">
            <w:pPr>
              <w:pStyle w:val="221"/>
              <w:spacing w:line="360" w:lineRule="auto"/>
              <w:rPr>
                <w:rFonts w:hint="eastAsia" w:ascii="宋体" w:hAnsi="宋体" w:eastAsia="宋体" w:cs="宋体"/>
                <w:color w:val="auto"/>
                <w:sz w:val="24"/>
                <w:szCs w:val="24"/>
                <w:highlight w:val="none"/>
              </w:rPr>
            </w:pPr>
          </w:p>
        </w:tc>
      </w:tr>
      <w:tr w14:paraId="285E7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AF69064">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443723FE">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0A05F045">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16FE3DAC">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7F1E9D37">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5E487B45">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4CC6187A">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3B83DF49">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39954B2A">
            <w:pPr>
              <w:pStyle w:val="221"/>
              <w:spacing w:line="360" w:lineRule="auto"/>
              <w:rPr>
                <w:rFonts w:hint="eastAsia" w:ascii="宋体" w:hAnsi="宋体" w:eastAsia="宋体" w:cs="宋体"/>
                <w:color w:val="auto"/>
                <w:sz w:val="24"/>
                <w:szCs w:val="24"/>
                <w:highlight w:val="none"/>
              </w:rPr>
            </w:pPr>
          </w:p>
        </w:tc>
      </w:tr>
      <w:tr w14:paraId="66D27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463A161">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60528574">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tcPr>
          <w:p w14:paraId="0B324A6D">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cBorders>
          </w:tcPr>
          <w:p w14:paraId="74F1C1D2">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cBorders>
          </w:tcPr>
          <w:p w14:paraId="3C9E0894">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7A9E5CF7">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cBorders>
          </w:tcPr>
          <w:p w14:paraId="67D54B31">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cBorders>
          </w:tcPr>
          <w:p w14:paraId="11810648">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cBorders>
          </w:tcPr>
          <w:p w14:paraId="136263DD">
            <w:pPr>
              <w:pStyle w:val="221"/>
              <w:spacing w:line="360" w:lineRule="auto"/>
              <w:rPr>
                <w:rFonts w:hint="eastAsia" w:ascii="宋体" w:hAnsi="宋体" w:eastAsia="宋体" w:cs="宋体"/>
                <w:color w:val="auto"/>
                <w:sz w:val="24"/>
                <w:szCs w:val="24"/>
                <w:highlight w:val="none"/>
              </w:rPr>
            </w:pPr>
          </w:p>
        </w:tc>
      </w:tr>
      <w:tr w14:paraId="4768B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32B1A5F0">
            <w:pPr>
              <w:pStyle w:val="221"/>
              <w:spacing w:line="360" w:lineRule="auto"/>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cBorders>
          </w:tcPr>
          <w:p w14:paraId="22E6B142">
            <w:pPr>
              <w:pStyle w:val="221"/>
              <w:spacing w:line="360" w:lineRule="auto"/>
              <w:rPr>
                <w:rFonts w:hint="eastAsia" w:ascii="宋体" w:hAnsi="宋体" w:eastAsia="宋体" w:cs="宋体"/>
                <w:color w:val="auto"/>
                <w:sz w:val="24"/>
                <w:szCs w:val="24"/>
                <w:highlight w:val="none"/>
              </w:rPr>
            </w:pPr>
          </w:p>
        </w:tc>
        <w:tc>
          <w:tcPr>
            <w:tcW w:w="850" w:type="dxa"/>
            <w:tcBorders>
              <w:top w:val="single" w:color="auto" w:sz="6" w:space="0"/>
              <w:left w:val="single" w:color="auto" w:sz="6" w:space="0"/>
              <w:bottom w:val="single" w:color="auto" w:sz="12" w:space="0"/>
              <w:right w:val="single" w:color="auto" w:sz="6" w:space="0"/>
            </w:tcBorders>
          </w:tcPr>
          <w:p w14:paraId="2AF0DDD3">
            <w:pPr>
              <w:pStyle w:val="221"/>
              <w:spacing w:line="360" w:lineRule="auto"/>
              <w:rPr>
                <w:rFonts w:hint="eastAsia" w:ascii="宋体" w:hAnsi="宋体" w:eastAsia="宋体" w:cs="宋体"/>
                <w:color w:val="auto"/>
                <w:sz w:val="24"/>
                <w:szCs w:val="24"/>
                <w:highlight w:val="none"/>
              </w:rPr>
            </w:pPr>
          </w:p>
        </w:tc>
        <w:tc>
          <w:tcPr>
            <w:tcW w:w="1058" w:type="dxa"/>
            <w:tcBorders>
              <w:top w:val="single" w:color="auto" w:sz="6" w:space="0"/>
              <w:left w:val="single" w:color="auto" w:sz="6" w:space="0"/>
              <w:bottom w:val="single" w:color="auto" w:sz="12" w:space="0"/>
              <w:right w:val="single" w:color="auto" w:sz="6" w:space="0"/>
            </w:tcBorders>
          </w:tcPr>
          <w:p w14:paraId="257B3ECC">
            <w:pPr>
              <w:pStyle w:val="221"/>
              <w:spacing w:line="360" w:lineRule="auto"/>
              <w:rPr>
                <w:rFonts w:hint="eastAsia" w:ascii="宋体" w:hAnsi="宋体" w:eastAsia="宋体" w:cs="宋体"/>
                <w:color w:val="auto"/>
                <w:sz w:val="24"/>
                <w:szCs w:val="24"/>
                <w:highlight w:val="none"/>
              </w:rPr>
            </w:pPr>
          </w:p>
        </w:tc>
        <w:tc>
          <w:tcPr>
            <w:tcW w:w="880" w:type="dxa"/>
            <w:tcBorders>
              <w:top w:val="single" w:color="auto" w:sz="6" w:space="0"/>
              <w:left w:val="single" w:color="auto" w:sz="6" w:space="0"/>
              <w:bottom w:val="single" w:color="auto" w:sz="12" w:space="0"/>
              <w:right w:val="single" w:color="auto" w:sz="6" w:space="0"/>
            </w:tcBorders>
          </w:tcPr>
          <w:p w14:paraId="4399BF72">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cBorders>
          </w:tcPr>
          <w:p w14:paraId="686A17D2">
            <w:pPr>
              <w:pStyle w:val="221"/>
              <w:spacing w:line="360" w:lineRule="auto"/>
              <w:rPr>
                <w:rFonts w:hint="eastAsia" w:ascii="宋体" w:hAnsi="宋体" w:eastAsia="宋体" w:cs="宋体"/>
                <w:color w:val="auto"/>
                <w:sz w:val="24"/>
                <w:szCs w:val="24"/>
                <w:highlight w:val="none"/>
              </w:rPr>
            </w:pPr>
          </w:p>
        </w:tc>
        <w:tc>
          <w:tcPr>
            <w:tcW w:w="1480" w:type="dxa"/>
            <w:tcBorders>
              <w:top w:val="single" w:color="auto" w:sz="6" w:space="0"/>
              <w:left w:val="single" w:color="auto" w:sz="6" w:space="0"/>
              <w:bottom w:val="single" w:color="auto" w:sz="12" w:space="0"/>
              <w:right w:val="single" w:color="auto" w:sz="6" w:space="0"/>
            </w:tcBorders>
          </w:tcPr>
          <w:p w14:paraId="43FEFCF4">
            <w:pPr>
              <w:pStyle w:val="221"/>
              <w:spacing w:line="360" w:lineRule="auto"/>
              <w:rPr>
                <w:rFonts w:hint="eastAsia" w:ascii="宋体" w:hAnsi="宋体" w:eastAsia="宋体" w:cs="宋体"/>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cBorders>
          </w:tcPr>
          <w:p w14:paraId="5BBCC108">
            <w:pPr>
              <w:pStyle w:val="221"/>
              <w:spacing w:line="360" w:lineRule="auto"/>
              <w:rPr>
                <w:rFonts w:hint="eastAsia" w:ascii="宋体" w:hAnsi="宋体" w:eastAsia="宋体" w:cs="宋体"/>
                <w:color w:val="auto"/>
                <w:sz w:val="24"/>
                <w:szCs w:val="24"/>
                <w:highlight w:val="none"/>
              </w:rPr>
            </w:pPr>
          </w:p>
        </w:tc>
        <w:tc>
          <w:tcPr>
            <w:tcW w:w="921" w:type="dxa"/>
            <w:tcBorders>
              <w:top w:val="single" w:color="auto" w:sz="6" w:space="0"/>
              <w:left w:val="single" w:color="auto" w:sz="6" w:space="0"/>
              <w:bottom w:val="single" w:color="auto" w:sz="12" w:space="0"/>
              <w:right w:val="single" w:color="auto" w:sz="12" w:space="0"/>
            </w:tcBorders>
          </w:tcPr>
          <w:p w14:paraId="30A6E0AE">
            <w:pPr>
              <w:pStyle w:val="221"/>
              <w:spacing w:line="360" w:lineRule="auto"/>
              <w:rPr>
                <w:rFonts w:hint="eastAsia" w:ascii="宋体" w:hAnsi="宋体" w:eastAsia="宋体" w:cs="宋体"/>
                <w:color w:val="auto"/>
                <w:sz w:val="24"/>
                <w:szCs w:val="24"/>
                <w:highlight w:val="none"/>
              </w:rPr>
            </w:pPr>
          </w:p>
        </w:tc>
      </w:tr>
    </w:tbl>
    <w:p w14:paraId="28B02D0E">
      <w:pPr>
        <w:spacing w:line="440" w:lineRule="exact"/>
        <w:rPr>
          <w:rFonts w:hint="eastAsia" w:ascii="宋体" w:hAnsi="宋体" w:eastAsia="宋体" w:cs="宋体"/>
          <w:color w:val="auto"/>
          <w:sz w:val="24"/>
          <w:highlight w:val="none"/>
        </w:rPr>
      </w:pPr>
    </w:p>
    <w:p w14:paraId="1E4E9BE9">
      <w:pPr>
        <w:spacing w:line="440" w:lineRule="exact"/>
        <w:rPr>
          <w:rFonts w:hint="eastAsia" w:ascii="宋体" w:hAnsi="宋体" w:eastAsia="宋体" w:cs="宋体"/>
          <w:color w:val="auto"/>
          <w:sz w:val="24"/>
          <w:highlight w:val="none"/>
        </w:rPr>
      </w:pPr>
    </w:p>
    <w:p w14:paraId="05DC8394">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附件6：</w:t>
      </w:r>
    </w:p>
    <w:p w14:paraId="6CC129FC">
      <w:pPr>
        <w:spacing w:beforeLines="50" w:afterLines="50"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承包人主要施工管理人员表</w:t>
      </w:r>
    </w:p>
    <w:tbl>
      <w:tblPr>
        <w:tblStyle w:val="40"/>
        <w:tblW w:w="92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26"/>
        <w:gridCol w:w="943"/>
        <w:gridCol w:w="1314"/>
        <w:gridCol w:w="1572"/>
        <w:gridCol w:w="3702"/>
      </w:tblGrid>
      <w:tr w14:paraId="5587E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single" w:color="auto" w:sz="12" w:space="0"/>
              <w:bottom w:val="double" w:color="auto" w:sz="6" w:space="0"/>
            </w:tcBorders>
            <w:vAlign w:val="center"/>
          </w:tcPr>
          <w:p w14:paraId="4C710801">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名    称</w:t>
            </w:r>
          </w:p>
        </w:tc>
        <w:tc>
          <w:tcPr>
            <w:tcW w:w="943" w:type="dxa"/>
            <w:tcBorders>
              <w:top w:val="single" w:color="auto" w:sz="12" w:space="0"/>
              <w:bottom w:val="double" w:color="auto" w:sz="6" w:space="0"/>
            </w:tcBorders>
            <w:vAlign w:val="center"/>
          </w:tcPr>
          <w:p w14:paraId="5819E6BE">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姓名</w:t>
            </w:r>
          </w:p>
        </w:tc>
        <w:tc>
          <w:tcPr>
            <w:tcW w:w="1314" w:type="dxa"/>
            <w:tcBorders>
              <w:top w:val="single" w:color="auto" w:sz="12" w:space="0"/>
              <w:bottom w:val="double" w:color="auto" w:sz="6" w:space="0"/>
            </w:tcBorders>
            <w:vAlign w:val="center"/>
          </w:tcPr>
          <w:p w14:paraId="25C427FA">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职务</w:t>
            </w:r>
          </w:p>
        </w:tc>
        <w:tc>
          <w:tcPr>
            <w:tcW w:w="1572" w:type="dxa"/>
            <w:tcBorders>
              <w:top w:val="single" w:color="auto" w:sz="12" w:space="0"/>
              <w:bottom w:val="double" w:color="auto" w:sz="6" w:space="0"/>
            </w:tcBorders>
            <w:vAlign w:val="center"/>
          </w:tcPr>
          <w:p w14:paraId="5DAE3236">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职称</w:t>
            </w:r>
          </w:p>
        </w:tc>
        <w:tc>
          <w:tcPr>
            <w:tcW w:w="3702" w:type="dxa"/>
            <w:tcBorders>
              <w:top w:val="single" w:color="auto" w:sz="12" w:space="0"/>
              <w:bottom w:val="double" w:color="auto" w:sz="6" w:space="0"/>
            </w:tcBorders>
            <w:vAlign w:val="center"/>
          </w:tcPr>
          <w:p w14:paraId="0A2D34C6">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主要资历、经验及承担过的项目</w:t>
            </w:r>
          </w:p>
        </w:tc>
      </w:tr>
      <w:tr w14:paraId="5306D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57" w:type="dxa"/>
            <w:gridSpan w:val="5"/>
            <w:tcBorders>
              <w:top w:val="double" w:color="auto" w:sz="6" w:space="0"/>
              <w:bottom w:val="single" w:color="auto" w:sz="6" w:space="0"/>
            </w:tcBorders>
            <w:vAlign w:val="center"/>
          </w:tcPr>
          <w:p w14:paraId="6564756D">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一、总部人员</w:t>
            </w:r>
          </w:p>
        </w:tc>
      </w:tr>
      <w:tr w14:paraId="42B849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nil"/>
              <w:bottom w:val="nil"/>
            </w:tcBorders>
            <w:vAlign w:val="center"/>
          </w:tcPr>
          <w:p w14:paraId="0905AD29">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项目主管</w:t>
            </w:r>
          </w:p>
        </w:tc>
        <w:tc>
          <w:tcPr>
            <w:tcW w:w="943" w:type="dxa"/>
            <w:tcBorders>
              <w:top w:val="nil"/>
            </w:tcBorders>
            <w:vAlign w:val="center"/>
          </w:tcPr>
          <w:p w14:paraId="70B59E1C">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tcBorders>
              <w:top w:val="nil"/>
            </w:tcBorders>
            <w:vAlign w:val="center"/>
          </w:tcPr>
          <w:p w14:paraId="3EF03D70">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tcBorders>
              <w:top w:val="nil"/>
            </w:tcBorders>
            <w:vAlign w:val="center"/>
          </w:tcPr>
          <w:p w14:paraId="4495E6FF">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tcBorders>
              <w:top w:val="nil"/>
            </w:tcBorders>
            <w:vAlign w:val="center"/>
          </w:tcPr>
          <w:p w14:paraId="44F4C01C">
            <w:pPr>
              <w:pStyle w:val="19"/>
              <w:keepNext/>
              <w:spacing w:line="440" w:lineRule="exact"/>
              <w:ind w:left="63" w:right="63"/>
              <w:rPr>
                <w:rFonts w:hint="eastAsia" w:ascii="宋体" w:hAnsi="宋体" w:eastAsia="宋体" w:cs="宋体"/>
                <w:b w:val="0"/>
                <w:bCs/>
                <w:color w:val="auto"/>
                <w:kern w:val="0"/>
                <w:sz w:val="24"/>
                <w:highlight w:val="none"/>
              </w:rPr>
            </w:pPr>
          </w:p>
        </w:tc>
      </w:tr>
      <w:tr w14:paraId="456FF2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nil"/>
              <w:bottom w:val="nil"/>
            </w:tcBorders>
            <w:vAlign w:val="center"/>
          </w:tcPr>
          <w:p w14:paraId="19DB636A">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其他人员</w:t>
            </w:r>
          </w:p>
        </w:tc>
        <w:tc>
          <w:tcPr>
            <w:tcW w:w="943" w:type="dxa"/>
            <w:vAlign w:val="center"/>
          </w:tcPr>
          <w:p w14:paraId="33CA68F2">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6B4010F6">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74F618C7">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561FCA37">
            <w:pPr>
              <w:pStyle w:val="19"/>
              <w:keepNext/>
              <w:spacing w:line="440" w:lineRule="exact"/>
              <w:ind w:left="63" w:right="63"/>
              <w:rPr>
                <w:rFonts w:hint="eastAsia" w:ascii="宋体" w:hAnsi="宋体" w:eastAsia="宋体" w:cs="宋体"/>
                <w:b w:val="0"/>
                <w:bCs/>
                <w:color w:val="auto"/>
                <w:kern w:val="0"/>
                <w:sz w:val="24"/>
                <w:highlight w:val="none"/>
              </w:rPr>
            </w:pPr>
          </w:p>
        </w:tc>
      </w:tr>
      <w:tr w14:paraId="54705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57" w:type="dxa"/>
            <w:gridSpan w:val="5"/>
            <w:tcBorders>
              <w:top w:val="single" w:color="auto" w:sz="6" w:space="0"/>
              <w:bottom w:val="single" w:color="auto" w:sz="6" w:space="0"/>
            </w:tcBorders>
            <w:vAlign w:val="center"/>
          </w:tcPr>
          <w:p w14:paraId="6A805E8A">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二、现场人员</w:t>
            </w:r>
          </w:p>
        </w:tc>
      </w:tr>
      <w:tr w14:paraId="5C9D54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single" w:color="auto" w:sz="6" w:space="0"/>
              <w:bottom w:val="single" w:color="auto" w:sz="6" w:space="0"/>
            </w:tcBorders>
            <w:vAlign w:val="center"/>
          </w:tcPr>
          <w:p w14:paraId="4F8CE6B9">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项目经理</w:t>
            </w:r>
          </w:p>
        </w:tc>
        <w:tc>
          <w:tcPr>
            <w:tcW w:w="943" w:type="dxa"/>
            <w:vAlign w:val="center"/>
          </w:tcPr>
          <w:p w14:paraId="29B12495">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5CB972C9">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527C9E3A">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5E7A229C">
            <w:pPr>
              <w:pStyle w:val="19"/>
              <w:keepNext/>
              <w:spacing w:line="440" w:lineRule="exact"/>
              <w:ind w:left="63" w:right="63"/>
              <w:rPr>
                <w:rFonts w:hint="eastAsia" w:ascii="宋体" w:hAnsi="宋体" w:eastAsia="宋体" w:cs="宋体"/>
                <w:b w:val="0"/>
                <w:bCs/>
                <w:color w:val="auto"/>
                <w:kern w:val="0"/>
                <w:sz w:val="24"/>
                <w:highlight w:val="none"/>
              </w:rPr>
            </w:pPr>
          </w:p>
        </w:tc>
      </w:tr>
      <w:tr w14:paraId="03515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single" w:color="auto" w:sz="6" w:space="0"/>
              <w:bottom w:val="single" w:color="auto" w:sz="6" w:space="0"/>
            </w:tcBorders>
            <w:vAlign w:val="center"/>
          </w:tcPr>
          <w:p w14:paraId="457AE05C">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技术负责人</w:t>
            </w:r>
          </w:p>
        </w:tc>
        <w:tc>
          <w:tcPr>
            <w:tcW w:w="943" w:type="dxa"/>
            <w:vAlign w:val="center"/>
          </w:tcPr>
          <w:p w14:paraId="21BA49C0">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3F5E307B">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5A47C9A2">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74E86BD2">
            <w:pPr>
              <w:pStyle w:val="19"/>
              <w:keepNext/>
              <w:spacing w:line="440" w:lineRule="exact"/>
              <w:ind w:left="63" w:right="63"/>
              <w:rPr>
                <w:rFonts w:hint="eastAsia" w:ascii="宋体" w:hAnsi="宋体" w:eastAsia="宋体" w:cs="宋体"/>
                <w:b w:val="0"/>
                <w:bCs/>
                <w:color w:val="auto"/>
                <w:kern w:val="0"/>
                <w:sz w:val="24"/>
                <w:highlight w:val="none"/>
              </w:rPr>
            </w:pPr>
          </w:p>
        </w:tc>
      </w:tr>
      <w:tr w14:paraId="199851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single" w:color="auto" w:sz="6" w:space="0"/>
              <w:bottom w:val="single" w:color="auto" w:sz="6" w:space="0"/>
            </w:tcBorders>
            <w:vAlign w:val="center"/>
          </w:tcPr>
          <w:p w14:paraId="3EE57525">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造价管理</w:t>
            </w:r>
          </w:p>
        </w:tc>
        <w:tc>
          <w:tcPr>
            <w:tcW w:w="943" w:type="dxa"/>
            <w:vAlign w:val="center"/>
          </w:tcPr>
          <w:p w14:paraId="57E13134">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794AFE8F">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699B89FF">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1010708A">
            <w:pPr>
              <w:pStyle w:val="19"/>
              <w:keepNext/>
              <w:spacing w:line="440" w:lineRule="exact"/>
              <w:ind w:left="63" w:right="63"/>
              <w:rPr>
                <w:rFonts w:hint="eastAsia" w:ascii="宋体" w:hAnsi="宋体" w:eastAsia="宋体" w:cs="宋体"/>
                <w:b w:val="0"/>
                <w:bCs/>
                <w:color w:val="auto"/>
                <w:kern w:val="0"/>
                <w:sz w:val="24"/>
                <w:highlight w:val="none"/>
              </w:rPr>
            </w:pPr>
          </w:p>
        </w:tc>
      </w:tr>
      <w:tr w14:paraId="4F1B2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single" w:color="auto" w:sz="6" w:space="0"/>
              <w:bottom w:val="single" w:color="auto" w:sz="6" w:space="0"/>
            </w:tcBorders>
            <w:vAlign w:val="center"/>
          </w:tcPr>
          <w:p w14:paraId="50B53461">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质量管理</w:t>
            </w:r>
          </w:p>
        </w:tc>
        <w:tc>
          <w:tcPr>
            <w:tcW w:w="943" w:type="dxa"/>
            <w:vAlign w:val="center"/>
          </w:tcPr>
          <w:p w14:paraId="1C3EC99A">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180C608B">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707FECA3">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13603434">
            <w:pPr>
              <w:pStyle w:val="19"/>
              <w:keepNext/>
              <w:spacing w:line="440" w:lineRule="exact"/>
              <w:ind w:left="63" w:right="63"/>
              <w:rPr>
                <w:rFonts w:hint="eastAsia" w:ascii="宋体" w:hAnsi="宋体" w:eastAsia="宋体" w:cs="宋体"/>
                <w:b w:val="0"/>
                <w:bCs/>
                <w:color w:val="auto"/>
                <w:kern w:val="0"/>
                <w:sz w:val="24"/>
                <w:highlight w:val="none"/>
              </w:rPr>
            </w:pPr>
          </w:p>
        </w:tc>
      </w:tr>
      <w:tr w14:paraId="18B30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single" w:color="auto" w:sz="6" w:space="0"/>
              <w:bottom w:val="single" w:color="auto" w:sz="6" w:space="0"/>
            </w:tcBorders>
            <w:vAlign w:val="center"/>
          </w:tcPr>
          <w:p w14:paraId="1E13E393">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材料管理</w:t>
            </w:r>
          </w:p>
        </w:tc>
        <w:tc>
          <w:tcPr>
            <w:tcW w:w="943" w:type="dxa"/>
            <w:vAlign w:val="center"/>
          </w:tcPr>
          <w:p w14:paraId="350657AF">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30423F99">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0F978469">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0BDBEFA5">
            <w:pPr>
              <w:pStyle w:val="19"/>
              <w:keepNext/>
              <w:spacing w:line="440" w:lineRule="exact"/>
              <w:ind w:left="63" w:right="63"/>
              <w:rPr>
                <w:rFonts w:hint="eastAsia" w:ascii="宋体" w:hAnsi="宋体" w:eastAsia="宋体" w:cs="宋体"/>
                <w:b w:val="0"/>
                <w:bCs/>
                <w:color w:val="auto"/>
                <w:kern w:val="0"/>
                <w:sz w:val="24"/>
                <w:highlight w:val="none"/>
              </w:rPr>
            </w:pPr>
          </w:p>
        </w:tc>
      </w:tr>
      <w:tr w14:paraId="28031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tcBorders>
              <w:top w:val="single" w:color="auto" w:sz="6" w:space="0"/>
              <w:bottom w:val="single" w:color="auto" w:sz="6" w:space="0"/>
            </w:tcBorders>
            <w:vAlign w:val="center"/>
          </w:tcPr>
          <w:p w14:paraId="40CCE39D">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安全管理</w:t>
            </w:r>
          </w:p>
        </w:tc>
        <w:tc>
          <w:tcPr>
            <w:tcW w:w="943" w:type="dxa"/>
            <w:vAlign w:val="center"/>
          </w:tcPr>
          <w:p w14:paraId="1F5B8671">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71284FBD">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26D83746">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462F0255">
            <w:pPr>
              <w:pStyle w:val="19"/>
              <w:keepNext/>
              <w:spacing w:line="440" w:lineRule="exact"/>
              <w:ind w:left="63" w:right="63"/>
              <w:rPr>
                <w:rFonts w:hint="eastAsia" w:ascii="宋体" w:hAnsi="宋体" w:eastAsia="宋体" w:cs="宋体"/>
                <w:b w:val="0"/>
                <w:bCs/>
                <w:color w:val="auto"/>
                <w:kern w:val="0"/>
                <w:sz w:val="24"/>
                <w:highlight w:val="none"/>
              </w:rPr>
            </w:pPr>
          </w:p>
        </w:tc>
      </w:tr>
      <w:tr w14:paraId="3605A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vMerge w:val="restart"/>
            <w:tcBorders>
              <w:top w:val="single" w:color="auto" w:sz="6" w:space="0"/>
            </w:tcBorders>
            <w:vAlign w:val="center"/>
          </w:tcPr>
          <w:p w14:paraId="5EFCE4BC">
            <w:pPr>
              <w:pStyle w:val="19"/>
              <w:keepNext/>
              <w:spacing w:line="440" w:lineRule="exact"/>
              <w:ind w:left="63" w:right="63"/>
              <w:rPr>
                <w:rFonts w:hint="eastAsia" w:ascii="宋体" w:hAnsi="宋体" w:eastAsia="宋体" w:cs="宋体"/>
                <w:b w:val="0"/>
                <w:bCs/>
                <w:color w:val="auto"/>
                <w:kern w:val="0"/>
                <w:sz w:val="24"/>
                <w:highlight w:val="none"/>
              </w:rPr>
            </w:pPr>
            <w:r>
              <w:rPr>
                <w:rFonts w:hint="eastAsia" w:ascii="宋体" w:hAnsi="宋体" w:eastAsia="宋体" w:cs="宋体"/>
                <w:b w:val="0"/>
                <w:bCs/>
                <w:color w:val="auto"/>
                <w:kern w:val="0"/>
                <w:sz w:val="24"/>
                <w:highlight w:val="none"/>
              </w:rPr>
              <w:t>其他人员</w:t>
            </w:r>
          </w:p>
        </w:tc>
        <w:tc>
          <w:tcPr>
            <w:tcW w:w="943" w:type="dxa"/>
            <w:vAlign w:val="center"/>
          </w:tcPr>
          <w:p w14:paraId="37D4257F">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201C5B7F">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3512823B">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6CADBC44">
            <w:pPr>
              <w:pStyle w:val="19"/>
              <w:keepNext/>
              <w:spacing w:line="440" w:lineRule="exact"/>
              <w:ind w:left="63" w:right="63"/>
              <w:rPr>
                <w:rFonts w:hint="eastAsia" w:ascii="宋体" w:hAnsi="宋体" w:eastAsia="宋体" w:cs="宋体"/>
                <w:b w:val="0"/>
                <w:bCs/>
                <w:color w:val="auto"/>
                <w:kern w:val="0"/>
                <w:sz w:val="24"/>
                <w:highlight w:val="none"/>
              </w:rPr>
            </w:pPr>
          </w:p>
        </w:tc>
      </w:tr>
      <w:tr w14:paraId="36F5C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vMerge w:val="continue"/>
            <w:vAlign w:val="center"/>
          </w:tcPr>
          <w:p w14:paraId="03CA250F">
            <w:pPr>
              <w:pStyle w:val="19"/>
              <w:keepNext/>
              <w:spacing w:line="440" w:lineRule="exact"/>
              <w:ind w:left="63" w:right="63"/>
              <w:rPr>
                <w:rFonts w:hint="eastAsia" w:ascii="宋体" w:hAnsi="宋体" w:eastAsia="宋体" w:cs="宋体"/>
                <w:b w:val="0"/>
                <w:bCs/>
                <w:color w:val="auto"/>
                <w:kern w:val="0"/>
                <w:sz w:val="24"/>
                <w:highlight w:val="none"/>
              </w:rPr>
            </w:pPr>
          </w:p>
        </w:tc>
        <w:tc>
          <w:tcPr>
            <w:tcW w:w="943" w:type="dxa"/>
            <w:tcBorders>
              <w:bottom w:val="nil"/>
            </w:tcBorders>
            <w:vAlign w:val="center"/>
          </w:tcPr>
          <w:p w14:paraId="022CA5B5">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tcBorders>
              <w:bottom w:val="nil"/>
            </w:tcBorders>
            <w:vAlign w:val="center"/>
          </w:tcPr>
          <w:p w14:paraId="4E169935">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tcBorders>
              <w:bottom w:val="nil"/>
            </w:tcBorders>
            <w:vAlign w:val="center"/>
          </w:tcPr>
          <w:p w14:paraId="54668C99">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tcBorders>
              <w:bottom w:val="nil"/>
            </w:tcBorders>
            <w:vAlign w:val="center"/>
          </w:tcPr>
          <w:p w14:paraId="019DEF80">
            <w:pPr>
              <w:pStyle w:val="19"/>
              <w:keepNext/>
              <w:spacing w:line="440" w:lineRule="exact"/>
              <w:ind w:left="63" w:right="63"/>
              <w:rPr>
                <w:rFonts w:hint="eastAsia" w:ascii="宋体" w:hAnsi="宋体" w:eastAsia="宋体" w:cs="宋体"/>
                <w:b w:val="0"/>
                <w:bCs/>
                <w:color w:val="auto"/>
                <w:kern w:val="0"/>
                <w:sz w:val="24"/>
                <w:highlight w:val="none"/>
              </w:rPr>
            </w:pPr>
          </w:p>
        </w:tc>
      </w:tr>
      <w:tr w14:paraId="2A6B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vMerge w:val="continue"/>
            <w:vAlign w:val="center"/>
          </w:tcPr>
          <w:p w14:paraId="5EC64FA7">
            <w:pPr>
              <w:pStyle w:val="19"/>
              <w:keepNext/>
              <w:spacing w:line="440" w:lineRule="exact"/>
              <w:ind w:left="63" w:right="63"/>
              <w:rPr>
                <w:rFonts w:hint="eastAsia" w:ascii="宋体" w:hAnsi="宋体" w:eastAsia="宋体" w:cs="宋体"/>
                <w:b w:val="0"/>
                <w:bCs/>
                <w:color w:val="auto"/>
                <w:kern w:val="0"/>
                <w:sz w:val="24"/>
                <w:highlight w:val="none"/>
              </w:rPr>
            </w:pPr>
          </w:p>
        </w:tc>
        <w:tc>
          <w:tcPr>
            <w:tcW w:w="943" w:type="dxa"/>
            <w:vAlign w:val="center"/>
          </w:tcPr>
          <w:p w14:paraId="581DAD9F">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57BA668D">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5E208097">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4A67B276">
            <w:pPr>
              <w:pStyle w:val="19"/>
              <w:keepNext/>
              <w:spacing w:line="440" w:lineRule="exact"/>
              <w:ind w:left="63" w:right="63"/>
              <w:rPr>
                <w:rFonts w:hint="eastAsia" w:ascii="宋体" w:hAnsi="宋体" w:eastAsia="宋体" w:cs="宋体"/>
                <w:b w:val="0"/>
                <w:bCs/>
                <w:color w:val="auto"/>
                <w:kern w:val="0"/>
                <w:sz w:val="24"/>
                <w:highlight w:val="none"/>
              </w:rPr>
            </w:pPr>
          </w:p>
        </w:tc>
      </w:tr>
      <w:tr w14:paraId="6F9356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vMerge w:val="continue"/>
            <w:vAlign w:val="center"/>
          </w:tcPr>
          <w:p w14:paraId="2C5C4738">
            <w:pPr>
              <w:pStyle w:val="19"/>
              <w:keepNext/>
              <w:spacing w:line="440" w:lineRule="exact"/>
              <w:ind w:left="63" w:right="63"/>
              <w:rPr>
                <w:rFonts w:hint="eastAsia" w:ascii="宋体" w:hAnsi="宋体" w:eastAsia="宋体" w:cs="宋体"/>
                <w:b w:val="0"/>
                <w:bCs/>
                <w:color w:val="auto"/>
                <w:kern w:val="0"/>
                <w:sz w:val="24"/>
                <w:highlight w:val="none"/>
              </w:rPr>
            </w:pPr>
          </w:p>
        </w:tc>
        <w:tc>
          <w:tcPr>
            <w:tcW w:w="943" w:type="dxa"/>
            <w:vAlign w:val="center"/>
          </w:tcPr>
          <w:p w14:paraId="16A80D8C">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31509C15">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556F0275">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31439E3C">
            <w:pPr>
              <w:pStyle w:val="19"/>
              <w:keepNext/>
              <w:spacing w:line="440" w:lineRule="exact"/>
              <w:ind w:left="63" w:right="63"/>
              <w:rPr>
                <w:rFonts w:hint="eastAsia" w:ascii="宋体" w:hAnsi="宋体" w:eastAsia="宋体" w:cs="宋体"/>
                <w:b w:val="0"/>
                <w:bCs/>
                <w:color w:val="auto"/>
                <w:kern w:val="0"/>
                <w:sz w:val="24"/>
                <w:highlight w:val="none"/>
              </w:rPr>
            </w:pPr>
          </w:p>
        </w:tc>
      </w:tr>
      <w:tr w14:paraId="0D63E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vMerge w:val="continue"/>
            <w:vAlign w:val="center"/>
          </w:tcPr>
          <w:p w14:paraId="0B5E500D">
            <w:pPr>
              <w:pStyle w:val="19"/>
              <w:keepNext/>
              <w:spacing w:line="440" w:lineRule="exact"/>
              <w:ind w:left="63" w:right="63"/>
              <w:rPr>
                <w:rFonts w:hint="eastAsia" w:ascii="宋体" w:hAnsi="宋体" w:eastAsia="宋体" w:cs="宋体"/>
                <w:b w:val="0"/>
                <w:bCs/>
                <w:color w:val="auto"/>
                <w:kern w:val="0"/>
                <w:sz w:val="24"/>
                <w:highlight w:val="none"/>
              </w:rPr>
            </w:pPr>
          </w:p>
        </w:tc>
        <w:tc>
          <w:tcPr>
            <w:tcW w:w="943" w:type="dxa"/>
            <w:vAlign w:val="center"/>
          </w:tcPr>
          <w:p w14:paraId="1DBD83BA">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vAlign w:val="center"/>
          </w:tcPr>
          <w:p w14:paraId="6BF0A09F">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vAlign w:val="center"/>
          </w:tcPr>
          <w:p w14:paraId="76E469FC">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vAlign w:val="center"/>
          </w:tcPr>
          <w:p w14:paraId="0B42037C">
            <w:pPr>
              <w:pStyle w:val="19"/>
              <w:keepNext/>
              <w:spacing w:line="440" w:lineRule="exact"/>
              <w:ind w:left="63" w:right="63"/>
              <w:rPr>
                <w:rFonts w:hint="eastAsia" w:ascii="宋体" w:hAnsi="宋体" w:eastAsia="宋体" w:cs="宋体"/>
                <w:b w:val="0"/>
                <w:bCs/>
                <w:color w:val="auto"/>
                <w:kern w:val="0"/>
                <w:sz w:val="24"/>
                <w:highlight w:val="none"/>
              </w:rPr>
            </w:pPr>
          </w:p>
        </w:tc>
      </w:tr>
      <w:tr w14:paraId="2097F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726" w:type="dxa"/>
            <w:vMerge w:val="continue"/>
            <w:tcBorders>
              <w:bottom w:val="single" w:color="auto" w:sz="12" w:space="0"/>
            </w:tcBorders>
            <w:vAlign w:val="center"/>
          </w:tcPr>
          <w:p w14:paraId="03904AA7">
            <w:pPr>
              <w:pStyle w:val="19"/>
              <w:keepNext/>
              <w:spacing w:line="440" w:lineRule="exact"/>
              <w:ind w:left="63" w:right="63"/>
              <w:rPr>
                <w:rFonts w:hint="eastAsia" w:ascii="宋体" w:hAnsi="宋体" w:eastAsia="宋体" w:cs="宋体"/>
                <w:b w:val="0"/>
                <w:bCs/>
                <w:color w:val="auto"/>
                <w:kern w:val="0"/>
                <w:sz w:val="24"/>
                <w:highlight w:val="none"/>
              </w:rPr>
            </w:pPr>
          </w:p>
        </w:tc>
        <w:tc>
          <w:tcPr>
            <w:tcW w:w="943" w:type="dxa"/>
            <w:tcBorders>
              <w:bottom w:val="single" w:color="auto" w:sz="12" w:space="0"/>
            </w:tcBorders>
            <w:vAlign w:val="center"/>
          </w:tcPr>
          <w:p w14:paraId="2AFE1E08">
            <w:pPr>
              <w:pStyle w:val="19"/>
              <w:keepNext/>
              <w:spacing w:line="440" w:lineRule="exact"/>
              <w:ind w:left="63" w:right="63"/>
              <w:rPr>
                <w:rFonts w:hint="eastAsia" w:ascii="宋体" w:hAnsi="宋体" w:eastAsia="宋体" w:cs="宋体"/>
                <w:b w:val="0"/>
                <w:bCs/>
                <w:color w:val="auto"/>
                <w:kern w:val="0"/>
                <w:sz w:val="24"/>
                <w:highlight w:val="none"/>
              </w:rPr>
            </w:pPr>
          </w:p>
        </w:tc>
        <w:tc>
          <w:tcPr>
            <w:tcW w:w="1314" w:type="dxa"/>
            <w:tcBorders>
              <w:bottom w:val="single" w:color="auto" w:sz="12" w:space="0"/>
            </w:tcBorders>
            <w:vAlign w:val="center"/>
          </w:tcPr>
          <w:p w14:paraId="0BC2789A">
            <w:pPr>
              <w:pStyle w:val="19"/>
              <w:keepNext/>
              <w:spacing w:line="440" w:lineRule="exact"/>
              <w:ind w:left="63" w:right="63"/>
              <w:rPr>
                <w:rFonts w:hint="eastAsia" w:ascii="宋体" w:hAnsi="宋体" w:eastAsia="宋体" w:cs="宋体"/>
                <w:b w:val="0"/>
                <w:bCs/>
                <w:color w:val="auto"/>
                <w:kern w:val="0"/>
                <w:sz w:val="24"/>
                <w:highlight w:val="none"/>
              </w:rPr>
            </w:pPr>
          </w:p>
        </w:tc>
        <w:tc>
          <w:tcPr>
            <w:tcW w:w="1572" w:type="dxa"/>
            <w:tcBorders>
              <w:bottom w:val="single" w:color="auto" w:sz="12" w:space="0"/>
            </w:tcBorders>
            <w:vAlign w:val="center"/>
          </w:tcPr>
          <w:p w14:paraId="0FCCA0BE">
            <w:pPr>
              <w:pStyle w:val="19"/>
              <w:keepNext/>
              <w:spacing w:line="440" w:lineRule="exact"/>
              <w:ind w:left="63" w:right="63"/>
              <w:rPr>
                <w:rFonts w:hint="eastAsia" w:ascii="宋体" w:hAnsi="宋体" w:eastAsia="宋体" w:cs="宋体"/>
                <w:b w:val="0"/>
                <w:bCs/>
                <w:color w:val="auto"/>
                <w:kern w:val="0"/>
                <w:sz w:val="24"/>
                <w:highlight w:val="none"/>
              </w:rPr>
            </w:pPr>
          </w:p>
        </w:tc>
        <w:tc>
          <w:tcPr>
            <w:tcW w:w="3702" w:type="dxa"/>
            <w:tcBorders>
              <w:bottom w:val="single" w:color="auto" w:sz="12" w:space="0"/>
            </w:tcBorders>
            <w:vAlign w:val="center"/>
          </w:tcPr>
          <w:p w14:paraId="77E5FC46">
            <w:pPr>
              <w:pStyle w:val="19"/>
              <w:keepNext/>
              <w:spacing w:line="440" w:lineRule="exact"/>
              <w:ind w:left="63" w:right="63"/>
              <w:rPr>
                <w:rFonts w:hint="eastAsia" w:ascii="宋体" w:hAnsi="宋体" w:eastAsia="宋体" w:cs="宋体"/>
                <w:b w:val="0"/>
                <w:bCs/>
                <w:color w:val="auto"/>
                <w:kern w:val="0"/>
                <w:sz w:val="24"/>
                <w:highlight w:val="none"/>
              </w:rPr>
            </w:pPr>
          </w:p>
        </w:tc>
      </w:tr>
    </w:tbl>
    <w:p w14:paraId="01E41204">
      <w:pPr>
        <w:snapToGrid w:val="0"/>
        <w:spacing w:line="360" w:lineRule="auto"/>
        <w:rPr>
          <w:rFonts w:hint="eastAsia" w:ascii="宋体" w:hAnsi="宋体" w:eastAsia="宋体" w:cs="宋体"/>
          <w:color w:val="auto"/>
          <w:szCs w:val="21"/>
          <w:highlight w:val="none"/>
        </w:rPr>
      </w:pPr>
    </w:p>
    <w:p w14:paraId="533B4D4A">
      <w:pPr>
        <w:pStyle w:val="39"/>
        <w:spacing w:line="360" w:lineRule="auto"/>
        <w:ind w:firstLine="0" w:firstLineChars="0"/>
        <w:rPr>
          <w:rFonts w:hint="eastAsia" w:ascii="宋体" w:hAnsi="宋体" w:eastAsia="宋体" w:cs="宋体"/>
          <w:color w:val="auto"/>
          <w:spacing w:val="0"/>
          <w:sz w:val="21"/>
          <w:szCs w:val="22"/>
          <w:highlight w:val="none"/>
        </w:rPr>
      </w:pPr>
    </w:p>
    <w:p w14:paraId="3BB964E2">
      <w:pPr>
        <w:pStyle w:val="39"/>
        <w:spacing w:line="360" w:lineRule="auto"/>
        <w:ind w:firstLine="0" w:firstLineChars="0"/>
        <w:rPr>
          <w:rFonts w:hint="eastAsia" w:ascii="宋体" w:hAnsi="宋体" w:eastAsia="宋体" w:cs="宋体"/>
          <w:color w:val="auto"/>
          <w:spacing w:val="0"/>
          <w:sz w:val="21"/>
          <w:szCs w:val="22"/>
          <w:highlight w:val="none"/>
        </w:rPr>
      </w:pPr>
    </w:p>
    <w:p w14:paraId="0E601047">
      <w:pPr>
        <w:pStyle w:val="39"/>
        <w:spacing w:line="360" w:lineRule="auto"/>
        <w:ind w:firstLine="0" w:firstLineChars="0"/>
        <w:rPr>
          <w:rFonts w:hint="eastAsia" w:ascii="宋体" w:hAnsi="宋体" w:eastAsia="宋体" w:cs="宋体"/>
          <w:color w:val="auto"/>
          <w:spacing w:val="0"/>
          <w:sz w:val="21"/>
          <w:szCs w:val="22"/>
          <w:highlight w:val="none"/>
        </w:rPr>
      </w:pPr>
    </w:p>
    <w:p w14:paraId="11D2D2BC">
      <w:pPr>
        <w:pStyle w:val="39"/>
        <w:spacing w:line="360" w:lineRule="auto"/>
        <w:ind w:firstLine="0" w:firstLineChars="0"/>
        <w:rPr>
          <w:rFonts w:hint="eastAsia" w:ascii="宋体" w:hAnsi="宋体" w:eastAsia="宋体" w:cs="宋体"/>
          <w:color w:val="auto"/>
          <w:spacing w:val="0"/>
          <w:sz w:val="21"/>
          <w:szCs w:val="22"/>
          <w:highlight w:val="none"/>
        </w:rPr>
      </w:pPr>
    </w:p>
    <w:p w14:paraId="49287D5B">
      <w:pPr>
        <w:pStyle w:val="39"/>
        <w:spacing w:line="360" w:lineRule="auto"/>
        <w:ind w:left="0" w:leftChars="0" w:firstLine="0" w:firstLineChars="0"/>
        <w:rPr>
          <w:rFonts w:hint="eastAsia" w:ascii="宋体" w:hAnsi="宋体" w:eastAsia="宋体" w:cs="宋体"/>
          <w:color w:val="auto"/>
          <w:spacing w:val="0"/>
          <w:sz w:val="21"/>
          <w:szCs w:val="22"/>
          <w:highlight w:val="none"/>
        </w:rPr>
      </w:pPr>
    </w:p>
    <w:p w14:paraId="5504783A">
      <w:pPr>
        <w:pStyle w:val="221"/>
        <w:spacing w:line="360" w:lineRule="auto"/>
        <w:rPr>
          <w:rFonts w:hint="eastAsia" w:ascii="宋体" w:hAnsi="宋体" w:eastAsia="宋体" w:cs="宋体"/>
          <w:color w:val="auto"/>
          <w:sz w:val="24"/>
          <w:szCs w:val="24"/>
          <w:highlight w:val="none"/>
        </w:rPr>
      </w:pPr>
      <w:bookmarkStart w:id="73" w:name="_Toc267261701"/>
      <w:r>
        <w:rPr>
          <w:rFonts w:hint="eastAsia" w:ascii="宋体" w:hAnsi="宋体" w:eastAsia="宋体" w:cs="宋体"/>
          <w:color w:val="auto"/>
          <w:sz w:val="24"/>
          <w:szCs w:val="24"/>
          <w:highlight w:val="none"/>
        </w:rPr>
        <w:t>附</w:t>
      </w:r>
      <w:bookmarkStart w:id="74" w:name="_Toc296347230"/>
      <w:bookmarkStart w:id="75" w:name="_Toc296346732"/>
      <w:bookmarkStart w:id="76" w:name="_Toc296944570"/>
      <w:bookmarkStart w:id="77" w:name="_Toc296891271"/>
      <w:bookmarkStart w:id="78" w:name="_Toc296503231"/>
      <w:bookmarkStart w:id="79" w:name="_Toc296891059"/>
      <w:r>
        <w:rPr>
          <w:rFonts w:hint="eastAsia" w:ascii="宋体" w:hAnsi="宋体" w:eastAsia="宋体" w:cs="宋体"/>
          <w:color w:val="auto"/>
          <w:sz w:val="24"/>
          <w:szCs w:val="24"/>
          <w:highlight w:val="none"/>
        </w:rPr>
        <w:t>件7：</w:t>
      </w:r>
    </w:p>
    <w:bookmarkEnd w:id="73"/>
    <w:bookmarkEnd w:id="74"/>
    <w:bookmarkEnd w:id="75"/>
    <w:bookmarkEnd w:id="76"/>
    <w:bookmarkEnd w:id="77"/>
    <w:bookmarkEnd w:id="78"/>
    <w:bookmarkEnd w:id="79"/>
    <w:p w14:paraId="20017410">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w:t>
      </w:r>
    </w:p>
    <w:p w14:paraId="3A2B7962">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（发包人名称）：</w:t>
      </w:r>
    </w:p>
    <w:p w14:paraId="1BF5551B">
      <w:pPr>
        <w:pStyle w:val="221"/>
        <w:spacing w:line="360" w:lineRule="auto"/>
        <w:rPr>
          <w:rFonts w:hint="eastAsia" w:ascii="宋体" w:hAnsi="宋体" w:eastAsia="宋体" w:cs="宋体"/>
          <w:color w:val="auto"/>
          <w:sz w:val="24"/>
          <w:szCs w:val="24"/>
          <w:highlight w:val="none"/>
        </w:rPr>
      </w:pPr>
    </w:p>
    <w:p w14:paraId="0A9EABA4">
      <w:pPr>
        <w:pStyle w:val="22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（发包人名称，以下简称“发包人”）与</w:t>
      </w:r>
    </w:p>
    <w:p w14:paraId="1EEE146E">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（承包人名称）（以下称“承包人”）于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（工程名称）施工及有关事项协商一致共同签订《建设工程施工合同》。我方愿意无条件地、不可撤销地就承包人履行与你方签订的合同，向你方提供连带责任担保。 </w:t>
      </w:r>
    </w:p>
    <w:p w14:paraId="21EA4FA0">
      <w:pPr>
        <w:pStyle w:val="22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担保金额人民币（大写）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4D7C037">
      <w:pPr>
        <w:pStyle w:val="22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担保有效期自你方与承包人签订的合同生效之日起至你方签发或应签发工程接收证书之日止。</w:t>
      </w:r>
    </w:p>
    <w:p w14:paraId="33C57E2A">
      <w:pPr>
        <w:pStyle w:val="22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在本担保有效期内，因承包人违反合同约定的义务给你方造成经济损失时，我方在收到你方以书面形式提出的在担保金额内的赔偿要求后，在7天内无条件支付。</w:t>
      </w:r>
    </w:p>
    <w:p w14:paraId="0EF6AE07">
      <w:pPr>
        <w:pStyle w:val="22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你方和承包人按合同约定变更合同时，我方承担本担保规定的义务不变。</w:t>
      </w:r>
    </w:p>
    <w:p w14:paraId="15AE2103">
      <w:pPr>
        <w:pStyle w:val="22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因本保函发生的纠纷，可由双方协商解决，协商不成的，任何一方均可提请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仲裁委员会仲裁。</w:t>
      </w:r>
    </w:p>
    <w:p w14:paraId="2693433E">
      <w:pPr>
        <w:pStyle w:val="221"/>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本保函自我方法定代表人（或其授权代理人）签字并加盖公章之日起生效。</w:t>
      </w:r>
    </w:p>
    <w:p w14:paraId="710F6AD6">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担 保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31EDD920">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145F7B19">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724C1975">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468A64FF">
      <w:pPr>
        <w:pStyle w:val="221"/>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2706AB6F">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2839D82D">
      <w:pPr>
        <w:pStyle w:val="221"/>
        <w:spacing w:line="360" w:lineRule="auto"/>
        <w:jc w:val="left"/>
        <w:rPr>
          <w:rFonts w:hint="eastAsia" w:ascii="宋体" w:hAnsi="宋体" w:eastAsia="宋体" w:cs="宋体"/>
          <w:color w:val="auto"/>
          <w:sz w:val="24"/>
          <w:szCs w:val="24"/>
          <w:highlight w:val="none"/>
          <w:u w:val="single"/>
        </w:rPr>
      </w:pPr>
    </w:p>
    <w:p w14:paraId="1325F888">
      <w:pPr>
        <w:pStyle w:val="221"/>
        <w:spacing w:line="360" w:lineRule="auto"/>
        <w:ind w:left="1519" w:hanging="1519" w:hangingChars="6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E853E84">
      <w:pPr>
        <w:pStyle w:val="221"/>
        <w:spacing w:line="360" w:lineRule="auto"/>
        <w:rPr>
          <w:rFonts w:hint="eastAsia" w:ascii="宋体" w:hAnsi="宋体" w:eastAsia="宋体" w:cs="宋体"/>
          <w:color w:val="auto"/>
          <w:sz w:val="24"/>
          <w:szCs w:val="24"/>
          <w:highlight w:val="none"/>
        </w:rPr>
      </w:pPr>
    </w:p>
    <w:p w14:paraId="6621DAF6">
      <w:pPr>
        <w:pStyle w:val="221"/>
        <w:spacing w:line="360" w:lineRule="auto"/>
        <w:rPr>
          <w:rFonts w:hint="eastAsia" w:ascii="宋体" w:hAnsi="宋体" w:eastAsia="宋体" w:cs="宋体"/>
          <w:color w:val="auto"/>
          <w:sz w:val="24"/>
          <w:szCs w:val="24"/>
          <w:highlight w:val="none"/>
        </w:rPr>
      </w:pPr>
    </w:p>
    <w:p w14:paraId="57B6FA3C">
      <w:pPr>
        <w:pStyle w:val="221"/>
        <w:spacing w:line="360" w:lineRule="auto"/>
        <w:rPr>
          <w:rFonts w:hint="eastAsia" w:ascii="宋体" w:hAnsi="宋体" w:eastAsia="宋体" w:cs="宋体"/>
          <w:color w:val="auto"/>
          <w:sz w:val="24"/>
          <w:szCs w:val="24"/>
          <w:highlight w:val="none"/>
        </w:rPr>
      </w:pPr>
    </w:p>
    <w:p w14:paraId="0E2A1F02">
      <w:pPr>
        <w:pStyle w:val="221"/>
        <w:spacing w:line="360" w:lineRule="auto"/>
        <w:rPr>
          <w:rFonts w:hint="eastAsia" w:ascii="宋体" w:hAnsi="宋体" w:eastAsia="宋体" w:cs="宋体"/>
          <w:color w:val="auto"/>
          <w:sz w:val="24"/>
          <w:szCs w:val="24"/>
          <w:highlight w:val="none"/>
        </w:rPr>
      </w:pPr>
    </w:p>
    <w:p w14:paraId="4BB39C08">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w:t>
      </w:r>
      <w:bookmarkStart w:id="80" w:name="_Toc296503232"/>
      <w:bookmarkStart w:id="81" w:name="_Toc296347231"/>
      <w:bookmarkStart w:id="82" w:name="_Toc296944571"/>
      <w:bookmarkStart w:id="83" w:name="_Toc267261702"/>
      <w:bookmarkStart w:id="84" w:name="_Toc296346733"/>
      <w:bookmarkStart w:id="85" w:name="_Toc296891272"/>
      <w:bookmarkStart w:id="86" w:name="_Toc296891060"/>
      <w:r>
        <w:rPr>
          <w:rFonts w:hint="eastAsia" w:ascii="宋体" w:hAnsi="宋体" w:eastAsia="宋体" w:cs="宋体"/>
          <w:color w:val="auto"/>
          <w:sz w:val="24"/>
          <w:szCs w:val="24"/>
          <w:highlight w:val="none"/>
        </w:rPr>
        <w:t>件8：</w:t>
      </w:r>
    </w:p>
    <w:bookmarkEnd w:id="80"/>
    <w:bookmarkEnd w:id="81"/>
    <w:bookmarkEnd w:id="82"/>
    <w:bookmarkEnd w:id="83"/>
    <w:bookmarkEnd w:id="84"/>
    <w:bookmarkEnd w:id="85"/>
    <w:bookmarkEnd w:id="86"/>
    <w:p w14:paraId="43959359">
      <w:pPr>
        <w:pStyle w:val="221"/>
        <w:spacing w:beforeLines="50" w:afterLines="50"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w:t>
      </w:r>
    </w:p>
    <w:p w14:paraId="1359DDDA">
      <w:pPr>
        <w:pStyle w:val="221"/>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（发包人名称）：</w:t>
      </w:r>
    </w:p>
    <w:p w14:paraId="28F3F3FD">
      <w:pPr>
        <w:pStyle w:val="221"/>
        <w:spacing w:line="400" w:lineRule="exact"/>
        <w:rPr>
          <w:rFonts w:hint="eastAsia" w:ascii="宋体" w:hAnsi="宋体" w:eastAsia="宋体" w:cs="宋体"/>
          <w:color w:val="auto"/>
          <w:sz w:val="24"/>
          <w:szCs w:val="24"/>
          <w:highlight w:val="none"/>
        </w:rPr>
      </w:pPr>
    </w:p>
    <w:p w14:paraId="738A784E">
      <w:pPr>
        <w:pStyle w:val="221"/>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（承包人名称）（以下称“承包人”）与</w:t>
      </w:r>
      <w:r>
        <w:rPr>
          <w:rFonts w:hint="eastAsia" w:ascii="宋体" w:hAnsi="宋体" w:eastAsia="宋体" w:cs="宋体"/>
          <w:color w:val="auto"/>
          <w:sz w:val="24"/>
          <w:szCs w:val="24"/>
          <w:highlight w:val="none"/>
          <w:u w:val="single"/>
        </w:rPr>
        <w:t xml:space="preserve">               </w:t>
      </w:r>
      <w:bookmarkStart w:id="87" w:name="_Toc15053487"/>
      <w:bookmarkStart w:id="88" w:name="_Toc18525"/>
      <w:r>
        <w:rPr>
          <w:rFonts w:hint="eastAsia" w:ascii="宋体" w:hAnsi="宋体" w:eastAsia="宋体" w:cs="宋体"/>
          <w:color w:val="auto"/>
          <w:sz w:val="24"/>
          <w:szCs w:val="24"/>
          <w:highlight w:val="none"/>
        </w:rPr>
        <w:t>（发包人名称）（以下简称“发包人”）</w:t>
      </w:r>
      <w:bookmarkEnd w:id="87"/>
      <w:bookmarkEnd w:id="88"/>
    </w:p>
    <w:p w14:paraId="3BFA52F8">
      <w:pPr>
        <w:pStyle w:val="221"/>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日签订的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39EEDED0">
      <w:pPr>
        <w:pStyle w:val="221"/>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担保金额人民币（大写）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AC59E34">
      <w:pPr>
        <w:pStyle w:val="221"/>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担保有效期自预付款支付给承包人起生效，至你方签发的进度款支付证书说明已完全扣清止。</w:t>
      </w:r>
    </w:p>
    <w:p w14:paraId="5DD2DCEE">
      <w:pPr>
        <w:pStyle w:val="221"/>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4FC622CB">
      <w:pPr>
        <w:pStyle w:val="221"/>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你方和承包人按合同约定变更合同时，我方承担本保函规定的义务不变。</w:t>
      </w:r>
    </w:p>
    <w:p w14:paraId="51BB50C3">
      <w:pPr>
        <w:pStyle w:val="221"/>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因本保函发生的纠纷，可由双方协商解决，协商不成的，任何一方均可提请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仲裁委员会仲裁。</w:t>
      </w:r>
    </w:p>
    <w:p w14:paraId="3DA95C53">
      <w:pPr>
        <w:pStyle w:val="221"/>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本保函自我方法定代表人（或其授权代理人）签字并加盖公章之日起生效。</w:t>
      </w:r>
    </w:p>
    <w:p w14:paraId="528B2293">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担保人：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1A829B0C">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4A8CB882">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p>
    <w:p w14:paraId="6ABF37B4">
      <w:pPr>
        <w:pStyle w:val="221"/>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p>
    <w:p w14:paraId="3D3B654C">
      <w:pPr>
        <w:pStyle w:val="221"/>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p>
    <w:p w14:paraId="0A64B833">
      <w:pPr>
        <w:pStyle w:val="221"/>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ab/>
      </w:r>
    </w:p>
    <w:p w14:paraId="7AC15810">
      <w:pPr>
        <w:pStyle w:val="221"/>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514021B8">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A3644F1">
      <w:pPr>
        <w:pStyle w:val="221"/>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color w:val="auto"/>
          <w:sz w:val="24"/>
          <w:szCs w:val="24"/>
          <w:highlight w:val="none"/>
        </w:rPr>
        <w:t>附</w:t>
      </w:r>
      <w:bookmarkStart w:id="89" w:name="_Toc296891061"/>
      <w:bookmarkStart w:id="90" w:name="_Toc296891273"/>
      <w:bookmarkStart w:id="91" w:name="_Toc296944572"/>
      <w:bookmarkStart w:id="92" w:name="_Toc296503233"/>
      <w:bookmarkStart w:id="93" w:name="_Toc296346734"/>
      <w:bookmarkStart w:id="94" w:name="_Toc296347232"/>
      <w:r>
        <w:rPr>
          <w:rFonts w:hint="eastAsia" w:ascii="宋体" w:hAnsi="宋体" w:eastAsia="宋体" w:cs="宋体"/>
          <w:color w:val="auto"/>
          <w:sz w:val="24"/>
          <w:szCs w:val="24"/>
          <w:highlight w:val="none"/>
        </w:rPr>
        <w:t xml:space="preserve">件9:  </w:t>
      </w:r>
    </w:p>
    <w:bookmarkEnd w:id="89"/>
    <w:bookmarkEnd w:id="90"/>
    <w:bookmarkEnd w:id="91"/>
    <w:bookmarkEnd w:id="92"/>
    <w:bookmarkEnd w:id="93"/>
    <w:bookmarkEnd w:id="94"/>
    <w:p w14:paraId="4ECE1B70">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支付担保</w:t>
      </w:r>
    </w:p>
    <w:p w14:paraId="083B0365">
      <w:pPr>
        <w:pStyle w:val="221"/>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（承包人）：</w:t>
      </w:r>
    </w:p>
    <w:p w14:paraId="7898ADCD">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鉴于你方作为承包人已经与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（发包人名称）（以下称“发包人”）于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日签订了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（工程名称）《建设工程施工合同》（以下称“主合同”），应发包人的申请，我方愿就发包人履行主合同约定的工程款支付义务以保证的方式向你方提供如下担保：</w:t>
      </w:r>
    </w:p>
    <w:p w14:paraId="3636E990">
      <w:pPr>
        <w:ind w:firstLine="480" w:firstLineChars="200"/>
        <w:rPr>
          <w:rFonts w:hint="eastAsia" w:ascii="宋体" w:hAnsi="宋体" w:eastAsia="宋体" w:cs="宋体"/>
          <w:color w:val="auto"/>
          <w:sz w:val="24"/>
          <w:highlight w:val="none"/>
        </w:rPr>
      </w:pPr>
      <w:bookmarkStart w:id="95" w:name="_Toc14745"/>
      <w:bookmarkStart w:id="96" w:name="_Toc15053488"/>
      <w:r>
        <w:rPr>
          <w:rFonts w:hint="eastAsia" w:ascii="宋体" w:hAnsi="宋体" w:eastAsia="宋体" w:cs="宋体"/>
          <w:color w:val="auto"/>
          <w:sz w:val="24"/>
          <w:highlight w:val="none"/>
        </w:rPr>
        <w:t>一、保证的范围及保证金额</w:t>
      </w:r>
      <w:bookmarkEnd w:id="95"/>
      <w:bookmarkEnd w:id="96"/>
    </w:p>
    <w:p w14:paraId="20D02EBF">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我方的保证范围是主合同约定的工程款。</w:t>
      </w:r>
    </w:p>
    <w:p w14:paraId="6C66BA33">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本保函所称主合同约定的工程款是指主合同约定的除工程质量保证金以外的合同价款。</w:t>
      </w:r>
    </w:p>
    <w:p w14:paraId="0088A96F">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我方保证的金额是主合同约定的工程款的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%，数额最高不超过人民币元（大写：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514A2C6">
      <w:pPr>
        <w:ind w:firstLine="480" w:firstLineChars="200"/>
        <w:rPr>
          <w:rFonts w:hint="eastAsia" w:ascii="宋体" w:hAnsi="宋体" w:eastAsia="宋体" w:cs="宋体"/>
          <w:color w:val="auto"/>
          <w:sz w:val="24"/>
          <w:highlight w:val="none"/>
        </w:rPr>
      </w:pPr>
      <w:bookmarkStart w:id="97" w:name="_Toc15053489"/>
      <w:bookmarkStart w:id="98" w:name="_Toc24492"/>
      <w:r>
        <w:rPr>
          <w:rFonts w:hint="eastAsia" w:ascii="宋体" w:hAnsi="宋体" w:eastAsia="宋体" w:cs="宋体"/>
          <w:color w:val="auto"/>
          <w:sz w:val="24"/>
          <w:highlight w:val="none"/>
        </w:rPr>
        <w:t>二、保证的方式及保证期间</w:t>
      </w:r>
      <w:bookmarkEnd w:id="97"/>
      <w:bookmarkEnd w:id="98"/>
    </w:p>
    <w:p w14:paraId="2B65286D">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我方保证的方式为：连带责任保证。</w:t>
      </w:r>
    </w:p>
    <w:p w14:paraId="68C4FF12">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我方保证的期间为：自本合同生效之日起至主合同约定的工程款支付完毕之日后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w:t>
      </w:r>
    </w:p>
    <w:p w14:paraId="0FC9905C">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你方与发包人协议变更工程款支付日期的，经我方书面同意后，保证期间按照变更后的支付日期做相应调整。</w:t>
      </w:r>
    </w:p>
    <w:p w14:paraId="329EFC23">
      <w:pPr>
        <w:ind w:firstLine="480" w:firstLineChars="200"/>
        <w:rPr>
          <w:rFonts w:hint="eastAsia" w:ascii="宋体" w:hAnsi="宋体" w:eastAsia="宋体" w:cs="宋体"/>
          <w:color w:val="auto"/>
          <w:sz w:val="24"/>
          <w:highlight w:val="none"/>
        </w:rPr>
      </w:pPr>
      <w:bookmarkStart w:id="99" w:name="_Toc21583"/>
      <w:bookmarkStart w:id="100" w:name="_Toc15053490"/>
      <w:r>
        <w:rPr>
          <w:rFonts w:hint="eastAsia" w:ascii="宋体" w:hAnsi="宋体" w:eastAsia="宋体" w:cs="宋体"/>
          <w:color w:val="auto"/>
          <w:sz w:val="24"/>
          <w:highlight w:val="none"/>
        </w:rPr>
        <w:t>三、承担保证责任的形式</w:t>
      </w:r>
      <w:bookmarkEnd w:id="99"/>
      <w:bookmarkEnd w:id="100"/>
    </w:p>
    <w:p w14:paraId="3D56052D">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我方承担保证责任的形式是代为支付。发包人未按主合同约定向你方支付工程款的，由我方在保证金额内代为支付。</w:t>
      </w:r>
    </w:p>
    <w:p w14:paraId="0E9E5387">
      <w:pPr>
        <w:ind w:firstLine="480" w:firstLineChars="200"/>
        <w:rPr>
          <w:rFonts w:hint="eastAsia" w:ascii="宋体" w:hAnsi="宋体" w:eastAsia="宋体" w:cs="宋体"/>
          <w:color w:val="auto"/>
          <w:sz w:val="24"/>
          <w:highlight w:val="none"/>
        </w:rPr>
      </w:pPr>
      <w:bookmarkStart w:id="101" w:name="_Toc1351"/>
      <w:bookmarkStart w:id="102" w:name="_Toc15053491"/>
      <w:r>
        <w:rPr>
          <w:rFonts w:hint="eastAsia" w:ascii="宋体" w:hAnsi="宋体" w:eastAsia="宋体" w:cs="宋体"/>
          <w:color w:val="auto"/>
          <w:sz w:val="24"/>
          <w:highlight w:val="none"/>
        </w:rPr>
        <w:t>四、代偿的安排</w:t>
      </w:r>
      <w:bookmarkEnd w:id="101"/>
      <w:bookmarkEnd w:id="102"/>
    </w:p>
    <w:p w14:paraId="4ECAFE89">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你方要求我方承担保证责任的，应向我方发出书面索赔通知及发包人未支付主合同约定工程款的证明材料。索赔通知应写明要求索赔的金额，支付款项应到达的账号。</w:t>
      </w:r>
    </w:p>
    <w:p w14:paraId="271D3EB0">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58F087B6">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我方收到你方的书面索赔通知及相应的证明材料后７天内无条件支付。</w:t>
      </w:r>
    </w:p>
    <w:p w14:paraId="33FE5334">
      <w:pPr>
        <w:ind w:firstLine="480" w:firstLineChars="200"/>
        <w:rPr>
          <w:rFonts w:hint="eastAsia" w:ascii="宋体" w:hAnsi="宋体" w:eastAsia="宋体" w:cs="宋体"/>
          <w:color w:val="auto"/>
          <w:sz w:val="24"/>
          <w:highlight w:val="none"/>
        </w:rPr>
      </w:pPr>
      <w:bookmarkStart w:id="103" w:name="_Toc15209"/>
      <w:bookmarkStart w:id="104" w:name="_Toc15053492"/>
      <w:r>
        <w:rPr>
          <w:rFonts w:hint="eastAsia" w:ascii="宋体" w:hAnsi="宋体" w:eastAsia="宋体" w:cs="宋体"/>
          <w:color w:val="auto"/>
          <w:sz w:val="24"/>
          <w:highlight w:val="none"/>
        </w:rPr>
        <w:t>五、保证责任的解除</w:t>
      </w:r>
      <w:bookmarkEnd w:id="103"/>
      <w:bookmarkEnd w:id="104"/>
    </w:p>
    <w:p w14:paraId="12114C0F">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在本保函承诺的保证期间内，你方未书面向我方主张保证责任的，自保证期间届满次日起，我方保证责任解除。</w:t>
      </w:r>
    </w:p>
    <w:p w14:paraId="57F93E59">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发包人按主合同约定履行了工程款的全部支付义务的，自本保函承诺的保证期间届满次日起，我方保证责任解除。</w:t>
      </w:r>
    </w:p>
    <w:p w14:paraId="105EAAB4">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我方按照本保函向你方履行保证责任所支付金额达到本保函保证金额时，自我方向你方支付（支付款项从我方账户划出）之日起，保证责任即解除。</w:t>
      </w:r>
    </w:p>
    <w:p w14:paraId="3E6236B0">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按照法律法规的规定或出现应解除我方保证责任的其他情形的，我方在本保函项下的保证责任亦解除。</w:t>
      </w:r>
    </w:p>
    <w:p w14:paraId="37EE4A9C">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我方解除保证责任后，你方应自我方保证责任解除之日起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个工作日内，将本保函原件返还我方。</w:t>
      </w:r>
    </w:p>
    <w:p w14:paraId="62CB481B">
      <w:pPr>
        <w:ind w:firstLine="480" w:firstLineChars="200"/>
        <w:rPr>
          <w:rFonts w:hint="eastAsia" w:ascii="宋体" w:hAnsi="宋体" w:eastAsia="宋体" w:cs="宋体"/>
          <w:color w:val="auto"/>
          <w:sz w:val="24"/>
          <w:highlight w:val="none"/>
        </w:rPr>
      </w:pPr>
      <w:bookmarkStart w:id="105" w:name="_Toc15053493"/>
      <w:bookmarkStart w:id="106" w:name="_Toc7379"/>
      <w:r>
        <w:rPr>
          <w:rFonts w:hint="eastAsia" w:ascii="宋体" w:hAnsi="宋体" w:eastAsia="宋体" w:cs="宋体"/>
          <w:color w:val="auto"/>
          <w:sz w:val="24"/>
          <w:highlight w:val="none"/>
        </w:rPr>
        <w:t>六、免责条款</w:t>
      </w:r>
      <w:bookmarkEnd w:id="105"/>
      <w:bookmarkEnd w:id="106"/>
    </w:p>
    <w:p w14:paraId="4A4E776F">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因你方违约致使发包人不能履行义务的，我方不承担保证责任。</w:t>
      </w:r>
    </w:p>
    <w:p w14:paraId="580A5416">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依照法律法规的规定或你方与发包人的另行约定，免除发包人部分或全部义务的，我方亦免除其相应的保证责任。</w:t>
      </w:r>
    </w:p>
    <w:p w14:paraId="0F88EB1C">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5866E129">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因不可抗力造成发包人不能履行义务的，我方不承担保证责任。</w:t>
      </w:r>
    </w:p>
    <w:p w14:paraId="626B0214">
      <w:pPr>
        <w:ind w:firstLine="480" w:firstLineChars="200"/>
        <w:rPr>
          <w:rFonts w:hint="eastAsia" w:ascii="宋体" w:hAnsi="宋体" w:eastAsia="宋体" w:cs="宋体"/>
          <w:color w:val="auto"/>
          <w:sz w:val="24"/>
          <w:highlight w:val="none"/>
        </w:rPr>
      </w:pPr>
      <w:bookmarkStart w:id="107" w:name="_Toc4184"/>
      <w:bookmarkStart w:id="108" w:name="_Toc15053494"/>
      <w:r>
        <w:rPr>
          <w:rFonts w:hint="eastAsia" w:ascii="宋体" w:hAnsi="宋体" w:eastAsia="宋体" w:cs="宋体"/>
          <w:color w:val="auto"/>
          <w:sz w:val="24"/>
          <w:highlight w:val="none"/>
        </w:rPr>
        <w:t>七、争议解决</w:t>
      </w:r>
      <w:bookmarkEnd w:id="107"/>
      <w:bookmarkEnd w:id="108"/>
    </w:p>
    <w:p w14:paraId="00BB6386">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因本保函或本保函相关事项发生的纠纷，可由双方协商解决，协商不成的，按下列第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种方式解决：</w:t>
      </w:r>
    </w:p>
    <w:p w14:paraId="1E8B9F42">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仲裁委员会申请仲裁；</w:t>
      </w:r>
    </w:p>
    <w:p w14:paraId="0CEC63EE">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人民法院起诉。</w:t>
      </w:r>
    </w:p>
    <w:p w14:paraId="101088E8">
      <w:pPr>
        <w:ind w:firstLine="480" w:firstLineChars="200"/>
        <w:rPr>
          <w:rFonts w:hint="eastAsia" w:ascii="宋体" w:hAnsi="宋体" w:eastAsia="宋体" w:cs="宋体"/>
          <w:color w:val="auto"/>
          <w:sz w:val="24"/>
          <w:highlight w:val="none"/>
        </w:rPr>
      </w:pPr>
      <w:bookmarkStart w:id="109" w:name="_Toc15053495"/>
      <w:bookmarkStart w:id="110" w:name="_Toc17648"/>
      <w:r>
        <w:rPr>
          <w:rFonts w:hint="eastAsia" w:ascii="宋体" w:hAnsi="宋体" w:eastAsia="宋体" w:cs="宋体"/>
          <w:color w:val="auto"/>
          <w:sz w:val="24"/>
          <w:highlight w:val="none"/>
        </w:rPr>
        <w:t>八、保函的生效</w:t>
      </w:r>
      <w:bookmarkEnd w:id="109"/>
      <w:bookmarkEnd w:id="110"/>
    </w:p>
    <w:p w14:paraId="5C96B815">
      <w:pPr>
        <w:pStyle w:val="221"/>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本保函自我方法定代表人（或其授权代理人）签字并加盖公章之日起生效。</w:t>
      </w:r>
    </w:p>
    <w:p w14:paraId="745A7746">
      <w:pPr>
        <w:pStyle w:val="221"/>
        <w:spacing w:line="360" w:lineRule="auto"/>
        <w:ind w:right="600"/>
        <w:jc w:val="left"/>
        <w:rPr>
          <w:rFonts w:hint="eastAsia" w:ascii="宋体" w:hAnsi="宋体" w:eastAsia="宋体" w:cs="宋体"/>
          <w:color w:val="auto"/>
          <w:sz w:val="24"/>
          <w:szCs w:val="24"/>
          <w:highlight w:val="none"/>
        </w:rPr>
      </w:pPr>
    </w:p>
    <w:p w14:paraId="38C7A3B3">
      <w:pPr>
        <w:pStyle w:val="221"/>
        <w:spacing w:line="360" w:lineRule="auto"/>
        <w:ind w:right="6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担保人：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（盖章）</w:t>
      </w:r>
    </w:p>
    <w:p w14:paraId="0EFC07AD">
      <w:pPr>
        <w:pStyle w:val="221"/>
        <w:spacing w:line="360" w:lineRule="auto"/>
        <w:ind w:right="1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30EFFF31">
      <w:pPr>
        <w:pStyle w:val="221"/>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7256F722">
      <w:pPr>
        <w:pStyle w:val="221"/>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3404F946">
      <w:pPr>
        <w:pStyle w:val="221"/>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p>
    <w:p w14:paraId="009C316D">
      <w:pPr>
        <w:pStyle w:val="221"/>
        <w:spacing w:line="360" w:lineRule="auto"/>
        <w:ind w:right="15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附件10：</w:t>
      </w:r>
    </w:p>
    <w:p w14:paraId="3ED05942">
      <w:pPr>
        <w:jc w:val="center"/>
        <w:rPr>
          <w:rFonts w:hint="eastAsia" w:ascii="宋体" w:hAnsi="宋体" w:eastAsia="宋体" w:cs="宋体"/>
          <w:color w:val="auto"/>
          <w:sz w:val="24"/>
          <w:szCs w:val="32"/>
          <w:highlight w:val="none"/>
        </w:rPr>
      </w:pPr>
      <w:bookmarkStart w:id="111" w:name="_Toc15053496"/>
      <w:bookmarkStart w:id="112" w:name="_Toc13920"/>
      <w:r>
        <w:rPr>
          <w:rFonts w:hint="eastAsia" w:ascii="宋体" w:hAnsi="宋体" w:eastAsia="宋体" w:cs="宋体"/>
          <w:color w:val="auto"/>
          <w:sz w:val="24"/>
          <w:szCs w:val="32"/>
          <w:highlight w:val="none"/>
        </w:rPr>
        <w:t>10-1：材料暂估价表</w:t>
      </w:r>
      <w:bookmarkEnd w:id="111"/>
      <w:bookmarkEnd w:id="112"/>
    </w:p>
    <w:tbl>
      <w:tblPr>
        <w:tblStyle w:val="40"/>
        <w:tblW w:w="9073" w:type="dxa"/>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4B96DE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left w:val="single" w:color="auto" w:sz="12" w:space="0"/>
              <w:bottom w:val="double" w:color="auto" w:sz="6" w:space="0"/>
              <w:right w:val="single" w:color="auto" w:sz="6" w:space="0"/>
            </w:tcBorders>
          </w:tcPr>
          <w:p w14:paraId="0EB77BF9">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4100E995">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851" w:type="dxa"/>
            <w:tcBorders>
              <w:top w:val="single" w:color="auto" w:sz="12" w:space="0"/>
              <w:left w:val="single" w:color="auto" w:sz="6" w:space="0"/>
              <w:bottom w:val="double" w:color="auto" w:sz="6" w:space="0"/>
              <w:right w:val="single" w:color="auto" w:sz="6" w:space="0"/>
            </w:tcBorders>
          </w:tcPr>
          <w:p w14:paraId="10CBBD92">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6C739ADD">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4F14104B">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3FAFFC31">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35D3B959">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6CBE1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left w:val="single" w:color="auto" w:sz="12" w:space="0"/>
              <w:bottom w:val="single" w:color="auto" w:sz="6" w:space="0"/>
              <w:right w:val="single" w:color="auto" w:sz="6" w:space="0"/>
            </w:tcBorders>
          </w:tcPr>
          <w:p w14:paraId="6F06455D">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double" w:color="auto" w:sz="6" w:space="0"/>
              <w:left w:val="single" w:color="auto" w:sz="6" w:space="0"/>
              <w:bottom w:val="single" w:color="auto" w:sz="6" w:space="0"/>
              <w:right w:val="single" w:color="auto" w:sz="6" w:space="0"/>
            </w:tcBorders>
          </w:tcPr>
          <w:p w14:paraId="5087B23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double" w:color="auto" w:sz="6" w:space="0"/>
              <w:left w:val="single" w:color="auto" w:sz="6" w:space="0"/>
              <w:bottom w:val="single" w:color="auto" w:sz="6" w:space="0"/>
              <w:right w:val="single" w:color="auto" w:sz="6" w:space="0"/>
            </w:tcBorders>
          </w:tcPr>
          <w:p w14:paraId="3B4A6FCC">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double" w:color="auto" w:sz="6" w:space="0"/>
              <w:left w:val="single" w:color="auto" w:sz="6" w:space="0"/>
              <w:bottom w:val="single" w:color="auto" w:sz="6" w:space="0"/>
              <w:right w:val="single" w:color="auto" w:sz="6" w:space="0"/>
            </w:tcBorders>
          </w:tcPr>
          <w:p w14:paraId="4465DF04">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double" w:color="auto" w:sz="6" w:space="0"/>
              <w:left w:val="single" w:color="auto" w:sz="6" w:space="0"/>
              <w:bottom w:val="single" w:color="auto" w:sz="6" w:space="0"/>
              <w:right w:val="single" w:color="auto" w:sz="6" w:space="0"/>
            </w:tcBorders>
          </w:tcPr>
          <w:p w14:paraId="62011282">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double" w:color="auto" w:sz="6" w:space="0"/>
              <w:left w:val="single" w:color="auto" w:sz="6" w:space="0"/>
              <w:bottom w:val="single" w:color="auto" w:sz="6" w:space="0"/>
              <w:right w:val="single" w:color="auto" w:sz="6" w:space="0"/>
            </w:tcBorders>
          </w:tcPr>
          <w:p w14:paraId="4E37D9B5">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double" w:color="auto" w:sz="6" w:space="0"/>
              <w:left w:val="single" w:color="auto" w:sz="6" w:space="0"/>
              <w:bottom w:val="single" w:color="auto" w:sz="6" w:space="0"/>
              <w:right w:val="single" w:color="auto" w:sz="12" w:space="0"/>
            </w:tcBorders>
          </w:tcPr>
          <w:p w14:paraId="7B2E2686">
            <w:pPr>
              <w:pStyle w:val="217"/>
              <w:keepNext/>
              <w:spacing w:after="0" w:line="360" w:lineRule="auto"/>
              <w:ind w:left="63" w:right="63"/>
              <w:rPr>
                <w:rFonts w:hint="eastAsia" w:ascii="宋体" w:hAnsi="宋体" w:eastAsia="宋体" w:cs="宋体"/>
                <w:color w:val="auto"/>
                <w:sz w:val="24"/>
                <w:szCs w:val="24"/>
                <w:highlight w:val="none"/>
              </w:rPr>
            </w:pPr>
          </w:p>
        </w:tc>
      </w:tr>
      <w:tr w14:paraId="6F1B7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left w:val="single" w:color="auto" w:sz="12" w:space="0"/>
              <w:bottom w:val="single" w:color="auto" w:sz="6" w:space="0"/>
              <w:right w:val="single" w:color="auto" w:sz="6" w:space="0"/>
            </w:tcBorders>
          </w:tcPr>
          <w:p w14:paraId="23AF9996">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nil"/>
              <w:left w:val="single" w:color="auto" w:sz="6" w:space="0"/>
              <w:bottom w:val="single" w:color="auto" w:sz="6" w:space="0"/>
              <w:right w:val="single" w:color="auto" w:sz="6" w:space="0"/>
            </w:tcBorders>
          </w:tcPr>
          <w:p w14:paraId="69B8771A">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nil"/>
              <w:left w:val="single" w:color="auto" w:sz="6" w:space="0"/>
              <w:bottom w:val="single" w:color="auto" w:sz="6" w:space="0"/>
              <w:right w:val="single" w:color="auto" w:sz="6" w:space="0"/>
            </w:tcBorders>
          </w:tcPr>
          <w:p w14:paraId="6DDB1B06">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nil"/>
              <w:left w:val="single" w:color="auto" w:sz="6" w:space="0"/>
              <w:bottom w:val="single" w:color="auto" w:sz="6" w:space="0"/>
              <w:right w:val="single" w:color="auto" w:sz="6" w:space="0"/>
            </w:tcBorders>
          </w:tcPr>
          <w:p w14:paraId="34AE6550">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nil"/>
              <w:left w:val="single" w:color="auto" w:sz="6" w:space="0"/>
              <w:bottom w:val="single" w:color="auto" w:sz="6" w:space="0"/>
              <w:right w:val="single" w:color="auto" w:sz="6" w:space="0"/>
            </w:tcBorders>
          </w:tcPr>
          <w:p w14:paraId="0AC51BAB">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nil"/>
              <w:left w:val="single" w:color="auto" w:sz="6" w:space="0"/>
              <w:bottom w:val="single" w:color="auto" w:sz="6" w:space="0"/>
              <w:right w:val="single" w:color="auto" w:sz="6" w:space="0"/>
            </w:tcBorders>
          </w:tcPr>
          <w:p w14:paraId="17F8798C">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nil"/>
              <w:left w:val="single" w:color="auto" w:sz="6" w:space="0"/>
              <w:bottom w:val="single" w:color="auto" w:sz="6" w:space="0"/>
              <w:right w:val="single" w:color="auto" w:sz="12" w:space="0"/>
            </w:tcBorders>
          </w:tcPr>
          <w:p w14:paraId="04BEEEF6">
            <w:pPr>
              <w:pStyle w:val="217"/>
              <w:keepNext/>
              <w:spacing w:after="0" w:line="360" w:lineRule="auto"/>
              <w:ind w:left="63" w:right="63"/>
              <w:rPr>
                <w:rFonts w:hint="eastAsia" w:ascii="宋体" w:hAnsi="宋体" w:eastAsia="宋体" w:cs="宋体"/>
                <w:color w:val="auto"/>
                <w:sz w:val="24"/>
                <w:szCs w:val="24"/>
                <w:highlight w:val="none"/>
              </w:rPr>
            </w:pPr>
          </w:p>
        </w:tc>
      </w:tr>
      <w:tr w14:paraId="337F8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2E073C60">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5BA7CDB">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3D548289">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BA15923">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4D075B5A">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B5CEC71">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6328882">
            <w:pPr>
              <w:pStyle w:val="217"/>
              <w:keepNext/>
              <w:spacing w:after="0" w:line="360" w:lineRule="auto"/>
              <w:ind w:left="63" w:right="63"/>
              <w:rPr>
                <w:rFonts w:hint="eastAsia" w:ascii="宋体" w:hAnsi="宋体" w:eastAsia="宋体" w:cs="宋体"/>
                <w:color w:val="auto"/>
                <w:sz w:val="24"/>
                <w:szCs w:val="24"/>
                <w:highlight w:val="none"/>
              </w:rPr>
            </w:pPr>
          </w:p>
        </w:tc>
      </w:tr>
      <w:tr w14:paraId="36527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F9C5923">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8479BEC">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38069569">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11912FA8">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395B0C05">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50EA0A86">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332ABCC4">
            <w:pPr>
              <w:pStyle w:val="217"/>
              <w:keepNext/>
              <w:spacing w:after="0" w:line="360" w:lineRule="auto"/>
              <w:ind w:left="63" w:right="63"/>
              <w:rPr>
                <w:rFonts w:hint="eastAsia" w:ascii="宋体" w:hAnsi="宋体" w:eastAsia="宋体" w:cs="宋体"/>
                <w:color w:val="auto"/>
                <w:sz w:val="24"/>
                <w:szCs w:val="24"/>
                <w:highlight w:val="none"/>
              </w:rPr>
            </w:pPr>
          </w:p>
        </w:tc>
      </w:tr>
      <w:tr w14:paraId="28BD5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11B2ADE4">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4F6B55A5">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2F2C35D">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0406380">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3E5B985D">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661951C">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069275D8">
            <w:pPr>
              <w:pStyle w:val="217"/>
              <w:keepNext/>
              <w:spacing w:after="0" w:line="360" w:lineRule="auto"/>
              <w:ind w:left="63" w:right="63"/>
              <w:rPr>
                <w:rFonts w:hint="eastAsia" w:ascii="宋体" w:hAnsi="宋体" w:eastAsia="宋体" w:cs="宋体"/>
                <w:color w:val="auto"/>
                <w:sz w:val="24"/>
                <w:szCs w:val="24"/>
                <w:highlight w:val="none"/>
              </w:rPr>
            </w:pPr>
          </w:p>
        </w:tc>
      </w:tr>
      <w:tr w14:paraId="05761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2E2FCA4">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1249931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0241538D">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46BB138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6175F402">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5F700625">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02F0C24D">
            <w:pPr>
              <w:pStyle w:val="217"/>
              <w:keepNext/>
              <w:spacing w:after="0" w:line="360" w:lineRule="auto"/>
              <w:ind w:left="63" w:right="63"/>
              <w:rPr>
                <w:rFonts w:hint="eastAsia" w:ascii="宋体" w:hAnsi="宋体" w:eastAsia="宋体" w:cs="宋体"/>
                <w:color w:val="auto"/>
                <w:sz w:val="24"/>
                <w:szCs w:val="24"/>
                <w:highlight w:val="none"/>
              </w:rPr>
            </w:pPr>
          </w:p>
        </w:tc>
      </w:tr>
      <w:tr w14:paraId="545A1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3083917A">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0DA6BE6C">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6A44A586">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7DF2C75">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2A26C85">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67CE4EE">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28B1F7AD">
            <w:pPr>
              <w:pStyle w:val="217"/>
              <w:keepNext/>
              <w:spacing w:after="0" w:line="360" w:lineRule="auto"/>
              <w:ind w:left="63" w:right="63"/>
              <w:rPr>
                <w:rFonts w:hint="eastAsia" w:ascii="宋体" w:hAnsi="宋体" w:eastAsia="宋体" w:cs="宋体"/>
                <w:color w:val="auto"/>
                <w:sz w:val="24"/>
                <w:szCs w:val="24"/>
                <w:highlight w:val="none"/>
              </w:rPr>
            </w:pPr>
          </w:p>
        </w:tc>
      </w:tr>
      <w:tr w14:paraId="7F1136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89B9609">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1C05EF9">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2148B240">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791B2794">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09A0E45">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7A549B0">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16E6F55F">
            <w:pPr>
              <w:pStyle w:val="217"/>
              <w:keepNext/>
              <w:spacing w:after="0" w:line="360" w:lineRule="auto"/>
              <w:ind w:left="63" w:right="63"/>
              <w:rPr>
                <w:rFonts w:hint="eastAsia" w:ascii="宋体" w:hAnsi="宋体" w:eastAsia="宋体" w:cs="宋体"/>
                <w:color w:val="auto"/>
                <w:sz w:val="24"/>
                <w:szCs w:val="24"/>
                <w:highlight w:val="none"/>
              </w:rPr>
            </w:pPr>
          </w:p>
        </w:tc>
      </w:tr>
      <w:tr w14:paraId="17DB2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6BCBA31B">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752A22D">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CCE18B2">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544FA379">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781D9923">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E300F1C">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58860C28">
            <w:pPr>
              <w:pStyle w:val="217"/>
              <w:keepNext/>
              <w:spacing w:after="0" w:line="360" w:lineRule="auto"/>
              <w:ind w:left="63" w:right="63"/>
              <w:rPr>
                <w:rFonts w:hint="eastAsia" w:ascii="宋体" w:hAnsi="宋体" w:eastAsia="宋体" w:cs="宋体"/>
                <w:color w:val="auto"/>
                <w:sz w:val="24"/>
                <w:szCs w:val="24"/>
                <w:highlight w:val="none"/>
              </w:rPr>
            </w:pPr>
          </w:p>
        </w:tc>
      </w:tr>
      <w:tr w14:paraId="68B23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626C6B8">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5F1EDFB">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768DD89A">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39EE6AFE">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3442FA91">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0C8D0E2E">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476C3874">
            <w:pPr>
              <w:pStyle w:val="217"/>
              <w:keepNext/>
              <w:spacing w:after="0" w:line="360" w:lineRule="auto"/>
              <w:ind w:left="63" w:right="63"/>
              <w:rPr>
                <w:rFonts w:hint="eastAsia" w:ascii="宋体" w:hAnsi="宋体" w:eastAsia="宋体" w:cs="宋体"/>
                <w:color w:val="auto"/>
                <w:sz w:val="24"/>
                <w:szCs w:val="24"/>
                <w:highlight w:val="none"/>
              </w:rPr>
            </w:pPr>
          </w:p>
        </w:tc>
      </w:tr>
      <w:tr w14:paraId="3D744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6A1CCBFF">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3996883">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10940887">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1587DF6C">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3820A45D">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954D29E">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0E13F4A7">
            <w:pPr>
              <w:pStyle w:val="217"/>
              <w:keepNext/>
              <w:spacing w:after="0" w:line="360" w:lineRule="auto"/>
              <w:ind w:left="63" w:right="63"/>
              <w:rPr>
                <w:rFonts w:hint="eastAsia" w:ascii="宋体" w:hAnsi="宋体" w:eastAsia="宋体" w:cs="宋体"/>
                <w:color w:val="auto"/>
                <w:sz w:val="24"/>
                <w:szCs w:val="24"/>
                <w:highlight w:val="none"/>
              </w:rPr>
            </w:pPr>
          </w:p>
        </w:tc>
      </w:tr>
      <w:tr w14:paraId="66411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CBE566C">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F3D58E6">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0E9C06E">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1090AC8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7EC4D70D">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5DD1D337">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65F56658">
            <w:pPr>
              <w:pStyle w:val="217"/>
              <w:keepNext/>
              <w:spacing w:after="0" w:line="360" w:lineRule="auto"/>
              <w:ind w:left="63" w:right="63"/>
              <w:rPr>
                <w:rFonts w:hint="eastAsia" w:ascii="宋体" w:hAnsi="宋体" w:eastAsia="宋体" w:cs="宋体"/>
                <w:color w:val="auto"/>
                <w:sz w:val="24"/>
                <w:szCs w:val="24"/>
                <w:highlight w:val="none"/>
              </w:rPr>
            </w:pPr>
          </w:p>
        </w:tc>
      </w:tr>
      <w:tr w14:paraId="5381C8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641766E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42528EE4">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10B03544">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09499DAB">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377D003C">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0E6ECF50">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4A4CE493">
            <w:pPr>
              <w:pStyle w:val="217"/>
              <w:keepNext/>
              <w:spacing w:after="0" w:line="360" w:lineRule="auto"/>
              <w:ind w:left="63" w:right="63"/>
              <w:rPr>
                <w:rFonts w:hint="eastAsia" w:ascii="宋体" w:hAnsi="宋体" w:eastAsia="宋体" w:cs="宋体"/>
                <w:color w:val="auto"/>
                <w:sz w:val="24"/>
                <w:szCs w:val="24"/>
                <w:highlight w:val="none"/>
              </w:rPr>
            </w:pPr>
          </w:p>
        </w:tc>
      </w:tr>
      <w:tr w14:paraId="5F799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223E2682">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49E2E91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7C6082C4">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1B4FD4D0">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01195D0F">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29E6663">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33750559">
            <w:pPr>
              <w:pStyle w:val="217"/>
              <w:keepNext/>
              <w:spacing w:after="0" w:line="360" w:lineRule="auto"/>
              <w:ind w:left="63" w:right="63"/>
              <w:rPr>
                <w:rFonts w:hint="eastAsia" w:ascii="宋体" w:hAnsi="宋体" w:eastAsia="宋体" w:cs="宋体"/>
                <w:color w:val="auto"/>
                <w:sz w:val="24"/>
                <w:szCs w:val="24"/>
                <w:highlight w:val="none"/>
              </w:rPr>
            </w:pPr>
          </w:p>
        </w:tc>
      </w:tr>
      <w:tr w14:paraId="77E30E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0A3D1D85">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51DC8E1">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6A2CE83">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BCCA34B">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05EA0956">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1D66306D">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3F4B9212">
            <w:pPr>
              <w:pStyle w:val="217"/>
              <w:keepNext/>
              <w:spacing w:after="0" w:line="360" w:lineRule="auto"/>
              <w:ind w:left="63" w:right="63"/>
              <w:rPr>
                <w:rFonts w:hint="eastAsia" w:ascii="宋体" w:hAnsi="宋体" w:eastAsia="宋体" w:cs="宋体"/>
                <w:color w:val="auto"/>
                <w:sz w:val="24"/>
                <w:szCs w:val="24"/>
                <w:highlight w:val="none"/>
              </w:rPr>
            </w:pPr>
          </w:p>
        </w:tc>
      </w:tr>
      <w:tr w14:paraId="12F13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273A7DD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FFEF0CA">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715BE117">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0AB841A7">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8D2E7CD">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3BDF3F0F">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19BA138E">
            <w:pPr>
              <w:pStyle w:val="217"/>
              <w:keepNext/>
              <w:spacing w:after="0" w:line="360" w:lineRule="auto"/>
              <w:ind w:left="63" w:right="63"/>
              <w:rPr>
                <w:rFonts w:hint="eastAsia" w:ascii="宋体" w:hAnsi="宋体" w:eastAsia="宋体" w:cs="宋体"/>
                <w:color w:val="auto"/>
                <w:sz w:val="24"/>
                <w:szCs w:val="24"/>
                <w:highlight w:val="none"/>
              </w:rPr>
            </w:pPr>
          </w:p>
        </w:tc>
      </w:tr>
      <w:tr w14:paraId="3C457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242D8DDF">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11E556F2">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7F279E08">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142F310F">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DF82024">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12B33F3C">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3AE0865C">
            <w:pPr>
              <w:pStyle w:val="217"/>
              <w:keepNext/>
              <w:spacing w:after="0" w:line="360" w:lineRule="auto"/>
              <w:ind w:left="63" w:right="63"/>
              <w:rPr>
                <w:rFonts w:hint="eastAsia" w:ascii="宋体" w:hAnsi="宋体" w:eastAsia="宋体" w:cs="宋体"/>
                <w:color w:val="auto"/>
                <w:sz w:val="24"/>
                <w:szCs w:val="24"/>
                <w:highlight w:val="none"/>
              </w:rPr>
            </w:pPr>
          </w:p>
        </w:tc>
      </w:tr>
      <w:tr w14:paraId="76A00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0D022973">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9A04F3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7B15A7B8">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48AF3929">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5F8F2BCE">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4241B99">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65FA3583">
            <w:pPr>
              <w:pStyle w:val="217"/>
              <w:keepNext/>
              <w:spacing w:after="0" w:line="360" w:lineRule="auto"/>
              <w:ind w:left="63" w:right="63"/>
              <w:rPr>
                <w:rFonts w:hint="eastAsia" w:ascii="宋体" w:hAnsi="宋体" w:eastAsia="宋体" w:cs="宋体"/>
                <w:color w:val="auto"/>
                <w:sz w:val="24"/>
                <w:szCs w:val="24"/>
                <w:highlight w:val="none"/>
              </w:rPr>
            </w:pPr>
          </w:p>
        </w:tc>
      </w:tr>
      <w:tr w14:paraId="7E71D0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F36C77B">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0CDAD07B">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CD74B34">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9D6919E">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54E580EB">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6EB58A22">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59CABDE2">
            <w:pPr>
              <w:pStyle w:val="217"/>
              <w:keepNext/>
              <w:spacing w:after="0" w:line="360" w:lineRule="auto"/>
              <w:ind w:left="63" w:right="63"/>
              <w:rPr>
                <w:rFonts w:hint="eastAsia" w:ascii="宋体" w:hAnsi="宋体" w:eastAsia="宋体" w:cs="宋体"/>
                <w:color w:val="auto"/>
                <w:sz w:val="24"/>
                <w:szCs w:val="24"/>
                <w:highlight w:val="none"/>
              </w:rPr>
            </w:pPr>
          </w:p>
        </w:tc>
      </w:tr>
      <w:tr w14:paraId="0AA2E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23A6D21">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D854A06">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3E0C662F">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9DE265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3A56A4AE">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A0D0AF0">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2BD49F46">
            <w:pPr>
              <w:pStyle w:val="217"/>
              <w:keepNext/>
              <w:spacing w:after="0" w:line="360" w:lineRule="auto"/>
              <w:ind w:left="63" w:right="63"/>
              <w:rPr>
                <w:rFonts w:hint="eastAsia" w:ascii="宋体" w:hAnsi="宋体" w:eastAsia="宋体" w:cs="宋体"/>
                <w:color w:val="auto"/>
                <w:sz w:val="24"/>
                <w:szCs w:val="24"/>
                <w:highlight w:val="none"/>
              </w:rPr>
            </w:pPr>
          </w:p>
        </w:tc>
      </w:tr>
      <w:tr w14:paraId="23A55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1119582">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8AB7C69">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17BF7D7">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97643E0">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570CD161">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60AE7D3">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4357F4CD">
            <w:pPr>
              <w:pStyle w:val="217"/>
              <w:keepNext/>
              <w:spacing w:after="0" w:line="360" w:lineRule="auto"/>
              <w:ind w:left="63" w:right="63"/>
              <w:rPr>
                <w:rFonts w:hint="eastAsia" w:ascii="宋体" w:hAnsi="宋体" w:eastAsia="宋体" w:cs="宋体"/>
                <w:color w:val="auto"/>
                <w:sz w:val="24"/>
                <w:szCs w:val="24"/>
                <w:highlight w:val="none"/>
              </w:rPr>
            </w:pPr>
          </w:p>
        </w:tc>
      </w:tr>
      <w:tr w14:paraId="57B13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48CE2B9A">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428E6BE">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AEA8A87">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6797D05">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0A8702B">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61ACD0BE">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5270E0BF">
            <w:pPr>
              <w:pStyle w:val="217"/>
              <w:keepNext/>
              <w:spacing w:after="0" w:line="360" w:lineRule="auto"/>
              <w:ind w:left="63" w:right="63"/>
              <w:rPr>
                <w:rFonts w:hint="eastAsia" w:ascii="宋体" w:hAnsi="宋体" w:eastAsia="宋体" w:cs="宋体"/>
                <w:color w:val="auto"/>
                <w:sz w:val="24"/>
                <w:szCs w:val="24"/>
                <w:highlight w:val="none"/>
              </w:rPr>
            </w:pPr>
          </w:p>
        </w:tc>
      </w:tr>
      <w:tr w14:paraId="0B7015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12" w:space="0"/>
              <w:right w:val="single" w:color="auto" w:sz="6" w:space="0"/>
            </w:tcBorders>
          </w:tcPr>
          <w:p w14:paraId="667C4238">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12" w:space="0"/>
              <w:right w:val="single" w:color="auto" w:sz="6" w:space="0"/>
            </w:tcBorders>
          </w:tcPr>
          <w:p w14:paraId="5F1768DC">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cBorders>
          </w:tcPr>
          <w:p w14:paraId="11833239">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12" w:space="0"/>
              <w:right w:val="single" w:color="auto" w:sz="6" w:space="0"/>
            </w:tcBorders>
          </w:tcPr>
          <w:p w14:paraId="46533F57">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12" w:space="0"/>
              <w:right w:val="single" w:color="auto" w:sz="6" w:space="0"/>
            </w:tcBorders>
          </w:tcPr>
          <w:p w14:paraId="19C74C0F">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cBorders>
          </w:tcPr>
          <w:p w14:paraId="473D8660">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12" w:space="0"/>
              <w:right w:val="single" w:color="auto" w:sz="12" w:space="0"/>
            </w:tcBorders>
          </w:tcPr>
          <w:p w14:paraId="13039C8B">
            <w:pPr>
              <w:pStyle w:val="217"/>
              <w:keepNext/>
              <w:spacing w:after="0" w:line="360" w:lineRule="auto"/>
              <w:ind w:left="63" w:right="63"/>
              <w:rPr>
                <w:rFonts w:hint="eastAsia" w:ascii="宋体" w:hAnsi="宋体" w:eastAsia="宋体" w:cs="宋体"/>
                <w:color w:val="auto"/>
                <w:sz w:val="24"/>
                <w:szCs w:val="24"/>
                <w:highlight w:val="none"/>
              </w:rPr>
            </w:pPr>
          </w:p>
        </w:tc>
      </w:tr>
    </w:tbl>
    <w:p w14:paraId="5B65E8BB">
      <w:pPr>
        <w:pStyle w:val="221"/>
        <w:spacing w:beforeLines="50" w:afterLines="50" w:line="360" w:lineRule="auto"/>
        <w:rPr>
          <w:rFonts w:hint="eastAsia" w:ascii="宋体" w:hAnsi="宋体" w:eastAsia="宋体" w:cs="宋体"/>
          <w:color w:val="auto"/>
          <w:sz w:val="24"/>
          <w:szCs w:val="24"/>
          <w:highlight w:val="none"/>
        </w:rPr>
      </w:pPr>
    </w:p>
    <w:p w14:paraId="2731674A">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10-2：工程设备暂估价表</w:t>
      </w:r>
    </w:p>
    <w:tbl>
      <w:tblPr>
        <w:tblStyle w:val="40"/>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0F51D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left w:val="single" w:color="auto" w:sz="12" w:space="0"/>
              <w:bottom w:val="double" w:color="auto" w:sz="6" w:space="0"/>
              <w:right w:val="single" w:color="auto" w:sz="6" w:space="0"/>
            </w:tcBorders>
          </w:tcPr>
          <w:p w14:paraId="5380683B">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40AB7272">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851" w:type="dxa"/>
            <w:tcBorders>
              <w:top w:val="single" w:color="auto" w:sz="12" w:space="0"/>
              <w:left w:val="single" w:color="auto" w:sz="6" w:space="0"/>
              <w:bottom w:val="double" w:color="auto" w:sz="6" w:space="0"/>
              <w:right w:val="single" w:color="auto" w:sz="6" w:space="0"/>
            </w:tcBorders>
          </w:tcPr>
          <w:p w14:paraId="28C1A724">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5B0A02C5">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05EE8CDA">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6963A97C">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615151C0">
            <w:pPr>
              <w:pStyle w:val="217"/>
              <w:keepNext/>
              <w:spacing w:after="0" w:line="360" w:lineRule="auto"/>
              <w:ind w:left="63" w:right="6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57B40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left w:val="single" w:color="auto" w:sz="12" w:space="0"/>
              <w:bottom w:val="single" w:color="auto" w:sz="6" w:space="0"/>
              <w:right w:val="single" w:color="auto" w:sz="6" w:space="0"/>
            </w:tcBorders>
          </w:tcPr>
          <w:p w14:paraId="1065848D">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double" w:color="auto" w:sz="6" w:space="0"/>
              <w:left w:val="single" w:color="auto" w:sz="6" w:space="0"/>
              <w:bottom w:val="single" w:color="auto" w:sz="6" w:space="0"/>
              <w:right w:val="single" w:color="auto" w:sz="6" w:space="0"/>
            </w:tcBorders>
          </w:tcPr>
          <w:p w14:paraId="0AC0E3B9">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double" w:color="auto" w:sz="6" w:space="0"/>
              <w:left w:val="single" w:color="auto" w:sz="6" w:space="0"/>
              <w:bottom w:val="single" w:color="auto" w:sz="6" w:space="0"/>
              <w:right w:val="single" w:color="auto" w:sz="6" w:space="0"/>
            </w:tcBorders>
          </w:tcPr>
          <w:p w14:paraId="6E27D5D3">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double" w:color="auto" w:sz="6" w:space="0"/>
              <w:left w:val="single" w:color="auto" w:sz="6" w:space="0"/>
              <w:bottom w:val="single" w:color="auto" w:sz="6" w:space="0"/>
              <w:right w:val="single" w:color="auto" w:sz="6" w:space="0"/>
            </w:tcBorders>
          </w:tcPr>
          <w:p w14:paraId="6A949C0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double" w:color="auto" w:sz="6" w:space="0"/>
              <w:left w:val="single" w:color="auto" w:sz="6" w:space="0"/>
              <w:bottom w:val="single" w:color="auto" w:sz="6" w:space="0"/>
              <w:right w:val="single" w:color="auto" w:sz="6" w:space="0"/>
            </w:tcBorders>
          </w:tcPr>
          <w:p w14:paraId="0A502831">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double" w:color="auto" w:sz="6" w:space="0"/>
              <w:left w:val="single" w:color="auto" w:sz="6" w:space="0"/>
              <w:bottom w:val="single" w:color="auto" w:sz="6" w:space="0"/>
              <w:right w:val="single" w:color="auto" w:sz="6" w:space="0"/>
            </w:tcBorders>
          </w:tcPr>
          <w:p w14:paraId="53CA0144">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double" w:color="auto" w:sz="6" w:space="0"/>
              <w:left w:val="single" w:color="auto" w:sz="6" w:space="0"/>
              <w:bottom w:val="single" w:color="auto" w:sz="6" w:space="0"/>
              <w:right w:val="single" w:color="auto" w:sz="12" w:space="0"/>
            </w:tcBorders>
          </w:tcPr>
          <w:p w14:paraId="64E7A74F">
            <w:pPr>
              <w:pStyle w:val="217"/>
              <w:keepNext/>
              <w:spacing w:after="0" w:line="360" w:lineRule="auto"/>
              <w:ind w:left="63" w:right="63"/>
              <w:rPr>
                <w:rFonts w:hint="eastAsia" w:ascii="宋体" w:hAnsi="宋体" w:eastAsia="宋体" w:cs="宋体"/>
                <w:color w:val="auto"/>
                <w:sz w:val="24"/>
                <w:szCs w:val="24"/>
                <w:highlight w:val="none"/>
              </w:rPr>
            </w:pPr>
          </w:p>
        </w:tc>
      </w:tr>
      <w:tr w14:paraId="74606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left w:val="single" w:color="auto" w:sz="12" w:space="0"/>
              <w:bottom w:val="single" w:color="auto" w:sz="6" w:space="0"/>
              <w:right w:val="single" w:color="auto" w:sz="6" w:space="0"/>
            </w:tcBorders>
          </w:tcPr>
          <w:p w14:paraId="1D0B61CF">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nil"/>
              <w:left w:val="single" w:color="auto" w:sz="6" w:space="0"/>
              <w:bottom w:val="single" w:color="auto" w:sz="6" w:space="0"/>
              <w:right w:val="single" w:color="auto" w:sz="6" w:space="0"/>
            </w:tcBorders>
          </w:tcPr>
          <w:p w14:paraId="78EAA8EF">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nil"/>
              <w:left w:val="single" w:color="auto" w:sz="6" w:space="0"/>
              <w:bottom w:val="single" w:color="auto" w:sz="6" w:space="0"/>
              <w:right w:val="single" w:color="auto" w:sz="6" w:space="0"/>
            </w:tcBorders>
          </w:tcPr>
          <w:p w14:paraId="32ED4F84">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nil"/>
              <w:left w:val="single" w:color="auto" w:sz="6" w:space="0"/>
              <w:bottom w:val="single" w:color="auto" w:sz="6" w:space="0"/>
              <w:right w:val="single" w:color="auto" w:sz="6" w:space="0"/>
            </w:tcBorders>
          </w:tcPr>
          <w:p w14:paraId="3E61AD4C">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nil"/>
              <w:left w:val="single" w:color="auto" w:sz="6" w:space="0"/>
              <w:bottom w:val="single" w:color="auto" w:sz="6" w:space="0"/>
              <w:right w:val="single" w:color="auto" w:sz="6" w:space="0"/>
            </w:tcBorders>
          </w:tcPr>
          <w:p w14:paraId="634DBC35">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nil"/>
              <w:left w:val="single" w:color="auto" w:sz="6" w:space="0"/>
              <w:bottom w:val="single" w:color="auto" w:sz="6" w:space="0"/>
              <w:right w:val="single" w:color="auto" w:sz="6" w:space="0"/>
            </w:tcBorders>
          </w:tcPr>
          <w:p w14:paraId="47A24CC9">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nil"/>
              <w:left w:val="single" w:color="auto" w:sz="6" w:space="0"/>
              <w:bottom w:val="single" w:color="auto" w:sz="6" w:space="0"/>
              <w:right w:val="single" w:color="auto" w:sz="12" w:space="0"/>
            </w:tcBorders>
          </w:tcPr>
          <w:p w14:paraId="345DAE39">
            <w:pPr>
              <w:pStyle w:val="217"/>
              <w:keepNext/>
              <w:spacing w:after="0" w:line="360" w:lineRule="auto"/>
              <w:ind w:left="63" w:right="63"/>
              <w:rPr>
                <w:rFonts w:hint="eastAsia" w:ascii="宋体" w:hAnsi="宋体" w:eastAsia="宋体" w:cs="宋体"/>
                <w:color w:val="auto"/>
                <w:sz w:val="24"/>
                <w:szCs w:val="24"/>
                <w:highlight w:val="none"/>
              </w:rPr>
            </w:pPr>
          </w:p>
        </w:tc>
      </w:tr>
      <w:tr w14:paraId="40335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2B0DAD3">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4778DD2">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0EE30F76">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4C8DEA1">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086AE0C2">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692DFD84">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6905B29C">
            <w:pPr>
              <w:pStyle w:val="217"/>
              <w:keepNext/>
              <w:spacing w:after="0" w:line="360" w:lineRule="auto"/>
              <w:ind w:left="63" w:right="63"/>
              <w:rPr>
                <w:rFonts w:hint="eastAsia" w:ascii="宋体" w:hAnsi="宋体" w:eastAsia="宋体" w:cs="宋体"/>
                <w:color w:val="auto"/>
                <w:sz w:val="24"/>
                <w:szCs w:val="24"/>
                <w:highlight w:val="none"/>
              </w:rPr>
            </w:pPr>
          </w:p>
        </w:tc>
      </w:tr>
      <w:tr w14:paraId="7591E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632033F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03092C34">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75462B99">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782D6CA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5FBA4177">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17D75FBB">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B00D0F5">
            <w:pPr>
              <w:pStyle w:val="217"/>
              <w:keepNext/>
              <w:spacing w:after="0" w:line="360" w:lineRule="auto"/>
              <w:ind w:left="63" w:right="63"/>
              <w:rPr>
                <w:rFonts w:hint="eastAsia" w:ascii="宋体" w:hAnsi="宋体" w:eastAsia="宋体" w:cs="宋体"/>
                <w:color w:val="auto"/>
                <w:sz w:val="24"/>
                <w:szCs w:val="24"/>
                <w:highlight w:val="none"/>
              </w:rPr>
            </w:pPr>
          </w:p>
        </w:tc>
      </w:tr>
      <w:tr w14:paraId="1C6156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21B68FA0">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A0263F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29571847">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7BBE59F2">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822CE08">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8B22028">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4D68C3B5">
            <w:pPr>
              <w:pStyle w:val="217"/>
              <w:keepNext/>
              <w:spacing w:after="0" w:line="360" w:lineRule="auto"/>
              <w:ind w:left="63" w:right="63"/>
              <w:rPr>
                <w:rFonts w:hint="eastAsia" w:ascii="宋体" w:hAnsi="宋体" w:eastAsia="宋体" w:cs="宋体"/>
                <w:color w:val="auto"/>
                <w:sz w:val="24"/>
                <w:szCs w:val="24"/>
                <w:highlight w:val="none"/>
              </w:rPr>
            </w:pPr>
          </w:p>
        </w:tc>
      </w:tr>
      <w:tr w14:paraId="29E00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936636B">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425B7866">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3D02D4D1">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0B16A3F8">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D7CFF64">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12DBAA37">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D79F945">
            <w:pPr>
              <w:pStyle w:val="217"/>
              <w:keepNext/>
              <w:spacing w:after="0" w:line="360" w:lineRule="auto"/>
              <w:ind w:left="63" w:right="63"/>
              <w:rPr>
                <w:rFonts w:hint="eastAsia" w:ascii="宋体" w:hAnsi="宋体" w:eastAsia="宋体" w:cs="宋体"/>
                <w:color w:val="auto"/>
                <w:sz w:val="24"/>
                <w:szCs w:val="24"/>
                <w:highlight w:val="none"/>
              </w:rPr>
            </w:pPr>
          </w:p>
        </w:tc>
      </w:tr>
      <w:tr w14:paraId="10631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1E40006F">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7316411">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9FB8F4F">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D3CFCAE">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6AC8541">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3D0943ED">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2C6E97F3">
            <w:pPr>
              <w:pStyle w:val="217"/>
              <w:keepNext/>
              <w:spacing w:after="0" w:line="360" w:lineRule="auto"/>
              <w:ind w:left="63" w:right="63"/>
              <w:rPr>
                <w:rFonts w:hint="eastAsia" w:ascii="宋体" w:hAnsi="宋体" w:eastAsia="宋体" w:cs="宋体"/>
                <w:color w:val="auto"/>
                <w:sz w:val="24"/>
                <w:szCs w:val="24"/>
                <w:highlight w:val="none"/>
              </w:rPr>
            </w:pPr>
          </w:p>
        </w:tc>
      </w:tr>
      <w:tr w14:paraId="75B8D9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31BCD263">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245C5EA">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3755C2C">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F60EACE">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6FD6DD19">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3A122E3D">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1D92E991">
            <w:pPr>
              <w:pStyle w:val="217"/>
              <w:keepNext/>
              <w:spacing w:after="0" w:line="360" w:lineRule="auto"/>
              <w:ind w:left="63" w:right="63"/>
              <w:rPr>
                <w:rFonts w:hint="eastAsia" w:ascii="宋体" w:hAnsi="宋体" w:eastAsia="宋体" w:cs="宋体"/>
                <w:color w:val="auto"/>
                <w:sz w:val="24"/>
                <w:szCs w:val="24"/>
                <w:highlight w:val="none"/>
              </w:rPr>
            </w:pPr>
          </w:p>
        </w:tc>
      </w:tr>
      <w:tr w14:paraId="76406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CD8F8C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16C29213">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73DDD6B3">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33ACF90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B973278">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0267E23D">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5D23BF04">
            <w:pPr>
              <w:pStyle w:val="217"/>
              <w:keepNext/>
              <w:spacing w:after="0" w:line="360" w:lineRule="auto"/>
              <w:ind w:left="63" w:right="63"/>
              <w:rPr>
                <w:rFonts w:hint="eastAsia" w:ascii="宋体" w:hAnsi="宋体" w:eastAsia="宋体" w:cs="宋体"/>
                <w:color w:val="auto"/>
                <w:sz w:val="24"/>
                <w:szCs w:val="24"/>
                <w:highlight w:val="none"/>
              </w:rPr>
            </w:pPr>
          </w:p>
        </w:tc>
      </w:tr>
      <w:tr w14:paraId="67F2C7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E16404D">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2A2C37D">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34D5EE26">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50122F19">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76585AF0">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0F63ACC0">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F892472">
            <w:pPr>
              <w:pStyle w:val="217"/>
              <w:keepNext/>
              <w:spacing w:after="0" w:line="360" w:lineRule="auto"/>
              <w:ind w:left="63" w:right="63"/>
              <w:rPr>
                <w:rFonts w:hint="eastAsia" w:ascii="宋体" w:hAnsi="宋体" w:eastAsia="宋体" w:cs="宋体"/>
                <w:color w:val="auto"/>
                <w:sz w:val="24"/>
                <w:szCs w:val="24"/>
                <w:highlight w:val="none"/>
              </w:rPr>
            </w:pPr>
          </w:p>
        </w:tc>
      </w:tr>
      <w:tr w14:paraId="65D3C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DE8DD83">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31EB7033">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3DEB2494">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53250F67">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728454C0">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310B6CEB">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64CFF1F2">
            <w:pPr>
              <w:pStyle w:val="217"/>
              <w:keepNext/>
              <w:spacing w:after="0" w:line="360" w:lineRule="auto"/>
              <w:ind w:left="63" w:right="63"/>
              <w:rPr>
                <w:rFonts w:hint="eastAsia" w:ascii="宋体" w:hAnsi="宋体" w:eastAsia="宋体" w:cs="宋体"/>
                <w:color w:val="auto"/>
                <w:sz w:val="24"/>
                <w:szCs w:val="24"/>
                <w:highlight w:val="none"/>
              </w:rPr>
            </w:pPr>
          </w:p>
        </w:tc>
      </w:tr>
      <w:tr w14:paraId="59623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6FACE647">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9825E2C">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B175859">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515BC4CB">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11ED6F62">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E7129F2">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DB1169A">
            <w:pPr>
              <w:pStyle w:val="217"/>
              <w:keepNext/>
              <w:spacing w:after="0" w:line="360" w:lineRule="auto"/>
              <w:ind w:left="63" w:right="63"/>
              <w:rPr>
                <w:rFonts w:hint="eastAsia" w:ascii="宋体" w:hAnsi="宋体" w:eastAsia="宋体" w:cs="宋体"/>
                <w:color w:val="auto"/>
                <w:sz w:val="24"/>
                <w:szCs w:val="24"/>
                <w:highlight w:val="none"/>
              </w:rPr>
            </w:pPr>
          </w:p>
        </w:tc>
      </w:tr>
      <w:tr w14:paraId="5CA06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AD9F8F7">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02A1D28">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01EF11D4">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453CDCA4">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6C242775">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43B5EEB">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4071D564">
            <w:pPr>
              <w:pStyle w:val="217"/>
              <w:keepNext/>
              <w:spacing w:after="0" w:line="360" w:lineRule="auto"/>
              <w:ind w:left="63" w:right="63"/>
              <w:rPr>
                <w:rFonts w:hint="eastAsia" w:ascii="宋体" w:hAnsi="宋体" w:eastAsia="宋体" w:cs="宋体"/>
                <w:color w:val="auto"/>
                <w:sz w:val="24"/>
                <w:szCs w:val="24"/>
                <w:highlight w:val="none"/>
              </w:rPr>
            </w:pPr>
          </w:p>
        </w:tc>
      </w:tr>
      <w:tr w14:paraId="5370AE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A3B0939">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3F681C66">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CAE178E">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4C55492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6086D13D">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46712DA">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6B38FF94">
            <w:pPr>
              <w:pStyle w:val="217"/>
              <w:keepNext/>
              <w:spacing w:after="0" w:line="360" w:lineRule="auto"/>
              <w:ind w:left="63" w:right="63"/>
              <w:rPr>
                <w:rFonts w:hint="eastAsia" w:ascii="宋体" w:hAnsi="宋体" w:eastAsia="宋体" w:cs="宋体"/>
                <w:color w:val="auto"/>
                <w:sz w:val="24"/>
                <w:szCs w:val="24"/>
                <w:highlight w:val="none"/>
              </w:rPr>
            </w:pPr>
          </w:p>
        </w:tc>
      </w:tr>
      <w:tr w14:paraId="20F51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0E60486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0539206E">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27F563AD">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1863923">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4D526AF2">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1848EDB">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09932C1C">
            <w:pPr>
              <w:pStyle w:val="217"/>
              <w:keepNext/>
              <w:spacing w:after="0" w:line="360" w:lineRule="auto"/>
              <w:ind w:left="63" w:right="63"/>
              <w:rPr>
                <w:rFonts w:hint="eastAsia" w:ascii="宋体" w:hAnsi="宋体" w:eastAsia="宋体" w:cs="宋体"/>
                <w:color w:val="auto"/>
                <w:sz w:val="24"/>
                <w:szCs w:val="24"/>
                <w:highlight w:val="none"/>
              </w:rPr>
            </w:pPr>
          </w:p>
        </w:tc>
      </w:tr>
      <w:tr w14:paraId="28539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6AEACB96">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5007BBA">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79F4657">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130AACF">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08101AAA">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44E63CA2">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1466365A">
            <w:pPr>
              <w:pStyle w:val="217"/>
              <w:keepNext/>
              <w:spacing w:after="0" w:line="360" w:lineRule="auto"/>
              <w:ind w:left="63" w:right="63"/>
              <w:rPr>
                <w:rFonts w:hint="eastAsia" w:ascii="宋体" w:hAnsi="宋体" w:eastAsia="宋体" w:cs="宋体"/>
                <w:color w:val="auto"/>
                <w:sz w:val="24"/>
                <w:szCs w:val="24"/>
                <w:highlight w:val="none"/>
              </w:rPr>
            </w:pPr>
          </w:p>
        </w:tc>
      </w:tr>
      <w:tr w14:paraId="5ECBE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E1FA345">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07C26E3">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2AA5130C">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7858821F">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0F418068">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34DAFC28">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2D8A1236">
            <w:pPr>
              <w:pStyle w:val="217"/>
              <w:keepNext/>
              <w:spacing w:after="0" w:line="360" w:lineRule="auto"/>
              <w:ind w:left="63" w:right="63"/>
              <w:rPr>
                <w:rFonts w:hint="eastAsia" w:ascii="宋体" w:hAnsi="宋体" w:eastAsia="宋体" w:cs="宋体"/>
                <w:color w:val="auto"/>
                <w:sz w:val="24"/>
                <w:szCs w:val="24"/>
                <w:highlight w:val="none"/>
              </w:rPr>
            </w:pPr>
          </w:p>
        </w:tc>
      </w:tr>
      <w:tr w14:paraId="42AFE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5005ED62">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4442FA66">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AA26FC3">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591C47E9">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4FAE401B">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397E0D27">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8B83962">
            <w:pPr>
              <w:pStyle w:val="217"/>
              <w:keepNext/>
              <w:spacing w:after="0" w:line="360" w:lineRule="auto"/>
              <w:ind w:left="63" w:right="63"/>
              <w:rPr>
                <w:rFonts w:hint="eastAsia" w:ascii="宋体" w:hAnsi="宋体" w:eastAsia="宋体" w:cs="宋体"/>
                <w:color w:val="auto"/>
                <w:sz w:val="24"/>
                <w:szCs w:val="24"/>
                <w:highlight w:val="none"/>
              </w:rPr>
            </w:pPr>
          </w:p>
        </w:tc>
      </w:tr>
      <w:tr w14:paraId="08A19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2D072677">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E8CE61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2E3B334A">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868B422">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4AEECA56">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AD0EC27">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940DFBA">
            <w:pPr>
              <w:pStyle w:val="217"/>
              <w:keepNext/>
              <w:spacing w:after="0" w:line="360" w:lineRule="auto"/>
              <w:ind w:left="63" w:right="63"/>
              <w:rPr>
                <w:rFonts w:hint="eastAsia" w:ascii="宋体" w:hAnsi="宋体" w:eastAsia="宋体" w:cs="宋体"/>
                <w:color w:val="auto"/>
                <w:sz w:val="24"/>
                <w:szCs w:val="24"/>
                <w:highlight w:val="none"/>
              </w:rPr>
            </w:pPr>
          </w:p>
        </w:tc>
      </w:tr>
      <w:tr w14:paraId="67DCE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45FEB9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B9625A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113DFD2">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6DFFBEB8">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425D418F">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78489524">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2D7C7044">
            <w:pPr>
              <w:pStyle w:val="217"/>
              <w:keepNext/>
              <w:spacing w:after="0" w:line="360" w:lineRule="auto"/>
              <w:ind w:left="63" w:right="63"/>
              <w:rPr>
                <w:rFonts w:hint="eastAsia" w:ascii="宋体" w:hAnsi="宋体" w:eastAsia="宋体" w:cs="宋体"/>
                <w:color w:val="auto"/>
                <w:sz w:val="24"/>
                <w:szCs w:val="24"/>
                <w:highlight w:val="none"/>
              </w:rPr>
            </w:pPr>
          </w:p>
        </w:tc>
      </w:tr>
      <w:tr w14:paraId="11CF52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35896A80">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0092FB40">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59206D14">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016B4B4">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0558A782">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2A625324">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6FC380DC">
            <w:pPr>
              <w:pStyle w:val="217"/>
              <w:keepNext/>
              <w:spacing w:after="0" w:line="360" w:lineRule="auto"/>
              <w:ind w:left="63" w:right="63"/>
              <w:rPr>
                <w:rFonts w:hint="eastAsia" w:ascii="宋体" w:hAnsi="宋体" w:eastAsia="宋体" w:cs="宋体"/>
                <w:color w:val="auto"/>
                <w:sz w:val="24"/>
                <w:szCs w:val="24"/>
                <w:highlight w:val="none"/>
              </w:rPr>
            </w:pPr>
          </w:p>
        </w:tc>
      </w:tr>
      <w:tr w14:paraId="0E910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7B8ECA1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7866447">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347073DF">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2C9573A2">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4EFEF500">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3968B4FC">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054616CE">
            <w:pPr>
              <w:pStyle w:val="217"/>
              <w:keepNext/>
              <w:spacing w:after="0" w:line="360" w:lineRule="auto"/>
              <w:ind w:left="63" w:right="63"/>
              <w:rPr>
                <w:rFonts w:hint="eastAsia" w:ascii="宋体" w:hAnsi="宋体" w:eastAsia="宋体" w:cs="宋体"/>
                <w:color w:val="auto"/>
                <w:sz w:val="24"/>
                <w:szCs w:val="24"/>
                <w:highlight w:val="none"/>
              </w:rPr>
            </w:pPr>
          </w:p>
        </w:tc>
      </w:tr>
      <w:tr w14:paraId="7A17C8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2EDC7CD9">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0B0F85F3">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2FB1ACE1">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78B2A77D">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671E6B25">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127AD218">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7A5F8B56">
            <w:pPr>
              <w:pStyle w:val="217"/>
              <w:keepNext/>
              <w:spacing w:after="0" w:line="360" w:lineRule="auto"/>
              <w:ind w:left="63" w:right="63"/>
              <w:rPr>
                <w:rFonts w:hint="eastAsia" w:ascii="宋体" w:hAnsi="宋体" w:eastAsia="宋体" w:cs="宋体"/>
                <w:color w:val="auto"/>
                <w:sz w:val="24"/>
                <w:szCs w:val="24"/>
                <w:highlight w:val="none"/>
              </w:rPr>
            </w:pPr>
          </w:p>
        </w:tc>
      </w:tr>
      <w:tr w14:paraId="1E74E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14:paraId="64302A96">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92839D1">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cBorders>
          </w:tcPr>
          <w:p w14:paraId="45C68661">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6" w:space="0"/>
              <w:right w:val="single" w:color="auto" w:sz="6" w:space="0"/>
            </w:tcBorders>
          </w:tcPr>
          <w:p w14:paraId="576E9EDA">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6" w:space="0"/>
              <w:right w:val="single" w:color="auto" w:sz="6" w:space="0"/>
            </w:tcBorders>
          </w:tcPr>
          <w:p w14:paraId="5CC9F24E">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cBorders>
          </w:tcPr>
          <w:p w14:paraId="527C738F">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6" w:space="0"/>
              <w:right w:val="single" w:color="auto" w:sz="12" w:space="0"/>
            </w:tcBorders>
          </w:tcPr>
          <w:p w14:paraId="258FDC22">
            <w:pPr>
              <w:pStyle w:val="217"/>
              <w:keepNext/>
              <w:spacing w:after="0" w:line="360" w:lineRule="auto"/>
              <w:ind w:left="63" w:right="63"/>
              <w:rPr>
                <w:rFonts w:hint="eastAsia" w:ascii="宋体" w:hAnsi="宋体" w:eastAsia="宋体" w:cs="宋体"/>
                <w:color w:val="auto"/>
                <w:sz w:val="24"/>
                <w:szCs w:val="24"/>
                <w:highlight w:val="none"/>
              </w:rPr>
            </w:pPr>
          </w:p>
        </w:tc>
      </w:tr>
      <w:tr w14:paraId="40A78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12" w:space="0"/>
              <w:right w:val="single" w:color="auto" w:sz="6" w:space="0"/>
            </w:tcBorders>
          </w:tcPr>
          <w:p w14:paraId="5CF83F78">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12" w:space="0"/>
              <w:right w:val="single" w:color="auto" w:sz="6" w:space="0"/>
            </w:tcBorders>
          </w:tcPr>
          <w:p w14:paraId="5063F6A2">
            <w:pPr>
              <w:pStyle w:val="217"/>
              <w:keepNext/>
              <w:spacing w:after="0" w:line="360" w:lineRule="auto"/>
              <w:ind w:left="63" w:right="63"/>
              <w:rPr>
                <w:rFonts w:hint="eastAsia" w:ascii="宋体" w:hAnsi="宋体" w:eastAsia="宋体" w:cs="宋体"/>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cBorders>
          </w:tcPr>
          <w:p w14:paraId="28B5DA30">
            <w:pPr>
              <w:pStyle w:val="217"/>
              <w:keepNext/>
              <w:spacing w:after="0" w:line="360" w:lineRule="auto"/>
              <w:ind w:left="63" w:right="63"/>
              <w:rPr>
                <w:rFonts w:hint="eastAsia" w:ascii="宋体" w:hAnsi="宋体" w:eastAsia="宋体" w:cs="宋体"/>
                <w:color w:val="auto"/>
                <w:sz w:val="24"/>
                <w:szCs w:val="24"/>
                <w:highlight w:val="none"/>
              </w:rPr>
            </w:pPr>
          </w:p>
        </w:tc>
        <w:tc>
          <w:tcPr>
            <w:tcW w:w="774" w:type="dxa"/>
            <w:tcBorders>
              <w:top w:val="single" w:color="auto" w:sz="6" w:space="0"/>
              <w:left w:val="single" w:color="auto" w:sz="6" w:space="0"/>
              <w:bottom w:val="single" w:color="auto" w:sz="12" w:space="0"/>
              <w:right w:val="single" w:color="auto" w:sz="6" w:space="0"/>
            </w:tcBorders>
          </w:tcPr>
          <w:p w14:paraId="40DE26D5">
            <w:pPr>
              <w:pStyle w:val="217"/>
              <w:keepNext/>
              <w:spacing w:after="0" w:line="360" w:lineRule="auto"/>
              <w:ind w:left="63" w:right="63"/>
              <w:rPr>
                <w:rFonts w:hint="eastAsia" w:ascii="宋体" w:hAnsi="宋体" w:eastAsia="宋体" w:cs="宋体"/>
                <w:color w:val="auto"/>
                <w:sz w:val="24"/>
                <w:szCs w:val="24"/>
                <w:highlight w:val="none"/>
              </w:rPr>
            </w:pPr>
          </w:p>
        </w:tc>
        <w:tc>
          <w:tcPr>
            <w:tcW w:w="1352" w:type="dxa"/>
            <w:tcBorders>
              <w:top w:val="single" w:color="auto" w:sz="6" w:space="0"/>
              <w:left w:val="single" w:color="auto" w:sz="6" w:space="0"/>
              <w:bottom w:val="single" w:color="auto" w:sz="12" w:space="0"/>
              <w:right w:val="single" w:color="auto" w:sz="6" w:space="0"/>
            </w:tcBorders>
          </w:tcPr>
          <w:p w14:paraId="3A809B1F">
            <w:pPr>
              <w:pStyle w:val="217"/>
              <w:keepNext/>
              <w:spacing w:after="0" w:line="360" w:lineRule="auto"/>
              <w:ind w:left="63" w:right="63"/>
              <w:rPr>
                <w:rFonts w:hint="eastAsia"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cBorders>
          </w:tcPr>
          <w:p w14:paraId="5F5EC903">
            <w:pPr>
              <w:pStyle w:val="217"/>
              <w:keepNext/>
              <w:spacing w:after="0" w:line="360" w:lineRule="auto"/>
              <w:ind w:left="63" w:right="63"/>
              <w:rPr>
                <w:rFonts w:hint="eastAsia" w:ascii="宋体" w:hAnsi="宋体" w:eastAsia="宋体" w:cs="宋体"/>
                <w:color w:val="auto"/>
                <w:sz w:val="24"/>
                <w:szCs w:val="24"/>
                <w:highlight w:val="none"/>
              </w:rPr>
            </w:pPr>
          </w:p>
        </w:tc>
        <w:tc>
          <w:tcPr>
            <w:tcW w:w="1701" w:type="dxa"/>
            <w:tcBorders>
              <w:top w:val="single" w:color="auto" w:sz="6" w:space="0"/>
              <w:left w:val="single" w:color="auto" w:sz="6" w:space="0"/>
              <w:bottom w:val="single" w:color="auto" w:sz="12" w:space="0"/>
              <w:right w:val="single" w:color="auto" w:sz="12" w:space="0"/>
            </w:tcBorders>
          </w:tcPr>
          <w:p w14:paraId="62B603EE">
            <w:pPr>
              <w:pStyle w:val="217"/>
              <w:keepNext/>
              <w:spacing w:after="0" w:line="360" w:lineRule="auto"/>
              <w:ind w:left="63" w:right="63"/>
              <w:rPr>
                <w:rFonts w:hint="eastAsia" w:ascii="宋体" w:hAnsi="宋体" w:eastAsia="宋体" w:cs="宋体"/>
                <w:color w:val="auto"/>
                <w:sz w:val="24"/>
                <w:szCs w:val="24"/>
                <w:highlight w:val="none"/>
              </w:rPr>
            </w:pPr>
          </w:p>
        </w:tc>
      </w:tr>
    </w:tbl>
    <w:p w14:paraId="32A7F060">
      <w:pPr>
        <w:pStyle w:val="221"/>
        <w:spacing w:beforeLines="50" w:after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10-3：专业工程暂估价表</w:t>
      </w:r>
    </w:p>
    <w:tbl>
      <w:tblPr>
        <w:tblStyle w:val="40"/>
        <w:tblW w:w="881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51E64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left w:val="single" w:color="auto" w:sz="12" w:space="0"/>
              <w:bottom w:val="double" w:color="auto" w:sz="6" w:space="0"/>
              <w:right w:val="single" w:color="auto" w:sz="6" w:space="0"/>
            </w:tcBorders>
          </w:tcPr>
          <w:p w14:paraId="25225EA6">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5CB4E82F">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专业工程名称</w:t>
            </w:r>
          </w:p>
        </w:tc>
        <w:tc>
          <w:tcPr>
            <w:tcW w:w="4678" w:type="dxa"/>
            <w:tcBorders>
              <w:top w:val="single" w:color="auto" w:sz="12" w:space="0"/>
              <w:left w:val="single" w:color="auto" w:sz="6" w:space="0"/>
              <w:bottom w:val="double" w:color="auto" w:sz="6" w:space="0"/>
              <w:right w:val="single" w:color="auto" w:sz="6" w:space="0"/>
            </w:tcBorders>
          </w:tcPr>
          <w:p w14:paraId="624230A0">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工程内容</w:t>
            </w:r>
          </w:p>
        </w:tc>
        <w:tc>
          <w:tcPr>
            <w:tcW w:w="1276" w:type="dxa"/>
            <w:tcBorders>
              <w:top w:val="single" w:color="auto" w:sz="12" w:space="0"/>
              <w:left w:val="single" w:color="auto" w:sz="6" w:space="0"/>
              <w:bottom w:val="double" w:color="auto" w:sz="6" w:space="0"/>
              <w:right w:val="single" w:color="auto" w:sz="12" w:space="0"/>
            </w:tcBorders>
          </w:tcPr>
          <w:p w14:paraId="2396DDCA">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w:t>
            </w:r>
          </w:p>
        </w:tc>
      </w:tr>
      <w:tr w14:paraId="1749B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left w:val="single" w:color="auto" w:sz="12" w:space="0"/>
              <w:bottom w:val="single" w:color="auto" w:sz="6" w:space="0"/>
              <w:right w:val="single" w:color="auto" w:sz="6" w:space="0"/>
            </w:tcBorders>
          </w:tcPr>
          <w:p w14:paraId="0087C423">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double" w:color="auto" w:sz="6" w:space="0"/>
              <w:left w:val="single" w:color="auto" w:sz="6" w:space="0"/>
              <w:bottom w:val="single" w:color="auto" w:sz="6" w:space="0"/>
              <w:right w:val="single" w:color="auto" w:sz="6" w:space="0"/>
            </w:tcBorders>
          </w:tcPr>
          <w:p w14:paraId="1662112B">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double" w:color="auto" w:sz="6" w:space="0"/>
              <w:left w:val="single" w:color="auto" w:sz="6" w:space="0"/>
              <w:bottom w:val="single" w:color="auto" w:sz="6" w:space="0"/>
              <w:right w:val="single" w:color="auto" w:sz="6" w:space="0"/>
            </w:tcBorders>
          </w:tcPr>
          <w:p w14:paraId="353DF222">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double" w:color="auto" w:sz="6" w:space="0"/>
              <w:left w:val="single" w:color="auto" w:sz="6" w:space="0"/>
              <w:bottom w:val="single" w:color="auto" w:sz="6" w:space="0"/>
              <w:right w:val="single" w:color="auto" w:sz="12" w:space="0"/>
            </w:tcBorders>
          </w:tcPr>
          <w:p w14:paraId="691AAE25">
            <w:pPr>
              <w:pStyle w:val="217"/>
              <w:keepNext/>
              <w:spacing w:after="0" w:line="360" w:lineRule="auto"/>
              <w:ind w:left="63" w:right="63"/>
              <w:rPr>
                <w:rFonts w:hint="eastAsia" w:ascii="宋体" w:hAnsi="宋体" w:eastAsia="宋体" w:cs="宋体"/>
                <w:color w:val="auto"/>
                <w:sz w:val="24"/>
                <w:szCs w:val="24"/>
                <w:highlight w:val="none"/>
              </w:rPr>
            </w:pPr>
          </w:p>
        </w:tc>
      </w:tr>
      <w:tr w14:paraId="297F4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left w:val="single" w:color="auto" w:sz="12" w:space="0"/>
              <w:bottom w:val="single" w:color="auto" w:sz="6" w:space="0"/>
              <w:right w:val="single" w:color="auto" w:sz="6" w:space="0"/>
            </w:tcBorders>
          </w:tcPr>
          <w:p w14:paraId="062D32BD">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nil"/>
              <w:left w:val="single" w:color="auto" w:sz="6" w:space="0"/>
              <w:bottom w:val="single" w:color="auto" w:sz="6" w:space="0"/>
              <w:right w:val="single" w:color="auto" w:sz="6" w:space="0"/>
            </w:tcBorders>
          </w:tcPr>
          <w:p w14:paraId="5599A73F">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nil"/>
              <w:left w:val="single" w:color="auto" w:sz="6" w:space="0"/>
              <w:bottom w:val="single" w:color="auto" w:sz="6" w:space="0"/>
              <w:right w:val="single" w:color="auto" w:sz="6" w:space="0"/>
            </w:tcBorders>
          </w:tcPr>
          <w:p w14:paraId="60EC99E3">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nil"/>
              <w:left w:val="single" w:color="auto" w:sz="6" w:space="0"/>
              <w:bottom w:val="single" w:color="auto" w:sz="6" w:space="0"/>
              <w:right w:val="single" w:color="auto" w:sz="12" w:space="0"/>
            </w:tcBorders>
          </w:tcPr>
          <w:p w14:paraId="1C88B034">
            <w:pPr>
              <w:pStyle w:val="217"/>
              <w:keepNext/>
              <w:spacing w:after="0" w:line="360" w:lineRule="auto"/>
              <w:ind w:left="63" w:right="63"/>
              <w:rPr>
                <w:rFonts w:hint="eastAsia" w:ascii="宋体" w:hAnsi="宋体" w:eastAsia="宋体" w:cs="宋体"/>
                <w:color w:val="auto"/>
                <w:sz w:val="24"/>
                <w:szCs w:val="24"/>
                <w:highlight w:val="none"/>
              </w:rPr>
            </w:pPr>
          </w:p>
        </w:tc>
      </w:tr>
      <w:tr w14:paraId="6375E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left w:val="single" w:color="auto" w:sz="12" w:space="0"/>
              <w:bottom w:val="single" w:color="auto" w:sz="6" w:space="0"/>
              <w:right w:val="single" w:color="auto" w:sz="6" w:space="0"/>
            </w:tcBorders>
          </w:tcPr>
          <w:p w14:paraId="3B3CB462">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nil"/>
              <w:left w:val="single" w:color="auto" w:sz="6" w:space="0"/>
              <w:bottom w:val="single" w:color="auto" w:sz="6" w:space="0"/>
              <w:right w:val="single" w:color="auto" w:sz="6" w:space="0"/>
            </w:tcBorders>
          </w:tcPr>
          <w:p w14:paraId="2A2E32D7">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nil"/>
              <w:left w:val="single" w:color="auto" w:sz="6" w:space="0"/>
              <w:bottom w:val="single" w:color="auto" w:sz="6" w:space="0"/>
              <w:right w:val="single" w:color="auto" w:sz="6" w:space="0"/>
            </w:tcBorders>
          </w:tcPr>
          <w:p w14:paraId="71F81272">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nil"/>
              <w:left w:val="single" w:color="auto" w:sz="6" w:space="0"/>
              <w:bottom w:val="single" w:color="auto" w:sz="6" w:space="0"/>
              <w:right w:val="single" w:color="auto" w:sz="12" w:space="0"/>
            </w:tcBorders>
          </w:tcPr>
          <w:p w14:paraId="59A33CE8">
            <w:pPr>
              <w:pStyle w:val="217"/>
              <w:keepNext/>
              <w:spacing w:after="0" w:line="360" w:lineRule="auto"/>
              <w:ind w:left="63" w:right="63"/>
              <w:rPr>
                <w:rFonts w:hint="eastAsia" w:ascii="宋体" w:hAnsi="宋体" w:eastAsia="宋体" w:cs="宋体"/>
                <w:color w:val="auto"/>
                <w:sz w:val="24"/>
                <w:szCs w:val="24"/>
                <w:highlight w:val="none"/>
              </w:rPr>
            </w:pPr>
          </w:p>
        </w:tc>
      </w:tr>
      <w:tr w14:paraId="4D188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0DA9147A">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2024DAA">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07651DF0">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0BE17713">
            <w:pPr>
              <w:pStyle w:val="217"/>
              <w:keepNext/>
              <w:spacing w:after="0" w:line="360" w:lineRule="auto"/>
              <w:ind w:left="63" w:right="63"/>
              <w:rPr>
                <w:rFonts w:hint="eastAsia" w:ascii="宋体" w:hAnsi="宋体" w:eastAsia="宋体" w:cs="宋体"/>
                <w:color w:val="auto"/>
                <w:sz w:val="24"/>
                <w:szCs w:val="24"/>
                <w:highlight w:val="none"/>
              </w:rPr>
            </w:pPr>
          </w:p>
        </w:tc>
      </w:tr>
      <w:tr w14:paraId="2441DB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60896F8B">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A365668">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6B969319">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66AFA04B">
            <w:pPr>
              <w:pStyle w:val="217"/>
              <w:keepNext/>
              <w:spacing w:after="0" w:line="360" w:lineRule="auto"/>
              <w:ind w:left="63" w:right="63"/>
              <w:rPr>
                <w:rFonts w:hint="eastAsia" w:ascii="宋体" w:hAnsi="宋体" w:eastAsia="宋体" w:cs="宋体"/>
                <w:color w:val="auto"/>
                <w:sz w:val="24"/>
                <w:szCs w:val="24"/>
                <w:highlight w:val="none"/>
              </w:rPr>
            </w:pPr>
          </w:p>
        </w:tc>
      </w:tr>
      <w:tr w14:paraId="3694D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2531E1CF">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83E614C">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09057EF8">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296FA52D">
            <w:pPr>
              <w:pStyle w:val="217"/>
              <w:keepNext/>
              <w:spacing w:after="0" w:line="360" w:lineRule="auto"/>
              <w:ind w:left="63" w:right="63"/>
              <w:rPr>
                <w:rFonts w:hint="eastAsia" w:ascii="宋体" w:hAnsi="宋体" w:eastAsia="宋体" w:cs="宋体"/>
                <w:color w:val="auto"/>
                <w:sz w:val="24"/>
                <w:szCs w:val="24"/>
                <w:highlight w:val="none"/>
              </w:rPr>
            </w:pPr>
          </w:p>
        </w:tc>
      </w:tr>
      <w:tr w14:paraId="2487E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65F61036">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30C2970D">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0456459C">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115CBBC8">
            <w:pPr>
              <w:pStyle w:val="217"/>
              <w:keepNext/>
              <w:spacing w:after="0" w:line="360" w:lineRule="auto"/>
              <w:ind w:left="63" w:right="63"/>
              <w:rPr>
                <w:rFonts w:hint="eastAsia" w:ascii="宋体" w:hAnsi="宋体" w:eastAsia="宋体" w:cs="宋体"/>
                <w:color w:val="auto"/>
                <w:sz w:val="24"/>
                <w:szCs w:val="24"/>
                <w:highlight w:val="none"/>
              </w:rPr>
            </w:pPr>
          </w:p>
        </w:tc>
      </w:tr>
      <w:tr w14:paraId="1AC32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403AF264">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31FC1EF9">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291084C2">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02A8C568">
            <w:pPr>
              <w:pStyle w:val="217"/>
              <w:keepNext/>
              <w:spacing w:after="0" w:line="360" w:lineRule="auto"/>
              <w:ind w:left="63" w:right="63"/>
              <w:rPr>
                <w:rFonts w:hint="eastAsia" w:ascii="宋体" w:hAnsi="宋体" w:eastAsia="宋体" w:cs="宋体"/>
                <w:color w:val="auto"/>
                <w:sz w:val="24"/>
                <w:szCs w:val="24"/>
                <w:highlight w:val="none"/>
              </w:rPr>
            </w:pPr>
          </w:p>
        </w:tc>
      </w:tr>
      <w:tr w14:paraId="00C39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70630827">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AAE35CE">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4058DB7A">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5AB5768E">
            <w:pPr>
              <w:pStyle w:val="217"/>
              <w:keepNext/>
              <w:spacing w:after="0" w:line="360" w:lineRule="auto"/>
              <w:ind w:left="63" w:right="63"/>
              <w:rPr>
                <w:rFonts w:hint="eastAsia" w:ascii="宋体" w:hAnsi="宋体" w:eastAsia="宋体" w:cs="宋体"/>
                <w:color w:val="auto"/>
                <w:sz w:val="24"/>
                <w:szCs w:val="24"/>
                <w:highlight w:val="none"/>
              </w:rPr>
            </w:pPr>
          </w:p>
        </w:tc>
      </w:tr>
      <w:tr w14:paraId="7B10D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00610655">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6357423">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6FA3DE57">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737C117A">
            <w:pPr>
              <w:pStyle w:val="217"/>
              <w:keepNext/>
              <w:spacing w:after="0" w:line="360" w:lineRule="auto"/>
              <w:ind w:left="63" w:right="63"/>
              <w:rPr>
                <w:rFonts w:hint="eastAsia" w:ascii="宋体" w:hAnsi="宋体" w:eastAsia="宋体" w:cs="宋体"/>
                <w:color w:val="auto"/>
                <w:sz w:val="24"/>
                <w:szCs w:val="24"/>
                <w:highlight w:val="none"/>
              </w:rPr>
            </w:pPr>
          </w:p>
        </w:tc>
      </w:tr>
      <w:tr w14:paraId="40C93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7A81BF32">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0C3ACDF">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51028158">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0D0C998C">
            <w:pPr>
              <w:pStyle w:val="217"/>
              <w:keepNext/>
              <w:spacing w:after="0" w:line="360" w:lineRule="auto"/>
              <w:ind w:left="63" w:right="63"/>
              <w:rPr>
                <w:rFonts w:hint="eastAsia" w:ascii="宋体" w:hAnsi="宋体" w:eastAsia="宋体" w:cs="宋体"/>
                <w:color w:val="auto"/>
                <w:sz w:val="24"/>
                <w:szCs w:val="24"/>
                <w:highlight w:val="none"/>
              </w:rPr>
            </w:pPr>
          </w:p>
        </w:tc>
      </w:tr>
      <w:tr w14:paraId="2100C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659A533B">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6AB898AD">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0BBB7777">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508B9759">
            <w:pPr>
              <w:pStyle w:val="217"/>
              <w:keepNext/>
              <w:spacing w:after="0" w:line="360" w:lineRule="auto"/>
              <w:ind w:left="63" w:right="63"/>
              <w:rPr>
                <w:rFonts w:hint="eastAsia" w:ascii="宋体" w:hAnsi="宋体" w:eastAsia="宋体" w:cs="宋体"/>
                <w:color w:val="auto"/>
                <w:sz w:val="24"/>
                <w:szCs w:val="24"/>
                <w:highlight w:val="none"/>
              </w:rPr>
            </w:pPr>
          </w:p>
        </w:tc>
      </w:tr>
      <w:tr w14:paraId="2BE10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46ADBD15">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E25F978">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764498BD">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733D5405">
            <w:pPr>
              <w:pStyle w:val="217"/>
              <w:keepNext/>
              <w:spacing w:after="0" w:line="360" w:lineRule="auto"/>
              <w:ind w:left="63" w:right="63"/>
              <w:rPr>
                <w:rFonts w:hint="eastAsia" w:ascii="宋体" w:hAnsi="宋体" w:eastAsia="宋体" w:cs="宋体"/>
                <w:color w:val="auto"/>
                <w:sz w:val="24"/>
                <w:szCs w:val="24"/>
                <w:highlight w:val="none"/>
              </w:rPr>
            </w:pPr>
          </w:p>
        </w:tc>
      </w:tr>
      <w:tr w14:paraId="3C0E24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0C9268F5">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1732CD39">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2797CE51">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4E5CD38E">
            <w:pPr>
              <w:pStyle w:val="217"/>
              <w:keepNext/>
              <w:spacing w:after="0" w:line="360" w:lineRule="auto"/>
              <w:ind w:left="63" w:right="63"/>
              <w:rPr>
                <w:rFonts w:hint="eastAsia" w:ascii="宋体" w:hAnsi="宋体" w:eastAsia="宋体" w:cs="宋体"/>
                <w:color w:val="auto"/>
                <w:sz w:val="24"/>
                <w:szCs w:val="24"/>
                <w:highlight w:val="none"/>
              </w:rPr>
            </w:pPr>
          </w:p>
        </w:tc>
      </w:tr>
      <w:tr w14:paraId="62A8D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2546604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13D0822E">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64BE1E7A">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2D7EA228">
            <w:pPr>
              <w:pStyle w:val="217"/>
              <w:keepNext/>
              <w:spacing w:after="0" w:line="360" w:lineRule="auto"/>
              <w:ind w:left="63" w:right="63"/>
              <w:rPr>
                <w:rFonts w:hint="eastAsia" w:ascii="宋体" w:hAnsi="宋体" w:eastAsia="宋体" w:cs="宋体"/>
                <w:color w:val="auto"/>
                <w:sz w:val="24"/>
                <w:szCs w:val="24"/>
                <w:highlight w:val="none"/>
              </w:rPr>
            </w:pPr>
          </w:p>
        </w:tc>
      </w:tr>
      <w:tr w14:paraId="454FB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6E13502A">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A1C85CB">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33056BCA">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618F2FB4">
            <w:pPr>
              <w:pStyle w:val="217"/>
              <w:keepNext/>
              <w:spacing w:after="0" w:line="360" w:lineRule="auto"/>
              <w:ind w:left="63" w:right="63"/>
              <w:rPr>
                <w:rFonts w:hint="eastAsia" w:ascii="宋体" w:hAnsi="宋体" w:eastAsia="宋体" w:cs="宋体"/>
                <w:color w:val="auto"/>
                <w:sz w:val="24"/>
                <w:szCs w:val="24"/>
                <w:highlight w:val="none"/>
              </w:rPr>
            </w:pPr>
          </w:p>
        </w:tc>
      </w:tr>
      <w:tr w14:paraId="08417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5DCD9E17">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37DE1F68">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597CAA9D">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070C5A10">
            <w:pPr>
              <w:pStyle w:val="217"/>
              <w:keepNext/>
              <w:spacing w:after="0" w:line="360" w:lineRule="auto"/>
              <w:ind w:left="63" w:right="63"/>
              <w:rPr>
                <w:rFonts w:hint="eastAsia" w:ascii="宋体" w:hAnsi="宋体" w:eastAsia="宋体" w:cs="宋体"/>
                <w:color w:val="auto"/>
                <w:sz w:val="24"/>
                <w:szCs w:val="24"/>
                <w:highlight w:val="none"/>
              </w:rPr>
            </w:pPr>
          </w:p>
        </w:tc>
      </w:tr>
      <w:tr w14:paraId="6F781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36DF5C2C">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76A038BB">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50E66681">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67D58375">
            <w:pPr>
              <w:pStyle w:val="217"/>
              <w:keepNext/>
              <w:spacing w:after="0" w:line="360" w:lineRule="auto"/>
              <w:ind w:left="63" w:right="63"/>
              <w:rPr>
                <w:rFonts w:hint="eastAsia" w:ascii="宋体" w:hAnsi="宋体" w:eastAsia="宋体" w:cs="宋体"/>
                <w:color w:val="auto"/>
                <w:sz w:val="24"/>
                <w:szCs w:val="24"/>
                <w:highlight w:val="none"/>
              </w:rPr>
            </w:pPr>
          </w:p>
        </w:tc>
      </w:tr>
      <w:tr w14:paraId="3DFD4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5CAEF876">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50BBE2AA">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53887FB7">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504B43D8">
            <w:pPr>
              <w:pStyle w:val="217"/>
              <w:keepNext/>
              <w:spacing w:after="0" w:line="360" w:lineRule="auto"/>
              <w:ind w:left="63" w:right="63"/>
              <w:rPr>
                <w:rFonts w:hint="eastAsia" w:ascii="宋体" w:hAnsi="宋体" w:eastAsia="宋体" w:cs="宋体"/>
                <w:color w:val="auto"/>
                <w:sz w:val="24"/>
                <w:szCs w:val="24"/>
                <w:highlight w:val="none"/>
              </w:rPr>
            </w:pPr>
          </w:p>
        </w:tc>
      </w:tr>
      <w:tr w14:paraId="35FFBA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1E1AC0EE">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41439CA9">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7363C2CD">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66535CB5">
            <w:pPr>
              <w:pStyle w:val="217"/>
              <w:keepNext/>
              <w:spacing w:after="0" w:line="360" w:lineRule="auto"/>
              <w:ind w:left="63" w:right="63"/>
              <w:rPr>
                <w:rFonts w:hint="eastAsia" w:ascii="宋体" w:hAnsi="宋体" w:eastAsia="宋体" w:cs="宋体"/>
                <w:color w:val="auto"/>
                <w:sz w:val="24"/>
                <w:szCs w:val="24"/>
                <w:highlight w:val="none"/>
              </w:rPr>
            </w:pPr>
          </w:p>
        </w:tc>
      </w:tr>
      <w:tr w14:paraId="1E390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262FD9D5">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9AC07C7">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60EF4FB1">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3FB36FBC">
            <w:pPr>
              <w:pStyle w:val="217"/>
              <w:keepNext/>
              <w:spacing w:after="0" w:line="360" w:lineRule="auto"/>
              <w:ind w:left="63" w:right="63"/>
              <w:rPr>
                <w:rFonts w:hint="eastAsia" w:ascii="宋体" w:hAnsi="宋体" w:eastAsia="宋体" w:cs="宋体"/>
                <w:color w:val="auto"/>
                <w:sz w:val="24"/>
                <w:szCs w:val="24"/>
                <w:highlight w:val="none"/>
              </w:rPr>
            </w:pPr>
          </w:p>
        </w:tc>
      </w:tr>
      <w:tr w14:paraId="469183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left w:val="single" w:color="auto" w:sz="12" w:space="0"/>
              <w:bottom w:val="single" w:color="auto" w:sz="6" w:space="0"/>
              <w:right w:val="single" w:color="auto" w:sz="6" w:space="0"/>
            </w:tcBorders>
          </w:tcPr>
          <w:p w14:paraId="4700D782">
            <w:pPr>
              <w:pStyle w:val="217"/>
              <w:keepNext/>
              <w:spacing w:after="0" w:line="360" w:lineRule="auto"/>
              <w:ind w:left="63" w:right="63"/>
              <w:rPr>
                <w:rFonts w:hint="eastAsia" w:ascii="宋体" w:hAnsi="宋体" w:eastAsia="宋体" w:cs="宋体"/>
                <w:color w:val="auto"/>
                <w:sz w:val="24"/>
                <w:szCs w:val="24"/>
                <w:highlight w:val="none"/>
              </w:rPr>
            </w:pPr>
          </w:p>
        </w:tc>
        <w:tc>
          <w:tcPr>
            <w:tcW w:w="1984" w:type="dxa"/>
            <w:tcBorders>
              <w:top w:val="single" w:color="auto" w:sz="6" w:space="0"/>
              <w:left w:val="single" w:color="auto" w:sz="6" w:space="0"/>
              <w:bottom w:val="single" w:color="auto" w:sz="6" w:space="0"/>
              <w:right w:val="single" w:color="auto" w:sz="6" w:space="0"/>
            </w:tcBorders>
          </w:tcPr>
          <w:p w14:paraId="2CA23599">
            <w:pPr>
              <w:pStyle w:val="217"/>
              <w:keepNext/>
              <w:spacing w:after="0" w:line="360" w:lineRule="auto"/>
              <w:ind w:left="63" w:right="63"/>
              <w:rPr>
                <w:rFonts w:hint="eastAsia" w:ascii="宋体" w:hAnsi="宋体" w:eastAsia="宋体" w:cs="宋体"/>
                <w:color w:val="auto"/>
                <w:sz w:val="24"/>
                <w:szCs w:val="24"/>
                <w:highlight w:val="none"/>
              </w:rPr>
            </w:pPr>
          </w:p>
        </w:tc>
        <w:tc>
          <w:tcPr>
            <w:tcW w:w="4678" w:type="dxa"/>
            <w:tcBorders>
              <w:top w:val="single" w:color="auto" w:sz="6" w:space="0"/>
              <w:left w:val="single" w:color="auto" w:sz="6" w:space="0"/>
              <w:bottom w:val="single" w:color="auto" w:sz="6" w:space="0"/>
              <w:right w:val="single" w:color="auto" w:sz="6" w:space="0"/>
            </w:tcBorders>
          </w:tcPr>
          <w:p w14:paraId="227C1C4A">
            <w:pPr>
              <w:pStyle w:val="217"/>
              <w:keepNext/>
              <w:spacing w:after="0" w:line="360" w:lineRule="auto"/>
              <w:ind w:left="63" w:right="63"/>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12" w:space="0"/>
            </w:tcBorders>
          </w:tcPr>
          <w:p w14:paraId="175C424C">
            <w:pPr>
              <w:pStyle w:val="217"/>
              <w:keepNext/>
              <w:spacing w:after="0" w:line="360" w:lineRule="auto"/>
              <w:ind w:left="63" w:right="63"/>
              <w:rPr>
                <w:rFonts w:hint="eastAsia" w:ascii="宋体" w:hAnsi="宋体" w:eastAsia="宋体" w:cs="宋体"/>
                <w:color w:val="auto"/>
                <w:sz w:val="24"/>
                <w:szCs w:val="24"/>
                <w:highlight w:val="none"/>
              </w:rPr>
            </w:pPr>
          </w:p>
        </w:tc>
      </w:tr>
      <w:tr w14:paraId="4663E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tcBorders>
              <w:top w:val="single" w:color="auto" w:sz="6" w:space="0"/>
              <w:left w:val="single" w:color="auto" w:sz="12" w:space="0"/>
              <w:bottom w:val="single" w:color="auto" w:sz="12" w:space="0"/>
              <w:right w:val="single" w:color="auto" w:sz="12" w:space="0"/>
            </w:tcBorders>
          </w:tcPr>
          <w:p w14:paraId="42B5A362">
            <w:pPr>
              <w:pStyle w:val="217"/>
              <w:keepNext/>
              <w:spacing w:after="0" w:line="360" w:lineRule="auto"/>
              <w:ind w:left="63" w:right="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小计：</w:t>
            </w:r>
          </w:p>
        </w:tc>
      </w:tr>
    </w:tbl>
    <w:p w14:paraId="440D3FAE">
      <w:pPr>
        <w:pStyle w:val="19"/>
        <w:spacing w:line="360" w:lineRule="auto"/>
        <w:rPr>
          <w:rFonts w:hint="eastAsia" w:ascii="宋体" w:hAnsi="宋体" w:eastAsia="宋体" w:cs="宋体"/>
          <w:color w:val="auto"/>
          <w:sz w:val="24"/>
          <w:highlight w:val="none"/>
        </w:rPr>
      </w:pPr>
    </w:p>
    <w:p w14:paraId="44D8A432">
      <w:pPr>
        <w:widowControl/>
        <w:spacing w:line="400" w:lineRule="exact"/>
        <w:outlineLvl w:val="2"/>
        <w:rPr>
          <w:rFonts w:hint="eastAsia" w:ascii="宋体" w:hAnsi="宋体" w:eastAsia="宋体" w:cs="宋体"/>
          <w:b/>
          <w:color w:val="auto"/>
          <w:sz w:val="28"/>
          <w:szCs w:val="28"/>
          <w:highlight w:val="none"/>
        </w:rPr>
      </w:pPr>
    </w:p>
    <w:p w14:paraId="52D3D580">
      <w:pPr>
        <w:widowControl/>
        <w:spacing w:line="400" w:lineRule="exact"/>
        <w:outlineLvl w:val="2"/>
        <w:rPr>
          <w:rFonts w:hint="eastAsia" w:ascii="宋体" w:hAnsi="宋体" w:eastAsia="宋体" w:cs="宋体"/>
          <w:b/>
          <w:color w:val="auto"/>
          <w:sz w:val="28"/>
          <w:szCs w:val="28"/>
          <w:highlight w:val="none"/>
        </w:rPr>
      </w:pPr>
    </w:p>
    <w:p w14:paraId="00FDF672">
      <w:pPr>
        <w:widowControl/>
        <w:spacing w:line="400" w:lineRule="exact"/>
        <w:outlineLvl w:val="2"/>
        <w:rPr>
          <w:rFonts w:hint="eastAsia" w:ascii="宋体" w:hAnsi="宋体" w:eastAsia="宋体" w:cs="宋体"/>
          <w:b/>
          <w:color w:val="auto"/>
          <w:sz w:val="28"/>
          <w:szCs w:val="28"/>
          <w:highlight w:val="none"/>
        </w:rPr>
      </w:pPr>
    </w:p>
    <w:bookmarkEnd w:id="58"/>
    <w:p w14:paraId="4B0B0F06">
      <w:pPr>
        <w:pStyle w:val="3"/>
        <w:spacing w:line="480" w:lineRule="exact"/>
        <w:jc w:val="center"/>
        <w:rPr>
          <w:rFonts w:ascii="宋体" w:hAnsi="宋体" w:cs="宋体"/>
          <w:color w:val="auto"/>
          <w:sz w:val="32"/>
          <w:szCs w:val="32"/>
          <w:highlight w:val="none"/>
        </w:rPr>
      </w:pPr>
      <w:bookmarkStart w:id="113" w:name="_Toc88747296"/>
      <w:r>
        <w:rPr>
          <w:rFonts w:hint="eastAsia" w:ascii="宋体" w:hAnsi="宋体" w:cs="宋体"/>
          <w:color w:val="auto"/>
          <w:sz w:val="32"/>
          <w:szCs w:val="32"/>
          <w:highlight w:val="none"/>
        </w:rPr>
        <w:t>第六章 评审方法和评审标准</w:t>
      </w:r>
      <w:bookmarkEnd w:id="113"/>
    </w:p>
    <w:p w14:paraId="05C903F7">
      <w:pPr>
        <w:pStyle w:val="23"/>
        <w:spacing w:line="400" w:lineRule="exact"/>
        <w:ind w:firstLine="420"/>
        <w:rPr>
          <w:rFonts w:hAnsi="宋体" w:cs="宋体"/>
          <w:b/>
          <w:bCs/>
          <w:color w:val="auto"/>
          <w:sz w:val="21"/>
          <w:highlight w:val="none"/>
        </w:rPr>
      </w:pPr>
      <w:r>
        <w:rPr>
          <w:rFonts w:hint="eastAsia" w:hAnsi="宋体" w:cs="宋体"/>
          <w:b/>
          <w:bCs/>
          <w:color w:val="auto"/>
          <w:sz w:val="21"/>
          <w:highlight w:val="none"/>
        </w:rPr>
        <w:t>一、评标原则</w:t>
      </w:r>
    </w:p>
    <w:p w14:paraId="52FBFA53">
      <w:pPr>
        <w:snapToGrid w:val="0"/>
        <w:spacing w:line="40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t>(一) “磋商小组”构成：本采购项目的“磋商小组”分别由依法组成的评审专家、采购人代表共</w:t>
      </w:r>
      <w:r>
        <w:rPr>
          <w:rFonts w:hint="eastAsia" w:ascii="宋体" w:hAnsi="宋体" w:cs="宋体"/>
          <w:color w:val="auto"/>
          <w:szCs w:val="21"/>
          <w:highlight w:val="none"/>
          <w:u w:val="single"/>
        </w:rPr>
        <w:t>三</w:t>
      </w:r>
      <w:r>
        <w:rPr>
          <w:rFonts w:hint="eastAsia" w:ascii="宋体" w:hAnsi="宋体" w:cs="宋体"/>
          <w:color w:val="auto"/>
          <w:szCs w:val="21"/>
          <w:highlight w:val="none"/>
        </w:rPr>
        <w:t>人以上单数构成，其中评审专家人数不少于成员总数的三分之二。</w:t>
      </w:r>
    </w:p>
    <w:p w14:paraId="3082EE8F">
      <w:pPr>
        <w:pStyle w:val="23"/>
        <w:spacing w:line="360" w:lineRule="exact"/>
        <w:ind w:firstLine="420"/>
        <w:rPr>
          <w:rFonts w:hAnsi="宋体" w:cs="宋体"/>
          <w:color w:val="auto"/>
          <w:kern w:val="2"/>
          <w:sz w:val="21"/>
          <w:highlight w:val="none"/>
        </w:rPr>
      </w:pPr>
      <w:r>
        <w:rPr>
          <w:rFonts w:hint="eastAsia" w:hAnsi="宋体" w:cs="宋体"/>
          <w:color w:val="auto"/>
          <w:kern w:val="2"/>
          <w:sz w:val="21"/>
          <w:highlight w:val="none"/>
        </w:rPr>
        <w:t>(二)评审依据：</w:t>
      </w:r>
    </w:p>
    <w:p w14:paraId="0ED23059">
      <w:pPr>
        <w:pStyle w:val="23"/>
        <w:spacing w:line="360" w:lineRule="exact"/>
        <w:ind w:firstLine="420"/>
        <w:rPr>
          <w:rFonts w:hAnsi="宋体" w:cs="宋体"/>
          <w:color w:val="auto"/>
          <w:kern w:val="2"/>
          <w:sz w:val="21"/>
          <w:highlight w:val="none"/>
        </w:rPr>
      </w:pPr>
      <w:r>
        <w:rPr>
          <w:rFonts w:hint="eastAsia" w:hAnsi="宋体" w:cs="宋体"/>
          <w:color w:val="auto"/>
          <w:kern w:val="2"/>
          <w:sz w:val="21"/>
          <w:highlight w:val="none"/>
        </w:rPr>
        <w:t>1、以磋商文件和响应文件为评审依据，对供应商的价格、实施方案、企业实力等方面内容按百分制打分。</w:t>
      </w:r>
    </w:p>
    <w:p w14:paraId="2F39BE6F">
      <w:pPr>
        <w:snapToGrid w:val="0"/>
        <w:spacing w:line="400" w:lineRule="exact"/>
        <w:ind w:firstLine="422" w:firstLineChars="200"/>
        <w:rPr>
          <w:rFonts w:ascii="宋体" w:hAnsi="宋体" w:cs="宋体"/>
          <w:b/>
          <w:color w:val="auto"/>
          <w:szCs w:val="21"/>
          <w:highlight w:val="none"/>
        </w:rPr>
      </w:pPr>
      <w:r>
        <w:rPr>
          <w:rFonts w:hint="eastAsia" w:ascii="宋体" w:hAnsi="宋体" w:cs="Courier New"/>
          <w:b/>
          <w:color w:val="auto"/>
          <w:szCs w:val="21"/>
          <w:highlight w:val="none"/>
          <w:lang w:val="en-US" w:eastAsia="zh-CN"/>
        </w:rPr>
        <w:t>2</w:t>
      </w:r>
      <w:r>
        <w:rPr>
          <w:rFonts w:hint="eastAsia" w:ascii="宋体" w:hAnsi="宋体" w:cs="Courier New"/>
          <w:b/>
          <w:color w:val="auto"/>
          <w:szCs w:val="21"/>
          <w:highlight w:val="none"/>
        </w:rPr>
        <w:t>、评标委员会认为投标人的报价明显低于其他通过符合性审查投标人的报价，有可能影响产品质量或者不能诚信履约的，可要求其在评标现场合理的时间内按以下成本构成科目以书面方式提供计算数据及计算方法作为报价合理性的证明资料：包括所需材料、管理费用、人员成本构成、税收等所有成本和利润。投标人也可直接在投标文件中提供上述资料以避免因无法及时提供说明而导致可能被评标委员会作为无效响应处理。如果投标人不能合理说明或者提供的有关证明材料不完整，不能证明其报价合理性的，评标委员会将其作为无效投标处理。投标人书面说明应当签字确认或者加盖公章，否则无效。</w:t>
      </w:r>
    </w:p>
    <w:p w14:paraId="634A692D">
      <w:pPr>
        <w:snapToGrid w:val="0"/>
        <w:spacing w:line="400" w:lineRule="exact"/>
        <w:ind w:firstLine="420" w:firstLineChars="200"/>
        <w:rPr>
          <w:rFonts w:ascii="宋体" w:hAnsi="宋体" w:cs="宋体"/>
          <w:color w:val="auto"/>
          <w:szCs w:val="21"/>
          <w:highlight w:val="none"/>
        </w:rPr>
      </w:pPr>
      <w:r>
        <w:rPr>
          <w:rFonts w:hint="eastAsia" w:hAnsi="宋体"/>
          <w:color w:val="auto"/>
          <w:highlight w:val="none"/>
        </w:rPr>
        <w:t>（三）评标方式：</w:t>
      </w:r>
      <w:r>
        <w:rPr>
          <w:rFonts w:hint="eastAsia" w:ascii="宋体" w:hAnsi="宋体" w:cs="宋体"/>
          <w:color w:val="auto"/>
          <w:szCs w:val="21"/>
          <w:highlight w:val="none"/>
        </w:rPr>
        <w:t>以封闭方式进行。评审全过程中不允许供应商与“磋商小组”之间有可能影响到评审结果公正性的私下会面与谈话，以体现公平、公正的基本原则。</w:t>
      </w:r>
    </w:p>
    <w:p w14:paraId="21B5ED0E">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二、评审方法</w:t>
      </w:r>
    </w:p>
    <w:p w14:paraId="7A15524C">
      <w:pPr>
        <w:ind w:firstLine="420" w:firstLineChars="200"/>
        <w:rPr>
          <w:color w:val="auto"/>
          <w:highlight w:val="none"/>
        </w:rPr>
      </w:pPr>
      <w:r>
        <w:rPr>
          <w:rFonts w:hint="eastAsia"/>
          <w:color w:val="auto"/>
          <w:highlight w:val="none"/>
        </w:rPr>
        <w:t>（一）资格审查</w:t>
      </w:r>
    </w:p>
    <w:p w14:paraId="7000F1BE">
      <w:pPr>
        <w:ind w:firstLine="420" w:firstLineChars="200"/>
        <w:rPr>
          <w:color w:val="auto"/>
          <w:highlight w:val="none"/>
        </w:rPr>
      </w:pPr>
      <w:r>
        <w:rPr>
          <w:rFonts w:hint="eastAsia" w:hAnsi="宋体"/>
          <w:color w:val="auto"/>
          <w:highlight w:val="none"/>
        </w:rPr>
        <w:t>磋商小组</w:t>
      </w:r>
      <w:r>
        <w:rPr>
          <w:rFonts w:hint="eastAsia" w:ascii="宋体" w:hAnsi="宋体"/>
          <w:color w:val="auto"/>
          <w:szCs w:val="21"/>
          <w:highlight w:val="none"/>
        </w:rPr>
        <w:t>依法对供应商的资格进行审查。</w:t>
      </w:r>
    </w:p>
    <w:tbl>
      <w:tblPr>
        <w:tblStyle w:val="40"/>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68"/>
        <w:gridCol w:w="3260"/>
        <w:gridCol w:w="4985"/>
      </w:tblGrid>
      <w:tr w14:paraId="4591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12E6A020">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序号</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1AFF8B0B">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检查因素</w:t>
            </w:r>
          </w:p>
        </w:tc>
        <w:tc>
          <w:tcPr>
            <w:tcW w:w="4985" w:type="dxa"/>
            <w:tcBorders>
              <w:top w:val="single" w:color="auto" w:sz="4" w:space="0"/>
              <w:left w:val="single" w:color="auto" w:sz="4" w:space="0"/>
              <w:bottom w:val="single" w:color="auto" w:sz="4" w:space="0"/>
              <w:right w:val="single" w:color="auto" w:sz="4" w:space="0"/>
            </w:tcBorders>
            <w:vAlign w:val="center"/>
          </w:tcPr>
          <w:p w14:paraId="14C8EE2B">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检查内容</w:t>
            </w:r>
          </w:p>
        </w:tc>
      </w:tr>
      <w:tr w14:paraId="3AD5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336216FC">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（一）</w:t>
            </w:r>
          </w:p>
        </w:tc>
        <w:tc>
          <w:tcPr>
            <w:tcW w:w="568" w:type="dxa"/>
            <w:vMerge w:val="restart"/>
            <w:tcBorders>
              <w:top w:val="single" w:color="auto" w:sz="4" w:space="0"/>
              <w:left w:val="single" w:color="auto" w:sz="4" w:space="0"/>
              <w:bottom w:val="single" w:color="auto" w:sz="4" w:space="0"/>
              <w:right w:val="single" w:color="auto" w:sz="4" w:space="0"/>
            </w:tcBorders>
            <w:vAlign w:val="center"/>
          </w:tcPr>
          <w:p w14:paraId="436052B4">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投标人应符合的基本资格条件</w:t>
            </w:r>
          </w:p>
        </w:tc>
        <w:tc>
          <w:tcPr>
            <w:tcW w:w="3260" w:type="dxa"/>
            <w:tcBorders>
              <w:top w:val="single" w:color="auto" w:sz="4" w:space="0"/>
              <w:left w:val="single" w:color="auto" w:sz="4" w:space="0"/>
              <w:bottom w:val="single" w:color="auto" w:sz="4" w:space="0"/>
              <w:right w:val="single" w:color="auto" w:sz="4" w:space="0"/>
            </w:tcBorders>
            <w:vAlign w:val="center"/>
          </w:tcPr>
          <w:p w14:paraId="3EE07A47">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1.具有独立承担民事责任的能力</w:t>
            </w:r>
          </w:p>
        </w:tc>
        <w:tc>
          <w:tcPr>
            <w:tcW w:w="4985" w:type="dxa"/>
            <w:tcBorders>
              <w:top w:val="single" w:color="auto" w:sz="4" w:space="0"/>
              <w:left w:val="single" w:color="auto" w:sz="4" w:space="0"/>
              <w:bottom w:val="single" w:color="auto" w:sz="4" w:space="0"/>
              <w:right w:val="single" w:color="auto" w:sz="4" w:space="0"/>
            </w:tcBorders>
            <w:vAlign w:val="center"/>
          </w:tcPr>
          <w:p w14:paraId="0CD37A0D">
            <w:pPr>
              <w:pStyle w:val="23"/>
              <w:snapToGrid w:val="0"/>
              <w:spacing w:line="360" w:lineRule="exact"/>
              <w:ind w:firstLine="420" w:firstLineChars="200"/>
              <w:rPr>
                <w:rFonts w:hAnsi="宋体" w:cs="Courier New"/>
                <w:color w:val="auto"/>
                <w:sz w:val="21"/>
                <w:szCs w:val="21"/>
                <w:highlight w:val="none"/>
              </w:rPr>
            </w:pPr>
            <w:bookmarkStart w:id="114" w:name="OLE_LINK7"/>
            <w:r>
              <w:rPr>
                <w:rFonts w:hint="eastAsia" w:hAnsi="宋体"/>
                <w:color w:val="auto"/>
                <w:sz w:val="21"/>
                <w:szCs w:val="21"/>
                <w:highlight w:val="none"/>
              </w:rPr>
              <w:t>1.投标供应商提供合法的主体资格证明（如营业执照、事业单位法人证书、执业许可证、个体工商户营业执照、自然人身份证等）复印件、税务登记证、组织机构代码证副本复印件（采用“三证合一”营业执照的，不须提供税务登记证、组织机构代码证）。</w:t>
            </w:r>
          </w:p>
          <w:p w14:paraId="41023632">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2.如为分支机构投标的，须提供其总公司“营业执照”副本复印件和总公司对投标人参与本项目投标的授权书原件。</w:t>
            </w:r>
            <w:bookmarkEnd w:id="114"/>
          </w:p>
        </w:tc>
      </w:tr>
      <w:tr w14:paraId="0FB4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03987345">
            <w:pPr>
              <w:widowControl/>
              <w:jc w:val="left"/>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0A465386">
            <w:pPr>
              <w:widowControl/>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409E99A4">
            <w:pPr>
              <w:pStyle w:val="23"/>
              <w:snapToGrid w:val="0"/>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2.有依法缴纳税收的良好记录</w:t>
            </w:r>
          </w:p>
        </w:tc>
        <w:tc>
          <w:tcPr>
            <w:tcW w:w="4985" w:type="dxa"/>
            <w:tcBorders>
              <w:top w:val="single" w:color="auto" w:sz="4" w:space="0"/>
              <w:left w:val="single" w:color="auto" w:sz="4" w:space="0"/>
              <w:bottom w:val="single" w:color="auto" w:sz="4" w:space="0"/>
              <w:right w:val="single" w:color="auto" w:sz="4" w:space="0"/>
            </w:tcBorders>
            <w:vAlign w:val="center"/>
          </w:tcPr>
          <w:p w14:paraId="020971C2">
            <w:pPr>
              <w:pStyle w:val="23"/>
              <w:snapToGrid w:val="0"/>
              <w:spacing w:line="360" w:lineRule="exact"/>
              <w:ind w:firstLine="420" w:firstLineChars="200"/>
              <w:rPr>
                <w:rFonts w:hint="eastAsia" w:hAnsi="宋体" w:eastAsia="宋体"/>
                <w:color w:val="auto"/>
                <w:sz w:val="21"/>
                <w:szCs w:val="21"/>
                <w:highlight w:val="none"/>
                <w:lang w:eastAsia="zh-CN"/>
              </w:rPr>
            </w:pP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依法缴纳税收的相关材料</w:t>
            </w:r>
            <w:r>
              <w:rPr>
                <w:rFonts w:hint="eastAsia" w:hAnsi="宋体"/>
                <w:b w:val="0"/>
                <w:bCs/>
                <w:color w:val="auto"/>
                <w:sz w:val="21"/>
                <w:szCs w:val="21"/>
                <w:highlight w:val="none"/>
                <w:lang w:eastAsia="zh-CN"/>
              </w:rPr>
              <w:t>【投标</w:t>
            </w:r>
            <w:r>
              <w:rPr>
                <w:rFonts w:hint="eastAsia" w:ascii="宋体" w:hAnsi="宋体"/>
                <w:b w:val="0"/>
                <w:bCs/>
                <w:color w:val="auto"/>
                <w:sz w:val="21"/>
                <w:szCs w:val="21"/>
                <w:highlight w:val="none"/>
              </w:rPr>
              <w:t>截止时间前半年内</w:t>
            </w:r>
            <w:r>
              <w:rPr>
                <w:rFonts w:hint="eastAsia" w:ascii="宋体" w:hAnsi="宋体"/>
                <w:b/>
                <w:bCs w:val="0"/>
                <w:color w:val="auto"/>
                <w:sz w:val="21"/>
                <w:szCs w:val="21"/>
                <w:highlight w:val="none"/>
                <w:lang w:eastAsia="zh-CN"/>
              </w:rPr>
              <w:t>（</w:t>
            </w:r>
            <w:r>
              <w:rPr>
                <w:rFonts w:hint="eastAsia" w:ascii="宋体" w:hAnsi="宋体"/>
                <w:b/>
                <w:bCs w:val="0"/>
                <w:color w:val="auto"/>
                <w:sz w:val="21"/>
                <w:szCs w:val="21"/>
                <w:highlight w:val="none"/>
                <w:lang w:val="en-US" w:eastAsia="zh-CN"/>
              </w:rPr>
              <w:t>2025年12月至响应文件提交截止时间前</w:t>
            </w:r>
            <w:r>
              <w:rPr>
                <w:rFonts w:hint="eastAsia" w:ascii="宋体" w:hAnsi="宋体"/>
                <w:b/>
                <w:bCs w:val="0"/>
                <w:color w:val="auto"/>
                <w:sz w:val="21"/>
                <w:szCs w:val="21"/>
                <w:highlight w:val="none"/>
                <w:lang w:eastAsia="zh-CN"/>
              </w:rPr>
              <w:t>）</w:t>
            </w:r>
            <w:r>
              <w:rPr>
                <w:rFonts w:hint="eastAsia" w:ascii="宋体" w:hAnsi="宋体"/>
                <w:b w:val="0"/>
                <w:bCs/>
                <w:color w:val="auto"/>
                <w:sz w:val="21"/>
                <w:szCs w:val="21"/>
                <w:highlight w:val="none"/>
              </w:rPr>
              <w:t>任意连续3个月的依法缴纳税收的凭据复印件；依法免税的</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，必须提供相应文件证明其依法免税。从成立之日起到响应文件提交截止时间止不足要求月数的，只需提供从成立之日起的依法缴纳税收相应证明文件</w:t>
            </w:r>
            <w:r>
              <w:rPr>
                <w:rFonts w:hint="eastAsia" w:hAnsi="宋体"/>
                <w:b w:val="0"/>
                <w:bCs/>
                <w:color w:val="auto"/>
                <w:sz w:val="21"/>
                <w:szCs w:val="21"/>
                <w:highlight w:val="none"/>
                <w:lang w:eastAsia="zh-CN"/>
              </w:rPr>
              <w:t>】。</w:t>
            </w:r>
          </w:p>
        </w:tc>
      </w:tr>
      <w:tr w14:paraId="5D44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956FCE8">
            <w:pPr>
              <w:widowControl/>
              <w:jc w:val="left"/>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78093A26">
            <w:pPr>
              <w:widowControl/>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315A2032">
            <w:pPr>
              <w:pStyle w:val="23"/>
              <w:snapToGrid w:val="0"/>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lang w:val="en-US" w:eastAsia="zh-CN"/>
              </w:rPr>
              <w:t>3</w:t>
            </w:r>
            <w:r>
              <w:rPr>
                <w:rFonts w:hint="eastAsia" w:hAnsi="宋体"/>
                <w:color w:val="auto"/>
                <w:sz w:val="21"/>
                <w:szCs w:val="21"/>
                <w:highlight w:val="none"/>
              </w:rPr>
              <w:t>.有依法缴纳社会保障金的良好记录</w:t>
            </w:r>
          </w:p>
        </w:tc>
        <w:tc>
          <w:tcPr>
            <w:tcW w:w="4985" w:type="dxa"/>
            <w:tcBorders>
              <w:top w:val="single" w:color="auto" w:sz="4" w:space="0"/>
              <w:left w:val="single" w:color="auto" w:sz="4" w:space="0"/>
              <w:bottom w:val="single" w:color="auto" w:sz="4" w:space="0"/>
              <w:right w:val="single" w:color="auto" w:sz="4" w:space="0"/>
            </w:tcBorders>
            <w:vAlign w:val="center"/>
          </w:tcPr>
          <w:p w14:paraId="64396D03">
            <w:pPr>
              <w:snapToGrid w:val="0"/>
              <w:spacing w:line="360" w:lineRule="exact"/>
              <w:ind w:firstLine="411" w:firstLineChars="196"/>
              <w:jc w:val="left"/>
              <w:rPr>
                <w:rFonts w:hint="eastAsia" w:hAnsi="宋体" w:eastAsia="宋体"/>
                <w:color w:val="auto"/>
                <w:sz w:val="21"/>
                <w:szCs w:val="21"/>
                <w:highlight w:val="none"/>
                <w:lang w:eastAsia="zh-CN"/>
              </w:rPr>
            </w:pP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依法缴纳社会保障资金的相关材料【</w:t>
            </w:r>
            <w:r>
              <w:rPr>
                <w:rFonts w:hint="eastAsia" w:ascii="宋体" w:hAnsi="宋体"/>
                <w:b w:val="0"/>
                <w:bCs/>
                <w:color w:val="auto"/>
                <w:sz w:val="21"/>
                <w:szCs w:val="21"/>
                <w:highlight w:val="none"/>
                <w:lang w:eastAsia="zh-CN"/>
              </w:rPr>
              <w:t>投标</w:t>
            </w:r>
            <w:r>
              <w:rPr>
                <w:rFonts w:hint="eastAsia" w:ascii="宋体" w:hAnsi="宋体"/>
                <w:b w:val="0"/>
                <w:bCs/>
                <w:color w:val="auto"/>
                <w:sz w:val="21"/>
                <w:szCs w:val="21"/>
                <w:highlight w:val="none"/>
              </w:rPr>
              <w:t>截止时间前半年内</w:t>
            </w:r>
            <w:r>
              <w:rPr>
                <w:rFonts w:hint="eastAsia" w:ascii="宋体" w:hAnsi="宋体"/>
                <w:b/>
                <w:bCs w:val="0"/>
                <w:color w:val="auto"/>
                <w:sz w:val="21"/>
                <w:szCs w:val="21"/>
                <w:highlight w:val="none"/>
                <w:lang w:eastAsia="zh-CN"/>
              </w:rPr>
              <w:t>（</w:t>
            </w:r>
            <w:r>
              <w:rPr>
                <w:rFonts w:hint="eastAsia" w:ascii="宋体" w:hAnsi="宋体"/>
                <w:b/>
                <w:bCs w:val="0"/>
                <w:color w:val="auto"/>
                <w:sz w:val="21"/>
                <w:szCs w:val="21"/>
                <w:highlight w:val="none"/>
                <w:lang w:val="en-US" w:eastAsia="zh-CN"/>
              </w:rPr>
              <w:t>2025年12月至响应文件提交截止时间前</w:t>
            </w:r>
            <w:r>
              <w:rPr>
                <w:rFonts w:hint="eastAsia" w:ascii="宋体" w:hAnsi="宋体"/>
                <w:b/>
                <w:bCs w:val="0"/>
                <w:color w:val="auto"/>
                <w:sz w:val="21"/>
                <w:szCs w:val="21"/>
                <w:highlight w:val="none"/>
                <w:lang w:eastAsia="zh-CN"/>
              </w:rPr>
              <w:t>）</w:t>
            </w:r>
            <w:r>
              <w:rPr>
                <w:rFonts w:hint="eastAsia" w:ascii="宋体" w:hAnsi="宋体"/>
                <w:b w:val="0"/>
                <w:bCs/>
                <w:color w:val="auto"/>
                <w:sz w:val="21"/>
                <w:szCs w:val="21"/>
                <w:highlight w:val="none"/>
              </w:rPr>
              <w:t>任意连续3个月的社保缴纳证明复印件；依法不需要缴纳社会保障资金的</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b w:val="0"/>
                <w:bCs/>
                <w:color w:val="auto"/>
                <w:sz w:val="21"/>
                <w:szCs w:val="21"/>
                <w:highlight w:val="none"/>
                <w:lang w:eastAsia="zh-CN"/>
              </w:rPr>
              <w:t>。</w:t>
            </w:r>
          </w:p>
        </w:tc>
      </w:tr>
      <w:tr w14:paraId="13B2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0712D961">
            <w:pPr>
              <w:widowControl/>
              <w:jc w:val="left"/>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47884E10">
            <w:pPr>
              <w:widowControl/>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5B04C0E7">
            <w:pPr>
              <w:pStyle w:val="23"/>
              <w:snapToGrid w:val="0"/>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lang w:val="en-US" w:eastAsia="zh-CN"/>
              </w:rPr>
              <w:t>4</w:t>
            </w:r>
            <w:r>
              <w:rPr>
                <w:rFonts w:hint="eastAsia" w:hAnsi="宋体"/>
                <w:color w:val="auto"/>
                <w:sz w:val="21"/>
                <w:szCs w:val="21"/>
                <w:highlight w:val="none"/>
              </w:rPr>
              <w:t>.具有良好的商业信誉和健全的财务会计制度</w:t>
            </w:r>
          </w:p>
        </w:tc>
        <w:tc>
          <w:tcPr>
            <w:tcW w:w="4985" w:type="dxa"/>
            <w:tcBorders>
              <w:top w:val="single" w:color="auto" w:sz="4" w:space="0"/>
              <w:left w:val="single" w:color="auto" w:sz="4" w:space="0"/>
              <w:bottom w:val="single" w:color="auto" w:sz="4" w:space="0"/>
              <w:right w:val="single" w:color="auto" w:sz="4" w:space="0"/>
            </w:tcBorders>
            <w:vAlign w:val="center"/>
          </w:tcPr>
          <w:p w14:paraId="33F39F58">
            <w:pPr>
              <w:snapToGrid w:val="0"/>
              <w:spacing w:line="360" w:lineRule="exact"/>
              <w:ind w:firstLine="411" w:firstLineChars="196"/>
              <w:jc w:val="left"/>
              <w:rPr>
                <w:rFonts w:hint="eastAsia" w:hAnsi="宋体" w:eastAsia="宋体"/>
                <w:color w:val="auto"/>
                <w:sz w:val="21"/>
                <w:szCs w:val="21"/>
                <w:highlight w:val="none"/>
                <w:lang w:eastAsia="zh-CN"/>
              </w:rPr>
            </w:pP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财务状况报告（最近一个年度的财务报表复印件或者银行出具的资信证明）；</w:t>
            </w:r>
            <w:r>
              <w:rPr>
                <w:rFonts w:hint="eastAsia" w:ascii="宋体" w:hAnsi="宋体"/>
                <w:b w:val="0"/>
                <w:bCs/>
                <w:color w:val="auto"/>
                <w:sz w:val="21"/>
                <w:szCs w:val="21"/>
                <w:highlight w:val="none"/>
                <w:lang w:eastAsia="zh-CN"/>
              </w:rPr>
              <w:t>供应商</w:t>
            </w:r>
            <w:r>
              <w:rPr>
                <w:rFonts w:hint="eastAsia" w:ascii="宋体" w:hAnsi="宋体"/>
                <w:b w:val="0"/>
                <w:bCs/>
                <w:color w:val="auto"/>
                <w:sz w:val="21"/>
                <w:szCs w:val="21"/>
                <w:highlight w:val="none"/>
              </w:rPr>
              <w:t>属于成立时间在规定年度之后的法人或其他组织，需提供成立之日起至竞标截止时间前的月报表或银行出具的资信证明；资信证明应在有效期内，未注明有效期的，银行出具时间至投标截止时间不超过一年）</w:t>
            </w:r>
            <w:r>
              <w:rPr>
                <w:rFonts w:hint="eastAsia" w:ascii="宋体" w:hAnsi="宋体"/>
                <w:b w:val="0"/>
                <w:bCs/>
                <w:color w:val="auto"/>
                <w:sz w:val="21"/>
                <w:szCs w:val="21"/>
                <w:highlight w:val="none"/>
                <w:lang w:eastAsia="zh-CN"/>
              </w:rPr>
              <w:t>。</w:t>
            </w:r>
          </w:p>
        </w:tc>
      </w:tr>
      <w:tr w14:paraId="5B2E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7E129378">
            <w:pPr>
              <w:widowControl/>
              <w:jc w:val="left"/>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06AD1C2B">
            <w:pPr>
              <w:widowControl/>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72BA85F3">
            <w:pPr>
              <w:pStyle w:val="23"/>
              <w:snapToGrid w:val="0"/>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lang w:val="en-US" w:eastAsia="zh-CN"/>
              </w:rPr>
              <w:t>5</w:t>
            </w:r>
            <w:r>
              <w:rPr>
                <w:rFonts w:hint="eastAsia" w:hAnsi="宋体"/>
                <w:color w:val="auto"/>
                <w:sz w:val="21"/>
                <w:szCs w:val="21"/>
                <w:highlight w:val="none"/>
              </w:rPr>
              <w:t>.具有履行合同所必需的设备和专业技术能力</w:t>
            </w:r>
          </w:p>
        </w:tc>
        <w:tc>
          <w:tcPr>
            <w:tcW w:w="4985" w:type="dxa"/>
            <w:tcBorders>
              <w:top w:val="single" w:color="auto" w:sz="4" w:space="0"/>
              <w:left w:val="single" w:color="auto" w:sz="4" w:space="0"/>
              <w:bottom w:val="single" w:color="auto" w:sz="4" w:space="0"/>
              <w:right w:val="single" w:color="auto" w:sz="4" w:space="0"/>
            </w:tcBorders>
            <w:vAlign w:val="center"/>
          </w:tcPr>
          <w:p w14:paraId="31E1041F">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提供磋商声明书或相关证明材料。</w:t>
            </w:r>
          </w:p>
        </w:tc>
      </w:tr>
      <w:tr w14:paraId="531F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0E4FF9A6">
            <w:pPr>
              <w:widowControl/>
              <w:jc w:val="left"/>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18956D25">
            <w:pPr>
              <w:widowControl/>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6D5BDC5D">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lang w:val="en-US" w:eastAsia="zh-CN"/>
              </w:rPr>
              <w:t>6</w:t>
            </w:r>
            <w:r>
              <w:rPr>
                <w:rFonts w:hint="eastAsia" w:hAnsi="宋体"/>
                <w:color w:val="auto"/>
                <w:sz w:val="21"/>
                <w:szCs w:val="21"/>
                <w:highlight w:val="none"/>
              </w:rPr>
              <w:t>.参加政府采购活动前三年内，在经营活动中没有重大违法记录</w:t>
            </w:r>
          </w:p>
        </w:tc>
        <w:tc>
          <w:tcPr>
            <w:tcW w:w="4985" w:type="dxa"/>
            <w:tcBorders>
              <w:top w:val="single" w:color="auto" w:sz="4" w:space="0"/>
              <w:left w:val="single" w:color="auto" w:sz="4" w:space="0"/>
              <w:bottom w:val="single" w:color="auto" w:sz="4" w:space="0"/>
              <w:right w:val="single" w:color="auto" w:sz="4" w:space="0"/>
            </w:tcBorders>
            <w:vAlign w:val="center"/>
          </w:tcPr>
          <w:p w14:paraId="13216A8A">
            <w:pPr>
              <w:pStyle w:val="23"/>
              <w:snapToGrid w:val="0"/>
              <w:spacing w:line="360" w:lineRule="exact"/>
              <w:ind w:firstLine="420" w:firstLineChars="200"/>
              <w:rPr>
                <w:rFonts w:hAnsi="宋体" w:cs="Courier New"/>
                <w:color w:val="auto"/>
                <w:sz w:val="21"/>
                <w:szCs w:val="21"/>
                <w:highlight w:val="none"/>
              </w:rPr>
            </w:pPr>
            <w:r>
              <w:rPr>
                <w:rFonts w:hint="eastAsia" w:hAnsi="宋体"/>
                <w:color w:val="auto"/>
                <w:sz w:val="21"/>
                <w:szCs w:val="21"/>
                <w:highlight w:val="none"/>
              </w:rPr>
              <w:t>1. 提供参加政府采购活动前三年内在经营活动中没有重大违法记录和不良信用记录的书面声明书。</w:t>
            </w:r>
          </w:p>
          <w:p w14:paraId="7F84C6B6">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2.在资格审查时，将通过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7C09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446D292">
            <w:pPr>
              <w:widowControl/>
              <w:jc w:val="left"/>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128FB078">
            <w:pPr>
              <w:widowControl/>
              <w:jc w:val="left"/>
              <w:rPr>
                <w:rFonts w:ascii="宋体" w:hAnsi="宋体" w:cs="Courier New"/>
                <w:color w:val="auto"/>
                <w:sz w:val="21"/>
                <w:szCs w:val="21"/>
                <w:highlight w:val="none"/>
              </w:rPr>
            </w:pPr>
          </w:p>
        </w:tc>
        <w:tc>
          <w:tcPr>
            <w:tcW w:w="3260" w:type="dxa"/>
            <w:vMerge w:val="restart"/>
            <w:tcBorders>
              <w:top w:val="single" w:color="auto" w:sz="4" w:space="0"/>
              <w:left w:val="single" w:color="auto" w:sz="4" w:space="0"/>
              <w:bottom w:val="single" w:color="auto" w:sz="4" w:space="0"/>
              <w:right w:val="single" w:color="auto" w:sz="4" w:space="0"/>
            </w:tcBorders>
            <w:vAlign w:val="center"/>
          </w:tcPr>
          <w:p w14:paraId="54ED0749">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lang w:val="en-US" w:eastAsia="zh-CN"/>
              </w:rPr>
              <w:t>7</w:t>
            </w:r>
            <w:r>
              <w:rPr>
                <w:rFonts w:hint="eastAsia" w:hAnsi="宋体"/>
                <w:color w:val="auto"/>
                <w:sz w:val="21"/>
                <w:szCs w:val="21"/>
                <w:highlight w:val="none"/>
              </w:rPr>
              <w:t>.法律、行政法规规定的其他条件</w:t>
            </w:r>
          </w:p>
        </w:tc>
        <w:tc>
          <w:tcPr>
            <w:tcW w:w="4985" w:type="dxa"/>
            <w:tcBorders>
              <w:top w:val="single" w:color="auto" w:sz="4" w:space="0"/>
              <w:left w:val="single" w:color="auto" w:sz="4" w:space="0"/>
              <w:bottom w:val="single" w:color="auto" w:sz="4" w:space="0"/>
              <w:right w:val="single" w:color="auto" w:sz="4" w:space="0"/>
            </w:tcBorders>
            <w:vAlign w:val="center"/>
          </w:tcPr>
          <w:p w14:paraId="260AC691">
            <w:pPr>
              <w:pStyle w:val="23"/>
              <w:snapToGrid w:val="0"/>
              <w:spacing w:line="360" w:lineRule="exact"/>
              <w:ind w:firstLine="420" w:firstLineChars="200"/>
              <w:rPr>
                <w:rFonts w:hAnsi="宋体" w:cs="Courier New"/>
                <w:color w:val="auto"/>
                <w:sz w:val="21"/>
                <w:szCs w:val="21"/>
                <w:highlight w:val="none"/>
              </w:rPr>
            </w:pPr>
            <w:r>
              <w:rPr>
                <w:rFonts w:hint="eastAsia" w:hAnsi="宋体"/>
                <w:color w:val="auto"/>
                <w:sz w:val="21"/>
                <w:szCs w:val="21"/>
                <w:highlight w:val="none"/>
              </w:rPr>
              <w:t>1.单位负责人为同一人或者存在直接控股、管理关系的不同供应商，不得参加同一合同项下的政府采购活动。</w:t>
            </w:r>
          </w:p>
          <w:p w14:paraId="1001B813">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提供投标人直接控股、管理关系信息表。</w:t>
            </w:r>
          </w:p>
        </w:tc>
      </w:tr>
      <w:tr w14:paraId="6431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63ECC455">
            <w:pPr>
              <w:widowControl/>
              <w:jc w:val="left"/>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1B2F8EFD">
            <w:pPr>
              <w:widowControl/>
              <w:jc w:val="left"/>
              <w:rPr>
                <w:rFonts w:ascii="宋体" w:hAnsi="宋体" w:cs="Courier New"/>
                <w:color w:val="auto"/>
                <w:sz w:val="21"/>
                <w:szCs w:val="21"/>
                <w:highlight w:val="none"/>
              </w:rPr>
            </w:pPr>
          </w:p>
        </w:tc>
        <w:tc>
          <w:tcPr>
            <w:tcW w:w="3260" w:type="dxa"/>
            <w:vMerge w:val="continue"/>
            <w:tcBorders>
              <w:top w:val="single" w:color="auto" w:sz="4" w:space="0"/>
              <w:left w:val="single" w:color="auto" w:sz="4" w:space="0"/>
              <w:bottom w:val="single" w:color="auto" w:sz="4" w:space="0"/>
              <w:right w:val="single" w:color="auto" w:sz="4" w:space="0"/>
            </w:tcBorders>
            <w:vAlign w:val="center"/>
          </w:tcPr>
          <w:p w14:paraId="4233C597">
            <w:pPr>
              <w:widowControl/>
              <w:jc w:val="left"/>
              <w:rPr>
                <w:rFonts w:ascii="宋体" w:hAnsi="宋体" w:cs="Courier New"/>
                <w:color w:val="auto"/>
                <w:sz w:val="21"/>
                <w:szCs w:val="21"/>
                <w:highlight w:val="none"/>
              </w:rPr>
            </w:pPr>
          </w:p>
        </w:tc>
        <w:tc>
          <w:tcPr>
            <w:tcW w:w="4985" w:type="dxa"/>
            <w:tcBorders>
              <w:top w:val="single" w:color="auto" w:sz="4" w:space="0"/>
              <w:left w:val="single" w:color="auto" w:sz="4" w:space="0"/>
              <w:bottom w:val="single" w:color="auto" w:sz="4" w:space="0"/>
              <w:right w:val="single" w:color="auto" w:sz="4" w:space="0"/>
            </w:tcBorders>
            <w:vAlign w:val="center"/>
          </w:tcPr>
          <w:p w14:paraId="65CD8E9B">
            <w:pPr>
              <w:pStyle w:val="23"/>
              <w:snapToGrid w:val="0"/>
              <w:spacing w:line="360" w:lineRule="exact"/>
              <w:ind w:firstLine="420" w:firstLineChars="200"/>
              <w:rPr>
                <w:rFonts w:hAnsi="宋体" w:cs="Courier New"/>
                <w:color w:val="auto"/>
                <w:sz w:val="21"/>
                <w:szCs w:val="21"/>
                <w:highlight w:val="none"/>
              </w:rPr>
            </w:pPr>
            <w:r>
              <w:rPr>
                <w:rFonts w:hint="eastAsia" w:hAnsi="宋体"/>
                <w:color w:val="auto"/>
                <w:sz w:val="21"/>
                <w:szCs w:val="21"/>
                <w:highlight w:val="none"/>
                <w:lang w:val="en-US" w:eastAsia="zh-CN"/>
              </w:rPr>
              <w:t>2</w:t>
            </w:r>
            <w:r>
              <w:rPr>
                <w:rFonts w:hint="eastAsia" w:hAnsi="宋体"/>
                <w:color w:val="auto"/>
                <w:sz w:val="21"/>
                <w:szCs w:val="21"/>
                <w:highlight w:val="none"/>
              </w:rPr>
              <w:t>.为本项目提供过整体设计、规范编制或者项目管理、监理、检测等服务的供应商，不得再参加本项目上述服务以外的其他采购活动。</w:t>
            </w:r>
          </w:p>
          <w:p w14:paraId="0871F9A9">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提供磋商声明书。</w:t>
            </w:r>
          </w:p>
        </w:tc>
      </w:tr>
      <w:tr w14:paraId="640B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50EA36A1">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（二）</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1EE7E109">
            <w:pPr>
              <w:pStyle w:val="23"/>
              <w:snapToGrid w:val="0"/>
              <w:spacing w:line="360" w:lineRule="exact"/>
              <w:jc w:val="center"/>
              <w:rPr>
                <w:rFonts w:hAnsi="宋体"/>
                <w:color w:val="auto"/>
                <w:kern w:val="2"/>
                <w:sz w:val="21"/>
                <w:szCs w:val="21"/>
                <w:highlight w:val="none"/>
              </w:rPr>
            </w:pPr>
            <w:r>
              <w:rPr>
                <w:rFonts w:hint="eastAsia" w:hAnsi="宋体"/>
                <w:color w:val="auto"/>
                <w:sz w:val="21"/>
                <w:szCs w:val="21"/>
                <w:highlight w:val="none"/>
              </w:rPr>
              <w:t>落实政府采购政策需满足的资格要求</w:t>
            </w:r>
          </w:p>
        </w:tc>
        <w:tc>
          <w:tcPr>
            <w:tcW w:w="4985" w:type="dxa"/>
            <w:tcBorders>
              <w:top w:val="single" w:color="auto" w:sz="4" w:space="0"/>
              <w:left w:val="single" w:color="auto" w:sz="4" w:space="0"/>
              <w:bottom w:val="single" w:color="auto" w:sz="4" w:space="0"/>
              <w:right w:val="single" w:color="auto" w:sz="4" w:space="0"/>
            </w:tcBorders>
            <w:vAlign w:val="center"/>
          </w:tcPr>
          <w:p w14:paraId="741B0C77">
            <w:pPr>
              <w:pStyle w:val="23"/>
              <w:snapToGrid w:val="0"/>
              <w:spacing w:line="360" w:lineRule="exact"/>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按招标公告“二、申请人的资格要求2.落实政府采购政策需满足的资格要求”的要求提交。</w:t>
            </w:r>
          </w:p>
          <w:p w14:paraId="1523CA3A">
            <w:pPr>
              <w:pStyle w:val="23"/>
              <w:snapToGrid w:val="0"/>
              <w:spacing w:line="360" w:lineRule="exact"/>
              <w:ind w:firstLine="420" w:firstLineChars="200"/>
              <w:rPr>
                <w:color w:val="auto"/>
                <w:sz w:val="21"/>
                <w:szCs w:val="21"/>
                <w:highlight w:val="none"/>
              </w:rPr>
            </w:pPr>
            <w:r>
              <w:rPr>
                <w:rFonts w:hint="eastAsia" w:ascii="宋体" w:hAnsi="宋体" w:eastAsia="宋体" w:cs="Times New Roman"/>
                <w:color w:val="auto"/>
                <w:sz w:val="21"/>
                <w:highlight w:val="none"/>
              </w:rPr>
              <w:t>本项目专门面向</w:t>
            </w:r>
            <w:r>
              <w:rPr>
                <w:rFonts w:hint="eastAsia" w:hAnsi="宋体" w:cs="Times New Roman"/>
                <w:color w:val="auto"/>
                <w:sz w:val="21"/>
                <w:highlight w:val="none"/>
                <w:lang w:val="en-US" w:eastAsia="zh-CN"/>
              </w:rPr>
              <w:t>小微</w:t>
            </w:r>
            <w:r>
              <w:rPr>
                <w:rFonts w:hint="eastAsia" w:ascii="宋体" w:hAnsi="宋体" w:eastAsia="宋体" w:cs="Times New Roman"/>
                <w:color w:val="auto"/>
                <w:sz w:val="21"/>
                <w:highlight w:val="none"/>
              </w:rPr>
              <w:t>企业，各投标人须为《关于印发中小企业划型标准规定的通知》（工信部联企业〔2011〕300号）规定的</w:t>
            </w:r>
            <w:r>
              <w:rPr>
                <w:rFonts w:hint="eastAsia" w:ascii="宋体" w:hAnsi="宋体" w:eastAsia="宋体" w:cs="Times New Roman"/>
                <w:color w:val="auto"/>
                <w:sz w:val="21"/>
                <w:highlight w:val="none"/>
                <w:lang w:eastAsia="zh-CN"/>
              </w:rPr>
              <w:t>建筑业</w:t>
            </w:r>
            <w:r>
              <w:rPr>
                <w:rFonts w:hint="eastAsia" w:ascii="宋体" w:hAnsi="宋体" w:eastAsia="宋体" w:cs="Times New Roman"/>
                <w:color w:val="auto"/>
                <w:sz w:val="21"/>
                <w:highlight w:val="none"/>
              </w:rPr>
              <w:t>的</w:t>
            </w:r>
            <w:r>
              <w:rPr>
                <w:rFonts w:hint="eastAsia" w:ascii="宋体" w:hAnsi="宋体" w:eastAsia="宋体" w:cs="Times New Roman"/>
                <w:color w:val="auto"/>
                <w:sz w:val="21"/>
                <w:highlight w:val="none"/>
                <w:lang w:val="en-US" w:eastAsia="zh-CN"/>
              </w:rPr>
              <w:t>中小</w:t>
            </w:r>
            <w:r>
              <w:rPr>
                <w:rFonts w:hint="eastAsia" w:ascii="宋体" w:hAnsi="宋体" w:eastAsia="宋体" w:cs="Times New Roman"/>
                <w:color w:val="auto"/>
                <w:sz w:val="21"/>
                <w:highlight w:val="none"/>
              </w:rPr>
              <w:t>企业，或者是《关于政府采购支持监狱企业发展有关问题的通知》(财库[2014]68号)规定的监狱企业，或者是《关于促进残疾人就业政府采购政策的通知》（财库〔2017〕141号）规定的残疾人福利性企业</w:t>
            </w:r>
            <w:r>
              <w:rPr>
                <w:rFonts w:hint="eastAsia" w:ascii="宋体" w:hAnsi="宋体" w:eastAsia="宋体" w:cs="Times New Roman"/>
                <w:color w:val="auto"/>
                <w:sz w:val="21"/>
                <w:szCs w:val="21"/>
                <w:highlight w:val="none"/>
                <w:lang w:val="en-US" w:eastAsia="zh-CN"/>
              </w:rPr>
              <w:t>。</w:t>
            </w:r>
          </w:p>
        </w:tc>
      </w:tr>
      <w:tr w14:paraId="070D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03549B99">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（三）</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5B937794">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特定资格条件</w:t>
            </w:r>
          </w:p>
        </w:tc>
        <w:tc>
          <w:tcPr>
            <w:tcW w:w="4985" w:type="dxa"/>
            <w:tcBorders>
              <w:top w:val="single" w:color="auto" w:sz="4" w:space="0"/>
              <w:left w:val="single" w:color="auto" w:sz="4" w:space="0"/>
              <w:bottom w:val="single" w:color="auto" w:sz="4" w:space="0"/>
              <w:right w:val="single" w:color="auto" w:sz="4" w:space="0"/>
            </w:tcBorders>
            <w:vAlign w:val="center"/>
          </w:tcPr>
          <w:p w14:paraId="41970911">
            <w:pPr>
              <w:pStyle w:val="23"/>
              <w:snapToGrid w:val="0"/>
              <w:spacing w:line="360" w:lineRule="exact"/>
              <w:ind w:firstLine="400" w:firstLineChars="200"/>
              <w:rPr>
                <w:rFonts w:hAnsi="宋体"/>
                <w:color w:val="auto"/>
                <w:kern w:val="2"/>
                <w:sz w:val="21"/>
                <w:szCs w:val="21"/>
                <w:highlight w:val="none"/>
              </w:rPr>
            </w:pPr>
            <w:r>
              <w:rPr>
                <w:rFonts w:hint="eastAsia" w:ascii="宋体" w:hAnsi="宋体" w:eastAsia="宋体" w:cs="Times New Roman"/>
                <w:b w:val="0"/>
                <w:bCs/>
                <w:color w:val="auto"/>
                <w:szCs w:val="21"/>
                <w:highlight w:val="none"/>
              </w:rPr>
              <w:t>响应供应商</w:t>
            </w:r>
            <w:r>
              <w:rPr>
                <w:rFonts w:hint="eastAsia" w:ascii="宋体" w:hAnsi="宋体" w:cs="Times New Roman"/>
                <w:b w:val="0"/>
                <w:bCs/>
                <w:color w:val="auto"/>
                <w:szCs w:val="21"/>
                <w:highlight w:val="none"/>
                <w:lang w:eastAsia="zh-CN"/>
              </w:rPr>
              <w:t>有效的</w:t>
            </w:r>
            <w:r>
              <w:rPr>
                <w:rFonts w:hint="eastAsia" w:ascii="宋体" w:hAnsi="宋体"/>
                <w:color w:val="auto"/>
                <w:sz w:val="21"/>
                <w:szCs w:val="21"/>
                <w:highlight w:val="none"/>
                <w:lang w:eastAsia="zh-CN"/>
              </w:rPr>
              <w:t>建筑工程施工总承包</w:t>
            </w:r>
            <w:r>
              <w:rPr>
                <w:color w:val="auto"/>
                <w:highlight w:val="none"/>
              </w:rPr>
              <w:t>叁级（含）及以上</w:t>
            </w:r>
            <w:r>
              <w:rPr>
                <w:rFonts w:hint="eastAsia" w:ascii="宋体" w:hAnsi="宋体"/>
                <w:color w:val="auto"/>
                <w:sz w:val="21"/>
                <w:szCs w:val="21"/>
                <w:highlight w:val="none"/>
                <w:lang w:eastAsia="zh-CN"/>
              </w:rPr>
              <w:t>资质（含资质改革后对应乙级及以上资质）</w:t>
            </w:r>
            <w:r>
              <w:rPr>
                <w:rFonts w:hint="eastAsia" w:ascii="宋体" w:hAnsi="宋体" w:eastAsia="宋体" w:cs="Times New Roman"/>
                <w:b w:val="0"/>
                <w:bCs/>
                <w:color w:val="auto"/>
                <w:szCs w:val="21"/>
                <w:highlight w:val="none"/>
              </w:rPr>
              <w:t>复印件</w:t>
            </w:r>
            <w:r>
              <w:rPr>
                <w:rFonts w:hint="eastAsia" w:ascii="宋体" w:hAnsi="宋体" w:eastAsia="宋体" w:cs="Times New Roman"/>
                <w:b w:val="0"/>
                <w:bCs/>
                <w:color w:val="auto"/>
                <w:szCs w:val="21"/>
                <w:highlight w:val="none"/>
                <w:lang w:eastAsia="zh-CN"/>
              </w:rPr>
              <w:t>；</w:t>
            </w:r>
            <w:r>
              <w:rPr>
                <w:rFonts w:hint="eastAsia" w:ascii="宋体" w:hAnsi="宋体" w:eastAsia="宋体" w:cs="Times New Roman"/>
                <w:b w:val="0"/>
                <w:bCs/>
                <w:color w:val="auto"/>
                <w:szCs w:val="21"/>
                <w:highlight w:val="none"/>
              </w:rPr>
              <w:t>省级或以上建设行政主管部门颁发的建筑施工企业安全生产许可证复印件</w:t>
            </w:r>
            <w:r>
              <w:rPr>
                <w:rFonts w:hint="eastAsia" w:ascii="宋体" w:hAnsi="宋体" w:eastAsia="宋体" w:cs="Times New Roman"/>
                <w:b w:val="0"/>
                <w:bCs/>
                <w:color w:val="auto"/>
                <w:szCs w:val="21"/>
                <w:highlight w:val="none"/>
                <w:lang w:eastAsia="zh-CN"/>
              </w:rPr>
              <w:t>；</w:t>
            </w:r>
            <w:r>
              <w:rPr>
                <w:rFonts w:hint="eastAsia" w:ascii="宋体" w:hAnsi="宋体" w:eastAsia="宋体" w:cs="Times New Roman"/>
                <w:b w:val="0"/>
                <w:bCs/>
                <w:color w:val="auto"/>
                <w:szCs w:val="21"/>
                <w:highlight w:val="none"/>
                <w:lang w:val="en-US" w:eastAsia="zh-CN"/>
              </w:rPr>
              <w:t>拟投入的项目经理</w:t>
            </w:r>
            <w:r>
              <w:rPr>
                <w:rFonts w:hint="eastAsia" w:ascii="宋体" w:hAnsi="宋体" w:cs="Times New Roman"/>
                <w:b w:val="0"/>
                <w:bCs/>
                <w:color w:val="auto"/>
                <w:szCs w:val="21"/>
                <w:highlight w:val="none"/>
                <w:lang w:val="en-US" w:eastAsia="zh-CN"/>
              </w:rPr>
              <w:t>的</w:t>
            </w:r>
            <w:r>
              <w:rPr>
                <w:rFonts w:hint="eastAsia" w:ascii="宋体" w:hAnsi="宋体"/>
                <w:color w:val="auto"/>
                <w:sz w:val="21"/>
                <w:szCs w:val="21"/>
                <w:highlight w:val="none"/>
                <w:lang w:eastAsia="zh-CN"/>
              </w:rPr>
              <w:t>建筑工程</w:t>
            </w:r>
            <w:r>
              <w:rPr>
                <w:color w:val="auto"/>
                <w:highlight w:val="none"/>
              </w:rPr>
              <w:t>贰级（含）及以上</w:t>
            </w:r>
            <w:r>
              <w:rPr>
                <w:rFonts w:hint="eastAsia" w:ascii="宋体" w:hAnsi="宋体"/>
                <w:color w:val="auto"/>
                <w:sz w:val="21"/>
                <w:szCs w:val="21"/>
                <w:highlight w:val="none"/>
              </w:rPr>
              <w:t>注册建造师执业资格</w:t>
            </w:r>
            <w:r>
              <w:rPr>
                <w:rFonts w:hint="eastAsia" w:ascii="宋体" w:hAnsi="宋体" w:cs="Times New Roman"/>
                <w:b w:val="0"/>
                <w:bCs/>
                <w:color w:val="auto"/>
                <w:szCs w:val="21"/>
                <w:highlight w:val="none"/>
                <w:lang w:val="en-US" w:eastAsia="zh-CN"/>
              </w:rPr>
              <w:t>证书</w:t>
            </w:r>
            <w:r>
              <w:rPr>
                <w:rFonts w:hint="eastAsia"/>
                <w:color w:val="auto"/>
                <w:highlight w:val="none"/>
                <w:lang w:eastAsia="zh-CN"/>
              </w:rPr>
              <w:t>复印件</w:t>
            </w:r>
            <w:r>
              <w:rPr>
                <w:rFonts w:hint="eastAsia" w:ascii="宋体" w:hAnsi="宋体" w:eastAsia="宋体" w:cs="Times New Roman"/>
                <w:b w:val="0"/>
                <w:bCs/>
                <w:color w:val="auto"/>
                <w:szCs w:val="21"/>
                <w:highlight w:val="none"/>
                <w:lang w:val="en-US" w:eastAsia="zh-CN"/>
              </w:rPr>
              <w:t>，且</w:t>
            </w:r>
            <w:r>
              <w:rPr>
                <w:rFonts w:hint="eastAsia" w:ascii="宋体" w:hAnsi="宋体" w:cs="Times New Roman"/>
                <w:b w:val="0"/>
                <w:bCs/>
                <w:color w:val="auto"/>
                <w:szCs w:val="21"/>
                <w:highlight w:val="none"/>
                <w:lang w:val="en-US" w:eastAsia="zh-CN"/>
              </w:rPr>
              <w:t>项目经理</w:t>
            </w:r>
            <w:r>
              <w:rPr>
                <w:rFonts w:hint="eastAsia" w:ascii="宋体" w:hAnsi="宋体" w:eastAsia="宋体" w:cs="Times New Roman"/>
                <w:b w:val="0"/>
                <w:bCs/>
                <w:color w:val="auto"/>
                <w:szCs w:val="21"/>
                <w:highlight w:val="none"/>
                <w:lang w:val="en-US" w:eastAsia="zh-CN"/>
              </w:rPr>
              <w:t>有效的安全生产考核合格证书（B 类）</w:t>
            </w:r>
            <w:r>
              <w:rPr>
                <w:rFonts w:hint="eastAsia" w:ascii="宋体" w:hAnsi="宋体" w:cs="Times New Roman"/>
                <w:b w:val="0"/>
                <w:bCs/>
                <w:color w:val="auto"/>
                <w:szCs w:val="21"/>
                <w:highlight w:val="none"/>
                <w:lang w:val="en-US" w:eastAsia="zh-CN"/>
              </w:rPr>
              <w:t>复印件</w:t>
            </w:r>
            <w:r>
              <w:rPr>
                <w:rFonts w:hint="eastAsia" w:ascii="宋体" w:hAnsi="宋体" w:eastAsia="宋体" w:cs="Times New Roman"/>
                <w:b w:val="0"/>
                <w:bCs/>
                <w:color w:val="auto"/>
                <w:szCs w:val="21"/>
                <w:highlight w:val="none"/>
                <w:lang w:val="en-US" w:eastAsia="zh-CN"/>
              </w:rPr>
              <w:t>，</w:t>
            </w:r>
            <w:r>
              <w:rPr>
                <w:rFonts w:hint="eastAsia" w:ascii="宋体" w:hAnsi="宋体" w:cs="Times New Roman"/>
                <w:b w:val="0"/>
                <w:bCs/>
                <w:color w:val="auto"/>
                <w:szCs w:val="21"/>
                <w:highlight w:val="none"/>
                <w:lang w:val="en-US" w:eastAsia="zh-CN"/>
              </w:rPr>
              <w:t>及</w:t>
            </w:r>
            <w:r>
              <w:rPr>
                <w:rFonts w:hint="eastAsia" w:ascii="宋体" w:hAnsi="宋体" w:eastAsia="宋体" w:cs="Times New Roman"/>
                <w:color w:val="auto"/>
                <w:szCs w:val="21"/>
                <w:highlight w:val="none"/>
              </w:rPr>
              <w:t>拟委任的项目经理</w:t>
            </w:r>
            <w:r>
              <w:rPr>
                <w:rFonts w:hint="eastAsia" w:ascii="宋体" w:hAnsi="宋体" w:eastAsia="宋体" w:cs="Times New Roman"/>
                <w:color w:val="auto"/>
                <w:szCs w:val="21"/>
                <w:highlight w:val="none"/>
                <w:lang w:eastAsia="zh-CN"/>
              </w:rPr>
              <w:t>无在建承诺书</w:t>
            </w:r>
            <w:r>
              <w:rPr>
                <w:rFonts w:hint="eastAsia" w:ascii="宋体" w:hAnsi="宋体" w:eastAsia="宋体" w:cs="Times New Roman"/>
                <w:color w:val="auto"/>
                <w:szCs w:val="21"/>
                <w:highlight w:val="none"/>
              </w:rPr>
              <w:t>（格式自拟）</w:t>
            </w:r>
            <w:r>
              <w:rPr>
                <w:rFonts w:hint="eastAsia" w:ascii="宋体" w:hAnsi="宋体" w:eastAsia="宋体" w:cs="Times New Roman"/>
                <w:b w:val="0"/>
                <w:bCs/>
                <w:color w:val="auto"/>
                <w:szCs w:val="21"/>
                <w:highlight w:val="none"/>
                <w:lang w:val="en-US" w:eastAsia="zh-CN"/>
              </w:rPr>
              <w:t>；竞标人拟投入专职安全员具备安全生产考核合格证书（C类）复印件</w:t>
            </w:r>
            <w:r>
              <w:rPr>
                <w:rFonts w:hint="eastAsia" w:hAnsi="宋体" w:cs="Times New Roman"/>
                <w:b w:val="0"/>
                <w:bCs/>
                <w:color w:val="auto"/>
                <w:szCs w:val="21"/>
                <w:highlight w:val="none"/>
                <w:lang w:val="en-US" w:eastAsia="zh-CN"/>
              </w:rPr>
              <w:t>。</w:t>
            </w:r>
          </w:p>
        </w:tc>
      </w:tr>
    </w:tbl>
    <w:p w14:paraId="791F9CDD">
      <w:pPr>
        <w:rPr>
          <w:color w:val="auto"/>
          <w:highlight w:val="none"/>
        </w:rPr>
      </w:pPr>
    </w:p>
    <w:p w14:paraId="27660286">
      <w:pPr>
        <w:pStyle w:val="23"/>
        <w:snapToGrid w:val="0"/>
        <w:spacing w:line="360" w:lineRule="exact"/>
        <w:ind w:firstLine="420" w:firstLineChars="200"/>
        <w:rPr>
          <w:rFonts w:hAnsi="宋体"/>
          <w:color w:val="auto"/>
          <w:sz w:val="21"/>
          <w:szCs w:val="21"/>
          <w:highlight w:val="none"/>
        </w:rPr>
      </w:pPr>
      <w:r>
        <w:rPr>
          <w:rFonts w:hint="eastAsia" w:hAnsi="宋体"/>
          <w:color w:val="auto"/>
          <w:sz w:val="21"/>
          <w:szCs w:val="21"/>
          <w:highlight w:val="none"/>
        </w:rPr>
        <w:t>（二）符合性审查</w:t>
      </w:r>
    </w:p>
    <w:p w14:paraId="0C73CF67">
      <w:pPr>
        <w:pStyle w:val="23"/>
        <w:snapToGrid w:val="0"/>
        <w:spacing w:line="360" w:lineRule="exact"/>
        <w:ind w:firstLine="420" w:firstLineChars="200"/>
        <w:rPr>
          <w:rFonts w:hAnsi="宋体"/>
          <w:color w:val="auto"/>
          <w:sz w:val="21"/>
          <w:szCs w:val="21"/>
          <w:highlight w:val="none"/>
        </w:rPr>
      </w:pPr>
      <w:r>
        <w:rPr>
          <w:rFonts w:hint="eastAsia" w:hAnsi="宋体"/>
          <w:color w:val="auto"/>
          <w:sz w:val="21"/>
          <w:szCs w:val="21"/>
          <w:highlight w:val="none"/>
        </w:rPr>
        <w:t>磋商小组根据采购文件要求各投标人响应文件的有效性、完整性、响应性等进行审查，以确定是否对采购文件的实质性要求作出响应。</w:t>
      </w:r>
    </w:p>
    <w:tbl>
      <w:tblPr>
        <w:tblStyle w:val="40"/>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303"/>
        <w:gridCol w:w="6666"/>
      </w:tblGrid>
      <w:tr w14:paraId="6859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54FA6070">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序号</w:t>
            </w:r>
          </w:p>
        </w:tc>
        <w:tc>
          <w:tcPr>
            <w:tcW w:w="2303" w:type="dxa"/>
            <w:tcBorders>
              <w:top w:val="single" w:color="auto" w:sz="4" w:space="0"/>
              <w:left w:val="single" w:color="auto" w:sz="4" w:space="0"/>
              <w:bottom w:val="single" w:color="auto" w:sz="4" w:space="0"/>
              <w:right w:val="single" w:color="auto" w:sz="4" w:space="0"/>
            </w:tcBorders>
            <w:vAlign w:val="center"/>
          </w:tcPr>
          <w:p w14:paraId="044C0B10">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评审因素</w:t>
            </w:r>
          </w:p>
        </w:tc>
        <w:tc>
          <w:tcPr>
            <w:tcW w:w="6666" w:type="dxa"/>
            <w:tcBorders>
              <w:top w:val="single" w:color="auto" w:sz="4" w:space="0"/>
              <w:left w:val="single" w:color="auto" w:sz="4" w:space="0"/>
              <w:bottom w:val="single" w:color="auto" w:sz="4" w:space="0"/>
              <w:right w:val="single" w:color="auto" w:sz="4" w:space="0"/>
            </w:tcBorders>
            <w:vAlign w:val="center"/>
          </w:tcPr>
          <w:p w14:paraId="3F7BD4D4">
            <w:pPr>
              <w:pStyle w:val="23"/>
              <w:snapToGrid w:val="0"/>
              <w:spacing w:line="360" w:lineRule="exact"/>
              <w:ind w:firstLine="420" w:firstLineChars="200"/>
              <w:rPr>
                <w:rFonts w:hAnsi="宋体"/>
                <w:color w:val="auto"/>
                <w:kern w:val="2"/>
                <w:sz w:val="21"/>
                <w:szCs w:val="21"/>
                <w:highlight w:val="none"/>
              </w:rPr>
            </w:pPr>
            <w:r>
              <w:rPr>
                <w:rFonts w:hint="eastAsia" w:hAnsi="宋体"/>
                <w:color w:val="auto"/>
                <w:sz w:val="21"/>
                <w:szCs w:val="21"/>
                <w:highlight w:val="none"/>
              </w:rPr>
              <w:t>评审标准</w:t>
            </w:r>
          </w:p>
        </w:tc>
      </w:tr>
      <w:tr w14:paraId="32CE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24F99B9D">
            <w:pPr>
              <w:pStyle w:val="23"/>
              <w:snapToGrid w:val="0"/>
              <w:spacing w:line="360" w:lineRule="exact"/>
              <w:jc w:val="center"/>
              <w:rPr>
                <w:rFonts w:hAnsi="宋体"/>
                <w:color w:val="auto"/>
                <w:kern w:val="2"/>
                <w:sz w:val="21"/>
                <w:szCs w:val="21"/>
                <w:highlight w:val="none"/>
              </w:rPr>
            </w:pPr>
            <w:r>
              <w:rPr>
                <w:rFonts w:hint="eastAsia" w:hAnsi="宋体"/>
                <w:color w:val="auto"/>
                <w:sz w:val="21"/>
                <w:szCs w:val="21"/>
                <w:highlight w:val="none"/>
              </w:rPr>
              <w:t>1</w:t>
            </w:r>
          </w:p>
        </w:tc>
        <w:tc>
          <w:tcPr>
            <w:tcW w:w="2303" w:type="dxa"/>
            <w:tcBorders>
              <w:top w:val="single" w:color="auto" w:sz="4" w:space="0"/>
              <w:left w:val="single" w:color="auto" w:sz="4" w:space="0"/>
              <w:bottom w:val="single" w:color="auto" w:sz="4" w:space="0"/>
              <w:right w:val="single" w:color="auto" w:sz="4" w:space="0"/>
            </w:tcBorders>
            <w:vAlign w:val="center"/>
          </w:tcPr>
          <w:p w14:paraId="5325D218">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商务和技术文件审查</w:t>
            </w:r>
          </w:p>
        </w:tc>
        <w:tc>
          <w:tcPr>
            <w:tcW w:w="6666" w:type="dxa"/>
            <w:tcBorders>
              <w:top w:val="single" w:color="auto" w:sz="4" w:space="0"/>
              <w:left w:val="single" w:color="auto" w:sz="4" w:space="0"/>
              <w:bottom w:val="single" w:color="auto" w:sz="4" w:space="0"/>
              <w:right w:val="single" w:color="auto" w:sz="4" w:space="0"/>
            </w:tcBorders>
            <w:vAlign w:val="center"/>
          </w:tcPr>
          <w:p w14:paraId="5191E369">
            <w:pPr>
              <w:pStyle w:val="23"/>
              <w:snapToGrid w:val="0"/>
              <w:spacing w:line="360" w:lineRule="exact"/>
              <w:ind w:firstLine="420" w:firstLineChars="200"/>
              <w:rPr>
                <w:rFonts w:hint="eastAsia" w:hAnsi="宋体" w:cs="Times New Roman"/>
                <w:color w:val="auto"/>
                <w:sz w:val="21"/>
                <w:szCs w:val="21"/>
                <w:highlight w:val="none"/>
                <w:lang w:val="en-US" w:eastAsia="zh-CN"/>
              </w:rPr>
            </w:pPr>
            <w:bookmarkStart w:id="115" w:name="OLE_LINK8"/>
            <w:r>
              <w:rPr>
                <w:rFonts w:hint="eastAsia" w:hAnsi="宋体" w:cs="Times New Roman"/>
                <w:color w:val="auto"/>
                <w:sz w:val="21"/>
                <w:szCs w:val="21"/>
                <w:highlight w:val="none"/>
                <w:lang w:val="en-US" w:eastAsia="zh-CN"/>
              </w:rPr>
              <w:t>1.未按照招标文件的规定提交磋商保证金的；</w:t>
            </w:r>
          </w:p>
          <w:p w14:paraId="53DB25D7">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2.响应文件未按磋商文件要求签署、盖章的；</w:t>
            </w:r>
          </w:p>
          <w:p w14:paraId="77822A74">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3.投标代表人未能出具身份证明或与法定代表人授权委托人身份不符的；</w:t>
            </w:r>
          </w:p>
          <w:p w14:paraId="26C87E4B">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4.响应文件的实质性内容未使用中文表述、意思表述不明确、前后矛盾或者使用计量单位不符合招标文件要求的（经评标委员会认定并允许其当场更正的笔误除外）</w:t>
            </w:r>
          </w:p>
          <w:p w14:paraId="0B054011">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5.投标工期、工程质量等商务条款不能满足竞争性磋商文件要求的；</w:t>
            </w:r>
          </w:p>
          <w:p w14:paraId="36A8CD32">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6.未实质性响应竞争性磋商文件要求或者响应文件有采购人不能接受的附加条件的。</w:t>
            </w:r>
          </w:p>
          <w:p w14:paraId="2AD26B47">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7.未提供招标文件中“13.响应文件的组成13.2商务和技术文件”要求必须提供的资料的；</w:t>
            </w:r>
          </w:p>
          <w:p w14:paraId="549BFE2D">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8.响应文件标明的响应或偏离与事实不符或虚假竞标的；</w:t>
            </w:r>
          </w:p>
          <w:p w14:paraId="66577A6F">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9.明显不符合竞争性磋商文件要求的服务内容、技术要求、安全、质量标准，或者与竞争性磋商文件中标“▲”的技术指标、服务需求发生实质性偏离的；</w:t>
            </w:r>
          </w:p>
          <w:p w14:paraId="55525182">
            <w:pPr>
              <w:pStyle w:val="23"/>
              <w:snapToGrid w:val="0"/>
              <w:spacing w:line="360" w:lineRule="exact"/>
              <w:ind w:firstLine="420" w:firstLineChars="200"/>
              <w:rPr>
                <w:rFonts w:hint="eastAsia" w:hAnsi="宋体" w:cs="Times New Roman"/>
                <w:color w:val="auto"/>
                <w:sz w:val="21"/>
                <w:szCs w:val="21"/>
                <w:highlight w:val="none"/>
                <w:lang w:val="en-US" w:eastAsia="zh-CN"/>
              </w:rPr>
            </w:pPr>
            <w:r>
              <w:rPr>
                <w:rFonts w:hint="eastAsia" w:hAnsi="宋体" w:cs="Times New Roman"/>
                <w:color w:val="auto"/>
                <w:sz w:val="21"/>
                <w:szCs w:val="21"/>
                <w:highlight w:val="none"/>
                <w:lang w:val="en-US" w:eastAsia="zh-CN"/>
              </w:rPr>
              <w:t>10.施工组织设计被磋商小组认定为不可行的，存在一个或一个以上备选（替代）竞标方案的。</w:t>
            </w:r>
          </w:p>
          <w:p w14:paraId="7DE6AB10">
            <w:pPr>
              <w:pStyle w:val="23"/>
              <w:snapToGrid w:val="0"/>
              <w:spacing w:line="360" w:lineRule="exact"/>
              <w:ind w:firstLine="420" w:firstLineChars="200"/>
              <w:rPr>
                <w:rFonts w:hAnsi="宋体"/>
                <w:color w:val="auto"/>
                <w:kern w:val="2"/>
                <w:sz w:val="21"/>
                <w:szCs w:val="21"/>
                <w:highlight w:val="none"/>
              </w:rPr>
            </w:pPr>
            <w:r>
              <w:rPr>
                <w:rFonts w:hint="eastAsia" w:hAnsi="宋体" w:cs="Times New Roman"/>
                <w:color w:val="auto"/>
                <w:sz w:val="21"/>
                <w:szCs w:val="21"/>
                <w:highlight w:val="none"/>
              </w:rPr>
              <w:t>1</w:t>
            </w:r>
            <w:r>
              <w:rPr>
                <w:rFonts w:hint="eastAsia" w:hAnsi="宋体" w:cs="Times New Roman"/>
                <w:color w:val="auto"/>
                <w:sz w:val="21"/>
                <w:szCs w:val="21"/>
                <w:highlight w:val="none"/>
                <w:lang w:val="en-US" w:eastAsia="zh-CN"/>
              </w:rPr>
              <w:t>1</w:t>
            </w:r>
            <w:r>
              <w:rPr>
                <w:rFonts w:hint="eastAsia" w:hAnsi="宋体" w:cs="Times New Roman"/>
                <w:color w:val="auto"/>
                <w:sz w:val="21"/>
                <w:szCs w:val="21"/>
                <w:highlight w:val="none"/>
              </w:rPr>
              <w:t>.属于供应商须知正文7.特别说明第6点情形的；</w:t>
            </w:r>
            <w:bookmarkEnd w:id="115"/>
          </w:p>
        </w:tc>
      </w:tr>
      <w:tr w14:paraId="7E4C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4830213E">
            <w:pPr>
              <w:pStyle w:val="23"/>
              <w:snapToGrid w:val="0"/>
              <w:spacing w:line="360" w:lineRule="exact"/>
              <w:jc w:val="center"/>
              <w:rPr>
                <w:rFonts w:hAnsi="宋体"/>
                <w:color w:val="auto"/>
                <w:kern w:val="2"/>
                <w:sz w:val="21"/>
                <w:szCs w:val="21"/>
                <w:highlight w:val="none"/>
              </w:rPr>
            </w:pPr>
            <w:r>
              <w:rPr>
                <w:rFonts w:hint="eastAsia" w:hAnsi="宋体"/>
                <w:color w:val="auto"/>
                <w:sz w:val="21"/>
                <w:szCs w:val="21"/>
                <w:highlight w:val="none"/>
              </w:rPr>
              <w:t>2</w:t>
            </w:r>
          </w:p>
        </w:tc>
        <w:tc>
          <w:tcPr>
            <w:tcW w:w="2303" w:type="dxa"/>
            <w:tcBorders>
              <w:top w:val="single" w:color="auto" w:sz="4" w:space="0"/>
              <w:left w:val="single" w:color="auto" w:sz="4" w:space="0"/>
              <w:bottom w:val="single" w:color="auto" w:sz="4" w:space="0"/>
              <w:right w:val="single" w:color="auto" w:sz="4" w:space="0"/>
            </w:tcBorders>
            <w:vAlign w:val="center"/>
          </w:tcPr>
          <w:p w14:paraId="15E3E5A3">
            <w:pPr>
              <w:pStyle w:val="23"/>
              <w:snapToGrid w:val="0"/>
              <w:spacing w:line="360" w:lineRule="exact"/>
              <w:rPr>
                <w:rFonts w:hAnsi="宋体"/>
                <w:color w:val="auto"/>
                <w:kern w:val="2"/>
                <w:sz w:val="21"/>
                <w:szCs w:val="21"/>
                <w:highlight w:val="none"/>
              </w:rPr>
            </w:pPr>
            <w:r>
              <w:rPr>
                <w:rFonts w:hint="eastAsia" w:hAnsi="宋体"/>
                <w:color w:val="auto"/>
                <w:sz w:val="21"/>
                <w:szCs w:val="21"/>
                <w:highlight w:val="none"/>
              </w:rPr>
              <w:t>报价文件审查</w:t>
            </w:r>
          </w:p>
        </w:tc>
        <w:tc>
          <w:tcPr>
            <w:tcW w:w="6666" w:type="dxa"/>
            <w:tcBorders>
              <w:top w:val="single" w:color="auto" w:sz="4" w:space="0"/>
              <w:left w:val="single" w:color="auto" w:sz="4" w:space="0"/>
              <w:bottom w:val="single" w:color="auto" w:sz="4" w:space="0"/>
              <w:right w:val="single" w:color="auto" w:sz="4" w:space="0"/>
            </w:tcBorders>
            <w:vAlign w:val="center"/>
          </w:tcPr>
          <w:p w14:paraId="2526EFB9">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rPr>
              <w:t>1.</w:t>
            </w:r>
            <w:r>
              <w:rPr>
                <w:rFonts w:hint="eastAsia" w:hAnsi="宋体" w:cs="Times New Roman"/>
                <w:color w:val="auto"/>
                <w:sz w:val="21"/>
                <w:szCs w:val="21"/>
                <w:highlight w:val="none"/>
              </w:rPr>
              <w:t>未提供竞争性磋商文件中“</w:t>
            </w:r>
            <w:r>
              <w:rPr>
                <w:rFonts w:hint="eastAsia" w:hAnsi="宋体" w:cs="Times New Roman"/>
                <w:color w:val="auto"/>
                <w:sz w:val="21"/>
                <w:szCs w:val="21"/>
                <w:highlight w:val="none"/>
                <w:lang w:val="en-US" w:eastAsia="zh-CN"/>
              </w:rPr>
              <w:t>13.3报价文件</w:t>
            </w:r>
            <w:r>
              <w:rPr>
                <w:rFonts w:hint="eastAsia" w:hAnsi="宋体" w:cs="Times New Roman"/>
                <w:color w:val="auto"/>
                <w:sz w:val="21"/>
                <w:szCs w:val="21"/>
                <w:highlight w:val="none"/>
              </w:rPr>
              <w:t>”要求必须提供的资料的；</w:t>
            </w:r>
          </w:p>
          <w:p w14:paraId="144606B1">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lang w:val="en-US" w:eastAsia="zh-CN"/>
              </w:rPr>
              <w:t>2</w:t>
            </w:r>
            <w:r>
              <w:rPr>
                <w:rFonts w:hint="eastAsia" w:hAnsi="宋体"/>
                <w:color w:val="auto"/>
                <w:sz w:val="21"/>
                <w:szCs w:val="21"/>
                <w:highlight w:val="none"/>
              </w:rPr>
              <w:t>.</w:t>
            </w:r>
            <w:r>
              <w:rPr>
                <w:rFonts w:hint="eastAsia" w:hAnsi="宋体" w:cs="Times New Roman"/>
                <w:color w:val="auto"/>
                <w:sz w:val="21"/>
                <w:szCs w:val="21"/>
                <w:highlight w:val="none"/>
                <w:lang w:eastAsia="zh-CN"/>
              </w:rPr>
              <w:t>供应商</w:t>
            </w:r>
            <w:r>
              <w:rPr>
                <w:rFonts w:hint="eastAsia" w:hAnsi="宋体" w:cs="Times New Roman"/>
                <w:color w:val="auto"/>
                <w:sz w:val="21"/>
                <w:szCs w:val="21"/>
                <w:highlight w:val="none"/>
              </w:rPr>
              <w:t>已标价工程量清单的项目编码、计量单位、工程量与招标工程量清单不一致；</w:t>
            </w:r>
          </w:p>
          <w:p w14:paraId="2CAA5EFE">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lang w:val="en-US" w:eastAsia="zh-CN"/>
              </w:rPr>
              <w:t>3</w:t>
            </w:r>
            <w:r>
              <w:rPr>
                <w:rFonts w:hint="eastAsia" w:hAnsi="宋体"/>
                <w:color w:val="auto"/>
                <w:sz w:val="21"/>
                <w:szCs w:val="21"/>
                <w:highlight w:val="none"/>
              </w:rPr>
              <w:t>.</w:t>
            </w:r>
            <w:r>
              <w:rPr>
                <w:rFonts w:hint="eastAsia" w:hAnsi="宋体" w:cs="Times New Roman"/>
                <w:color w:val="auto"/>
                <w:sz w:val="21"/>
                <w:szCs w:val="21"/>
                <w:highlight w:val="none"/>
                <w:lang w:eastAsia="zh-CN"/>
              </w:rPr>
              <w:t>供应商</w:t>
            </w:r>
            <w:r>
              <w:rPr>
                <w:rFonts w:hint="eastAsia" w:hAnsi="宋体" w:cs="Times New Roman"/>
                <w:color w:val="auto"/>
                <w:sz w:val="21"/>
                <w:szCs w:val="21"/>
                <w:highlight w:val="none"/>
              </w:rPr>
              <w:t>已标价工程量清单出现不应出现的负值；</w:t>
            </w:r>
          </w:p>
          <w:p w14:paraId="522E4CC4">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lang w:val="en-US" w:eastAsia="zh-CN"/>
              </w:rPr>
              <w:t>4</w:t>
            </w:r>
            <w:r>
              <w:rPr>
                <w:rFonts w:hint="eastAsia" w:hAnsi="宋体"/>
                <w:color w:val="auto"/>
                <w:sz w:val="21"/>
                <w:szCs w:val="21"/>
                <w:highlight w:val="none"/>
              </w:rPr>
              <w:t>.</w:t>
            </w:r>
            <w:r>
              <w:rPr>
                <w:rFonts w:hint="eastAsia" w:hAnsi="宋体" w:cs="Times New Roman"/>
                <w:color w:val="auto"/>
                <w:sz w:val="21"/>
                <w:szCs w:val="21"/>
                <w:highlight w:val="none"/>
                <w:lang w:eastAsia="zh-CN"/>
              </w:rPr>
              <w:t>供应商</w:t>
            </w:r>
            <w:r>
              <w:rPr>
                <w:rFonts w:hint="eastAsia" w:hAnsi="宋体" w:cs="Times New Roman"/>
                <w:color w:val="auto"/>
                <w:sz w:val="21"/>
                <w:szCs w:val="21"/>
                <w:highlight w:val="none"/>
              </w:rPr>
              <w:t>对招标工程量清单项目（工程量为0的项目除外）进行增减调整，即有增项或缺项；</w:t>
            </w:r>
          </w:p>
          <w:p w14:paraId="457B01BC">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lang w:val="en-US" w:eastAsia="zh-CN"/>
              </w:rPr>
              <w:t>5</w:t>
            </w:r>
            <w:r>
              <w:rPr>
                <w:rFonts w:hint="eastAsia" w:hAnsi="宋体"/>
                <w:color w:val="auto"/>
                <w:sz w:val="21"/>
                <w:szCs w:val="21"/>
                <w:highlight w:val="none"/>
              </w:rPr>
              <w:t>.</w:t>
            </w:r>
            <w:r>
              <w:rPr>
                <w:rFonts w:hint="eastAsia" w:hAnsi="宋体" w:cs="Times New Roman"/>
                <w:color w:val="auto"/>
                <w:sz w:val="21"/>
                <w:szCs w:val="21"/>
                <w:highlight w:val="none"/>
              </w:rPr>
              <w:t>安全文明施工费和规费、增值税未按规定报价；</w:t>
            </w:r>
          </w:p>
          <w:p w14:paraId="40065A64">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lang w:val="en-US" w:eastAsia="zh-CN"/>
              </w:rPr>
              <w:t>6</w:t>
            </w:r>
            <w:r>
              <w:rPr>
                <w:rFonts w:hint="eastAsia" w:hAnsi="宋体"/>
                <w:color w:val="auto"/>
                <w:sz w:val="21"/>
                <w:szCs w:val="21"/>
                <w:highlight w:val="none"/>
              </w:rPr>
              <w:t>.</w:t>
            </w:r>
            <w:r>
              <w:rPr>
                <w:rFonts w:hint="eastAsia" w:hAnsi="宋体" w:cs="Times New Roman"/>
                <w:color w:val="auto"/>
                <w:sz w:val="21"/>
                <w:szCs w:val="21"/>
                <w:highlight w:val="none"/>
              </w:rPr>
              <w:t>设有暂估价、暂列金额的，投标时未按采购人工程量清单给出的暂估价总价、暂列金额总价计入投标报价；</w:t>
            </w:r>
          </w:p>
          <w:p w14:paraId="631A8731">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lang w:val="en-US" w:eastAsia="zh-CN"/>
              </w:rPr>
              <w:t>7</w:t>
            </w:r>
            <w:r>
              <w:rPr>
                <w:rFonts w:hint="eastAsia" w:hAnsi="宋体"/>
                <w:color w:val="auto"/>
                <w:sz w:val="21"/>
                <w:szCs w:val="21"/>
                <w:highlight w:val="none"/>
              </w:rPr>
              <w:t>.</w:t>
            </w:r>
            <w:r>
              <w:rPr>
                <w:rFonts w:hint="eastAsia" w:hAnsi="宋体" w:cs="Times New Roman"/>
                <w:color w:val="auto"/>
                <w:sz w:val="21"/>
                <w:szCs w:val="21"/>
                <w:highlight w:val="none"/>
              </w:rPr>
              <w:t>报价超过招标文件中规定的预算金额或者最高限价的；</w:t>
            </w:r>
          </w:p>
          <w:p w14:paraId="6AA6EC44">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olor w:val="auto"/>
                <w:sz w:val="21"/>
                <w:szCs w:val="21"/>
                <w:highlight w:val="none"/>
                <w:lang w:val="en-US" w:eastAsia="zh-CN"/>
              </w:rPr>
              <w:t>8</w:t>
            </w:r>
            <w:r>
              <w:rPr>
                <w:rFonts w:hint="eastAsia" w:hAnsi="宋体" w:cs="Times New Roman"/>
                <w:color w:val="auto"/>
                <w:sz w:val="21"/>
                <w:szCs w:val="21"/>
                <w:highlight w:val="none"/>
              </w:rPr>
              <w:t>.未采用人民币报价或者未按照招标文件标明的币种报价的；</w:t>
            </w:r>
          </w:p>
          <w:p w14:paraId="5BE4C68C">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s="Times New Roman"/>
                <w:color w:val="auto"/>
                <w:sz w:val="21"/>
                <w:szCs w:val="21"/>
                <w:highlight w:val="none"/>
                <w:lang w:val="en-US" w:eastAsia="zh-CN"/>
              </w:rPr>
              <w:t>9</w:t>
            </w:r>
            <w:r>
              <w:rPr>
                <w:rFonts w:hint="eastAsia" w:hAnsi="宋体" w:cs="Times New Roman"/>
                <w:color w:val="auto"/>
                <w:sz w:val="21"/>
                <w:szCs w:val="21"/>
                <w:highlight w:val="none"/>
              </w:rPr>
              <w:t>.竞标报价具有选择性，或者开标价格与响应文件承诺的优惠（折扣）价格不一致的；</w:t>
            </w:r>
          </w:p>
          <w:p w14:paraId="5F9064C8">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s="Times New Roman"/>
                <w:color w:val="auto"/>
                <w:sz w:val="21"/>
                <w:szCs w:val="21"/>
                <w:highlight w:val="none"/>
                <w:lang w:val="en-US" w:eastAsia="zh-CN"/>
              </w:rPr>
              <w:t>10</w:t>
            </w:r>
            <w:r>
              <w:rPr>
                <w:rFonts w:hint="eastAsia" w:hAnsi="宋体" w:cs="Times New Roman"/>
                <w:color w:val="auto"/>
                <w:sz w:val="21"/>
                <w:szCs w:val="21"/>
                <w:highlight w:val="none"/>
              </w:rPr>
              <w:t>.修正后的报价，投标人不确认的；</w:t>
            </w:r>
          </w:p>
          <w:p w14:paraId="6194A9AF">
            <w:pPr>
              <w:pStyle w:val="23"/>
              <w:snapToGrid w:val="0"/>
              <w:spacing w:line="360" w:lineRule="exact"/>
              <w:ind w:firstLine="420" w:firstLineChars="200"/>
              <w:rPr>
                <w:rFonts w:hint="eastAsia" w:hAnsi="宋体" w:cs="Times New Roman"/>
                <w:color w:val="auto"/>
                <w:sz w:val="21"/>
                <w:szCs w:val="21"/>
                <w:highlight w:val="none"/>
              </w:rPr>
            </w:pPr>
            <w:r>
              <w:rPr>
                <w:rFonts w:hint="eastAsia" w:hAnsi="宋体" w:cs="Times New Roman"/>
                <w:color w:val="auto"/>
                <w:sz w:val="21"/>
                <w:szCs w:val="21"/>
                <w:highlight w:val="none"/>
                <w:lang w:val="en-US" w:eastAsia="zh-CN"/>
              </w:rPr>
              <w:t>1</w:t>
            </w:r>
            <w:r>
              <w:rPr>
                <w:rFonts w:hint="eastAsia" w:hAnsi="宋体" w:cs="Times New Roman"/>
                <w:color w:val="auto"/>
                <w:sz w:val="21"/>
                <w:szCs w:val="21"/>
                <w:highlight w:val="none"/>
              </w:rPr>
              <w:t>1.法律、法规和招标文件规定的其他无效情形。</w:t>
            </w:r>
          </w:p>
          <w:p w14:paraId="3D93E932">
            <w:pPr>
              <w:pStyle w:val="23"/>
              <w:snapToGrid w:val="0"/>
              <w:spacing w:line="360" w:lineRule="exact"/>
              <w:ind w:firstLine="420" w:firstLineChars="200"/>
              <w:rPr>
                <w:color w:val="auto"/>
                <w:sz w:val="21"/>
                <w:szCs w:val="21"/>
                <w:highlight w:val="none"/>
              </w:rPr>
            </w:pPr>
            <w:r>
              <w:rPr>
                <w:rFonts w:hint="eastAsia" w:hAnsi="宋体" w:cs="Times New Roman"/>
                <w:color w:val="auto"/>
                <w:sz w:val="21"/>
                <w:szCs w:val="21"/>
                <w:highlight w:val="none"/>
                <w:lang w:val="en-US" w:eastAsia="zh-CN"/>
              </w:rPr>
              <w:t>12</w:t>
            </w:r>
            <w:r>
              <w:rPr>
                <w:rFonts w:hint="eastAsia" w:hAnsi="宋体" w:cs="Times New Roman"/>
                <w:color w:val="auto"/>
                <w:sz w:val="21"/>
                <w:szCs w:val="21"/>
                <w:highlight w:val="none"/>
              </w:rPr>
              <w:t>.出现恶意竞争低于成本价的情形。</w:t>
            </w:r>
          </w:p>
        </w:tc>
      </w:tr>
    </w:tbl>
    <w:p w14:paraId="47C983D5">
      <w:pPr>
        <w:pStyle w:val="23"/>
        <w:snapToGrid w:val="0"/>
        <w:spacing w:line="360" w:lineRule="exact"/>
        <w:ind w:firstLine="420" w:firstLineChars="200"/>
        <w:rPr>
          <w:rFonts w:hAnsi="宋体" w:cs="Courier New"/>
          <w:color w:val="auto"/>
          <w:kern w:val="2"/>
          <w:sz w:val="21"/>
          <w:highlight w:val="none"/>
        </w:rPr>
      </w:pPr>
    </w:p>
    <w:p w14:paraId="6653043D">
      <w:pPr>
        <w:pStyle w:val="23"/>
        <w:snapToGrid w:val="0"/>
        <w:spacing w:line="360" w:lineRule="exact"/>
        <w:ind w:firstLine="400" w:firstLineChars="200"/>
        <w:rPr>
          <w:rFonts w:hint="eastAsia" w:hAnsi="宋体"/>
          <w:color w:val="auto"/>
          <w:highlight w:val="none"/>
        </w:rPr>
      </w:pPr>
    </w:p>
    <w:p w14:paraId="1FEC5EB0">
      <w:pPr>
        <w:pStyle w:val="23"/>
        <w:snapToGrid w:val="0"/>
        <w:spacing w:line="360" w:lineRule="exact"/>
        <w:ind w:firstLine="420" w:firstLineChars="200"/>
        <w:rPr>
          <w:rFonts w:hAnsi="宋体"/>
          <w:color w:val="auto"/>
          <w:sz w:val="21"/>
          <w:szCs w:val="21"/>
          <w:highlight w:val="none"/>
        </w:rPr>
      </w:pPr>
      <w:r>
        <w:rPr>
          <w:rFonts w:hint="eastAsia" w:hAnsi="宋体"/>
          <w:color w:val="auto"/>
          <w:sz w:val="21"/>
          <w:szCs w:val="21"/>
          <w:highlight w:val="none"/>
        </w:rPr>
        <w:t>（三）详细评审</w:t>
      </w:r>
    </w:p>
    <w:p w14:paraId="62516634">
      <w:pPr>
        <w:pStyle w:val="19"/>
        <w:spacing w:before="271" w:line="360" w:lineRule="auto"/>
        <w:ind w:right="138" w:firstLine="420" w:firstLineChars="200"/>
        <w:rPr>
          <w:rFonts w:hint="eastAsia" w:ascii="宋体" w:hAnsi="宋体" w:eastAsia="宋体" w:cs="宋体"/>
          <w:b w:val="0"/>
          <w:bCs/>
          <w:color w:val="auto"/>
          <w:spacing w:val="0"/>
          <w:sz w:val="21"/>
          <w:szCs w:val="21"/>
          <w:highlight w:val="none"/>
        </w:rPr>
      </w:pPr>
      <w:r>
        <w:rPr>
          <w:rFonts w:hint="eastAsia" w:ascii="宋体" w:hAnsi="宋体" w:eastAsia="宋体" w:cs="宋体"/>
          <w:b w:val="0"/>
          <w:bCs/>
          <w:color w:val="auto"/>
          <w:spacing w:val="0"/>
          <w:sz w:val="21"/>
          <w:szCs w:val="21"/>
          <w:highlight w:val="none"/>
        </w:rPr>
        <w:t>评审依据：磋商小组将以磋商响应文件为评审依据，对</w:t>
      </w:r>
      <w:r>
        <w:rPr>
          <w:rFonts w:hint="eastAsia" w:ascii="宋体" w:hAnsi="宋体" w:cs="宋体"/>
          <w:b w:val="0"/>
          <w:bCs/>
          <w:color w:val="auto"/>
          <w:spacing w:val="0"/>
          <w:sz w:val="21"/>
          <w:szCs w:val="21"/>
          <w:highlight w:val="none"/>
          <w:lang w:eastAsia="zh-CN"/>
        </w:rPr>
        <w:t>供应商</w:t>
      </w:r>
      <w:r>
        <w:rPr>
          <w:rFonts w:hint="eastAsia" w:ascii="宋体" w:hAnsi="宋体" w:eastAsia="宋体" w:cs="宋体"/>
          <w:b w:val="0"/>
          <w:bCs/>
          <w:color w:val="auto"/>
          <w:spacing w:val="0"/>
          <w:sz w:val="21"/>
          <w:szCs w:val="21"/>
          <w:highlight w:val="none"/>
        </w:rPr>
        <w:t>的报价、技术、商务等方面内容按百分制打分。（计分方法按四舍五入取至百分位）</w:t>
      </w:r>
    </w:p>
    <w:tbl>
      <w:tblPr>
        <w:tblStyle w:val="219"/>
        <w:tblW w:w="96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929"/>
        <w:gridCol w:w="777"/>
        <w:gridCol w:w="1177"/>
        <w:gridCol w:w="5913"/>
      </w:tblGrid>
      <w:tr w14:paraId="4B358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jc w:val="center"/>
        </w:trPr>
        <w:tc>
          <w:tcPr>
            <w:tcW w:w="836" w:type="dxa"/>
            <w:vAlign w:val="center"/>
          </w:tcPr>
          <w:p w14:paraId="335F7789">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929" w:type="dxa"/>
            <w:vAlign w:val="center"/>
          </w:tcPr>
          <w:p w14:paraId="3AAC6388">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评审因素</w:t>
            </w:r>
          </w:p>
        </w:tc>
        <w:tc>
          <w:tcPr>
            <w:tcW w:w="777" w:type="dxa"/>
            <w:vAlign w:val="center"/>
          </w:tcPr>
          <w:p w14:paraId="5D728E6E">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090" w:type="dxa"/>
            <w:gridSpan w:val="2"/>
            <w:vAlign w:val="center"/>
          </w:tcPr>
          <w:p w14:paraId="61DAA295">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评标标准</w:t>
            </w:r>
          </w:p>
        </w:tc>
      </w:tr>
      <w:tr w14:paraId="750CD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5" w:hRule="atLeast"/>
          <w:jc w:val="center"/>
        </w:trPr>
        <w:tc>
          <w:tcPr>
            <w:tcW w:w="836" w:type="dxa"/>
            <w:vAlign w:val="center"/>
          </w:tcPr>
          <w:p w14:paraId="3E811F4D">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w:t>
            </w:r>
          </w:p>
        </w:tc>
        <w:tc>
          <w:tcPr>
            <w:tcW w:w="929" w:type="dxa"/>
            <w:vAlign w:val="center"/>
          </w:tcPr>
          <w:p w14:paraId="3E2ED331">
            <w:pPr>
              <w:pStyle w:val="218"/>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报价</w:t>
            </w:r>
            <w:r>
              <w:rPr>
                <w:rFonts w:hint="eastAsia" w:ascii="宋体" w:hAnsi="宋体" w:eastAsia="宋体" w:cs="宋体"/>
                <w:b/>
                <w:bCs/>
                <w:color w:val="auto"/>
                <w:sz w:val="21"/>
                <w:szCs w:val="21"/>
                <w:highlight w:val="none"/>
                <w:lang w:eastAsia="zh-CN"/>
              </w:rPr>
              <w:t>分</w:t>
            </w:r>
          </w:p>
        </w:tc>
        <w:tc>
          <w:tcPr>
            <w:tcW w:w="777" w:type="dxa"/>
            <w:vAlign w:val="center"/>
          </w:tcPr>
          <w:p w14:paraId="58B200C9">
            <w:pPr>
              <w:pStyle w:val="218"/>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w:t>
            </w:r>
          </w:p>
        </w:tc>
        <w:tc>
          <w:tcPr>
            <w:tcW w:w="7090" w:type="dxa"/>
            <w:gridSpan w:val="2"/>
          </w:tcPr>
          <w:p w14:paraId="1323E786">
            <w:pPr>
              <w:pStyle w:val="218"/>
              <w:spacing w:line="360" w:lineRule="exact"/>
              <w:ind w:left="105" w:leftChars="50" w:right="105" w:rightChars="5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一、政府采购政策扣除</w:t>
            </w:r>
          </w:p>
          <w:p w14:paraId="693F10CC">
            <w:pPr>
              <w:pStyle w:val="218"/>
              <w:spacing w:line="360" w:lineRule="exact"/>
              <w:ind w:left="105" w:leftChars="50" w:right="105" w:rightChars="5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本项目专门面向</w:t>
            </w:r>
            <w:r>
              <w:rPr>
                <w:rFonts w:hint="eastAsia" w:ascii="宋体" w:hAnsi="宋体" w:eastAsia="宋体" w:cs="宋体"/>
                <w:b/>
                <w:bCs/>
                <w:color w:val="auto"/>
                <w:sz w:val="21"/>
                <w:szCs w:val="21"/>
                <w:highlight w:val="none"/>
                <w:lang w:val="en-US" w:eastAsia="zh-CN"/>
              </w:rPr>
              <w:t>小微</w:t>
            </w:r>
            <w:r>
              <w:rPr>
                <w:rFonts w:hint="eastAsia" w:ascii="宋体" w:hAnsi="宋体" w:eastAsia="宋体" w:cs="宋体"/>
                <w:b/>
                <w:bCs/>
                <w:color w:val="auto"/>
                <w:sz w:val="21"/>
                <w:szCs w:val="21"/>
                <w:highlight w:val="none"/>
                <w:lang w:eastAsia="zh-CN"/>
              </w:rPr>
              <w:t>企业采购，不再享受政府采购优惠政策。</w:t>
            </w:r>
          </w:p>
          <w:p w14:paraId="5ADE3269">
            <w:pPr>
              <w:pStyle w:val="218"/>
              <w:spacing w:line="360" w:lineRule="exact"/>
              <w:ind w:left="105" w:leftChars="50" w:right="105" w:rightChars="5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二、报价分（满分</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0分）</w:t>
            </w:r>
          </w:p>
          <w:p w14:paraId="750BFE20">
            <w:pPr>
              <w:pStyle w:val="218"/>
              <w:spacing w:line="360" w:lineRule="exact"/>
              <w:ind w:left="105" w:leftChars="50" w:right="105" w:rightChars="5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1、报价分采用低价优先法计算，满足磋商文件要求且最后报价最低的有效竞标人的报价为磋商基准价，其报价分为满分。</w:t>
            </w:r>
          </w:p>
          <w:p w14:paraId="1FD1CC26">
            <w:pPr>
              <w:pStyle w:val="218"/>
              <w:spacing w:line="360" w:lineRule="exact"/>
              <w:ind w:left="105" w:leftChars="50" w:right="105" w:rightChars="5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2、其他竞标人的价格分统一按照下列公式计算：</w:t>
            </w:r>
          </w:p>
          <w:p w14:paraId="792ABBDC">
            <w:pPr>
              <w:pStyle w:val="218"/>
              <w:spacing w:line="360" w:lineRule="exact"/>
              <w:ind w:left="105" w:leftChars="50" w:right="105" w:rightChars="5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某有效竞标人的报价分=(磋商基准价／某有效竞标人最后报价)×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0。</w:t>
            </w:r>
          </w:p>
        </w:tc>
      </w:tr>
      <w:tr w14:paraId="3D6A6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6" w:hRule="atLeast"/>
          <w:jc w:val="center"/>
        </w:trPr>
        <w:tc>
          <w:tcPr>
            <w:tcW w:w="836" w:type="dxa"/>
            <w:vMerge w:val="restart"/>
            <w:vAlign w:val="center"/>
          </w:tcPr>
          <w:p w14:paraId="30690FEE">
            <w:pPr>
              <w:pStyle w:val="218"/>
              <w:spacing w:line="36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w:t>
            </w:r>
          </w:p>
        </w:tc>
        <w:tc>
          <w:tcPr>
            <w:tcW w:w="929" w:type="dxa"/>
            <w:vMerge w:val="restart"/>
            <w:vAlign w:val="center"/>
          </w:tcPr>
          <w:p w14:paraId="63187E7B">
            <w:pPr>
              <w:pStyle w:val="218"/>
              <w:spacing w:line="36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技术分</w:t>
            </w:r>
          </w:p>
        </w:tc>
        <w:tc>
          <w:tcPr>
            <w:tcW w:w="777" w:type="dxa"/>
            <w:vMerge w:val="restart"/>
            <w:vAlign w:val="center"/>
          </w:tcPr>
          <w:p w14:paraId="67AFD877">
            <w:pPr>
              <w:pStyle w:val="218"/>
              <w:spacing w:line="36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55</w:t>
            </w:r>
            <w:r>
              <w:rPr>
                <w:rFonts w:hint="eastAsia" w:ascii="宋体" w:hAnsi="宋体" w:eastAsia="宋体" w:cs="宋体"/>
                <w:b/>
                <w:bCs/>
                <w:color w:val="auto"/>
                <w:sz w:val="21"/>
                <w:szCs w:val="21"/>
                <w:highlight w:val="none"/>
                <w:lang w:eastAsia="zh-CN"/>
              </w:rPr>
              <w:t>分</w:t>
            </w:r>
          </w:p>
        </w:tc>
        <w:tc>
          <w:tcPr>
            <w:tcW w:w="1177" w:type="dxa"/>
            <w:vAlign w:val="center"/>
          </w:tcPr>
          <w:p w14:paraId="2C1B57D3">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总体施工组织布置及规划</w:t>
            </w:r>
          </w:p>
          <w:p w14:paraId="388E2DE5">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cs="宋体"/>
                <w:color w:val="auto"/>
                <w:szCs w:val="21"/>
                <w:highlight w:val="none"/>
                <w:lang w:val="en-US" w:eastAsia="zh-CN"/>
              </w:rPr>
              <w:t>6</w:t>
            </w:r>
            <w:r>
              <w:rPr>
                <w:rFonts w:hint="eastAsia" w:ascii="宋体" w:hAnsi="宋体" w:eastAsia="宋体" w:cs="宋体"/>
                <w:color w:val="auto"/>
                <w:szCs w:val="21"/>
                <w:highlight w:val="none"/>
              </w:rPr>
              <w:t>分）</w:t>
            </w:r>
          </w:p>
        </w:tc>
        <w:tc>
          <w:tcPr>
            <w:tcW w:w="5913" w:type="dxa"/>
            <w:vAlign w:val="center"/>
          </w:tcPr>
          <w:p w14:paraId="6947481D">
            <w:pPr>
              <w:pStyle w:val="220"/>
              <w:spacing w:line="360" w:lineRule="exact"/>
              <w:ind w:left="105" w:leftChars="50" w:right="105" w:rightChars="50" w:firstLine="0"/>
              <w:jc w:val="left"/>
              <w:rPr>
                <w:rFonts w:hint="eastAsia" w:ascii="宋体" w:hAnsi="宋体" w:eastAsia="宋体" w:cs="宋体"/>
                <w:color w:val="auto"/>
                <w:highlight w:val="none"/>
              </w:rPr>
            </w:pPr>
            <w:r>
              <w:rPr>
                <w:rFonts w:hint="eastAsia" w:ascii="宋体" w:hAnsi="宋体" w:eastAsia="宋体" w:cs="宋体"/>
                <w:color w:val="auto"/>
                <w:szCs w:val="21"/>
                <w:highlight w:val="none"/>
              </w:rPr>
              <w:t>一档（</w:t>
            </w:r>
            <w:r>
              <w:rPr>
                <w:rFonts w:hint="eastAsia" w:cs="宋体"/>
                <w:color w:val="auto"/>
                <w:szCs w:val="21"/>
                <w:highlight w:val="none"/>
                <w:lang w:val="en-US" w:eastAsia="zh-CN"/>
              </w:rPr>
              <w:t>2</w:t>
            </w:r>
            <w:r>
              <w:rPr>
                <w:rFonts w:hint="eastAsia" w:ascii="宋体" w:hAnsi="宋体" w:eastAsia="宋体" w:cs="宋体"/>
                <w:color w:val="auto"/>
                <w:szCs w:val="21"/>
                <w:highlight w:val="none"/>
              </w:rPr>
              <w:t xml:space="preserve"> 分）：</w:t>
            </w:r>
            <w:r>
              <w:rPr>
                <w:rFonts w:hint="eastAsia" w:ascii="宋体" w:hAnsi="宋体" w:eastAsia="宋体" w:cs="宋体"/>
                <w:color w:val="auto"/>
                <w:highlight w:val="none"/>
              </w:rPr>
              <w:t>总体施工组织布置及规划基本符合项目设计方案，场地、人员、设备排布大致合理；施工技术方案基本可行，施工方法基本合理，内容偏简略，仅能满足基础施工参考使用。</w:t>
            </w:r>
          </w:p>
          <w:p w14:paraId="154E6A30">
            <w:pPr>
              <w:pStyle w:val="220"/>
              <w:spacing w:line="360" w:lineRule="exact"/>
              <w:ind w:left="105" w:leftChars="50" w:right="105" w:rightChars="5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cs="宋体"/>
                <w:color w:val="auto"/>
                <w:szCs w:val="21"/>
                <w:highlight w:val="none"/>
                <w:lang w:val="en-US" w:eastAsia="zh-CN"/>
              </w:rPr>
              <w:t>4</w:t>
            </w:r>
            <w:r>
              <w:rPr>
                <w:rFonts w:hint="eastAsia" w:ascii="宋体" w:hAnsi="宋体" w:eastAsia="宋体" w:cs="宋体"/>
                <w:color w:val="auto"/>
                <w:szCs w:val="21"/>
                <w:highlight w:val="none"/>
              </w:rPr>
              <w:t xml:space="preserve"> 分）：总体施工组织布置及规划符合项目设计方案，现场布局、资源配置统筹合理；编制完整的施工技术方案，采用成熟先进施工工艺，施工方法科学规范，针对性较强。</w:t>
            </w:r>
          </w:p>
          <w:p w14:paraId="7FC5FAB1">
            <w:pPr>
              <w:pStyle w:val="220"/>
              <w:spacing w:line="360" w:lineRule="exact"/>
              <w:ind w:left="105" w:leftChars="50" w:right="105" w:rightChars="5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w:t>
            </w:r>
            <w:r>
              <w:rPr>
                <w:rFonts w:hint="eastAsia" w:cs="宋体"/>
                <w:color w:val="auto"/>
                <w:szCs w:val="21"/>
                <w:highlight w:val="none"/>
                <w:lang w:val="en-US" w:eastAsia="zh-CN"/>
              </w:rPr>
              <w:t>6</w:t>
            </w:r>
            <w:r>
              <w:rPr>
                <w:rFonts w:hint="eastAsia" w:ascii="宋体" w:hAnsi="宋体" w:eastAsia="宋体" w:cs="宋体"/>
                <w:color w:val="auto"/>
                <w:szCs w:val="21"/>
                <w:highlight w:val="none"/>
              </w:rPr>
              <w:t>分）：总体施工组织布置及规划符合项目设计方案，现场规划统筹细致合理；编制详尽完善的施工技术方案，工艺先进、方法科学，配套质量、安全管控措施齐全，可直接指导现场具体施工，有效保障施工全过程安全可控。</w:t>
            </w:r>
          </w:p>
        </w:tc>
      </w:tr>
      <w:tr w14:paraId="5A69E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2" w:hRule="atLeast"/>
          <w:jc w:val="center"/>
        </w:trPr>
        <w:tc>
          <w:tcPr>
            <w:tcW w:w="836" w:type="dxa"/>
            <w:vMerge w:val="continue"/>
            <w:vAlign w:val="center"/>
          </w:tcPr>
          <w:p w14:paraId="1DEE5802">
            <w:pPr>
              <w:pStyle w:val="218"/>
              <w:spacing w:line="360" w:lineRule="exact"/>
              <w:jc w:val="center"/>
              <w:rPr>
                <w:rFonts w:hint="eastAsia" w:ascii="宋体" w:hAnsi="宋体" w:eastAsia="宋体" w:cs="宋体"/>
                <w:b/>
                <w:bCs/>
                <w:color w:val="auto"/>
                <w:sz w:val="21"/>
                <w:szCs w:val="21"/>
                <w:highlight w:val="none"/>
                <w:lang w:eastAsia="zh-CN"/>
              </w:rPr>
            </w:pPr>
          </w:p>
        </w:tc>
        <w:tc>
          <w:tcPr>
            <w:tcW w:w="929" w:type="dxa"/>
            <w:vMerge w:val="continue"/>
            <w:vAlign w:val="center"/>
          </w:tcPr>
          <w:p w14:paraId="45D26AFB">
            <w:pPr>
              <w:pStyle w:val="218"/>
              <w:spacing w:line="360" w:lineRule="exact"/>
              <w:jc w:val="center"/>
              <w:rPr>
                <w:rFonts w:hint="eastAsia" w:ascii="宋体" w:hAnsi="宋体" w:eastAsia="宋体" w:cs="宋体"/>
                <w:b/>
                <w:bCs/>
                <w:color w:val="auto"/>
                <w:sz w:val="21"/>
                <w:szCs w:val="21"/>
                <w:highlight w:val="none"/>
                <w:lang w:eastAsia="zh-CN"/>
              </w:rPr>
            </w:pPr>
          </w:p>
        </w:tc>
        <w:tc>
          <w:tcPr>
            <w:tcW w:w="777" w:type="dxa"/>
            <w:vMerge w:val="continue"/>
            <w:vAlign w:val="center"/>
          </w:tcPr>
          <w:p w14:paraId="632392E0">
            <w:pPr>
              <w:pStyle w:val="218"/>
              <w:spacing w:line="360" w:lineRule="exact"/>
              <w:jc w:val="center"/>
              <w:rPr>
                <w:rFonts w:hint="eastAsia" w:ascii="宋体" w:hAnsi="宋体" w:eastAsia="宋体" w:cs="宋体"/>
                <w:b/>
                <w:bCs/>
                <w:color w:val="auto"/>
                <w:sz w:val="21"/>
                <w:szCs w:val="21"/>
                <w:highlight w:val="none"/>
                <w:lang w:eastAsia="zh-CN"/>
              </w:rPr>
            </w:pPr>
          </w:p>
        </w:tc>
        <w:tc>
          <w:tcPr>
            <w:tcW w:w="1177" w:type="dxa"/>
            <w:vAlign w:val="center"/>
          </w:tcPr>
          <w:p w14:paraId="29D0B9A5">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主要工程项目的施工方案、方法与技术措施</w:t>
            </w:r>
          </w:p>
          <w:p w14:paraId="55835687">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cs="宋体"/>
                <w:color w:val="auto"/>
                <w:szCs w:val="21"/>
                <w:highlight w:val="none"/>
                <w:lang w:val="en-US" w:eastAsia="zh-CN"/>
              </w:rPr>
              <w:t>8</w:t>
            </w:r>
            <w:r>
              <w:rPr>
                <w:rFonts w:hint="eastAsia" w:ascii="宋体" w:hAnsi="宋体" w:eastAsia="宋体" w:cs="宋体"/>
                <w:color w:val="auto"/>
                <w:szCs w:val="21"/>
                <w:highlight w:val="none"/>
              </w:rPr>
              <w:t>分）</w:t>
            </w:r>
          </w:p>
        </w:tc>
        <w:tc>
          <w:tcPr>
            <w:tcW w:w="5913" w:type="dxa"/>
            <w:vAlign w:val="center"/>
          </w:tcPr>
          <w:p w14:paraId="64E69C12">
            <w:pPr>
              <w:pStyle w:val="220"/>
              <w:spacing w:line="360" w:lineRule="exact"/>
              <w:ind w:left="105" w:leftChars="50" w:right="105" w:rightChars="50" w:firstLine="0"/>
              <w:jc w:val="left"/>
              <w:rPr>
                <w:rFonts w:hint="eastAsia" w:ascii="宋体" w:hAnsi="宋体" w:eastAsia="宋体" w:cs="宋体"/>
                <w:color w:val="auto"/>
                <w:highlight w:val="none"/>
              </w:rPr>
            </w:pPr>
            <w:r>
              <w:rPr>
                <w:rFonts w:hint="eastAsia" w:ascii="宋体" w:hAnsi="宋体" w:eastAsia="宋体" w:cs="宋体"/>
                <w:color w:val="auto"/>
                <w:szCs w:val="21"/>
                <w:highlight w:val="none"/>
              </w:rPr>
              <w:t>一档（</w:t>
            </w:r>
            <w:r>
              <w:rPr>
                <w:rFonts w:hint="eastAsia" w:cs="宋体"/>
                <w:color w:val="auto"/>
                <w:szCs w:val="21"/>
                <w:highlight w:val="none"/>
                <w:lang w:val="en-US" w:eastAsia="zh-CN"/>
              </w:rPr>
              <w:t>2</w:t>
            </w:r>
            <w:r>
              <w:rPr>
                <w:rFonts w:hint="eastAsia" w:ascii="宋体" w:hAnsi="宋体" w:eastAsia="宋体" w:cs="宋体"/>
                <w:color w:val="auto"/>
                <w:szCs w:val="21"/>
                <w:highlight w:val="none"/>
              </w:rPr>
              <w:t xml:space="preserve"> 分）：</w:t>
            </w:r>
            <w:r>
              <w:rPr>
                <w:rFonts w:hint="eastAsia" w:ascii="宋体" w:hAnsi="宋体" w:eastAsia="宋体" w:cs="宋体"/>
                <w:color w:val="auto"/>
                <w:highlight w:val="none"/>
              </w:rPr>
              <w:t>主要工程项目的施工方案、方法与技术措施基本符合项目</w:t>
            </w:r>
            <w:r>
              <w:rPr>
                <w:rFonts w:hint="eastAsia" w:eastAsia="宋体" w:cs="宋体"/>
                <w:color w:val="auto"/>
                <w:highlight w:val="none"/>
                <w:lang w:eastAsia="zh-CN"/>
              </w:rPr>
              <w:t>设计要求</w:t>
            </w:r>
            <w:r>
              <w:rPr>
                <w:rFonts w:hint="eastAsia" w:ascii="宋体" w:hAnsi="宋体" w:eastAsia="宋体" w:cs="宋体"/>
                <w:color w:val="auto"/>
                <w:highlight w:val="none"/>
              </w:rPr>
              <w:t>，施工技术方案基本可行。</w:t>
            </w:r>
          </w:p>
          <w:p w14:paraId="07D13C40">
            <w:pPr>
              <w:pStyle w:val="220"/>
              <w:spacing w:line="360" w:lineRule="exact"/>
              <w:ind w:left="105" w:leftChars="50" w:right="105" w:rightChars="5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cs="宋体"/>
                <w:color w:val="auto"/>
                <w:szCs w:val="21"/>
                <w:highlight w:val="none"/>
                <w:lang w:val="en-US" w:eastAsia="zh-CN"/>
              </w:rPr>
              <w:t>5</w:t>
            </w:r>
            <w:r>
              <w:rPr>
                <w:rFonts w:hint="eastAsia" w:ascii="宋体" w:hAnsi="宋体" w:eastAsia="宋体" w:cs="宋体"/>
                <w:color w:val="auto"/>
                <w:szCs w:val="21"/>
                <w:highlight w:val="none"/>
              </w:rPr>
              <w:t xml:space="preserve"> 分）：主要工程项目的施工方案、方法与技术措施符合项目设计要求，各分项工程施工流程清晰，施工技术方案和配套管控措施具体、完整，针对性较强，可满足常规施工管控需要。</w:t>
            </w:r>
          </w:p>
          <w:p w14:paraId="7F42DABE">
            <w:pPr>
              <w:pStyle w:val="220"/>
              <w:spacing w:line="360" w:lineRule="exact"/>
              <w:ind w:left="105" w:leftChars="50" w:right="105" w:rightChars="5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w:t>
            </w:r>
            <w:r>
              <w:rPr>
                <w:rFonts w:hint="eastAsia" w:cs="宋体"/>
                <w:color w:val="auto"/>
                <w:szCs w:val="21"/>
                <w:highlight w:val="none"/>
                <w:lang w:val="en-US" w:eastAsia="zh-CN"/>
              </w:rPr>
              <w:t>8</w:t>
            </w:r>
            <w:r>
              <w:rPr>
                <w:rFonts w:hint="eastAsia" w:ascii="宋体" w:hAnsi="宋体" w:eastAsia="宋体" w:cs="宋体"/>
                <w:color w:val="auto"/>
                <w:szCs w:val="21"/>
                <w:highlight w:val="none"/>
              </w:rPr>
              <w:t xml:space="preserve"> 分）：主要工程项目的施工方案、方法与技术措施符合项目设计要求，重难点工序均细化说明，具备详尽完善的施工技术方案和专项保障措施，参数清晰、操作性强，可直接指导现场各工序具体施工，同步兼顾质量管控，能够全过程确保施工安全有序实施。</w:t>
            </w:r>
          </w:p>
        </w:tc>
      </w:tr>
      <w:tr w14:paraId="13C78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2" w:hRule="atLeast"/>
          <w:jc w:val="center"/>
        </w:trPr>
        <w:tc>
          <w:tcPr>
            <w:tcW w:w="836" w:type="dxa"/>
            <w:vMerge w:val="continue"/>
          </w:tcPr>
          <w:p w14:paraId="5AE1F5E2">
            <w:pPr>
              <w:pStyle w:val="218"/>
              <w:spacing w:line="360" w:lineRule="exact"/>
              <w:jc w:val="center"/>
              <w:rPr>
                <w:rFonts w:hint="eastAsia" w:ascii="宋体" w:hAnsi="宋体" w:eastAsia="宋体" w:cs="宋体"/>
                <w:b/>
                <w:bCs/>
                <w:color w:val="auto"/>
                <w:sz w:val="21"/>
                <w:szCs w:val="21"/>
                <w:highlight w:val="none"/>
                <w:lang w:eastAsia="zh-CN"/>
              </w:rPr>
            </w:pPr>
          </w:p>
        </w:tc>
        <w:tc>
          <w:tcPr>
            <w:tcW w:w="929" w:type="dxa"/>
            <w:vMerge w:val="continue"/>
          </w:tcPr>
          <w:p w14:paraId="64957F31">
            <w:pPr>
              <w:pStyle w:val="218"/>
              <w:spacing w:line="360" w:lineRule="exact"/>
              <w:jc w:val="center"/>
              <w:rPr>
                <w:rFonts w:hint="eastAsia" w:ascii="宋体" w:hAnsi="宋体" w:eastAsia="宋体" w:cs="宋体"/>
                <w:b/>
                <w:bCs/>
                <w:color w:val="auto"/>
                <w:sz w:val="21"/>
                <w:szCs w:val="21"/>
                <w:highlight w:val="none"/>
                <w:lang w:eastAsia="zh-CN"/>
              </w:rPr>
            </w:pPr>
          </w:p>
        </w:tc>
        <w:tc>
          <w:tcPr>
            <w:tcW w:w="777" w:type="dxa"/>
            <w:vMerge w:val="continue"/>
          </w:tcPr>
          <w:p w14:paraId="3D4C9F04">
            <w:pPr>
              <w:pStyle w:val="218"/>
              <w:spacing w:line="360" w:lineRule="exact"/>
              <w:jc w:val="center"/>
              <w:rPr>
                <w:rFonts w:hint="eastAsia" w:ascii="宋体" w:hAnsi="宋体" w:eastAsia="宋体" w:cs="宋体"/>
                <w:b/>
                <w:bCs/>
                <w:color w:val="auto"/>
                <w:sz w:val="21"/>
                <w:szCs w:val="21"/>
                <w:highlight w:val="none"/>
                <w:lang w:eastAsia="zh-CN"/>
              </w:rPr>
            </w:pPr>
          </w:p>
        </w:tc>
        <w:tc>
          <w:tcPr>
            <w:tcW w:w="1177" w:type="dxa"/>
            <w:vAlign w:val="center"/>
          </w:tcPr>
          <w:p w14:paraId="4BE1A0C2">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安全生产管理体系及保证措</w:t>
            </w:r>
          </w:p>
          <w:p w14:paraId="021A33C0">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w:t>
            </w:r>
          </w:p>
          <w:p w14:paraId="27B12557">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cs="宋体"/>
                <w:color w:val="auto"/>
                <w:szCs w:val="21"/>
                <w:highlight w:val="none"/>
                <w:lang w:val="en-US" w:eastAsia="zh-CN"/>
              </w:rPr>
              <w:t>8</w:t>
            </w:r>
            <w:r>
              <w:rPr>
                <w:rFonts w:hint="eastAsia" w:ascii="宋体" w:hAnsi="宋体" w:eastAsia="宋体" w:cs="宋体"/>
                <w:color w:val="auto"/>
                <w:szCs w:val="21"/>
                <w:highlight w:val="none"/>
              </w:rPr>
              <w:t>分）</w:t>
            </w:r>
          </w:p>
        </w:tc>
        <w:tc>
          <w:tcPr>
            <w:tcW w:w="5913" w:type="dxa"/>
            <w:vAlign w:val="center"/>
          </w:tcPr>
          <w:p w14:paraId="1BF8CE0C">
            <w:pPr>
              <w:pStyle w:val="220"/>
              <w:spacing w:line="360" w:lineRule="exact"/>
              <w:ind w:left="105" w:leftChars="50" w:right="105" w:rightChars="5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cs="宋体"/>
                <w:color w:val="auto"/>
                <w:szCs w:val="21"/>
                <w:highlight w:val="none"/>
                <w:lang w:val="en-US" w:eastAsia="zh-CN"/>
              </w:rPr>
              <w:t>2</w:t>
            </w:r>
            <w:r>
              <w:rPr>
                <w:rFonts w:hint="eastAsia" w:ascii="宋体" w:hAnsi="宋体" w:eastAsia="宋体" w:cs="宋体"/>
                <w:color w:val="auto"/>
                <w:szCs w:val="21"/>
                <w:highlight w:val="none"/>
              </w:rPr>
              <w:t>分）：设有安全生产管理体系班子和制度，人员配备基本合理。主要工序有安全生产保证措施和手段，基本达到承诺的安全生产标准。</w:t>
            </w:r>
          </w:p>
          <w:p w14:paraId="674DD116">
            <w:pPr>
              <w:pStyle w:val="220"/>
              <w:spacing w:line="360" w:lineRule="exact"/>
              <w:ind w:left="105" w:leftChars="50" w:right="105" w:rightChars="5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二档（5 分）：已规范设置安全生产管理班子及各项安全管理制度，安全管理人员配置齐全合理，安全生产管理制度体系完整；各主要工序均制定专项安全生产保证措施与管控手段，建立现场安全自控运行体系，各项安全管控落实到位，全面达到承诺的安全生产标准。</w:t>
            </w:r>
          </w:p>
          <w:p w14:paraId="518A72FE">
            <w:pPr>
              <w:pStyle w:val="220"/>
              <w:spacing w:line="360" w:lineRule="exact"/>
              <w:ind w:left="105" w:leftChars="50" w:right="105" w:rightChars="5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三档（8 分）：设立专职专门的安全技术管理班子，岗位职责划分清晰，人员配备科学合理，安全管理制度、操作规程、应急预案等制度体系健全完善；各主要工序均编制</w:t>
            </w:r>
            <w:r>
              <w:rPr>
                <w:rFonts w:hint="eastAsia" w:cs="宋体"/>
                <w:color w:val="auto"/>
                <w:szCs w:val="21"/>
                <w:highlight w:val="none"/>
                <w:lang w:val="en-US" w:eastAsia="zh-CN"/>
              </w:rPr>
              <w:t>有</w:t>
            </w:r>
            <w:r>
              <w:rPr>
                <w:rFonts w:hint="eastAsia" w:ascii="宋体" w:hAnsi="宋体" w:eastAsia="宋体" w:cs="宋体"/>
                <w:color w:val="auto"/>
                <w:szCs w:val="21"/>
                <w:highlight w:val="none"/>
              </w:rPr>
              <w:t xml:space="preserve">安全技术措施、防护手段及风险防控方案，现场安全自控体系运行高效，可从源头防范各类安全隐患，能够切实有效保障全过程施工安全，高标准达到投标承诺的安全生产标准。 </w:t>
            </w:r>
          </w:p>
        </w:tc>
      </w:tr>
      <w:tr w14:paraId="38F82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7" w:hRule="atLeast"/>
          <w:jc w:val="center"/>
        </w:trPr>
        <w:tc>
          <w:tcPr>
            <w:tcW w:w="836" w:type="dxa"/>
            <w:vMerge w:val="continue"/>
          </w:tcPr>
          <w:p w14:paraId="64ABA5AC">
            <w:pPr>
              <w:pStyle w:val="218"/>
              <w:spacing w:line="360" w:lineRule="exact"/>
              <w:jc w:val="center"/>
              <w:rPr>
                <w:rFonts w:hint="eastAsia" w:ascii="宋体" w:hAnsi="宋体" w:eastAsia="宋体" w:cs="宋体"/>
                <w:b/>
                <w:bCs/>
                <w:color w:val="auto"/>
                <w:sz w:val="21"/>
                <w:szCs w:val="21"/>
                <w:highlight w:val="none"/>
                <w:lang w:eastAsia="zh-CN"/>
              </w:rPr>
            </w:pPr>
          </w:p>
        </w:tc>
        <w:tc>
          <w:tcPr>
            <w:tcW w:w="929" w:type="dxa"/>
            <w:vMerge w:val="continue"/>
          </w:tcPr>
          <w:p w14:paraId="656D72CC">
            <w:pPr>
              <w:pStyle w:val="218"/>
              <w:spacing w:line="360" w:lineRule="exact"/>
              <w:jc w:val="center"/>
              <w:rPr>
                <w:rFonts w:hint="eastAsia" w:ascii="宋体" w:hAnsi="宋体" w:eastAsia="宋体" w:cs="宋体"/>
                <w:b/>
                <w:bCs/>
                <w:color w:val="auto"/>
                <w:sz w:val="21"/>
                <w:szCs w:val="21"/>
                <w:highlight w:val="none"/>
                <w:lang w:eastAsia="zh-CN"/>
              </w:rPr>
            </w:pPr>
          </w:p>
        </w:tc>
        <w:tc>
          <w:tcPr>
            <w:tcW w:w="777" w:type="dxa"/>
            <w:vMerge w:val="continue"/>
          </w:tcPr>
          <w:p w14:paraId="5BC0EDD0">
            <w:pPr>
              <w:pStyle w:val="218"/>
              <w:spacing w:line="360" w:lineRule="exact"/>
              <w:jc w:val="center"/>
              <w:rPr>
                <w:rFonts w:hint="eastAsia" w:ascii="宋体" w:hAnsi="宋体" w:eastAsia="宋体" w:cs="宋体"/>
                <w:b/>
                <w:bCs/>
                <w:color w:val="auto"/>
                <w:sz w:val="21"/>
                <w:szCs w:val="21"/>
                <w:highlight w:val="none"/>
                <w:lang w:eastAsia="zh-CN"/>
              </w:rPr>
            </w:pPr>
          </w:p>
        </w:tc>
        <w:tc>
          <w:tcPr>
            <w:tcW w:w="1177" w:type="dxa"/>
            <w:vAlign w:val="center"/>
          </w:tcPr>
          <w:p w14:paraId="4B31C444">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确保工程</w:t>
            </w:r>
          </w:p>
          <w:p w14:paraId="47A5936C">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质量的技</w:t>
            </w:r>
          </w:p>
          <w:p w14:paraId="4AA95150">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术组织措</w:t>
            </w:r>
          </w:p>
          <w:p w14:paraId="61A68F64">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w:t>
            </w:r>
          </w:p>
          <w:p w14:paraId="14A6287D">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eastAsia="宋体" w:cs="宋体"/>
                <w:color w:val="auto"/>
                <w:szCs w:val="21"/>
                <w:highlight w:val="none"/>
                <w:lang w:val="en-US" w:eastAsia="zh-CN"/>
              </w:rPr>
              <w:t>9</w:t>
            </w:r>
            <w:r>
              <w:rPr>
                <w:rFonts w:hint="eastAsia" w:ascii="宋体" w:hAnsi="宋体" w:eastAsia="宋体" w:cs="宋体"/>
                <w:color w:val="auto"/>
                <w:szCs w:val="21"/>
                <w:highlight w:val="none"/>
              </w:rPr>
              <w:t>分）</w:t>
            </w:r>
          </w:p>
        </w:tc>
        <w:tc>
          <w:tcPr>
            <w:tcW w:w="5913" w:type="dxa"/>
            <w:vAlign w:val="center"/>
          </w:tcPr>
          <w:p w14:paraId="5116F9ED">
            <w:pPr>
              <w:pStyle w:val="220"/>
              <w:spacing w:line="360" w:lineRule="exact"/>
              <w:ind w:left="105" w:leftChars="50" w:right="105" w:rightChars="50" w:firstLine="0"/>
              <w:rPr>
                <w:rFonts w:hint="eastAsia" w:ascii="宋体" w:hAnsi="宋体" w:eastAsia="宋体" w:cs="宋体"/>
                <w:color w:val="auto"/>
                <w:szCs w:val="21"/>
                <w:highlight w:val="none"/>
              </w:rPr>
            </w:pPr>
            <w:r>
              <w:rPr>
                <w:rFonts w:hint="eastAsia" w:eastAsia="宋体" w:cs="宋体"/>
                <w:color w:val="auto"/>
                <w:szCs w:val="21"/>
                <w:highlight w:val="none"/>
                <w:lang w:val="en-US" w:eastAsia="zh-CN"/>
              </w:rPr>
              <w:t>一</w:t>
            </w:r>
            <w:r>
              <w:rPr>
                <w:rFonts w:hint="eastAsia" w:ascii="宋体" w:hAnsi="宋体" w:eastAsia="宋体" w:cs="宋体"/>
                <w:color w:val="auto"/>
                <w:szCs w:val="21"/>
                <w:highlight w:val="none"/>
              </w:rPr>
              <w:t>档（</w:t>
            </w:r>
            <w:r>
              <w:rPr>
                <w:rFonts w:hint="eastAsia" w:eastAsia="宋体" w:cs="宋体"/>
                <w:color w:val="auto"/>
                <w:szCs w:val="21"/>
                <w:highlight w:val="none"/>
                <w:lang w:val="en-US" w:eastAsia="zh-CN"/>
              </w:rPr>
              <w:t>3</w:t>
            </w:r>
            <w:r>
              <w:rPr>
                <w:rFonts w:hint="eastAsia" w:ascii="宋体" w:hAnsi="宋体" w:eastAsia="宋体" w:cs="宋体"/>
                <w:color w:val="auto"/>
                <w:szCs w:val="21"/>
                <w:highlight w:val="none"/>
              </w:rPr>
              <w:t>分）：质量技术管理班子人员配备不合理，制度不健全。质量技术保证措施和手段不可行，没有质量违约责任承诺。</w:t>
            </w:r>
          </w:p>
          <w:p w14:paraId="5984A424">
            <w:pPr>
              <w:pStyle w:val="220"/>
              <w:spacing w:line="360" w:lineRule="exact"/>
              <w:ind w:left="105" w:leftChars="50" w:right="105" w:rightChars="50" w:firstLine="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二档（6 分）：设立专职质量技术管理班子，配套完善的质量管理制度，岗位人员配备齐全、分工合理。各主要施工工序均配备对应的质量技术保证措施与管控手段，质量自控体系完整规范，可有效保障施工技术与工程质量，能够满足并达到既定的质量承诺标准。</w:t>
            </w:r>
          </w:p>
          <w:p w14:paraId="7F1C0826">
            <w:pPr>
              <w:pStyle w:val="220"/>
              <w:spacing w:line="360" w:lineRule="exact"/>
              <w:ind w:left="105" w:leftChars="50" w:right="105" w:rightChars="50" w:firstLine="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三档（9 分）：设置专业专属的质量技术管理团队，人员配置科学合理，质量管理制度体系健全、流程规范。主要工序的质量技术保障措施详实具体、科学可行、工艺先进，管控标准优于竞争性磋商文件及现行施工验收规范要求，全程保障工程精品质量，完全达标既定质量承诺标准。</w:t>
            </w:r>
          </w:p>
        </w:tc>
      </w:tr>
      <w:tr w14:paraId="01F08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8" w:hRule="atLeast"/>
          <w:jc w:val="center"/>
        </w:trPr>
        <w:tc>
          <w:tcPr>
            <w:tcW w:w="836" w:type="dxa"/>
            <w:vMerge w:val="continue"/>
          </w:tcPr>
          <w:p w14:paraId="7F12B6F2">
            <w:pPr>
              <w:pStyle w:val="218"/>
              <w:spacing w:line="360" w:lineRule="exact"/>
              <w:jc w:val="center"/>
              <w:rPr>
                <w:rFonts w:hint="eastAsia" w:ascii="宋体" w:hAnsi="宋体" w:eastAsia="宋体" w:cs="宋体"/>
                <w:b/>
                <w:bCs/>
                <w:color w:val="auto"/>
                <w:sz w:val="21"/>
                <w:szCs w:val="21"/>
                <w:highlight w:val="none"/>
                <w:lang w:eastAsia="zh-CN"/>
              </w:rPr>
            </w:pPr>
          </w:p>
        </w:tc>
        <w:tc>
          <w:tcPr>
            <w:tcW w:w="929" w:type="dxa"/>
            <w:vMerge w:val="continue"/>
          </w:tcPr>
          <w:p w14:paraId="1C4891CE">
            <w:pPr>
              <w:pStyle w:val="218"/>
              <w:spacing w:line="360" w:lineRule="exact"/>
              <w:jc w:val="center"/>
              <w:rPr>
                <w:rFonts w:hint="eastAsia" w:ascii="宋体" w:hAnsi="宋体" w:eastAsia="宋体" w:cs="宋体"/>
                <w:b/>
                <w:bCs/>
                <w:color w:val="auto"/>
                <w:sz w:val="21"/>
                <w:szCs w:val="21"/>
                <w:highlight w:val="none"/>
                <w:lang w:eastAsia="zh-CN"/>
              </w:rPr>
            </w:pPr>
          </w:p>
        </w:tc>
        <w:tc>
          <w:tcPr>
            <w:tcW w:w="777" w:type="dxa"/>
            <w:vMerge w:val="continue"/>
          </w:tcPr>
          <w:p w14:paraId="39D5AAD3">
            <w:pPr>
              <w:pStyle w:val="218"/>
              <w:spacing w:line="360" w:lineRule="exact"/>
              <w:jc w:val="center"/>
              <w:rPr>
                <w:rFonts w:hint="eastAsia" w:ascii="宋体" w:hAnsi="宋体" w:eastAsia="宋体" w:cs="宋体"/>
                <w:b/>
                <w:bCs/>
                <w:color w:val="auto"/>
                <w:sz w:val="21"/>
                <w:szCs w:val="21"/>
                <w:highlight w:val="none"/>
                <w:lang w:eastAsia="zh-CN"/>
              </w:rPr>
            </w:pPr>
          </w:p>
        </w:tc>
        <w:tc>
          <w:tcPr>
            <w:tcW w:w="1177" w:type="dxa"/>
            <w:vAlign w:val="center"/>
          </w:tcPr>
          <w:p w14:paraId="5E742FFC">
            <w:pPr>
              <w:pStyle w:val="220"/>
              <w:spacing w:line="360" w:lineRule="exact"/>
              <w:ind w:left="105" w:leftChars="50" w:right="105" w:rightChars="50" w:firstLine="0"/>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确保工期</w:t>
            </w:r>
          </w:p>
          <w:p w14:paraId="51337D0A">
            <w:pPr>
              <w:pStyle w:val="220"/>
              <w:spacing w:line="360" w:lineRule="exact"/>
              <w:ind w:left="105" w:leftChars="50" w:right="105" w:rightChars="50" w:firstLine="0"/>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的技术组</w:t>
            </w:r>
          </w:p>
          <w:p w14:paraId="5DC93860">
            <w:pPr>
              <w:pStyle w:val="220"/>
              <w:spacing w:line="360" w:lineRule="exact"/>
              <w:ind w:left="105" w:leftChars="50" w:right="105" w:rightChars="50" w:firstLine="0"/>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织措施</w:t>
            </w:r>
          </w:p>
          <w:p w14:paraId="67D9F988">
            <w:pPr>
              <w:pStyle w:val="220"/>
              <w:spacing w:line="360" w:lineRule="exact"/>
              <w:ind w:left="105" w:leftChars="50" w:right="105" w:rightChars="50" w:firstLine="0"/>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（满分</w:t>
            </w:r>
            <w:r>
              <w:rPr>
                <w:rFonts w:hint="eastAsia" w:cs="宋体"/>
                <w:color w:val="auto"/>
                <w:szCs w:val="21"/>
                <w:highlight w:val="none"/>
                <w:lang w:val="en-US" w:eastAsia="zh-CN"/>
              </w:rPr>
              <w:t>8</w:t>
            </w:r>
            <w:r>
              <w:rPr>
                <w:rFonts w:hint="eastAsia" w:ascii="宋体" w:hAnsi="宋体" w:eastAsia="宋体" w:cs="宋体"/>
                <w:color w:val="auto"/>
                <w:szCs w:val="21"/>
                <w:highlight w:val="none"/>
                <w:lang w:val="en-US"/>
              </w:rPr>
              <w:t>分）</w:t>
            </w:r>
          </w:p>
        </w:tc>
        <w:tc>
          <w:tcPr>
            <w:tcW w:w="5913" w:type="dxa"/>
            <w:vAlign w:val="center"/>
          </w:tcPr>
          <w:p w14:paraId="642F9352">
            <w:pPr>
              <w:spacing w:line="360" w:lineRule="exact"/>
              <w:ind w:left="105" w:leftChars="50" w:right="105" w:rightChars="50"/>
              <w:rPr>
                <w:rFonts w:hint="eastAsia" w:ascii="宋体" w:hAnsi="宋体" w:eastAsia="宋体" w:cs="宋体"/>
                <w:color w:val="auto"/>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 xml:space="preserve"> 分）：</w:t>
            </w:r>
            <w:r>
              <w:rPr>
                <w:rFonts w:hint="eastAsia" w:ascii="宋体" w:hAnsi="宋体" w:eastAsia="宋体" w:cs="宋体"/>
                <w:color w:val="auto"/>
                <w:highlight w:val="none"/>
              </w:rPr>
              <w:t>有保证工期的措施和施工进度计划、有施工总进度表或施工网络图，基本符合本项目施工要求。</w:t>
            </w:r>
          </w:p>
          <w:p w14:paraId="63888A4B">
            <w:pPr>
              <w:spacing w:line="360" w:lineRule="exact"/>
              <w:ind w:left="105" w:leftChars="50" w:right="105" w:right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二档（5 分）：围绕施工工艺、作业方法、材料配置、劳动力调度、施工技术等关键环节，制定基础工期保障措施。拥有科学可行的工期控制进度计划，施工总进度表、施工网络图编制完整，可满足项目工期管控需求。</w:t>
            </w:r>
          </w:p>
          <w:p w14:paraId="5EB0E744">
            <w:pPr>
              <w:spacing w:line="360" w:lineRule="exact"/>
              <w:ind w:left="105" w:leftChars="50" w:right="105" w:right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三档（8 分）：针对施工工艺、施工方法、材料选用、劳动力排布、专项施工技术等维度，制定详实、可落地的专项工期保障措施。施工进度控制计划科学严谨，施工总进度表及网络图编制规范完善、逻辑清晰、排布合理，完全贴合项目现场施工实际，可精准把控施工工期。</w:t>
            </w:r>
          </w:p>
        </w:tc>
      </w:tr>
      <w:tr w14:paraId="0B001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8" w:hRule="atLeast"/>
          <w:jc w:val="center"/>
        </w:trPr>
        <w:tc>
          <w:tcPr>
            <w:tcW w:w="836" w:type="dxa"/>
            <w:vMerge w:val="continue"/>
          </w:tcPr>
          <w:p w14:paraId="12C5C876">
            <w:pPr>
              <w:pStyle w:val="218"/>
              <w:spacing w:line="360" w:lineRule="exact"/>
              <w:jc w:val="center"/>
              <w:rPr>
                <w:rFonts w:hint="eastAsia" w:ascii="宋体" w:hAnsi="宋体" w:eastAsia="宋体" w:cs="宋体"/>
                <w:b/>
                <w:bCs/>
                <w:color w:val="auto"/>
                <w:sz w:val="21"/>
                <w:szCs w:val="21"/>
                <w:highlight w:val="none"/>
                <w:lang w:eastAsia="zh-CN"/>
              </w:rPr>
            </w:pPr>
          </w:p>
        </w:tc>
        <w:tc>
          <w:tcPr>
            <w:tcW w:w="929" w:type="dxa"/>
            <w:vMerge w:val="continue"/>
          </w:tcPr>
          <w:p w14:paraId="38E67762">
            <w:pPr>
              <w:pStyle w:val="218"/>
              <w:spacing w:line="360" w:lineRule="exact"/>
              <w:jc w:val="center"/>
              <w:rPr>
                <w:rFonts w:hint="eastAsia" w:ascii="宋体" w:hAnsi="宋体" w:eastAsia="宋体" w:cs="宋体"/>
                <w:b/>
                <w:bCs/>
                <w:color w:val="auto"/>
                <w:sz w:val="21"/>
                <w:szCs w:val="21"/>
                <w:highlight w:val="none"/>
                <w:lang w:eastAsia="zh-CN"/>
              </w:rPr>
            </w:pPr>
          </w:p>
        </w:tc>
        <w:tc>
          <w:tcPr>
            <w:tcW w:w="777" w:type="dxa"/>
            <w:vMerge w:val="continue"/>
          </w:tcPr>
          <w:p w14:paraId="2C987406">
            <w:pPr>
              <w:pStyle w:val="218"/>
              <w:spacing w:line="360" w:lineRule="exact"/>
              <w:jc w:val="center"/>
              <w:rPr>
                <w:rFonts w:hint="eastAsia" w:ascii="宋体" w:hAnsi="宋体" w:eastAsia="宋体" w:cs="宋体"/>
                <w:b/>
                <w:bCs/>
                <w:color w:val="auto"/>
                <w:sz w:val="21"/>
                <w:szCs w:val="21"/>
                <w:highlight w:val="none"/>
                <w:lang w:eastAsia="zh-CN"/>
              </w:rPr>
            </w:pPr>
          </w:p>
        </w:tc>
        <w:tc>
          <w:tcPr>
            <w:tcW w:w="1177" w:type="dxa"/>
            <w:vAlign w:val="center"/>
          </w:tcPr>
          <w:p w14:paraId="7239DDD6">
            <w:pPr>
              <w:pStyle w:val="220"/>
              <w:spacing w:line="360" w:lineRule="exact"/>
              <w:ind w:left="105" w:leftChars="50" w:right="105" w:rightChars="50" w:firstLine="0"/>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确保文明施工的技术组织措施</w:t>
            </w:r>
          </w:p>
          <w:p w14:paraId="48FA3F82">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（满分</w:t>
            </w:r>
            <w:r>
              <w:rPr>
                <w:rFonts w:hint="eastAsia" w:cs="宋体"/>
                <w:color w:val="auto"/>
                <w:szCs w:val="21"/>
                <w:highlight w:val="none"/>
                <w:lang w:val="en-US" w:eastAsia="zh-CN"/>
              </w:rPr>
              <w:t>8</w:t>
            </w:r>
            <w:r>
              <w:rPr>
                <w:rFonts w:hint="eastAsia" w:ascii="宋体" w:hAnsi="宋体" w:eastAsia="宋体" w:cs="宋体"/>
                <w:color w:val="auto"/>
                <w:szCs w:val="21"/>
                <w:highlight w:val="none"/>
                <w:lang w:val="en-US"/>
              </w:rPr>
              <w:t>分）</w:t>
            </w:r>
          </w:p>
        </w:tc>
        <w:tc>
          <w:tcPr>
            <w:tcW w:w="5913" w:type="dxa"/>
            <w:vAlign w:val="center"/>
          </w:tcPr>
          <w:p w14:paraId="72D9A50A">
            <w:pPr>
              <w:spacing w:line="360" w:lineRule="exact"/>
              <w:ind w:left="105" w:leftChars="50" w:right="105" w:right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分）：现场文明施工、环境保护措施简单，且措施内容基本符合要求。各项措施基本合理。有具体实现现场文明施工目标的承诺。</w:t>
            </w:r>
          </w:p>
          <w:p w14:paraId="5E18EBF0">
            <w:pPr>
              <w:spacing w:line="360" w:lineRule="exact"/>
              <w:ind w:left="105" w:leftChars="50" w:right="105" w:right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二档（5 分）：结合本项目工程施工特点，针对性制定文明施工、环境保护专项措施，管控内容齐全、措施常规适用，可满足基础文明施工及环保要求，明确文明施工达标目标承诺。</w:t>
            </w:r>
          </w:p>
          <w:p w14:paraId="48D841F7">
            <w:pPr>
              <w:spacing w:line="360" w:lineRule="exact"/>
              <w:ind w:left="105" w:leftChars="50" w:right="105" w:rightChars="5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三档（8 分）：紧密结合本项目施工特点与现场工况，定制系统化的文明施工、环境保护方案，各项管控措施周全细致、针对性强、落地性强、管控效果佳，具备完善的现场文明施工达标专项承诺，全方位落实绿色文明施工要求。</w:t>
            </w:r>
          </w:p>
        </w:tc>
      </w:tr>
      <w:tr w14:paraId="381B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jc w:val="center"/>
        </w:trPr>
        <w:tc>
          <w:tcPr>
            <w:tcW w:w="836" w:type="dxa"/>
            <w:vMerge w:val="continue"/>
          </w:tcPr>
          <w:p w14:paraId="5B97FF94">
            <w:pPr>
              <w:pStyle w:val="218"/>
              <w:spacing w:line="360" w:lineRule="exact"/>
              <w:jc w:val="center"/>
              <w:rPr>
                <w:rFonts w:hint="eastAsia" w:ascii="宋体" w:hAnsi="宋体" w:eastAsia="宋体" w:cs="宋体"/>
                <w:b/>
                <w:bCs/>
                <w:color w:val="auto"/>
                <w:sz w:val="21"/>
                <w:szCs w:val="21"/>
                <w:highlight w:val="none"/>
                <w:lang w:eastAsia="zh-CN"/>
              </w:rPr>
            </w:pPr>
          </w:p>
        </w:tc>
        <w:tc>
          <w:tcPr>
            <w:tcW w:w="929" w:type="dxa"/>
            <w:vMerge w:val="continue"/>
          </w:tcPr>
          <w:p w14:paraId="13E2A495">
            <w:pPr>
              <w:pStyle w:val="218"/>
              <w:spacing w:line="360" w:lineRule="exact"/>
              <w:jc w:val="center"/>
              <w:rPr>
                <w:rFonts w:hint="eastAsia" w:ascii="宋体" w:hAnsi="宋体" w:eastAsia="宋体" w:cs="宋体"/>
                <w:b/>
                <w:bCs/>
                <w:color w:val="auto"/>
                <w:sz w:val="21"/>
                <w:szCs w:val="21"/>
                <w:highlight w:val="none"/>
                <w:lang w:eastAsia="zh-CN"/>
              </w:rPr>
            </w:pPr>
          </w:p>
        </w:tc>
        <w:tc>
          <w:tcPr>
            <w:tcW w:w="777" w:type="dxa"/>
            <w:vMerge w:val="continue"/>
          </w:tcPr>
          <w:p w14:paraId="1EE1B8D0">
            <w:pPr>
              <w:pStyle w:val="218"/>
              <w:spacing w:line="360" w:lineRule="exact"/>
              <w:jc w:val="center"/>
              <w:rPr>
                <w:rFonts w:hint="eastAsia" w:ascii="宋体" w:hAnsi="宋体" w:eastAsia="宋体" w:cs="宋体"/>
                <w:b/>
                <w:bCs/>
                <w:color w:val="auto"/>
                <w:sz w:val="21"/>
                <w:szCs w:val="21"/>
                <w:highlight w:val="none"/>
                <w:lang w:eastAsia="zh-CN"/>
              </w:rPr>
            </w:pPr>
          </w:p>
        </w:tc>
        <w:tc>
          <w:tcPr>
            <w:tcW w:w="1177" w:type="dxa"/>
            <w:vAlign w:val="center"/>
          </w:tcPr>
          <w:p w14:paraId="53B9DB44">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事故应急</w:t>
            </w:r>
          </w:p>
          <w:p w14:paraId="3F839C06">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预案</w:t>
            </w:r>
          </w:p>
          <w:p w14:paraId="293C08FA">
            <w:pPr>
              <w:pStyle w:val="220"/>
              <w:spacing w:line="360" w:lineRule="exact"/>
              <w:ind w:left="105" w:leftChars="50" w:right="105" w:rightChars="50" w:firstLine="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cs="宋体"/>
                <w:color w:val="auto"/>
                <w:szCs w:val="21"/>
                <w:highlight w:val="none"/>
                <w:lang w:val="en-US" w:eastAsia="zh-CN"/>
              </w:rPr>
              <w:t>8</w:t>
            </w:r>
            <w:r>
              <w:rPr>
                <w:rFonts w:hint="eastAsia" w:ascii="宋体" w:hAnsi="宋体" w:eastAsia="宋体" w:cs="宋体"/>
                <w:color w:val="auto"/>
                <w:szCs w:val="21"/>
                <w:highlight w:val="none"/>
              </w:rPr>
              <w:t>分）</w:t>
            </w:r>
          </w:p>
        </w:tc>
        <w:tc>
          <w:tcPr>
            <w:tcW w:w="5913" w:type="dxa"/>
            <w:vAlign w:val="center"/>
          </w:tcPr>
          <w:p w14:paraId="4DFA5C45">
            <w:pPr>
              <w:pStyle w:val="220"/>
              <w:spacing w:line="360" w:lineRule="exact"/>
              <w:ind w:left="105" w:leftChars="50" w:right="105" w:rightChars="50" w:firstLine="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cs="宋体"/>
                <w:color w:val="auto"/>
                <w:highlight w:val="none"/>
                <w:lang w:val="en-US" w:eastAsia="zh-CN"/>
              </w:rPr>
              <w:t>2</w:t>
            </w:r>
            <w:r>
              <w:rPr>
                <w:rFonts w:hint="eastAsia" w:ascii="宋体" w:hAnsi="宋体" w:eastAsia="宋体" w:cs="宋体"/>
                <w:color w:val="auto"/>
                <w:highlight w:val="none"/>
              </w:rPr>
              <w:t>分）：针对项目实际情况，有基本合理的事故应急预案，采用规范正确。</w:t>
            </w:r>
          </w:p>
          <w:p w14:paraId="4DA7EFB7">
            <w:pPr>
              <w:pStyle w:val="220"/>
              <w:spacing w:line="360" w:lineRule="exact"/>
              <w:ind w:left="105" w:leftChars="50" w:right="105" w:rightChars="50" w:firstLine="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二档（5 分）：贴合项目现场实际工况，编制完整、具体、合理的施工事故应急预案，预案流程清晰、规范适用，依据标准正确，可有效应对施工突发事故。</w:t>
            </w:r>
          </w:p>
          <w:p w14:paraId="095FE28A">
            <w:pPr>
              <w:pStyle w:val="220"/>
              <w:spacing w:line="360" w:lineRule="exact"/>
              <w:ind w:left="105" w:leftChars="50" w:right="105" w:rightChars="50" w:firstLine="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三档（8 分）：深度结合项目施工风险特点与现场实际，编制周全细致、科学合理、落地性极强的施工事故应急预案，各项处置流程、防控手段、救援措施具体有效，同步明确应急预案落地管控目标，全方位保障施工突发险情处置工作有序开展。</w:t>
            </w:r>
          </w:p>
        </w:tc>
      </w:tr>
      <w:tr w14:paraId="0361C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1" w:hRule="atLeast"/>
          <w:jc w:val="center"/>
        </w:trPr>
        <w:tc>
          <w:tcPr>
            <w:tcW w:w="836" w:type="dxa"/>
            <w:vMerge w:val="restart"/>
            <w:vAlign w:val="center"/>
          </w:tcPr>
          <w:p w14:paraId="32029AF4">
            <w:pPr>
              <w:pStyle w:val="218"/>
              <w:spacing w:line="36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（三）</w:t>
            </w:r>
          </w:p>
        </w:tc>
        <w:tc>
          <w:tcPr>
            <w:tcW w:w="929" w:type="dxa"/>
            <w:vMerge w:val="restart"/>
            <w:vAlign w:val="center"/>
          </w:tcPr>
          <w:p w14:paraId="3CD639D1">
            <w:pPr>
              <w:pStyle w:val="218"/>
              <w:spacing w:line="36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商务分</w:t>
            </w:r>
          </w:p>
        </w:tc>
        <w:tc>
          <w:tcPr>
            <w:tcW w:w="777" w:type="dxa"/>
            <w:vMerge w:val="restart"/>
            <w:vAlign w:val="center"/>
          </w:tcPr>
          <w:p w14:paraId="3F4A8048">
            <w:pPr>
              <w:pStyle w:val="218"/>
              <w:spacing w:line="36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分</w:t>
            </w:r>
          </w:p>
        </w:tc>
        <w:tc>
          <w:tcPr>
            <w:tcW w:w="1177" w:type="dxa"/>
            <w:vAlign w:val="center"/>
          </w:tcPr>
          <w:p w14:paraId="723A369E">
            <w:pPr>
              <w:pStyle w:val="220"/>
              <w:spacing w:line="360" w:lineRule="exact"/>
              <w:ind w:left="105" w:leftChars="50" w:right="105" w:rightChars="50" w:firstLine="0"/>
              <w:jc w:val="center"/>
              <w:rPr>
                <w:rFonts w:hint="eastAsia" w:ascii="宋体" w:hAnsi="宋体" w:eastAsia="宋体" w:cs="宋体"/>
                <w:color w:val="auto"/>
                <w:szCs w:val="21"/>
                <w:highlight w:val="none"/>
                <w:lang w:val="en-US" w:bidi="en-US"/>
              </w:rPr>
            </w:pPr>
            <w:r>
              <w:rPr>
                <w:rFonts w:hint="eastAsia" w:ascii="宋体" w:hAnsi="宋体" w:eastAsia="宋体" w:cs="宋体"/>
                <w:color w:val="auto"/>
                <w:szCs w:val="21"/>
                <w:highlight w:val="none"/>
                <w:lang w:val="en-US" w:bidi="en-US"/>
              </w:rPr>
              <w:t>项目管理机构分（满分</w:t>
            </w:r>
            <w:r>
              <w:rPr>
                <w:rFonts w:hint="eastAsia" w:eastAsia="宋体" w:cs="宋体"/>
                <w:color w:val="auto"/>
                <w:szCs w:val="21"/>
                <w:highlight w:val="none"/>
                <w:lang w:val="en-US" w:eastAsia="zh-CN" w:bidi="en-US"/>
              </w:rPr>
              <w:t>6</w:t>
            </w:r>
            <w:r>
              <w:rPr>
                <w:rFonts w:hint="eastAsia" w:ascii="宋体" w:hAnsi="宋体" w:eastAsia="宋体" w:cs="宋体"/>
                <w:color w:val="auto"/>
                <w:szCs w:val="21"/>
                <w:highlight w:val="none"/>
                <w:lang w:val="en-US" w:bidi="en-US"/>
              </w:rPr>
              <w:t>分）</w:t>
            </w:r>
          </w:p>
        </w:tc>
        <w:tc>
          <w:tcPr>
            <w:tcW w:w="5913" w:type="dxa"/>
            <w:vAlign w:val="center"/>
          </w:tcPr>
          <w:p w14:paraId="0FEC83D0">
            <w:pPr>
              <w:pStyle w:val="220"/>
              <w:spacing w:line="360" w:lineRule="exact"/>
              <w:ind w:left="105" w:leftChars="50" w:right="105" w:rightChars="50" w:firstLine="0"/>
              <w:rPr>
                <w:rFonts w:hint="eastAsia" w:eastAsia="宋体" w:cs="宋体"/>
                <w:color w:val="auto"/>
                <w:szCs w:val="21"/>
                <w:highlight w:val="none"/>
                <w:lang w:val="en-US" w:eastAsia="zh-CN"/>
              </w:rPr>
            </w:pPr>
            <w:r>
              <w:rPr>
                <w:rFonts w:hint="eastAsia" w:eastAsia="宋体" w:cs="宋体"/>
                <w:color w:val="auto"/>
                <w:szCs w:val="21"/>
                <w:highlight w:val="none"/>
                <w:lang w:val="en-US" w:eastAsia="zh-CN"/>
              </w:rPr>
              <w:t>1、项目经理具备建筑工程相关专业初级工程师职称的，得1分，具备建筑工程相关专业中级工程师或以上职称的，得2分。</w:t>
            </w:r>
          </w:p>
          <w:p w14:paraId="708C87D9">
            <w:pPr>
              <w:pStyle w:val="220"/>
              <w:spacing w:line="360" w:lineRule="exact"/>
              <w:ind w:left="105" w:leftChars="50" w:right="105" w:rightChars="50" w:firstLine="0"/>
              <w:rPr>
                <w:rFonts w:hint="eastAsia" w:eastAsia="宋体" w:cs="宋体"/>
                <w:color w:val="auto"/>
                <w:szCs w:val="21"/>
                <w:highlight w:val="none"/>
                <w:lang w:val="en-US" w:eastAsia="zh-CN"/>
              </w:rPr>
            </w:pPr>
            <w:r>
              <w:rPr>
                <w:rFonts w:hint="eastAsia" w:eastAsia="宋体" w:cs="宋体"/>
                <w:color w:val="auto"/>
                <w:szCs w:val="21"/>
                <w:highlight w:val="none"/>
                <w:lang w:val="en-US" w:eastAsia="zh-CN"/>
              </w:rPr>
              <w:t>2、技术负责人具备建筑工程相关专业初级工程师职称的，得1分，具备建筑工程相关专业中级工程师或以上职称的，得2分。</w:t>
            </w:r>
          </w:p>
          <w:p w14:paraId="6405BC59">
            <w:pPr>
              <w:pStyle w:val="220"/>
              <w:spacing w:line="360" w:lineRule="exact"/>
              <w:ind w:left="105" w:leftChars="50" w:right="105" w:rightChars="50" w:firstLine="0"/>
              <w:rPr>
                <w:rFonts w:hint="eastAsia" w:eastAsia="宋体" w:cs="宋体"/>
                <w:color w:val="auto"/>
                <w:szCs w:val="21"/>
                <w:highlight w:val="none"/>
                <w:lang w:val="en-US" w:eastAsia="zh-CN"/>
              </w:rPr>
            </w:pPr>
            <w:r>
              <w:rPr>
                <w:rFonts w:hint="eastAsia" w:eastAsia="宋体" w:cs="宋体"/>
                <w:color w:val="auto"/>
                <w:szCs w:val="21"/>
                <w:highlight w:val="none"/>
                <w:lang w:val="en-US" w:eastAsia="zh-CN"/>
              </w:rPr>
              <w:t>3、施工员、质量员、材料员、安全员四大员中具备工程类初级工程师或以上职称的，每一人员得0.5分，此项满分2分。</w:t>
            </w:r>
          </w:p>
          <w:p w14:paraId="174C5341">
            <w:pPr>
              <w:pStyle w:val="220"/>
              <w:spacing w:line="360" w:lineRule="exact"/>
              <w:ind w:left="105" w:leftChars="50" w:right="105" w:rightChars="50" w:firstLine="0"/>
              <w:rPr>
                <w:rFonts w:hint="eastAsia" w:ascii="宋体" w:hAnsi="宋体" w:eastAsia="宋体" w:cs="宋体"/>
                <w:b/>
                <w:bCs/>
                <w:color w:val="auto"/>
                <w:szCs w:val="21"/>
                <w:highlight w:val="none"/>
                <w:lang w:val="en-US"/>
              </w:rPr>
            </w:pPr>
            <w:r>
              <w:rPr>
                <w:rFonts w:hint="eastAsia" w:ascii="宋体" w:hAnsi="宋体" w:eastAsia="宋体" w:cs="宋体"/>
                <w:b/>
                <w:color w:val="auto"/>
                <w:sz w:val="21"/>
                <w:szCs w:val="21"/>
                <w:highlight w:val="none"/>
              </w:rPr>
              <w:t>注：提供相关人员的职称证书；提供</w:t>
            </w:r>
            <w:r>
              <w:rPr>
                <w:rFonts w:hint="eastAsia" w:cs="宋体"/>
                <w:b/>
                <w:color w:val="auto"/>
                <w:sz w:val="21"/>
                <w:szCs w:val="21"/>
                <w:highlight w:val="none"/>
                <w:lang w:eastAsia="zh-CN"/>
              </w:rPr>
              <w:t>供应商</w:t>
            </w:r>
            <w:r>
              <w:rPr>
                <w:rFonts w:hint="eastAsia" w:ascii="宋体" w:hAnsi="宋体" w:eastAsia="宋体" w:cs="宋体"/>
                <w:b/>
                <w:color w:val="auto"/>
                <w:sz w:val="21"/>
                <w:szCs w:val="21"/>
                <w:highlight w:val="none"/>
              </w:rPr>
              <w:t>为其依法缴纳的竞标截止时间前半年内</w:t>
            </w:r>
            <w:r>
              <w:rPr>
                <w:rFonts w:hint="eastAsia" w:eastAsia="宋体" w:cs="宋体"/>
                <w:b/>
                <w:color w:val="auto"/>
                <w:sz w:val="21"/>
                <w:szCs w:val="21"/>
                <w:highlight w:val="none"/>
                <w:lang w:eastAsia="zh-CN"/>
              </w:rPr>
              <w:t>（</w:t>
            </w:r>
            <w:r>
              <w:rPr>
                <w:rFonts w:hint="eastAsia" w:eastAsia="宋体" w:cs="宋体"/>
                <w:b/>
                <w:color w:val="auto"/>
                <w:sz w:val="21"/>
                <w:szCs w:val="21"/>
                <w:highlight w:val="none"/>
                <w:lang w:val="en-US" w:eastAsia="zh-CN"/>
              </w:rPr>
              <w:t>2025年</w:t>
            </w:r>
            <w:r>
              <w:rPr>
                <w:rFonts w:hint="eastAsia" w:cs="宋体"/>
                <w:b/>
                <w:color w:val="auto"/>
                <w:sz w:val="21"/>
                <w:szCs w:val="21"/>
                <w:highlight w:val="none"/>
                <w:lang w:val="en-US" w:eastAsia="zh-CN"/>
              </w:rPr>
              <w:t>12</w:t>
            </w:r>
            <w:r>
              <w:rPr>
                <w:rFonts w:hint="eastAsia" w:eastAsia="宋体" w:cs="宋体"/>
                <w:b/>
                <w:color w:val="auto"/>
                <w:sz w:val="21"/>
                <w:szCs w:val="21"/>
                <w:highlight w:val="none"/>
                <w:lang w:val="en-US" w:eastAsia="zh-CN"/>
              </w:rPr>
              <w:t>月至响应文件提交截止时间前</w:t>
            </w:r>
            <w:r>
              <w:rPr>
                <w:rFonts w:hint="eastAsia" w:eastAsia="宋体" w:cs="宋体"/>
                <w:b/>
                <w:color w:val="auto"/>
                <w:sz w:val="21"/>
                <w:szCs w:val="21"/>
                <w:highlight w:val="none"/>
                <w:lang w:eastAsia="zh-CN"/>
              </w:rPr>
              <w:t>）</w:t>
            </w:r>
            <w:r>
              <w:rPr>
                <w:rFonts w:hint="eastAsia" w:ascii="宋体" w:hAnsi="宋体" w:eastAsia="宋体" w:cs="宋体"/>
                <w:b/>
                <w:color w:val="auto"/>
                <w:sz w:val="21"/>
                <w:szCs w:val="21"/>
                <w:highlight w:val="none"/>
              </w:rPr>
              <w:t>任意</w:t>
            </w:r>
            <w:r>
              <w:rPr>
                <w:rFonts w:hint="eastAsia" w:ascii="宋体" w:hAnsi="宋体" w:eastAsia="宋体" w:cs="宋体"/>
                <w:b/>
                <w:color w:val="auto"/>
                <w:sz w:val="21"/>
                <w:szCs w:val="21"/>
                <w:highlight w:val="none"/>
                <w:lang w:val="en-US" w:eastAsia="zh-CN"/>
              </w:rPr>
              <w:t>连续</w:t>
            </w:r>
            <w:r>
              <w:rPr>
                <w:rFonts w:hint="eastAsia" w:ascii="宋体" w:hAnsi="宋体" w:eastAsia="宋体" w:cs="宋体"/>
                <w:b/>
                <w:color w:val="auto"/>
                <w:sz w:val="21"/>
                <w:szCs w:val="21"/>
                <w:highlight w:val="none"/>
              </w:rPr>
              <w:t>3个月的社保证明材料复印件；依法不需要缴纳社会保障资金的</w:t>
            </w:r>
            <w:r>
              <w:rPr>
                <w:rFonts w:hint="eastAsia" w:cs="宋体"/>
                <w:b/>
                <w:color w:val="auto"/>
                <w:sz w:val="21"/>
                <w:szCs w:val="21"/>
                <w:highlight w:val="none"/>
                <w:lang w:eastAsia="zh-CN"/>
              </w:rPr>
              <w:t>供应商</w:t>
            </w:r>
            <w:r>
              <w:rPr>
                <w:rFonts w:hint="eastAsia" w:ascii="宋体" w:hAnsi="宋体" w:eastAsia="宋体" w:cs="宋体"/>
                <w:b/>
                <w:color w:val="auto"/>
                <w:sz w:val="21"/>
                <w:szCs w:val="21"/>
                <w:highlight w:val="none"/>
              </w:rPr>
              <w:t>，必须提供相应文件证明不需要缴纳社会保障资金。从取得营业执照时间起到响应文件提交截止时间为止不足要求月数的只需提供从取得营业执照起的依法缴纳社会保障资金的相应证明文件。所有复印件均加盖竞标人CA电子印章。</w:t>
            </w:r>
          </w:p>
        </w:tc>
      </w:tr>
      <w:tr w14:paraId="3CDE5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6" w:hRule="atLeast"/>
          <w:jc w:val="center"/>
        </w:trPr>
        <w:tc>
          <w:tcPr>
            <w:tcW w:w="836" w:type="dxa"/>
            <w:vMerge w:val="continue"/>
            <w:vAlign w:val="center"/>
          </w:tcPr>
          <w:p w14:paraId="2C357890">
            <w:pPr>
              <w:pStyle w:val="218"/>
              <w:spacing w:line="360" w:lineRule="exact"/>
              <w:jc w:val="center"/>
              <w:rPr>
                <w:rFonts w:hint="eastAsia" w:ascii="宋体" w:hAnsi="宋体" w:eastAsia="宋体" w:cs="宋体"/>
                <w:b/>
                <w:bCs/>
                <w:color w:val="auto"/>
                <w:sz w:val="21"/>
                <w:szCs w:val="21"/>
                <w:highlight w:val="none"/>
                <w:lang w:eastAsia="zh-CN"/>
              </w:rPr>
            </w:pPr>
          </w:p>
        </w:tc>
        <w:tc>
          <w:tcPr>
            <w:tcW w:w="929" w:type="dxa"/>
            <w:vMerge w:val="continue"/>
            <w:vAlign w:val="center"/>
          </w:tcPr>
          <w:p w14:paraId="30C65CD9">
            <w:pPr>
              <w:pStyle w:val="218"/>
              <w:spacing w:line="360" w:lineRule="exact"/>
              <w:jc w:val="center"/>
              <w:rPr>
                <w:rFonts w:hint="eastAsia" w:ascii="宋体" w:hAnsi="宋体" w:eastAsia="宋体" w:cs="宋体"/>
                <w:b/>
                <w:bCs/>
                <w:color w:val="auto"/>
                <w:sz w:val="21"/>
                <w:szCs w:val="21"/>
                <w:highlight w:val="none"/>
                <w:lang w:eastAsia="zh-CN"/>
              </w:rPr>
            </w:pPr>
          </w:p>
        </w:tc>
        <w:tc>
          <w:tcPr>
            <w:tcW w:w="777" w:type="dxa"/>
            <w:vMerge w:val="continue"/>
            <w:vAlign w:val="center"/>
          </w:tcPr>
          <w:p w14:paraId="041F366A">
            <w:pPr>
              <w:pStyle w:val="218"/>
              <w:spacing w:line="360" w:lineRule="exact"/>
              <w:jc w:val="center"/>
              <w:rPr>
                <w:rFonts w:hint="eastAsia" w:ascii="宋体" w:hAnsi="宋体" w:eastAsia="宋体" w:cs="宋体"/>
                <w:b/>
                <w:bCs/>
                <w:color w:val="auto"/>
                <w:sz w:val="21"/>
                <w:szCs w:val="21"/>
                <w:highlight w:val="none"/>
                <w:lang w:eastAsia="zh-CN"/>
              </w:rPr>
            </w:pPr>
          </w:p>
        </w:tc>
        <w:tc>
          <w:tcPr>
            <w:tcW w:w="1177" w:type="dxa"/>
            <w:vAlign w:val="center"/>
          </w:tcPr>
          <w:p w14:paraId="646CA43B">
            <w:pPr>
              <w:pStyle w:val="220"/>
              <w:spacing w:line="360" w:lineRule="exact"/>
              <w:ind w:left="105" w:leftChars="50" w:right="105" w:rightChars="50" w:firstLine="0"/>
              <w:jc w:val="center"/>
              <w:rPr>
                <w:rFonts w:hint="eastAsia" w:ascii="宋体" w:hAnsi="宋体" w:eastAsia="宋体" w:cs="宋体"/>
                <w:color w:val="auto"/>
                <w:szCs w:val="21"/>
                <w:highlight w:val="none"/>
                <w:lang w:val="en-US" w:bidi="en-US"/>
              </w:rPr>
            </w:pPr>
            <w:r>
              <w:rPr>
                <w:rFonts w:hint="eastAsia" w:ascii="宋体" w:hAnsi="宋体" w:eastAsia="宋体" w:cs="宋体"/>
                <w:color w:val="auto"/>
                <w:szCs w:val="21"/>
                <w:highlight w:val="none"/>
                <w:lang w:val="en-US" w:bidi="en-US"/>
              </w:rPr>
              <w:t>企业业绩</w:t>
            </w:r>
          </w:p>
          <w:p w14:paraId="73C6B19C">
            <w:pPr>
              <w:pStyle w:val="220"/>
              <w:spacing w:line="360" w:lineRule="exact"/>
              <w:ind w:left="105" w:leftChars="50" w:right="105" w:rightChars="50" w:firstLine="0"/>
              <w:jc w:val="center"/>
              <w:rPr>
                <w:rFonts w:hint="eastAsia" w:ascii="宋体" w:hAnsi="宋体" w:eastAsia="宋体" w:cs="宋体"/>
                <w:color w:val="auto"/>
                <w:szCs w:val="21"/>
                <w:highlight w:val="none"/>
                <w:lang w:val="en-US" w:bidi="en-US"/>
              </w:rPr>
            </w:pPr>
            <w:r>
              <w:rPr>
                <w:rFonts w:hint="eastAsia" w:ascii="宋体" w:hAnsi="宋体" w:eastAsia="宋体" w:cs="宋体"/>
                <w:color w:val="auto"/>
                <w:szCs w:val="21"/>
                <w:highlight w:val="none"/>
                <w:lang w:val="en-US" w:bidi="en-US"/>
              </w:rPr>
              <w:t>（满分9分）</w:t>
            </w:r>
          </w:p>
        </w:tc>
        <w:tc>
          <w:tcPr>
            <w:tcW w:w="5913" w:type="dxa"/>
            <w:vAlign w:val="center"/>
          </w:tcPr>
          <w:p w14:paraId="59400D8E">
            <w:pPr>
              <w:pStyle w:val="220"/>
              <w:spacing w:line="360" w:lineRule="exact"/>
              <w:ind w:left="105" w:leftChars="50" w:right="105" w:rightChars="50" w:firstLine="0"/>
              <w:jc w:val="left"/>
              <w:rPr>
                <w:rFonts w:hint="eastAsia" w:ascii="宋体" w:hAnsi="宋体" w:eastAsia="宋体" w:cs="宋体"/>
                <w:color w:val="auto"/>
                <w:szCs w:val="21"/>
                <w:highlight w:val="none"/>
                <w:lang w:val="en-US" w:bidi="en-US"/>
              </w:rPr>
            </w:pPr>
            <w:r>
              <w:rPr>
                <w:rFonts w:hint="eastAsia" w:ascii="宋体" w:hAnsi="宋体" w:eastAsia="宋体" w:cs="宋体"/>
                <w:color w:val="auto"/>
                <w:szCs w:val="21"/>
                <w:highlight w:val="none"/>
                <w:lang w:val="en-US" w:bidi="en-US"/>
              </w:rPr>
              <w:t>竞标人近三年内</w:t>
            </w:r>
            <w:r>
              <w:rPr>
                <w:rFonts w:hint="eastAsia" w:eastAsia="宋体" w:cs="宋体"/>
                <w:color w:val="auto"/>
                <w:szCs w:val="21"/>
                <w:highlight w:val="none"/>
                <w:lang w:val="en-US" w:eastAsia="zh-CN" w:bidi="en-US"/>
              </w:rPr>
              <w:t>（202</w:t>
            </w:r>
            <w:r>
              <w:rPr>
                <w:rFonts w:hint="eastAsia" w:cs="宋体"/>
                <w:color w:val="auto"/>
                <w:szCs w:val="21"/>
                <w:highlight w:val="none"/>
                <w:lang w:val="en-US" w:eastAsia="zh-CN" w:bidi="en-US"/>
              </w:rPr>
              <w:t>3</w:t>
            </w:r>
            <w:r>
              <w:rPr>
                <w:rFonts w:hint="eastAsia" w:eastAsia="宋体" w:cs="宋体"/>
                <w:color w:val="auto"/>
                <w:szCs w:val="21"/>
                <w:highlight w:val="none"/>
                <w:lang w:val="en-US" w:eastAsia="zh-CN" w:bidi="en-US"/>
              </w:rPr>
              <w:t>年1月1日至</w:t>
            </w:r>
            <w:r>
              <w:rPr>
                <w:rFonts w:hint="eastAsia" w:eastAsia="宋体" w:cs="宋体"/>
                <w:b w:val="0"/>
                <w:bCs/>
                <w:color w:val="auto"/>
                <w:sz w:val="21"/>
                <w:szCs w:val="21"/>
                <w:highlight w:val="none"/>
                <w:lang w:val="en-US" w:eastAsia="zh-CN"/>
              </w:rPr>
              <w:t>响应文件提交截止时间前</w:t>
            </w:r>
            <w:r>
              <w:rPr>
                <w:rFonts w:hint="eastAsia" w:eastAsia="宋体" w:cs="宋体"/>
                <w:color w:val="auto"/>
                <w:szCs w:val="21"/>
                <w:highlight w:val="none"/>
                <w:lang w:val="en-US" w:eastAsia="zh-CN" w:bidi="en-US"/>
              </w:rPr>
              <w:t>）</w:t>
            </w:r>
            <w:r>
              <w:rPr>
                <w:rFonts w:hint="eastAsia" w:ascii="宋体" w:hAnsi="宋体" w:eastAsia="宋体" w:cs="宋体"/>
                <w:color w:val="auto"/>
                <w:szCs w:val="21"/>
                <w:highlight w:val="none"/>
                <w:lang w:val="en-US" w:bidi="en-US"/>
              </w:rPr>
              <w:t>承接过</w:t>
            </w:r>
            <w:r>
              <w:rPr>
                <w:rFonts w:hint="eastAsia" w:ascii="宋体" w:hAnsi="宋体" w:eastAsia="宋体" w:cs="宋体"/>
                <w:color w:val="auto"/>
                <w:szCs w:val="21"/>
                <w:highlight w:val="none"/>
                <w:lang w:val="en-US" w:eastAsia="zh-CN" w:bidi="en-US"/>
              </w:rPr>
              <w:t>同类</w:t>
            </w:r>
            <w:r>
              <w:rPr>
                <w:rFonts w:hint="eastAsia" w:ascii="宋体" w:hAnsi="宋体" w:eastAsia="宋体" w:cs="宋体"/>
                <w:color w:val="auto"/>
                <w:szCs w:val="21"/>
                <w:highlight w:val="none"/>
                <w:lang w:val="en-US" w:bidi="en-US"/>
              </w:rPr>
              <w:t>项目，每个得3分，满分9分</w:t>
            </w:r>
            <w:r>
              <w:rPr>
                <w:rFonts w:hint="eastAsia" w:ascii="宋体" w:hAnsi="宋体" w:eastAsia="宋体" w:cs="宋体"/>
                <w:color w:val="auto"/>
                <w:sz w:val="21"/>
                <w:szCs w:val="21"/>
                <w:highlight w:val="none"/>
                <w:lang w:val="en-US" w:bidi="en-US"/>
              </w:rPr>
              <w:t>。</w:t>
            </w:r>
            <w:r>
              <w:rPr>
                <w:rFonts w:hint="eastAsia" w:ascii="宋体" w:hAnsi="宋体" w:eastAsia="宋体" w:cs="宋体"/>
                <w:b/>
                <w:bCs/>
                <w:color w:val="auto"/>
                <w:sz w:val="21"/>
                <w:szCs w:val="21"/>
                <w:highlight w:val="none"/>
                <w:lang w:val="en-US" w:eastAsia="zh-CN" w:bidi="en-US"/>
              </w:rPr>
              <w:t>注：</w:t>
            </w:r>
            <w:r>
              <w:rPr>
                <w:rFonts w:hint="eastAsia" w:cs="宋体"/>
                <w:b/>
                <w:bCs/>
                <w:color w:val="auto"/>
                <w:sz w:val="21"/>
                <w:szCs w:val="21"/>
                <w:highlight w:val="none"/>
                <w:lang w:val="en-US" w:eastAsia="zh-CN" w:bidi="en-US"/>
              </w:rPr>
              <w:t>同类项目指</w:t>
            </w:r>
            <w:r>
              <w:rPr>
                <w:rFonts w:hint="eastAsia"/>
                <w:b/>
                <w:bCs/>
                <w:color w:val="auto"/>
                <w:highlight w:val="none"/>
                <w:lang w:val="en-US" w:eastAsia="zh-CN"/>
              </w:rPr>
              <w:t>包含</w:t>
            </w:r>
            <w:r>
              <w:rPr>
                <w:rFonts w:hint="eastAsia" w:cs="宋体"/>
                <w:b/>
                <w:bCs/>
                <w:color w:val="auto"/>
                <w:sz w:val="21"/>
                <w:szCs w:val="21"/>
                <w:highlight w:val="none"/>
                <w:lang w:val="en-US" w:eastAsia="zh-CN" w:bidi="en-US"/>
              </w:rPr>
              <w:t>供水管网；给排水；采暖；燃气工程等，提供合同协议</w:t>
            </w:r>
            <w:r>
              <w:rPr>
                <w:rFonts w:hint="eastAsia" w:ascii="宋体" w:hAnsi="宋体" w:eastAsia="宋体" w:cs="宋体"/>
                <w:b/>
                <w:color w:val="auto"/>
                <w:sz w:val="21"/>
                <w:szCs w:val="21"/>
                <w:highlight w:val="none"/>
              </w:rPr>
              <w:t>书复印件或竣工验收报告复印件，时间以合同协议书</w:t>
            </w:r>
            <w:r>
              <w:rPr>
                <w:rFonts w:hint="eastAsia" w:cs="宋体"/>
                <w:b/>
                <w:color w:val="auto"/>
                <w:sz w:val="21"/>
                <w:szCs w:val="21"/>
                <w:highlight w:val="none"/>
                <w:lang w:val="en-US" w:eastAsia="zh-CN"/>
              </w:rPr>
              <w:t>或</w:t>
            </w:r>
            <w:r>
              <w:rPr>
                <w:rFonts w:hint="eastAsia" w:ascii="宋体" w:hAnsi="宋体" w:eastAsia="宋体" w:cs="宋体"/>
                <w:b/>
                <w:color w:val="auto"/>
                <w:sz w:val="21"/>
                <w:szCs w:val="21"/>
                <w:highlight w:val="none"/>
              </w:rPr>
              <w:t>竣工验收报告签署的日期为准，并加盖竞标人CA电子印章。</w:t>
            </w:r>
          </w:p>
        </w:tc>
      </w:tr>
      <w:tr w14:paraId="0A55E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9632" w:type="dxa"/>
            <w:gridSpan w:val="5"/>
            <w:vAlign w:val="center"/>
          </w:tcPr>
          <w:p w14:paraId="3FF5E304">
            <w:pPr>
              <w:widowControl/>
              <w:ind w:firstLine="211" w:firstLineChars="100"/>
              <w:jc w:val="left"/>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总得分=（一）+（二）+（三）。</w:t>
            </w:r>
          </w:p>
        </w:tc>
      </w:tr>
    </w:tbl>
    <w:p w14:paraId="2001BBDE">
      <w:pPr>
        <w:pStyle w:val="23"/>
        <w:spacing w:line="360" w:lineRule="exact"/>
        <w:ind w:firstLine="420"/>
        <w:rPr>
          <w:rFonts w:hint="eastAsia" w:hAnsi="宋体"/>
          <w:color w:val="auto"/>
          <w:sz w:val="21"/>
          <w:szCs w:val="21"/>
          <w:highlight w:val="none"/>
        </w:rPr>
      </w:pPr>
    </w:p>
    <w:p w14:paraId="073B90B2">
      <w:pPr>
        <w:pStyle w:val="23"/>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三、中标候选人推荐原则</w:t>
      </w:r>
    </w:p>
    <w:p w14:paraId="1AFD9C65">
      <w:pPr>
        <w:pStyle w:val="23"/>
        <w:snapToGrid w:val="0"/>
        <w:spacing w:line="360" w:lineRule="exact"/>
        <w:ind w:firstLine="420" w:firstLineChars="200"/>
        <w:rPr>
          <w:rFonts w:ascii="宋体" w:hAnsi="宋体" w:cs="宋体"/>
          <w:color w:val="auto"/>
          <w:sz w:val="21"/>
          <w:szCs w:val="21"/>
          <w:highlight w:val="none"/>
        </w:rPr>
      </w:pPr>
      <w:r>
        <w:rPr>
          <w:rFonts w:hint="eastAsia" w:ascii="宋体" w:hAnsi="宋体" w:eastAsia="宋体" w:cs="宋体"/>
          <w:color w:val="auto"/>
          <w:sz w:val="21"/>
          <w:szCs w:val="21"/>
          <w:highlight w:val="none"/>
        </w:rPr>
        <w:t>  评标委员会将根据得分由高到低排列次序（得分相同时，以投标报价由低到高顺序排列；得分相同且投标报价相同的，按</w:t>
      </w:r>
      <w:r>
        <w:rPr>
          <w:rFonts w:hint="eastAsia" w:hAnsi="宋体" w:cs="宋体"/>
          <w:color w:val="auto"/>
          <w:sz w:val="21"/>
          <w:szCs w:val="21"/>
          <w:highlight w:val="none"/>
          <w:lang w:val="en-US" w:eastAsia="zh-CN"/>
        </w:rPr>
        <w:t>技术分、商务分</w:t>
      </w:r>
      <w:r>
        <w:rPr>
          <w:rFonts w:hint="eastAsia" w:ascii="宋体" w:hAnsi="宋体" w:eastAsia="宋体" w:cs="宋体"/>
          <w:color w:val="auto"/>
          <w:sz w:val="21"/>
          <w:szCs w:val="21"/>
          <w:highlight w:val="none"/>
        </w:rPr>
        <w:t>等优劣顺序排列）并推荐中标候选人。</w:t>
      </w:r>
      <w:r>
        <w:rPr>
          <w:rFonts w:hint="eastAsia" w:hAnsi="宋体" w:cs="宋体"/>
          <w:color w:val="auto"/>
          <w:sz w:val="21"/>
          <w:szCs w:val="21"/>
          <w:highlight w:val="none"/>
          <w:lang w:eastAsia="zh-CN"/>
        </w:rPr>
        <w:t>采购人</w:t>
      </w:r>
      <w:r>
        <w:rPr>
          <w:rFonts w:hint="eastAsia" w:ascii="宋体" w:hAnsi="宋体" w:eastAsia="宋体" w:cs="宋体"/>
          <w:color w:val="auto"/>
          <w:sz w:val="21"/>
          <w:szCs w:val="21"/>
          <w:highlight w:val="none"/>
        </w:rPr>
        <w:t>应当确定评审委员会推荐排名第一的中标候选人为</w:t>
      </w:r>
      <w:r>
        <w:rPr>
          <w:rFonts w:hint="eastAsia" w:hAnsi="宋体" w:cs="宋体"/>
          <w:color w:val="auto"/>
          <w:sz w:val="21"/>
          <w:szCs w:val="21"/>
          <w:highlight w:val="none"/>
          <w:lang w:eastAsia="zh-CN"/>
        </w:rPr>
        <w:t>成交供应商</w:t>
      </w:r>
      <w:r>
        <w:rPr>
          <w:rFonts w:hint="eastAsia" w:ascii="宋体" w:hAnsi="宋体" w:eastAsia="宋体" w:cs="宋体"/>
          <w:color w:val="auto"/>
          <w:sz w:val="21"/>
          <w:szCs w:val="21"/>
          <w:highlight w:val="none"/>
        </w:rPr>
        <w:t>。排名第一的中标候选人放弃中标、因不可抗力提出不能履行合同，招标采购单位可以确定排名第二的中标候选人为</w:t>
      </w:r>
      <w:r>
        <w:rPr>
          <w:rFonts w:hint="eastAsia" w:hAnsi="宋体" w:cs="宋体"/>
          <w:color w:val="auto"/>
          <w:sz w:val="21"/>
          <w:szCs w:val="21"/>
          <w:highlight w:val="none"/>
          <w:lang w:eastAsia="zh-CN"/>
        </w:rPr>
        <w:t>成交供应商</w:t>
      </w:r>
      <w:r>
        <w:rPr>
          <w:rFonts w:hint="eastAsia" w:ascii="宋体" w:hAnsi="宋体" w:eastAsia="宋体" w:cs="宋体"/>
          <w:color w:val="auto"/>
          <w:sz w:val="21"/>
          <w:szCs w:val="21"/>
          <w:highlight w:val="none"/>
        </w:rPr>
        <w:t>。排名第二的中标候选人因前款规定的同样原因不能签订合同的，</w:t>
      </w:r>
      <w:r>
        <w:rPr>
          <w:rFonts w:hint="eastAsia" w:hAnsi="宋体" w:cs="宋体"/>
          <w:color w:val="auto"/>
          <w:sz w:val="21"/>
          <w:szCs w:val="21"/>
          <w:highlight w:val="none"/>
          <w:lang w:eastAsia="zh-CN"/>
        </w:rPr>
        <w:t>采购人</w:t>
      </w:r>
      <w:r>
        <w:rPr>
          <w:rFonts w:hint="eastAsia" w:ascii="宋体" w:hAnsi="宋体" w:eastAsia="宋体" w:cs="宋体"/>
          <w:color w:val="auto"/>
          <w:sz w:val="21"/>
          <w:szCs w:val="21"/>
          <w:highlight w:val="none"/>
        </w:rPr>
        <w:t>可以确定排名第三的中标候选人为</w:t>
      </w:r>
      <w:r>
        <w:rPr>
          <w:rFonts w:hint="eastAsia" w:hAnsi="宋体" w:cs="宋体"/>
          <w:color w:val="auto"/>
          <w:sz w:val="21"/>
          <w:szCs w:val="21"/>
          <w:highlight w:val="none"/>
          <w:lang w:eastAsia="zh-CN"/>
        </w:rPr>
        <w:t>成交供应商</w:t>
      </w:r>
      <w:r>
        <w:rPr>
          <w:rFonts w:hint="eastAsia" w:ascii="宋体" w:hAnsi="宋体" w:eastAsia="宋体" w:cs="宋体"/>
          <w:color w:val="auto"/>
          <w:sz w:val="21"/>
          <w:szCs w:val="21"/>
          <w:highlight w:val="none"/>
        </w:rPr>
        <w:t>，其余以此类推或重新组织招标。</w:t>
      </w:r>
    </w:p>
    <w:sectPr>
      <w:headerReference r:id="rId8" w:type="first"/>
      <w:footerReference r:id="rId11" w:type="first"/>
      <w:headerReference r:id="rId7" w:type="default"/>
      <w:footerReference r:id="rId9" w:type="default"/>
      <w:footerReference r:id="rId10" w:type="even"/>
      <w:pgSz w:w="11906" w:h="16838"/>
      <w:pgMar w:top="1134" w:right="1247" w:bottom="1134" w:left="1247" w:header="851" w:footer="131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roman"/>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大黑简体2.">
    <w:altName w:val="宋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3976F">
    <w:pPr>
      <w:pStyle w:val="27"/>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C6D2DD">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C6D2DD">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BC3F4">
    <w:pPr>
      <w:pStyle w:val="27"/>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67733">
                          <w:pPr>
                            <w:pStyle w:val="2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B9vIzAgAAZ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lB9vIzAgAAZQQAAA4AAAAAAAAAAQAgAAAAHwEAAGRycy9lMm9Eb2MueG1sUEsF&#10;BgAAAAAGAAYAWQEAAMQFAAAAAA==&#10;">
              <v:fill on="f" focussize="0,0"/>
              <v:stroke on="f" weight="0.5pt"/>
              <v:imagedata o:title=""/>
              <o:lock v:ext="edit" aspectratio="f"/>
              <v:textbox inset="0mm,0mm,0mm,0mm" style="mso-fit-shape-to-text:t;">
                <w:txbxContent>
                  <w:p w14:paraId="4CB67733">
                    <w:pPr>
                      <w:pStyle w:val="2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8ADBE">
    <w:pPr>
      <w:pStyle w:val="27"/>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B3EF2">
                          <w:pPr>
                            <w:pStyle w:val="27"/>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7b30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B3zVT6Pjpx/fT&#10;z4fTr28EdxCotX6GuHuLyNC9Mx3GZrj3uIy8u8qp+AtGBH7Ie7zIK7pAeHw0nUynOVwcvuEA/Ozx&#10;uXU+vBdGkWgU1KF/SVZ22PjQhw4hMZs260bK1EOpSVvQq9dv8/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V7b30zAgAAZQQAAA4AAAAAAAAAAQAgAAAAHwEAAGRycy9lMm9Eb2MueG1sUEsF&#10;BgAAAAAGAAYAWQEAAMQFAAAAAA==&#10;">
              <v:fill on="f" focussize="0,0"/>
              <v:stroke on="f" weight="0.5pt"/>
              <v:imagedata o:title=""/>
              <o:lock v:ext="edit" aspectratio="f"/>
              <v:textbox inset="0mm,0mm,0mm,0mm" style="mso-fit-shape-to-text:t;">
                <w:txbxContent>
                  <w:p w14:paraId="0FBB3EF2">
                    <w:pPr>
                      <w:pStyle w:val="27"/>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F166">
    <w:pPr>
      <w:pStyle w:val="27"/>
      <w:jc w:val="center"/>
      <w:rPr>
        <w:szCs w:val="24"/>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2B936">
                          <w:pPr>
                            <w:pStyle w:val="27"/>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LWczAgAAZ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Ks3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SLWczAgAAZQQAAA4AAAAAAAAAAQAgAAAAHwEAAGRycy9lMm9Eb2MueG1sUEsF&#10;BgAAAAAGAAYAWQEAAMQFAAAAAA==&#10;">
              <v:fill on="f" focussize="0,0"/>
              <v:stroke on="f" weight="0.5pt"/>
              <v:imagedata o:title=""/>
              <o:lock v:ext="edit" aspectratio="f"/>
              <v:textbox inset="0mm,0mm,0mm,0mm" style="mso-fit-shape-to-text:t;">
                <w:txbxContent>
                  <w:p w14:paraId="5972B936">
                    <w:pPr>
                      <w:pStyle w:val="27"/>
                    </w:pPr>
                    <w:r>
                      <w:fldChar w:fldCharType="begin"/>
                    </w:r>
                    <w:r>
                      <w:instrText xml:space="preserve"> PAGE  \* MERGEFORMAT </w:instrText>
                    </w:r>
                    <w:r>
                      <w:fldChar w:fldCharType="separate"/>
                    </w:r>
                    <w:r>
                      <w:t>105</w:t>
                    </w:r>
                    <w:r>
                      <w:fldChar w:fldCharType="end"/>
                    </w:r>
                  </w:p>
                </w:txbxContent>
              </v:textbox>
            </v:shape>
          </w:pict>
        </mc:Fallback>
      </mc:AlternateContent>
    </w:r>
  </w:p>
  <w:p w14:paraId="48B19D27">
    <w:pPr>
      <w:pStyle w:val="27"/>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0B822">
    <w:pPr>
      <w:pStyle w:val="27"/>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89DC3">
                          <w:pPr>
                            <w:pStyle w:val="27"/>
                            <w:rPr>
                              <w:rStyle w:val="44"/>
                            </w:rPr>
                          </w:pPr>
                          <w:r>
                            <w:fldChar w:fldCharType="begin"/>
                          </w:r>
                          <w:r>
                            <w:rPr>
                              <w:rStyle w:val="44"/>
                            </w:rPr>
                            <w:instrText xml:space="preserve">PAGE  </w:instrText>
                          </w:r>
                          <w:r>
                            <w:fldChar w:fldCharType="separate"/>
                          </w:r>
                          <w:r>
                            <w:rPr>
                              <w:rStyle w:val="44"/>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389DC3">
                    <w:pPr>
                      <w:pStyle w:val="27"/>
                      <w:rPr>
                        <w:rStyle w:val="44"/>
                      </w:rPr>
                    </w:pPr>
                    <w:r>
                      <w:fldChar w:fldCharType="begin"/>
                    </w:r>
                    <w:r>
                      <w:rPr>
                        <w:rStyle w:val="44"/>
                      </w:rPr>
                      <w:instrText xml:space="preserve">PAGE  </w:instrText>
                    </w:r>
                    <w:r>
                      <w:fldChar w:fldCharType="separate"/>
                    </w:r>
                    <w:r>
                      <w:rPr>
                        <w:rStyle w:val="44"/>
                      </w:rPr>
                      <w:t>65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EA992">
    <w:pPr>
      <w:pStyle w:val="27"/>
      <w:framePr w:wrap="around" w:vAnchor="text" w:hAnchor="margin" w:xAlign="center" w:y="1"/>
      <w:rPr>
        <w:rStyle w:val="44"/>
      </w:rPr>
    </w:pPr>
    <w:r>
      <w:fldChar w:fldCharType="begin"/>
    </w:r>
    <w:r>
      <w:rPr>
        <w:rStyle w:val="44"/>
      </w:rPr>
      <w:instrText xml:space="preserve">PAGE  </w:instrText>
    </w:r>
    <w:r>
      <w:fldChar w:fldCharType="separate"/>
    </w:r>
    <w:r>
      <w:rPr>
        <w:rStyle w:val="44"/>
      </w:rPr>
      <w:t>2</w:t>
    </w:r>
    <w:r>
      <w:fldChar w:fldCharType="end"/>
    </w:r>
  </w:p>
  <w:p w14:paraId="538BEC08">
    <w:pPr>
      <w:pStyle w:val="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EB12B">
    <w:pPr>
      <w:pStyle w:val="27"/>
      <w:jc w:val="center"/>
    </w:pPr>
    <w:r>
      <w:t>17</w:t>
    </w:r>
  </w:p>
  <w:p w14:paraId="40101912">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4BB67">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D2463">
    <w:pPr>
      <w:pStyle w:val="29"/>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YWM5Njk2NzhmNDBkMDcwYTM0OGUzMzBiYmFhZGEifQ=="/>
    <w:docVar w:name="KSO_WPS_MARK_KEY" w:val="bec4e247-d8b7-4698-a858-9cee51c72873"/>
  </w:docVars>
  <w:rsids>
    <w:rsidRoot w:val="00172A27"/>
    <w:rsid w:val="0000090E"/>
    <w:rsid w:val="000015DB"/>
    <w:rsid w:val="000067C1"/>
    <w:rsid w:val="0000695D"/>
    <w:rsid w:val="00013DC2"/>
    <w:rsid w:val="0001413E"/>
    <w:rsid w:val="0002592F"/>
    <w:rsid w:val="0002786B"/>
    <w:rsid w:val="00035557"/>
    <w:rsid w:val="0004133D"/>
    <w:rsid w:val="00041B3F"/>
    <w:rsid w:val="00043E0A"/>
    <w:rsid w:val="000514EF"/>
    <w:rsid w:val="000560B8"/>
    <w:rsid w:val="00065310"/>
    <w:rsid w:val="00077CC5"/>
    <w:rsid w:val="000815B2"/>
    <w:rsid w:val="00086172"/>
    <w:rsid w:val="00093515"/>
    <w:rsid w:val="000A7C55"/>
    <w:rsid w:val="000C2708"/>
    <w:rsid w:val="000D0985"/>
    <w:rsid w:val="000D2138"/>
    <w:rsid w:val="000D4081"/>
    <w:rsid w:val="000E3C92"/>
    <w:rsid w:val="000E56CB"/>
    <w:rsid w:val="000E78EB"/>
    <w:rsid w:val="000F0388"/>
    <w:rsid w:val="000F46D6"/>
    <w:rsid w:val="000F6D52"/>
    <w:rsid w:val="00102F6B"/>
    <w:rsid w:val="0010453E"/>
    <w:rsid w:val="0011098A"/>
    <w:rsid w:val="00111AF2"/>
    <w:rsid w:val="00114092"/>
    <w:rsid w:val="00115FEF"/>
    <w:rsid w:val="001318DA"/>
    <w:rsid w:val="001335D8"/>
    <w:rsid w:val="0014576F"/>
    <w:rsid w:val="00152934"/>
    <w:rsid w:val="00172A27"/>
    <w:rsid w:val="001771ED"/>
    <w:rsid w:val="00184CD3"/>
    <w:rsid w:val="00187384"/>
    <w:rsid w:val="00192CF5"/>
    <w:rsid w:val="001A22E8"/>
    <w:rsid w:val="001A25E3"/>
    <w:rsid w:val="001A681E"/>
    <w:rsid w:val="001B2B72"/>
    <w:rsid w:val="001B2F7C"/>
    <w:rsid w:val="001B7405"/>
    <w:rsid w:val="001C1F14"/>
    <w:rsid w:val="001C7C61"/>
    <w:rsid w:val="001D5246"/>
    <w:rsid w:val="001E73BE"/>
    <w:rsid w:val="00200139"/>
    <w:rsid w:val="002144F0"/>
    <w:rsid w:val="0023030D"/>
    <w:rsid w:val="00236F5B"/>
    <w:rsid w:val="0024402E"/>
    <w:rsid w:val="00250C35"/>
    <w:rsid w:val="0025799C"/>
    <w:rsid w:val="002828EE"/>
    <w:rsid w:val="00282EE6"/>
    <w:rsid w:val="00284181"/>
    <w:rsid w:val="00286316"/>
    <w:rsid w:val="00290ABF"/>
    <w:rsid w:val="002C1E03"/>
    <w:rsid w:val="002D4643"/>
    <w:rsid w:val="002F035C"/>
    <w:rsid w:val="002F1CE1"/>
    <w:rsid w:val="002F4EB4"/>
    <w:rsid w:val="002F524C"/>
    <w:rsid w:val="002F5959"/>
    <w:rsid w:val="002F7395"/>
    <w:rsid w:val="0032415A"/>
    <w:rsid w:val="00330926"/>
    <w:rsid w:val="00330E48"/>
    <w:rsid w:val="0033133C"/>
    <w:rsid w:val="00350B58"/>
    <w:rsid w:val="00354790"/>
    <w:rsid w:val="00363580"/>
    <w:rsid w:val="00374A13"/>
    <w:rsid w:val="003759F0"/>
    <w:rsid w:val="003927CF"/>
    <w:rsid w:val="00393BED"/>
    <w:rsid w:val="003A67E8"/>
    <w:rsid w:val="003A78D2"/>
    <w:rsid w:val="003B74DD"/>
    <w:rsid w:val="003B7FF9"/>
    <w:rsid w:val="003C7AD6"/>
    <w:rsid w:val="003D69B4"/>
    <w:rsid w:val="003E2F67"/>
    <w:rsid w:val="003E346C"/>
    <w:rsid w:val="003F36B5"/>
    <w:rsid w:val="003F4BD2"/>
    <w:rsid w:val="003F6B4E"/>
    <w:rsid w:val="004048A3"/>
    <w:rsid w:val="004073EC"/>
    <w:rsid w:val="004138F0"/>
    <w:rsid w:val="00417A17"/>
    <w:rsid w:val="00421B89"/>
    <w:rsid w:val="00436F11"/>
    <w:rsid w:val="00442B23"/>
    <w:rsid w:val="004438BE"/>
    <w:rsid w:val="00444E68"/>
    <w:rsid w:val="0044516E"/>
    <w:rsid w:val="0044614E"/>
    <w:rsid w:val="00450AE8"/>
    <w:rsid w:val="00453CAA"/>
    <w:rsid w:val="00454723"/>
    <w:rsid w:val="00457799"/>
    <w:rsid w:val="0046526E"/>
    <w:rsid w:val="00474C4D"/>
    <w:rsid w:val="00484142"/>
    <w:rsid w:val="00485BEB"/>
    <w:rsid w:val="004A1D3E"/>
    <w:rsid w:val="004A2EE5"/>
    <w:rsid w:val="004B4985"/>
    <w:rsid w:val="004B551A"/>
    <w:rsid w:val="004C3110"/>
    <w:rsid w:val="004C5291"/>
    <w:rsid w:val="004D71CD"/>
    <w:rsid w:val="004E50FE"/>
    <w:rsid w:val="004F7773"/>
    <w:rsid w:val="00500D36"/>
    <w:rsid w:val="00505534"/>
    <w:rsid w:val="00507882"/>
    <w:rsid w:val="00523F15"/>
    <w:rsid w:val="0052488F"/>
    <w:rsid w:val="00525AA5"/>
    <w:rsid w:val="00527462"/>
    <w:rsid w:val="005275EC"/>
    <w:rsid w:val="00533464"/>
    <w:rsid w:val="0054045B"/>
    <w:rsid w:val="00551237"/>
    <w:rsid w:val="00556601"/>
    <w:rsid w:val="00557C30"/>
    <w:rsid w:val="00562ABC"/>
    <w:rsid w:val="00565011"/>
    <w:rsid w:val="005674DD"/>
    <w:rsid w:val="00572E67"/>
    <w:rsid w:val="005752A1"/>
    <w:rsid w:val="005808D1"/>
    <w:rsid w:val="00584495"/>
    <w:rsid w:val="005B36C7"/>
    <w:rsid w:val="005B3CA7"/>
    <w:rsid w:val="005D1E87"/>
    <w:rsid w:val="005D26AC"/>
    <w:rsid w:val="005E0AC0"/>
    <w:rsid w:val="005E4943"/>
    <w:rsid w:val="005E4FA7"/>
    <w:rsid w:val="005F0475"/>
    <w:rsid w:val="005F15A4"/>
    <w:rsid w:val="005F471E"/>
    <w:rsid w:val="0060128B"/>
    <w:rsid w:val="006064E1"/>
    <w:rsid w:val="00607698"/>
    <w:rsid w:val="006116A3"/>
    <w:rsid w:val="00613BEF"/>
    <w:rsid w:val="0061464B"/>
    <w:rsid w:val="00616EE6"/>
    <w:rsid w:val="00621BB0"/>
    <w:rsid w:val="00624849"/>
    <w:rsid w:val="00625B22"/>
    <w:rsid w:val="006304A8"/>
    <w:rsid w:val="006446AB"/>
    <w:rsid w:val="0064641B"/>
    <w:rsid w:val="006468D9"/>
    <w:rsid w:val="0065527C"/>
    <w:rsid w:val="00661805"/>
    <w:rsid w:val="00667BAC"/>
    <w:rsid w:val="00671F7C"/>
    <w:rsid w:val="00676E82"/>
    <w:rsid w:val="00687FBE"/>
    <w:rsid w:val="00695BF2"/>
    <w:rsid w:val="006A33F2"/>
    <w:rsid w:val="006B6976"/>
    <w:rsid w:val="006B6D24"/>
    <w:rsid w:val="006C4F1C"/>
    <w:rsid w:val="006D004D"/>
    <w:rsid w:val="006D0BE3"/>
    <w:rsid w:val="006D2E71"/>
    <w:rsid w:val="006D586C"/>
    <w:rsid w:val="006E2180"/>
    <w:rsid w:val="006E4B63"/>
    <w:rsid w:val="006F70C4"/>
    <w:rsid w:val="00711C91"/>
    <w:rsid w:val="007131B1"/>
    <w:rsid w:val="00726B55"/>
    <w:rsid w:val="00730782"/>
    <w:rsid w:val="00737F70"/>
    <w:rsid w:val="007609A0"/>
    <w:rsid w:val="00762CD4"/>
    <w:rsid w:val="00775DA7"/>
    <w:rsid w:val="00787233"/>
    <w:rsid w:val="00793A6F"/>
    <w:rsid w:val="007951FD"/>
    <w:rsid w:val="007C5EC3"/>
    <w:rsid w:val="007D2FF9"/>
    <w:rsid w:val="007D5341"/>
    <w:rsid w:val="007E13F9"/>
    <w:rsid w:val="007E4478"/>
    <w:rsid w:val="007E5553"/>
    <w:rsid w:val="007F26D3"/>
    <w:rsid w:val="007F7145"/>
    <w:rsid w:val="00800876"/>
    <w:rsid w:val="0080268F"/>
    <w:rsid w:val="0081540E"/>
    <w:rsid w:val="008219B8"/>
    <w:rsid w:val="008277DD"/>
    <w:rsid w:val="00840C78"/>
    <w:rsid w:val="00854713"/>
    <w:rsid w:val="008552AA"/>
    <w:rsid w:val="008642A9"/>
    <w:rsid w:val="00875B64"/>
    <w:rsid w:val="00881E06"/>
    <w:rsid w:val="00885A16"/>
    <w:rsid w:val="00897C42"/>
    <w:rsid w:val="008A28E9"/>
    <w:rsid w:val="008A4B60"/>
    <w:rsid w:val="008A4D79"/>
    <w:rsid w:val="008A5290"/>
    <w:rsid w:val="008A60A6"/>
    <w:rsid w:val="008A6376"/>
    <w:rsid w:val="008B4ED6"/>
    <w:rsid w:val="008C0AB7"/>
    <w:rsid w:val="008E316B"/>
    <w:rsid w:val="008F4B8C"/>
    <w:rsid w:val="009013C7"/>
    <w:rsid w:val="00901D92"/>
    <w:rsid w:val="00902842"/>
    <w:rsid w:val="00905441"/>
    <w:rsid w:val="00910264"/>
    <w:rsid w:val="00911E65"/>
    <w:rsid w:val="009135BA"/>
    <w:rsid w:val="00914911"/>
    <w:rsid w:val="009164ED"/>
    <w:rsid w:val="00916C6C"/>
    <w:rsid w:val="00925759"/>
    <w:rsid w:val="00933875"/>
    <w:rsid w:val="00941666"/>
    <w:rsid w:val="009502DD"/>
    <w:rsid w:val="009504C8"/>
    <w:rsid w:val="0095325C"/>
    <w:rsid w:val="00971F78"/>
    <w:rsid w:val="0097344E"/>
    <w:rsid w:val="00975445"/>
    <w:rsid w:val="00986FE4"/>
    <w:rsid w:val="00994085"/>
    <w:rsid w:val="009B011B"/>
    <w:rsid w:val="009B6C14"/>
    <w:rsid w:val="009B7507"/>
    <w:rsid w:val="009C5193"/>
    <w:rsid w:val="009D21C1"/>
    <w:rsid w:val="009D59BC"/>
    <w:rsid w:val="009F0AE7"/>
    <w:rsid w:val="00A01634"/>
    <w:rsid w:val="00A04DA8"/>
    <w:rsid w:val="00A115EA"/>
    <w:rsid w:val="00A152E9"/>
    <w:rsid w:val="00A42421"/>
    <w:rsid w:val="00A51634"/>
    <w:rsid w:val="00A60859"/>
    <w:rsid w:val="00A623A9"/>
    <w:rsid w:val="00A722ED"/>
    <w:rsid w:val="00A85EA8"/>
    <w:rsid w:val="00AA16DB"/>
    <w:rsid w:val="00AB3DB4"/>
    <w:rsid w:val="00AB68A1"/>
    <w:rsid w:val="00AB71E4"/>
    <w:rsid w:val="00AC22EA"/>
    <w:rsid w:val="00AC29D5"/>
    <w:rsid w:val="00AC73B2"/>
    <w:rsid w:val="00AD2950"/>
    <w:rsid w:val="00AD511A"/>
    <w:rsid w:val="00AD63D3"/>
    <w:rsid w:val="00AE04FE"/>
    <w:rsid w:val="00AE3544"/>
    <w:rsid w:val="00AE7A13"/>
    <w:rsid w:val="00AF4EE7"/>
    <w:rsid w:val="00B02BD7"/>
    <w:rsid w:val="00B05C39"/>
    <w:rsid w:val="00B21E79"/>
    <w:rsid w:val="00B3085B"/>
    <w:rsid w:val="00B32F6D"/>
    <w:rsid w:val="00B35A99"/>
    <w:rsid w:val="00B361A5"/>
    <w:rsid w:val="00B404D3"/>
    <w:rsid w:val="00B408AC"/>
    <w:rsid w:val="00B453F5"/>
    <w:rsid w:val="00B57027"/>
    <w:rsid w:val="00B6498C"/>
    <w:rsid w:val="00B64E1F"/>
    <w:rsid w:val="00B8384E"/>
    <w:rsid w:val="00B92702"/>
    <w:rsid w:val="00B93C7F"/>
    <w:rsid w:val="00BB6C2F"/>
    <w:rsid w:val="00BC2783"/>
    <w:rsid w:val="00BC380A"/>
    <w:rsid w:val="00BC3CB6"/>
    <w:rsid w:val="00BD1B07"/>
    <w:rsid w:val="00BD30B2"/>
    <w:rsid w:val="00BD554E"/>
    <w:rsid w:val="00BE056A"/>
    <w:rsid w:val="00BE2082"/>
    <w:rsid w:val="00BE20A1"/>
    <w:rsid w:val="00BE2888"/>
    <w:rsid w:val="00BE4F8C"/>
    <w:rsid w:val="00BF19B4"/>
    <w:rsid w:val="00BF70AB"/>
    <w:rsid w:val="00C054BC"/>
    <w:rsid w:val="00C12C5F"/>
    <w:rsid w:val="00C16A3F"/>
    <w:rsid w:val="00C4123B"/>
    <w:rsid w:val="00C450BD"/>
    <w:rsid w:val="00C51002"/>
    <w:rsid w:val="00C763AD"/>
    <w:rsid w:val="00C77867"/>
    <w:rsid w:val="00C87EED"/>
    <w:rsid w:val="00CB0360"/>
    <w:rsid w:val="00CB6C17"/>
    <w:rsid w:val="00CF33E7"/>
    <w:rsid w:val="00D027AD"/>
    <w:rsid w:val="00D065A5"/>
    <w:rsid w:val="00D159A1"/>
    <w:rsid w:val="00D21270"/>
    <w:rsid w:val="00D21D8D"/>
    <w:rsid w:val="00D27C5C"/>
    <w:rsid w:val="00D30121"/>
    <w:rsid w:val="00D3567D"/>
    <w:rsid w:val="00D43F79"/>
    <w:rsid w:val="00D44AA3"/>
    <w:rsid w:val="00D56B12"/>
    <w:rsid w:val="00D6485C"/>
    <w:rsid w:val="00D67980"/>
    <w:rsid w:val="00D71C53"/>
    <w:rsid w:val="00D7692A"/>
    <w:rsid w:val="00D76D24"/>
    <w:rsid w:val="00D834FE"/>
    <w:rsid w:val="00D91F49"/>
    <w:rsid w:val="00DB5446"/>
    <w:rsid w:val="00DB6EAC"/>
    <w:rsid w:val="00DC055C"/>
    <w:rsid w:val="00DD09D7"/>
    <w:rsid w:val="00DF0657"/>
    <w:rsid w:val="00DF3C49"/>
    <w:rsid w:val="00E0017A"/>
    <w:rsid w:val="00E00FCE"/>
    <w:rsid w:val="00E05C90"/>
    <w:rsid w:val="00E063CA"/>
    <w:rsid w:val="00E06EE6"/>
    <w:rsid w:val="00E238EE"/>
    <w:rsid w:val="00E34119"/>
    <w:rsid w:val="00E37FC3"/>
    <w:rsid w:val="00E41624"/>
    <w:rsid w:val="00E522FB"/>
    <w:rsid w:val="00E60EC9"/>
    <w:rsid w:val="00E63676"/>
    <w:rsid w:val="00E81204"/>
    <w:rsid w:val="00E9713C"/>
    <w:rsid w:val="00EA02C2"/>
    <w:rsid w:val="00EA5F28"/>
    <w:rsid w:val="00EB063D"/>
    <w:rsid w:val="00EC6161"/>
    <w:rsid w:val="00ED0A74"/>
    <w:rsid w:val="00ED1677"/>
    <w:rsid w:val="00ED20C3"/>
    <w:rsid w:val="00ED4402"/>
    <w:rsid w:val="00EE1851"/>
    <w:rsid w:val="00EF6786"/>
    <w:rsid w:val="00F021D7"/>
    <w:rsid w:val="00F06689"/>
    <w:rsid w:val="00F10BA5"/>
    <w:rsid w:val="00F1201C"/>
    <w:rsid w:val="00F13D95"/>
    <w:rsid w:val="00F272D0"/>
    <w:rsid w:val="00F3159C"/>
    <w:rsid w:val="00F37635"/>
    <w:rsid w:val="00F463CE"/>
    <w:rsid w:val="00F47689"/>
    <w:rsid w:val="00F61E8C"/>
    <w:rsid w:val="00F65341"/>
    <w:rsid w:val="00F7046E"/>
    <w:rsid w:val="00F715B4"/>
    <w:rsid w:val="00F725BF"/>
    <w:rsid w:val="00F860E2"/>
    <w:rsid w:val="00F86A97"/>
    <w:rsid w:val="00F91299"/>
    <w:rsid w:val="00FA1224"/>
    <w:rsid w:val="00FA159A"/>
    <w:rsid w:val="00FA364F"/>
    <w:rsid w:val="00FB4608"/>
    <w:rsid w:val="00FB70EF"/>
    <w:rsid w:val="00FC49FB"/>
    <w:rsid w:val="00FD552A"/>
    <w:rsid w:val="00FD6C46"/>
    <w:rsid w:val="00FD6D32"/>
    <w:rsid w:val="00FE600C"/>
    <w:rsid w:val="00FF4075"/>
    <w:rsid w:val="00FF52C7"/>
    <w:rsid w:val="0319423A"/>
    <w:rsid w:val="035C5DBE"/>
    <w:rsid w:val="03822372"/>
    <w:rsid w:val="03F01F66"/>
    <w:rsid w:val="03F75D31"/>
    <w:rsid w:val="046C6457"/>
    <w:rsid w:val="06430548"/>
    <w:rsid w:val="06CB7EAA"/>
    <w:rsid w:val="07F0480D"/>
    <w:rsid w:val="085714EB"/>
    <w:rsid w:val="0878024F"/>
    <w:rsid w:val="08DA0556"/>
    <w:rsid w:val="091066B6"/>
    <w:rsid w:val="0992315F"/>
    <w:rsid w:val="09966148"/>
    <w:rsid w:val="09D326A1"/>
    <w:rsid w:val="09E92ED1"/>
    <w:rsid w:val="0A3353C6"/>
    <w:rsid w:val="0B552AA6"/>
    <w:rsid w:val="0BC50C6A"/>
    <w:rsid w:val="0C6869DB"/>
    <w:rsid w:val="10235625"/>
    <w:rsid w:val="1040267F"/>
    <w:rsid w:val="10772246"/>
    <w:rsid w:val="11A40A2F"/>
    <w:rsid w:val="11DA3BD4"/>
    <w:rsid w:val="120C7C36"/>
    <w:rsid w:val="12FA6367"/>
    <w:rsid w:val="133C7045"/>
    <w:rsid w:val="13502B6A"/>
    <w:rsid w:val="1411339E"/>
    <w:rsid w:val="146A16ED"/>
    <w:rsid w:val="14D524CE"/>
    <w:rsid w:val="16406418"/>
    <w:rsid w:val="16500A3A"/>
    <w:rsid w:val="16E30BBE"/>
    <w:rsid w:val="171F0DE0"/>
    <w:rsid w:val="187437A5"/>
    <w:rsid w:val="18AA5B83"/>
    <w:rsid w:val="18BD27D7"/>
    <w:rsid w:val="19060388"/>
    <w:rsid w:val="19183BAB"/>
    <w:rsid w:val="195023FB"/>
    <w:rsid w:val="1A097D9A"/>
    <w:rsid w:val="1A240188"/>
    <w:rsid w:val="1A9C3DB4"/>
    <w:rsid w:val="1B8B169C"/>
    <w:rsid w:val="1CA27617"/>
    <w:rsid w:val="1CB45184"/>
    <w:rsid w:val="1E1A4F76"/>
    <w:rsid w:val="1E676683"/>
    <w:rsid w:val="1E8B1B25"/>
    <w:rsid w:val="1F3A0C97"/>
    <w:rsid w:val="207B6F04"/>
    <w:rsid w:val="20F24297"/>
    <w:rsid w:val="21354886"/>
    <w:rsid w:val="216239BD"/>
    <w:rsid w:val="21E17924"/>
    <w:rsid w:val="222946EC"/>
    <w:rsid w:val="228E62B2"/>
    <w:rsid w:val="22BC61C2"/>
    <w:rsid w:val="22DF62EE"/>
    <w:rsid w:val="23E36F26"/>
    <w:rsid w:val="24042690"/>
    <w:rsid w:val="251F1497"/>
    <w:rsid w:val="257B7204"/>
    <w:rsid w:val="25B354EF"/>
    <w:rsid w:val="27687332"/>
    <w:rsid w:val="27DA1E54"/>
    <w:rsid w:val="288A2311"/>
    <w:rsid w:val="28C0272C"/>
    <w:rsid w:val="2A001400"/>
    <w:rsid w:val="2A721885"/>
    <w:rsid w:val="2AC17C8D"/>
    <w:rsid w:val="2AED6F36"/>
    <w:rsid w:val="2B136F1C"/>
    <w:rsid w:val="2B3C7D22"/>
    <w:rsid w:val="2B7263F9"/>
    <w:rsid w:val="2C594B04"/>
    <w:rsid w:val="2CB41120"/>
    <w:rsid w:val="2D453F6F"/>
    <w:rsid w:val="2E0F6BE8"/>
    <w:rsid w:val="2E934089"/>
    <w:rsid w:val="2FB1087F"/>
    <w:rsid w:val="2FC76B59"/>
    <w:rsid w:val="30057122"/>
    <w:rsid w:val="305E0250"/>
    <w:rsid w:val="30BA13A2"/>
    <w:rsid w:val="30DF243B"/>
    <w:rsid w:val="30FF4C26"/>
    <w:rsid w:val="31A45BBC"/>
    <w:rsid w:val="320211C5"/>
    <w:rsid w:val="32356141"/>
    <w:rsid w:val="32CD17ED"/>
    <w:rsid w:val="33957DF3"/>
    <w:rsid w:val="33EA4B5F"/>
    <w:rsid w:val="34305B5B"/>
    <w:rsid w:val="34435F96"/>
    <w:rsid w:val="34666A21"/>
    <w:rsid w:val="3510463B"/>
    <w:rsid w:val="3666655F"/>
    <w:rsid w:val="36BF06A0"/>
    <w:rsid w:val="36F540ED"/>
    <w:rsid w:val="37A14537"/>
    <w:rsid w:val="37A37993"/>
    <w:rsid w:val="384870B4"/>
    <w:rsid w:val="38B51DD9"/>
    <w:rsid w:val="3A144FBC"/>
    <w:rsid w:val="3AA5187B"/>
    <w:rsid w:val="3AD4017E"/>
    <w:rsid w:val="3B5712BF"/>
    <w:rsid w:val="3BDA7A57"/>
    <w:rsid w:val="3CBD56A5"/>
    <w:rsid w:val="3CE77152"/>
    <w:rsid w:val="3DB520C9"/>
    <w:rsid w:val="3E10092B"/>
    <w:rsid w:val="3E697E1E"/>
    <w:rsid w:val="3E70154D"/>
    <w:rsid w:val="3ED54135"/>
    <w:rsid w:val="3F8C1CD0"/>
    <w:rsid w:val="3FEA6BEA"/>
    <w:rsid w:val="40137741"/>
    <w:rsid w:val="401871C9"/>
    <w:rsid w:val="40E41474"/>
    <w:rsid w:val="416835C8"/>
    <w:rsid w:val="42423168"/>
    <w:rsid w:val="42A17DA3"/>
    <w:rsid w:val="42F62D86"/>
    <w:rsid w:val="444728F2"/>
    <w:rsid w:val="463B19B5"/>
    <w:rsid w:val="471B1256"/>
    <w:rsid w:val="47243973"/>
    <w:rsid w:val="47270414"/>
    <w:rsid w:val="47C84AE8"/>
    <w:rsid w:val="4828080F"/>
    <w:rsid w:val="48620F24"/>
    <w:rsid w:val="48EC3D42"/>
    <w:rsid w:val="49AD6EB4"/>
    <w:rsid w:val="4B6452BE"/>
    <w:rsid w:val="4B904E54"/>
    <w:rsid w:val="4BA11667"/>
    <w:rsid w:val="4C1B5BC3"/>
    <w:rsid w:val="4C4B67CC"/>
    <w:rsid w:val="4D291F28"/>
    <w:rsid w:val="4D574EB9"/>
    <w:rsid w:val="4DBE1289"/>
    <w:rsid w:val="4F36618E"/>
    <w:rsid w:val="4FD5708D"/>
    <w:rsid w:val="501B5C0C"/>
    <w:rsid w:val="503C2295"/>
    <w:rsid w:val="50C30AC0"/>
    <w:rsid w:val="51A723A8"/>
    <w:rsid w:val="51B66A98"/>
    <w:rsid w:val="539C7594"/>
    <w:rsid w:val="548A6E8D"/>
    <w:rsid w:val="54B51E36"/>
    <w:rsid w:val="55124B31"/>
    <w:rsid w:val="55220819"/>
    <w:rsid w:val="5581613E"/>
    <w:rsid w:val="559D4C79"/>
    <w:rsid w:val="56026953"/>
    <w:rsid w:val="560B0A66"/>
    <w:rsid w:val="56A825D4"/>
    <w:rsid w:val="56DF2C84"/>
    <w:rsid w:val="571A297F"/>
    <w:rsid w:val="57CA7FC1"/>
    <w:rsid w:val="59131D73"/>
    <w:rsid w:val="59610B9F"/>
    <w:rsid w:val="597B2CA5"/>
    <w:rsid w:val="5A0053F8"/>
    <w:rsid w:val="5A2B1871"/>
    <w:rsid w:val="5A5A5963"/>
    <w:rsid w:val="5ADA376B"/>
    <w:rsid w:val="5B3524F6"/>
    <w:rsid w:val="5CC0575D"/>
    <w:rsid w:val="5D637AE7"/>
    <w:rsid w:val="5DF024B0"/>
    <w:rsid w:val="5E0D6E04"/>
    <w:rsid w:val="5E687992"/>
    <w:rsid w:val="5E7145C5"/>
    <w:rsid w:val="5E7D5B08"/>
    <w:rsid w:val="5F182425"/>
    <w:rsid w:val="5F786C99"/>
    <w:rsid w:val="60145624"/>
    <w:rsid w:val="60437229"/>
    <w:rsid w:val="60A84F66"/>
    <w:rsid w:val="63E841D6"/>
    <w:rsid w:val="646C5FB1"/>
    <w:rsid w:val="65433D82"/>
    <w:rsid w:val="66415899"/>
    <w:rsid w:val="669A5EEE"/>
    <w:rsid w:val="66E41B9D"/>
    <w:rsid w:val="67AD57A3"/>
    <w:rsid w:val="68267998"/>
    <w:rsid w:val="68556DB7"/>
    <w:rsid w:val="68F274E0"/>
    <w:rsid w:val="69F223CE"/>
    <w:rsid w:val="6A12254A"/>
    <w:rsid w:val="6B48475E"/>
    <w:rsid w:val="6B672FCD"/>
    <w:rsid w:val="6BEC4921"/>
    <w:rsid w:val="6C3B4265"/>
    <w:rsid w:val="6D8F11D0"/>
    <w:rsid w:val="6E370B45"/>
    <w:rsid w:val="6EAD1062"/>
    <w:rsid w:val="6EDA7022"/>
    <w:rsid w:val="6F696BEB"/>
    <w:rsid w:val="6FEE13BD"/>
    <w:rsid w:val="711C7994"/>
    <w:rsid w:val="7135505E"/>
    <w:rsid w:val="721D2349"/>
    <w:rsid w:val="726B1B96"/>
    <w:rsid w:val="735B575E"/>
    <w:rsid w:val="741766CC"/>
    <w:rsid w:val="766918C7"/>
    <w:rsid w:val="76CE304C"/>
    <w:rsid w:val="775207CF"/>
    <w:rsid w:val="789366E3"/>
    <w:rsid w:val="7903114F"/>
    <w:rsid w:val="79DF3918"/>
    <w:rsid w:val="79ED1942"/>
    <w:rsid w:val="7A11584D"/>
    <w:rsid w:val="7A183D2F"/>
    <w:rsid w:val="7B010C2A"/>
    <w:rsid w:val="7B7B625F"/>
    <w:rsid w:val="7C0D727B"/>
    <w:rsid w:val="7D692C5F"/>
    <w:rsid w:val="7DDF3B93"/>
    <w:rsid w:val="7F14620B"/>
    <w:rsid w:val="7F181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26"/>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9"/>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9"/>
    <w:qFormat/>
    <w:uiPriority w:val="0"/>
    <w:pPr>
      <w:keepNext/>
      <w:keepLines/>
      <w:spacing w:before="280" w:after="290" w:line="376" w:lineRule="auto"/>
      <w:outlineLvl w:val="4"/>
    </w:pPr>
    <w:rPr>
      <w:rFonts w:ascii="Calibri" w:hAnsi="Calibri"/>
      <w:b/>
      <w:bCs/>
      <w:sz w:val="28"/>
      <w:szCs w:val="28"/>
    </w:rPr>
  </w:style>
  <w:style w:type="paragraph" w:styleId="8">
    <w:name w:val="heading 6"/>
    <w:basedOn w:val="1"/>
    <w:next w:val="1"/>
    <w:link w:val="62"/>
    <w:qFormat/>
    <w:uiPriority w:val="0"/>
    <w:pPr>
      <w:keepNext/>
      <w:keepLines/>
      <w:spacing w:before="240" w:after="64" w:line="320" w:lineRule="auto"/>
      <w:outlineLvl w:val="5"/>
    </w:pPr>
    <w:rPr>
      <w:rFonts w:ascii="Calibri Light" w:hAnsi="Calibri Light"/>
      <w:b/>
      <w:bCs/>
      <w:sz w:val="24"/>
    </w:rPr>
  </w:style>
  <w:style w:type="paragraph" w:styleId="9">
    <w:name w:val="heading 7"/>
    <w:basedOn w:val="1"/>
    <w:next w:val="10"/>
    <w:link w:val="52"/>
    <w:qFormat/>
    <w:uiPriority w:val="0"/>
    <w:pPr>
      <w:keepNext/>
      <w:keepLines/>
      <w:spacing w:before="240" w:after="64" w:line="320" w:lineRule="auto"/>
      <w:outlineLvl w:val="6"/>
    </w:pPr>
    <w:rPr>
      <w:b/>
      <w:sz w:val="24"/>
    </w:rPr>
  </w:style>
  <w:style w:type="paragraph" w:styleId="11">
    <w:name w:val="heading 8"/>
    <w:basedOn w:val="1"/>
    <w:next w:val="10"/>
    <w:link w:val="138"/>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0"/>
    <w:link w:val="101"/>
    <w:qFormat/>
    <w:uiPriority w:val="0"/>
    <w:pPr>
      <w:keepNext/>
      <w:keepLines/>
      <w:spacing w:before="240" w:after="64" w:line="320" w:lineRule="auto"/>
      <w:outlineLvl w:val="8"/>
    </w:pPr>
    <w:rPr>
      <w:rFonts w:ascii="Arial" w:hAnsi="Arial" w:eastAsia="黑体"/>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macro"/>
    <w:link w:val="56"/>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10">
    <w:name w:val="Normal Indent"/>
    <w:basedOn w:val="1"/>
    <w:link w:val="103"/>
    <w:qFormat/>
    <w:uiPriority w:val="0"/>
    <w:pPr>
      <w:ind w:firstLine="420"/>
    </w:pPr>
    <w:rPr>
      <w:szCs w:val="20"/>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31"/>
    <w:semiHidden/>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link w:val="133"/>
    <w:qFormat/>
    <w:uiPriority w:val="0"/>
    <w:pPr>
      <w:spacing w:line="500" w:lineRule="exact"/>
    </w:pPr>
    <w:rPr>
      <w:b/>
      <w:bCs/>
      <w:kern w:val="0"/>
      <w:sz w:val="24"/>
    </w:rPr>
  </w:style>
  <w:style w:type="paragraph" w:styleId="19">
    <w:name w:val="Body Text"/>
    <w:basedOn w:val="1"/>
    <w:next w:val="1"/>
    <w:link w:val="83"/>
    <w:unhideWhenUsed/>
    <w:qFormat/>
    <w:uiPriority w:val="99"/>
    <w:pPr>
      <w:spacing w:after="120"/>
    </w:pPr>
  </w:style>
  <w:style w:type="paragraph" w:styleId="20">
    <w:name w:val="Body Text Indent"/>
    <w:basedOn w:val="1"/>
    <w:link w:val="55"/>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tabs>
        <w:tab w:val="left" w:pos="900"/>
      </w:tabs>
      <w:ind w:left="900" w:hanging="420"/>
    </w:pPr>
  </w:style>
  <w:style w:type="paragraph" w:styleId="22">
    <w:name w:val="List 2"/>
    <w:basedOn w:val="1"/>
    <w:qFormat/>
    <w:uiPriority w:val="0"/>
    <w:pPr>
      <w:ind w:left="100" w:leftChars="200" w:hanging="200" w:hangingChars="200"/>
    </w:pPr>
    <w:rPr>
      <w:sz w:val="28"/>
    </w:rPr>
  </w:style>
  <w:style w:type="paragraph" w:styleId="23">
    <w:name w:val="Plain Text"/>
    <w:basedOn w:val="1"/>
    <w:next w:val="6"/>
    <w:link w:val="121"/>
    <w:qFormat/>
    <w:uiPriority w:val="0"/>
    <w:rPr>
      <w:rFonts w:ascii="宋体" w:hAnsi="Courier New"/>
      <w:kern w:val="0"/>
      <w:sz w:val="20"/>
      <w:szCs w:val="21"/>
    </w:rPr>
  </w:style>
  <w:style w:type="paragraph" w:styleId="24">
    <w:name w:val="Date"/>
    <w:basedOn w:val="1"/>
    <w:next w:val="1"/>
    <w:link w:val="50"/>
    <w:qFormat/>
    <w:uiPriority w:val="0"/>
    <w:pPr>
      <w:ind w:left="100" w:leftChars="2500"/>
    </w:pPr>
  </w:style>
  <w:style w:type="paragraph" w:styleId="25">
    <w:name w:val="Body Text Indent 2"/>
    <w:basedOn w:val="1"/>
    <w:link w:val="75"/>
    <w:unhideWhenUsed/>
    <w:qFormat/>
    <w:uiPriority w:val="0"/>
    <w:pPr>
      <w:spacing w:after="120" w:line="480" w:lineRule="auto"/>
      <w:ind w:left="420" w:leftChars="200"/>
    </w:pPr>
  </w:style>
  <w:style w:type="paragraph" w:styleId="26">
    <w:name w:val="Balloon Text"/>
    <w:basedOn w:val="1"/>
    <w:link w:val="113"/>
    <w:semiHidden/>
    <w:qFormat/>
    <w:uiPriority w:val="0"/>
    <w:rPr>
      <w:sz w:val="18"/>
      <w:szCs w:val="18"/>
    </w:rPr>
  </w:style>
  <w:style w:type="paragraph" w:styleId="27">
    <w:name w:val="footer"/>
    <w:basedOn w:val="1"/>
    <w:link w:val="116"/>
    <w:unhideWhenUsed/>
    <w:qFormat/>
    <w:uiPriority w:val="0"/>
    <w:pPr>
      <w:tabs>
        <w:tab w:val="center" w:pos="4153"/>
        <w:tab w:val="right" w:pos="8306"/>
      </w:tabs>
      <w:snapToGrid w:val="0"/>
      <w:jc w:val="left"/>
    </w:pPr>
    <w:rPr>
      <w:rFonts w:ascii="Calibri" w:hAnsi="Calibri"/>
      <w:kern w:val="0"/>
      <w:sz w:val="18"/>
      <w:szCs w:val="18"/>
    </w:rPr>
  </w:style>
  <w:style w:type="paragraph" w:styleId="28">
    <w:name w:val="envelope return"/>
    <w:basedOn w:val="1"/>
    <w:qFormat/>
    <w:uiPriority w:val="0"/>
    <w:pPr>
      <w:snapToGrid w:val="0"/>
    </w:pPr>
    <w:rPr>
      <w:rFonts w:ascii="Arial" w:hAnsi="Arial"/>
    </w:rPr>
  </w:style>
  <w:style w:type="paragraph" w:styleId="29">
    <w:name w:val="header"/>
    <w:basedOn w:val="1"/>
    <w:link w:val="107"/>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0">
    <w:name w:val="toc 1"/>
    <w:basedOn w:val="1"/>
    <w:next w:val="1"/>
    <w:qFormat/>
    <w:uiPriority w:val="39"/>
    <w:pPr>
      <w:tabs>
        <w:tab w:val="right" w:leader="dot" w:pos="9000"/>
      </w:tabs>
      <w:spacing w:before="120" w:after="120" w:line="480" w:lineRule="exact"/>
      <w:ind w:left="126" w:leftChars="60" w:firstLine="440" w:firstLineChars="137"/>
      <w:jc w:val="left"/>
    </w:pPr>
    <w:rPr>
      <w:rFonts w:ascii="宋体" w:hAnsi="宋体"/>
      <w:b/>
      <w:bCs/>
      <w:caps/>
      <w:sz w:val="24"/>
    </w:rPr>
  </w:style>
  <w:style w:type="paragraph" w:styleId="31">
    <w:name w:val="List"/>
    <w:basedOn w:val="1"/>
    <w:qFormat/>
    <w:uiPriority w:val="0"/>
    <w:pPr>
      <w:ind w:left="200" w:hanging="200" w:hangingChars="200"/>
    </w:pPr>
    <w:rPr>
      <w:sz w:val="28"/>
    </w:rPr>
  </w:style>
  <w:style w:type="paragraph" w:styleId="32">
    <w:name w:val="Body Text Indent 3"/>
    <w:basedOn w:val="1"/>
    <w:link w:val="97"/>
    <w:qFormat/>
    <w:uiPriority w:val="0"/>
    <w:pPr>
      <w:spacing w:after="120"/>
      <w:ind w:left="420" w:leftChars="200"/>
    </w:pPr>
    <w:rPr>
      <w:kern w:val="0"/>
      <w:sz w:val="16"/>
      <w:szCs w:val="16"/>
    </w:rPr>
  </w:style>
  <w:style w:type="paragraph" w:styleId="33">
    <w:name w:val="toc 9"/>
    <w:basedOn w:val="1"/>
    <w:next w:val="1"/>
    <w:semiHidden/>
    <w:qFormat/>
    <w:uiPriority w:val="0"/>
    <w:pPr>
      <w:ind w:left="3360" w:leftChars="1600"/>
    </w:pPr>
    <w:rPr>
      <w:rFonts w:ascii="宋体" w:hAnsi="Courier New"/>
      <w:szCs w:val="20"/>
    </w:rPr>
  </w:style>
  <w:style w:type="paragraph" w:styleId="34">
    <w:name w:val="Body Text 2"/>
    <w:basedOn w:val="1"/>
    <w:link w:val="146"/>
    <w:qFormat/>
    <w:uiPriority w:val="0"/>
    <w:pPr>
      <w:spacing w:after="120" w:line="480" w:lineRule="auto"/>
    </w:pPr>
    <w:rPr>
      <w:kern w:val="0"/>
      <w:sz w:val="20"/>
    </w:rPr>
  </w:style>
  <w:style w:type="paragraph" w:styleId="35">
    <w:name w:val="HTML Preformatted"/>
    <w:basedOn w:val="1"/>
    <w:link w:val="115"/>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6">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annotation subject"/>
    <w:basedOn w:val="17"/>
    <w:next w:val="17"/>
    <w:link w:val="51"/>
    <w:semiHidden/>
    <w:qFormat/>
    <w:uiPriority w:val="0"/>
    <w:rPr>
      <w:b/>
      <w:bCs/>
    </w:rPr>
  </w:style>
  <w:style w:type="paragraph" w:styleId="39">
    <w:name w:val="Body Text First Indent 2"/>
    <w:basedOn w:val="20"/>
    <w:link w:val="210"/>
    <w:qFormat/>
    <w:uiPriority w:val="0"/>
    <w:pPr>
      <w:spacing w:after="120"/>
      <w:ind w:left="420" w:leftChars="200" w:firstLine="420" w:firstLineChars="200"/>
    </w:pPr>
    <w:rPr>
      <w:rFonts w:ascii="Times New Roman" w:eastAsia="宋体"/>
      <w:kern w:val="2"/>
      <w:sz w:val="21"/>
      <w:szCs w:val="24"/>
    </w:rPr>
  </w:style>
  <w:style w:type="table" w:styleId="41">
    <w:name w:val="Table Grid"/>
    <w:basedOn w:val="40"/>
    <w:qFormat/>
    <w:uiPriority w:val="9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3">
    <w:name w:val="Strong"/>
    <w:qFormat/>
    <w:uiPriority w:val="22"/>
    <w:rPr>
      <w:b/>
      <w:bCs/>
    </w:rPr>
  </w:style>
  <w:style w:type="character" w:styleId="44">
    <w:name w:val="page number"/>
    <w:basedOn w:val="42"/>
    <w:qFormat/>
    <w:uiPriority w:val="0"/>
  </w:style>
  <w:style w:type="character" w:styleId="45">
    <w:name w:val="FollowedHyperlink"/>
    <w:qFormat/>
    <w:uiPriority w:val="99"/>
    <w:rPr>
      <w:color w:val="800080"/>
      <w:u w:val="single"/>
    </w:rPr>
  </w:style>
  <w:style w:type="character" w:styleId="46">
    <w:name w:val="Emphasis"/>
    <w:qFormat/>
    <w:uiPriority w:val="0"/>
    <w:rPr>
      <w:color w:val="CC0000"/>
    </w:rPr>
  </w:style>
  <w:style w:type="character" w:styleId="47">
    <w:name w:val="Hyperlink"/>
    <w:qFormat/>
    <w:uiPriority w:val="99"/>
    <w:rPr>
      <w:color w:val="0000FF"/>
      <w:u w:val="single"/>
    </w:rPr>
  </w:style>
  <w:style w:type="character" w:styleId="48">
    <w:name w:val="annotation reference"/>
    <w:qFormat/>
    <w:uiPriority w:val="0"/>
    <w:rPr>
      <w:sz w:val="21"/>
      <w:szCs w:val="21"/>
    </w:rPr>
  </w:style>
  <w:style w:type="character" w:styleId="49">
    <w:name w:val="HTML Sample"/>
    <w:basedOn w:val="42"/>
    <w:semiHidden/>
    <w:unhideWhenUsed/>
    <w:qFormat/>
    <w:uiPriority w:val="99"/>
    <w:rPr>
      <w:rFonts w:ascii="Courier New" w:hAnsi="Courier New"/>
    </w:rPr>
  </w:style>
  <w:style w:type="character" w:customStyle="1" w:styleId="50">
    <w:name w:val="日期 Char"/>
    <w:link w:val="24"/>
    <w:qFormat/>
    <w:uiPriority w:val="0"/>
    <w:rPr>
      <w:rFonts w:ascii="Times New Roman" w:hAnsi="Times New Roman"/>
      <w:kern w:val="2"/>
      <w:sz w:val="21"/>
      <w:szCs w:val="24"/>
    </w:rPr>
  </w:style>
  <w:style w:type="character" w:customStyle="1" w:styleId="51">
    <w:name w:val="批注主题 Char"/>
    <w:link w:val="38"/>
    <w:semiHidden/>
    <w:qFormat/>
    <w:uiPriority w:val="0"/>
    <w:rPr>
      <w:rFonts w:ascii="Times New Roman" w:hAnsi="Times New Roman"/>
      <w:b/>
      <w:bCs/>
      <w:kern w:val="2"/>
      <w:sz w:val="21"/>
      <w:szCs w:val="24"/>
    </w:rPr>
  </w:style>
  <w:style w:type="character" w:customStyle="1" w:styleId="52">
    <w:name w:val="标题 7 Char"/>
    <w:link w:val="9"/>
    <w:qFormat/>
    <w:uiPriority w:val="0"/>
    <w:rPr>
      <w:rFonts w:ascii="Times New Roman" w:hAnsi="Times New Roman"/>
      <w:b/>
      <w:kern w:val="2"/>
      <w:sz w:val="24"/>
      <w:szCs w:val="24"/>
    </w:rPr>
  </w:style>
  <w:style w:type="character" w:customStyle="1" w:styleId="53">
    <w:name w:val="apple-converted-space"/>
    <w:basedOn w:val="42"/>
    <w:qFormat/>
    <w:uiPriority w:val="0"/>
  </w:style>
  <w:style w:type="character" w:customStyle="1" w:styleId="54">
    <w:name w:val="纯文本 Char1"/>
    <w:qFormat/>
    <w:uiPriority w:val="0"/>
    <w:rPr>
      <w:rFonts w:ascii="宋体" w:hAnsi="Courier New" w:eastAsia="宋体" w:cs="Times New Roman"/>
      <w:szCs w:val="20"/>
    </w:rPr>
  </w:style>
  <w:style w:type="character" w:customStyle="1" w:styleId="55">
    <w:name w:val="正文文本缩进 Char"/>
    <w:link w:val="20"/>
    <w:qFormat/>
    <w:uiPriority w:val="0"/>
    <w:rPr>
      <w:rFonts w:ascii="仿宋_GB2312" w:hAnsi="Times New Roman" w:eastAsia="仿宋_GB2312" w:cs="Times New Roman"/>
      <w:sz w:val="32"/>
      <w:szCs w:val="20"/>
    </w:rPr>
  </w:style>
  <w:style w:type="character" w:customStyle="1" w:styleId="56">
    <w:name w:val="宏文本 Char"/>
    <w:link w:val="2"/>
    <w:semiHidden/>
    <w:qFormat/>
    <w:uiPriority w:val="0"/>
    <w:rPr>
      <w:rFonts w:ascii="Courier New" w:hAnsi="Courier New"/>
      <w:lang w:val="en-US" w:eastAsia="zh-CN" w:bidi="ar-SA"/>
    </w:rPr>
  </w:style>
  <w:style w:type="character" w:customStyle="1" w:styleId="57">
    <w:name w:val="Char Char15"/>
    <w:qFormat/>
    <w:locked/>
    <w:uiPriority w:val="0"/>
    <w:rPr>
      <w:rFonts w:eastAsia="宋体"/>
      <w:b/>
      <w:kern w:val="2"/>
      <w:sz w:val="24"/>
      <w:szCs w:val="24"/>
      <w:lang w:bidi="ar-SA"/>
    </w:rPr>
  </w:style>
  <w:style w:type="character" w:customStyle="1" w:styleId="58">
    <w:name w:val="正文文本 2 Char1"/>
    <w:semiHidden/>
    <w:qFormat/>
    <w:uiPriority w:val="99"/>
    <w:rPr>
      <w:rFonts w:ascii="Times New Roman" w:hAnsi="Times New Roman"/>
      <w:kern w:val="2"/>
      <w:sz w:val="21"/>
      <w:szCs w:val="24"/>
    </w:rPr>
  </w:style>
  <w:style w:type="character" w:customStyle="1" w:styleId="59">
    <w:name w:val="标题 3 Char"/>
    <w:link w:val="5"/>
    <w:qFormat/>
    <w:uiPriority w:val="0"/>
    <w:rPr>
      <w:rFonts w:ascii="Times New Roman" w:hAnsi="Times New Roman"/>
      <w:b/>
      <w:bCs/>
      <w:sz w:val="32"/>
      <w:szCs w:val="32"/>
    </w:rPr>
  </w:style>
  <w:style w:type="character" w:customStyle="1" w:styleId="60">
    <w:name w:val="font41"/>
    <w:qFormat/>
    <w:uiPriority w:val="0"/>
    <w:rPr>
      <w:rFonts w:hint="eastAsia" w:ascii="宋体" w:hAnsi="宋体" w:eastAsia="宋体" w:cs="宋体"/>
      <w:color w:val="000000"/>
      <w:sz w:val="22"/>
      <w:szCs w:val="22"/>
      <w:u w:val="none"/>
    </w:rPr>
  </w:style>
  <w:style w:type="character" w:customStyle="1" w:styleId="61">
    <w:name w:val="正文文本 3 Char2"/>
    <w:semiHidden/>
    <w:qFormat/>
    <w:uiPriority w:val="99"/>
    <w:rPr>
      <w:rFonts w:ascii="Times New Roman" w:hAnsi="Times New Roman"/>
      <w:kern w:val="2"/>
      <w:sz w:val="16"/>
      <w:szCs w:val="16"/>
    </w:rPr>
  </w:style>
  <w:style w:type="character" w:customStyle="1" w:styleId="62">
    <w:name w:val="标题 6 Char"/>
    <w:link w:val="8"/>
    <w:qFormat/>
    <w:uiPriority w:val="0"/>
    <w:rPr>
      <w:rFonts w:ascii="Calibri Light" w:hAnsi="Calibri Light" w:eastAsia="宋体" w:cs="Times New Roman"/>
      <w:b/>
      <w:bCs/>
      <w:kern w:val="2"/>
      <w:sz w:val="24"/>
      <w:szCs w:val="24"/>
    </w:rPr>
  </w:style>
  <w:style w:type="character" w:customStyle="1" w:styleId="63">
    <w:name w:val="正文文本 2 Char2"/>
    <w:semiHidden/>
    <w:qFormat/>
    <w:uiPriority w:val="99"/>
    <w:rPr>
      <w:rFonts w:ascii="Times New Roman" w:hAnsi="Times New Roman"/>
      <w:kern w:val="2"/>
      <w:sz w:val="21"/>
      <w:szCs w:val="24"/>
    </w:rPr>
  </w:style>
  <w:style w:type="character" w:customStyle="1" w:styleId="64">
    <w:name w:val="Char Char"/>
    <w:qFormat/>
    <w:locked/>
    <w:uiPriority w:val="0"/>
    <w:rPr>
      <w:rFonts w:ascii="宋体" w:hAnsi="宋体" w:eastAsia="宋体"/>
      <w:kern w:val="2"/>
      <w:sz w:val="21"/>
      <w:szCs w:val="24"/>
      <w:lang w:bidi="ar-SA"/>
    </w:rPr>
  </w:style>
  <w:style w:type="character" w:customStyle="1" w:styleId="65">
    <w:name w:val="Char Char1"/>
    <w:qFormat/>
    <w:locked/>
    <w:uiPriority w:val="0"/>
    <w:rPr>
      <w:rFonts w:ascii="宋体" w:hAnsi="宋体" w:eastAsia="宋体"/>
      <w:szCs w:val="24"/>
      <w:lang w:bidi="ar-SA"/>
    </w:rPr>
  </w:style>
  <w:style w:type="character" w:customStyle="1" w:styleId="66">
    <w:name w:val="日期 Char2"/>
    <w:semiHidden/>
    <w:qFormat/>
    <w:uiPriority w:val="99"/>
    <w:rPr>
      <w:rFonts w:ascii="Times New Roman" w:hAnsi="Times New Roman"/>
      <w:kern w:val="2"/>
      <w:sz w:val="21"/>
      <w:szCs w:val="24"/>
    </w:rPr>
  </w:style>
  <w:style w:type="character" w:customStyle="1" w:styleId="67">
    <w:name w:val="正文文本缩进 Char2"/>
    <w:semiHidden/>
    <w:qFormat/>
    <w:uiPriority w:val="99"/>
    <w:rPr>
      <w:rFonts w:ascii="Times New Roman" w:hAnsi="Times New Roman"/>
      <w:kern w:val="2"/>
      <w:sz w:val="21"/>
      <w:szCs w:val="24"/>
    </w:rPr>
  </w:style>
  <w:style w:type="character" w:customStyle="1" w:styleId="68">
    <w:name w:val="页眉 Char2"/>
    <w:semiHidden/>
    <w:qFormat/>
    <w:uiPriority w:val="99"/>
    <w:rPr>
      <w:rFonts w:ascii="Times New Roman" w:hAnsi="Times New Roman"/>
      <w:kern w:val="2"/>
      <w:sz w:val="18"/>
      <w:szCs w:val="18"/>
    </w:rPr>
  </w:style>
  <w:style w:type="character" w:customStyle="1" w:styleId="69">
    <w:name w:val="Char Char18"/>
    <w:qFormat/>
    <w:locked/>
    <w:uiPriority w:val="0"/>
    <w:rPr>
      <w:rFonts w:eastAsia="宋体"/>
      <w:b/>
      <w:bCs/>
      <w:sz w:val="32"/>
      <w:szCs w:val="32"/>
      <w:lang w:bidi="ar-SA"/>
    </w:rPr>
  </w:style>
  <w:style w:type="character" w:customStyle="1" w:styleId="70">
    <w:name w:val="Char Char9"/>
    <w:qFormat/>
    <w:locked/>
    <w:uiPriority w:val="0"/>
    <w:rPr>
      <w:rFonts w:ascii="宋体" w:hAnsi="宋体" w:eastAsia="宋体"/>
      <w:sz w:val="32"/>
      <w:lang w:bidi="ar-SA"/>
    </w:rPr>
  </w:style>
  <w:style w:type="character" w:customStyle="1" w:styleId="71">
    <w:name w:val="批注文字 Char"/>
    <w:link w:val="17"/>
    <w:qFormat/>
    <w:uiPriority w:val="0"/>
    <w:rPr>
      <w:rFonts w:ascii="Times New Roman" w:hAnsi="Times New Roman"/>
      <w:kern w:val="2"/>
      <w:sz w:val="21"/>
      <w:szCs w:val="24"/>
    </w:rPr>
  </w:style>
  <w:style w:type="character" w:customStyle="1" w:styleId="72">
    <w:name w:val="宏文本 Char2"/>
    <w:semiHidden/>
    <w:qFormat/>
    <w:uiPriority w:val="99"/>
    <w:rPr>
      <w:rFonts w:ascii="Courier New" w:hAnsi="Courier New" w:cs="Courier New"/>
      <w:kern w:val="2"/>
      <w:sz w:val="24"/>
      <w:szCs w:val="24"/>
    </w:rPr>
  </w:style>
  <w:style w:type="character" w:customStyle="1" w:styleId="73">
    <w:name w:val="Char Char10"/>
    <w:qFormat/>
    <w:locked/>
    <w:uiPriority w:val="0"/>
    <w:rPr>
      <w:rFonts w:ascii="宋体" w:hAnsi="宋体" w:eastAsia="宋体"/>
      <w:b/>
      <w:bCs/>
      <w:sz w:val="24"/>
      <w:szCs w:val="24"/>
      <w:lang w:bidi="ar-SA"/>
    </w:rPr>
  </w:style>
  <w:style w:type="character" w:customStyle="1" w:styleId="74">
    <w:name w:val="font51"/>
    <w:qFormat/>
    <w:uiPriority w:val="0"/>
    <w:rPr>
      <w:rFonts w:hint="eastAsia" w:ascii="宋体" w:hAnsi="宋体" w:eastAsia="宋体" w:cs="宋体"/>
      <w:color w:val="000000"/>
      <w:sz w:val="20"/>
      <w:szCs w:val="20"/>
      <w:u w:val="none"/>
    </w:rPr>
  </w:style>
  <w:style w:type="character" w:customStyle="1" w:styleId="75">
    <w:name w:val="正文文本缩进 2 Char"/>
    <w:link w:val="25"/>
    <w:qFormat/>
    <w:uiPriority w:val="0"/>
    <w:rPr>
      <w:rFonts w:ascii="Times New Roman" w:hAnsi="Times New Roman"/>
      <w:kern w:val="2"/>
      <w:sz w:val="21"/>
      <w:szCs w:val="24"/>
    </w:rPr>
  </w:style>
  <w:style w:type="character" w:customStyle="1" w:styleId="76">
    <w:name w:val="mark"/>
    <w:basedOn w:val="42"/>
    <w:qFormat/>
    <w:uiPriority w:val="0"/>
  </w:style>
  <w:style w:type="character" w:customStyle="1" w:styleId="77">
    <w:name w:val="正文文本 Char2"/>
    <w:semiHidden/>
    <w:qFormat/>
    <w:uiPriority w:val="99"/>
    <w:rPr>
      <w:rFonts w:ascii="Times New Roman" w:hAnsi="Times New Roman"/>
      <w:kern w:val="2"/>
      <w:sz w:val="21"/>
      <w:szCs w:val="24"/>
    </w:rPr>
  </w:style>
  <w:style w:type="character" w:customStyle="1" w:styleId="78">
    <w:name w:val="Char Char17"/>
    <w:qFormat/>
    <w:locked/>
    <w:uiPriority w:val="0"/>
    <w:rPr>
      <w:rFonts w:eastAsia="宋体"/>
      <w:b/>
      <w:kern w:val="2"/>
      <w:sz w:val="28"/>
      <w:szCs w:val="24"/>
      <w:lang w:bidi="ar-SA"/>
    </w:rPr>
  </w:style>
  <w:style w:type="character" w:customStyle="1" w:styleId="79">
    <w:name w:val="列出段落 Char"/>
    <w:link w:val="80"/>
    <w:qFormat/>
    <w:locked/>
    <w:uiPriority w:val="0"/>
    <w:rPr>
      <w:kern w:val="2"/>
      <w:sz w:val="21"/>
      <w:szCs w:val="22"/>
    </w:rPr>
  </w:style>
  <w:style w:type="paragraph" w:styleId="80">
    <w:name w:val="List Paragraph"/>
    <w:basedOn w:val="1"/>
    <w:link w:val="79"/>
    <w:qFormat/>
    <w:uiPriority w:val="0"/>
    <w:pPr>
      <w:ind w:firstLine="420" w:firstLineChars="200"/>
    </w:pPr>
    <w:rPr>
      <w:rFonts w:ascii="Calibri" w:hAnsi="Calibri"/>
      <w:szCs w:val="22"/>
    </w:rPr>
  </w:style>
  <w:style w:type="character" w:customStyle="1" w:styleId="81">
    <w:name w:val="正文文本缩进 2 Char1"/>
    <w:semiHidden/>
    <w:qFormat/>
    <w:locked/>
    <w:uiPriority w:val="99"/>
    <w:rPr>
      <w:rFonts w:ascii="Times New Roman" w:hAnsi="Times New Roman"/>
      <w:sz w:val="32"/>
    </w:rPr>
  </w:style>
  <w:style w:type="character" w:customStyle="1" w:styleId="82">
    <w:name w:val="Char Char19"/>
    <w:qFormat/>
    <w:locked/>
    <w:uiPriority w:val="0"/>
    <w:rPr>
      <w:rFonts w:ascii="Arial" w:hAnsi="Arial" w:eastAsia="黑体"/>
      <w:b/>
      <w:bCs/>
      <w:sz w:val="32"/>
      <w:szCs w:val="32"/>
      <w:lang w:bidi="ar-SA"/>
    </w:rPr>
  </w:style>
  <w:style w:type="character" w:customStyle="1" w:styleId="83">
    <w:name w:val="正文文本 Char"/>
    <w:link w:val="19"/>
    <w:qFormat/>
    <w:uiPriority w:val="0"/>
    <w:rPr>
      <w:rFonts w:ascii="Times New Roman" w:hAnsi="Times New Roman"/>
      <w:kern w:val="2"/>
      <w:sz w:val="21"/>
      <w:szCs w:val="24"/>
    </w:rPr>
  </w:style>
  <w:style w:type="character" w:customStyle="1" w:styleId="84">
    <w:name w:val="ca-41"/>
    <w:qFormat/>
    <w:uiPriority w:val="0"/>
    <w:rPr>
      <w:rFonts w:hint="eastAsia" w:ascii="宋体" w:hAnsi="宋体" w:eastAsia="宋体"/>
      <w:color w:val="FF0000"/>
      <w:sz w:val="21"/>
      <w:szCs w:val="21"/>
    </w:rPr>
  </w:style>
  <w:style w:type="character" w:customStyle="1" w:styleId="85">
    <w:name w:val="Char Char4"/>
    <w:qFormat/>
    <w:locked/>
    <w:uiPriority w:val="0"/>
    <w:rPr>
      <w:rFonts w:ascii="宋体" w:hAnsi="Courier New" w:eastAsia="宋体"/>
      <w:szCs w:val="21"/>
      <w:lang w:bidi="ar-SA"/>
    </w:rPr>
  </w:style>
  <w:style w:type="character" w:customStyle="1" w:styleId="86">
    <w:name w:val="Char Char14"/>
    <w:qFormat/>
    <w:locked/>
    <w:uiPriority w:val="0"/>
    <w:rPr>
      <w:rFonts w:ascii="Arial" w:hAnsi="Arial" w:eastAsia="黑体"/>
      <w:kern w:val="2"/>
      <w:sz w:val="24"/>
      <w:szCs w:val="24"/>
      <w:lang w:bidi="ar-SA"/>
    </w:rPr>
  </w:style>
  <w:style w:type="character" w:customStyle="1" w:styleId="87">
    <w:name w:val="日期 Char1"/>
    <w:semiHidden/>
    <w:qFormat/>
    <w:uiPriority w:val="99"/>
    <w:rPr>
      <w:rFonts w:ascii="Times New Roman" w:hAnsi="Times New Roman" w:eastAsia="宋体" w:cs="Times New Roman"/>
      <w:szCs w:val="24"/>
    </w:rPr>
  </w:style>
  <w:style w:type="character" w:customStyle="1" w:styleId="88">
    <w:name w:val="case31"/>
    <w:qFormat/>
    <w:uiPriority w:val="0"/>
    <w:rPr>
      <w:rFonts w:hint="default"/>
      <w:sz w:val="21"/>
      <w:szCs w:val="21"/>
    </w:rPr>
  </w:style>
  <w:style w:type="character" w:customStyle="1" w:styleId="89">
    <w:name w:val="Heading 1 Char"/>
    <w:qFormat/>
    <w:locked/>
    <w:uiPriority w:val="0"/>
    <w:rPr>
      <w:rFonts w:ascii="Calibri" w:hAnsi="Calibri" w:eastAsia="宋体"/>
      <w:b/>
      <w:kern w:val="44"/>
      <w:sz w:val="44"/>
      <w:lang w:val="en-US" w:eastAsia="zh-CN" w:bidi="ar-SA"/>
    </w:rPr>
  </w:style>
  <w:style w:type="character" w:customStyle="1" w:styleId="90">
    <w:name w:val="Char Char20"/>
    <w:qFormat/>
    <w:locked/>
    <w:uiPriority w:val="0"/>
    <w:rPr>
      <w:rFonts w:eastAsia="宋体"/>
      <w:b/>
      <w:bCs/>
      <w:kern w:val="44"/>
      <w:sz w:val="44"/>
      <w:szCs w:val="44"/>
      <w:lang w:bidi="ar-SA"/>
    </w:rPr>
  </w:style>
  <w:style w:type="character" w:customStyle="1" w:styleId="91">
    <w:name w:val="Char Char11"/>
    <w:qFormat/>
    <w:locked/>
    <w:uiPriority w:val="0"/>
    <w:rPr>
      <w:rFonts w:ascii="仿宋_GB2312" w:eastAsia="仿宋_GB2312"/>
      <w:sz w:val="32"/>
      <w:lang w:bidi="ar-SA"/>
    </w:rPr>
  </w:style>
  <w:style w:type="character" w:customStyle="1" w:styleId="92">
    <w:name w:val="标题 1 Char"/>
    <w:link w:val="3"/>
    <w:qFormat/>
    <w:uiPriority w:val="0"/>
    <w:rPr>
      <w:rFonts w:ascii="Times New Roman" w:hAnsi="Times New Roman"/>
      <w:b/>
      <w:bCs/>
      <w:kern w:val="44"/>
      <w:sz w:val="44"/>
      <w:szCs w:val="44"/>
    </w:rPr>
  </w:style>
  <w:style w:type="character" w:customStyle="1" w:styleId="93">
    <w:name w:val="Char Char6"/>
    <w:qFormat/>
    <w:locked/>
    <w:uiPriority w:val="0"/>
    <w:rPr>
      <w:rFonts w:ascii="宋体" w:hAnsi="宋体" w:eastAsia="宋体"/>
      <w:sz w:val="16"/>
      <w:szCs w:val="16"/>
      <w:lang w:bidi="ar-SA"/>
    </w:rPr>
  </w:style>
  <w:style w:type="character" w:customStyle="1" w:styleId="94">
    <w:name w:val="Char Char5"/>
    <w:qFormat/>
    <w:locked/>
    <w:uiPriority w:val="0"/>
    <w:rPr>
      <w:sz w:val="18"/>
      <w:szCs w:val="18"/>
      <w:lang w:bidi="ar-SA"/>
    </w:rPr>
  </w:style>
  <w:style w:type="character" w:customStyle="1" w:styleId="95">
    <w:name w:val="批注框文本 Char2"/>
    <w:semiHidden/>
    <w:qFormat/>
    <w:uiPriority w:val="99"/>
    <w:rPr>
      <w:rFonts w:ascii="Times New Roman" w:hAnsi="Times New Roman"/>
      <w:kern w:val="2"/>
      <w:sz w:val="18"/>
      <w:szCs w:val="18"/>
    </w:rPr>
  </w:style>
  <w:style w:type="character" w:customStyle="1" w:styleId="96">
    <w:name w:val="Char Char8"/>
    <w:qFormat/>
    <w:locked/>
    <w:uiPriority w:val="0"/>
    <w:rPr>
      <w:sz w:val="18"/>
      <w:szCs w:val="18"/>
      <w:lang w:bidi="ar-SA"/>
    </w:rPr>
  </w:style>
  <w:style w:type="character" w:customStyle="1" w:styleId="97">
    <w:name w:val="正文文本缩进 3 Char"/>
    <w:link w:val="32"/>
    <w:qFormat/>
    <w:uiPriority w:val="0"/>
    <w:rPr>
      <w:rFonts w:ascii="Times New Roman" w:hAnsi="Times New Roman"/>
      <w:sz w:val="16"/>
      <w:szCs w:val="16"/>
    </w:rPr>
  </w:style>
  <w:style w:type="character" w:customStyle="1" w:styleId="98">
    <w:name w:val="正文文本缩进 Char1"/>
    <w:semiHidden/>
    <w:qFormat/>
    <w:uiPriority w:val="99"/>
    <w:rPr>
      <w:rFonts w:ascii="Times New Roman" w:hAnsi="Times New Roman" w:eastAsia="宋体" w:cs="Times New Roman"/>
      <w:szCs w:val="24"/>
    </w:rPr>
  </w:style>
  <w:style w:type="character" w:customStyle="1" w:styleId="99">
    <w:name w:val="批注框文本 Char1"/>
    <w:semiHidden/>
    <w:qFormat/>
    <w:uiPriority w:val="99"/>
    <w:rPr>
      <w:rFonts w:ascii="Times New Roman" w:hAnsi="Times New Roman" w:eastAsia="宋体" w:cs="Times New Roman"/>
      <w:sz w:val="18"/>
      <w:szCs w:val="18"/>
    </w:rPr>
  </w:style>
  <w:style w:type="character" w:customStyle="1" w:styleId="100">
    <w:name w:val="文档结构图 Char1"/>
    <w:semiHidden/>
    <w:qFormat/>
    <w:uiPriority w:val="99"/>
    <w:rPr>
      <w:rFonts w:ascii="宋体" w:hAnsi="Times New Roman"/>
      <w:kern w:val="2"/>
      <w:sz w:val="18"/>
      <w:szCs w:val="18"/>
    </w:rPr>
  </w:style>
  <w:style w:type="character" w:customStyle="1" w:styleId="101">
    <w:name w:val="标题 9 Char"/>
    <w:link w:val="12"/>
    <w:qFormat/>
    <w:uiPriority w:val="0"/>
    <w:rPr>
      <w:rFonts w:ascii="Arial" w:hAnsi="Arial" w:eastAsia="黑体"/>
      <w:kern w:val="2"/>
      <w:sz w:val="21"/>
      <w:szCs w:val="24"/>
    </w:rPr>
  </w:style>
  <w:style w:type="character" w:customStyle="1" w:styleId="102">
    <w:name w:val="页脚 Char2"/>
    <w:semiHidden/>
    <w:qFormat/>
    <w:uiPriority w:val="99"/>
    <w:rPr>
      <w:rFonts w:ascii="Times New Roman" w:hAnsi="Times New Roman"/>
      <w:kern w:val="2"/>
      <w:sz w:val="18"/>
      <w:szCs w:val="18"/>
    </w:rPr>
  </w:style>
  <w:style w:type="character" w:customStyle="1" w:styleId="103">
    <w:name w:val="正文缩进 Char"/>
    <w:link w:val="10"/>
    <w:qFormat/>
    <w:uiPriority w:val="0"/>
    <w:rPr>
      <w:rFonts w:ascii="Times New Roman" w:hAnsi="Times New Roman"/>
      <w:kern w:val="2"/>
      <w:sz w:val="21"/>
    </w:rPr>
  </w:style>
  <w:style w:type="character" w:customStyle="1" w:styleId="104">
    <w:name w:val="HTML 预设格式 Char2"/>
    <w:semiHidden/>
    <w:qFormat/>
    <w:uiPriority w:val="99"/>
    <w:rPr>
      <w:rFonts w:ascii="Courier New" w:hAnsi="Courier New" w:cs="Courier New"/>
      <w:kern w:val="2"/>
    </w:rPr>
  </w:style>
  <w:style w:type="character" w:customStyle="1" w:styleId="105">
    <w:name w:val="纯文本 Char2"/>
    <w:semiHidden/>
    <w:qFormat/>
    <w:uiPriority w:val="99"/>
    <w:rPr>
      <w:rFonts w:ascii="宋体" w:hAnsi="Courier New" w:cs="Courier New"/>
      <w:kern w:val="2"/>
      <w:sz w:val="21"/>
      <w:szCs w:val="21"/>
    </w:rPr>
  </w:style>
  <w:style w:type="character" w:customStyle="1" w:styleId="106">
    <w:name w:val="正文文本 3 Char1"/>
    <w:semiHidden/>
    <w:qFormat/>
    <w:uiPriority w:val="99"/>
    <w:rPr>
      <w:rFonts w:ascii="Times New Roman" w:hAnsi="Times New Roman"/>
      <w:kern w:val="2"/>
      <w:sz w:val="16"/>
      <w:szCs w:val="16"/>
    </w:rPr>
  </w:style>
  <w:style w:type="character" w:customStyle="1" w:styleId="107">
    <w:name w:val="页眉 Char"/>
    <w:link w:val="29"/>
    <w:qFormat/>
    <w:uiPriority w:val="0"/>
    <w:rPr>
      <w:sz w:val="18"/>
      <w:szCs w:val="18"/>
    </w:rPr>
  </w:style>
  <w:style w:type="character" w:customStyle="1" w:styleId="108">
    <w:name w:val="批注文字 Char1"/>
    <w:semiHidden/>
    <w:qFormat/>
    <w:uiPriority w:val="99"/>
    <w:rPr>
      <w:rFonts w:ascii="Times New Roman" w:hAnsi="Times New Roman"/>
      <w:kern w:val="2"/>
      <w:sz w:val="21"/>
      <w:szCs w:val="24"/>
    </w:rPr>
  </w:style>
  <w:style w:type="character" w:customStyle="1" w:styleId="109">
    <w:name w:val="标题 5 Char"/>
    <w:link w:val="7"/>
    <w:qFormat/>
    <w:uiPriority w:val="0"/>
    <w:rPr>
      <w:rFonts w:eastAsia="宋体"/>
      <w:b/>
      <w:bCs/>
      <w:kern w:val="2"/>
      <w:sz w:val="28"/>
      <w:szCs w:val="28"/>
      <w:lang w:val="en-US" w:eastAsia="zh-CN" w:bidi="ar-SA"/>
    </w:rPr>
  </w:style>
  <w:style w:type="character" w:customStyle="1" w:styleId="110">
    <w:name w:val="表格标题2 Char"/>
    <w:link w:val="111"/>
    <w:qFormat/>
    <w:uiPriority w:val="0"/>
    <w:rPr>
      <w:rFonts w:ascii="Arial" w:hAnsi="Arial" w:eastAsia="微软雅黑"/>
      <w:b/>
      <w:bCs/>
      <w:kern w:val="2"/>
      <w:sz w:val="21"/>
      <w:szCs w:val="24"/>
    </w:rPr>
  </w:style>
  <w:style w:type="paragraph" w:customStyle="1" w:styleId="111">
    <w:name w:val="表格标题2"/>
    <w:basedOn w:val="8"/>
    <w:link w:val="110"/>
    <w:qFormat/>
    <w:uiPriority w:val="0"/>
    <w:pPr>
      <w:spacing w:before="0" w:after="0" w:line="240" w:lineRule="auto"/>
      <w:jc w:val="center"/>
    </w:pPr>
    <w:rPr>
      <w:rFonts w:ascii="Arial" w:hAnsi="Arial" w:eastAsia="微软雅黑"/>
      <w:sz w:val="21"/>
    </w:rPr>
  </w:style>
  <w:style w:type="character" w:customStyle="1" w:styleId="112">
    <w:name w:val="普通文字 Char Char2"/>
    <w:qFormat/>
    <w:uiPriority w:val="0"/>
    <w:rPr>
      <w:rFonts w:ascii="宋体" w:hAnsi="Courier New" w:eastAsia="宋体"/>
      <w:szCs w:val="21"/>
      <w:lang w:bidi="ar-SA"/>
    </w:rPr>
  </w:style>
  <w:style w:type="character" w:customStyle="1" w:styleId="113">
    <w:name w:val="批注框文本 Char"/>
    <w:link w:val="26"/>
    <w:semiHidden/>
    <w:qFormat/>
    <w:uiPriority w:val="0"/>
    <w:rPr>
      <w:rFonts w:ascii="Times New Roman" w:hAnsi="Times New Roman"/>
      <w:kern w:val="2"/>
      <w:sz w:val="18"/>
      <w:szCs w:val="18"/>
    </w:rPr>
  </w:style>
  <w:style w:type="character" w:customStyle="1" w:styleId="114">
    <w:name w:val="font21"/>
    <w:qFormat/>
    <w:uiPriority w:val="0"/>
    <w:rPr>
      <w:rFonts w:hint="eastAsia" w:ascii="宋体" w:hAnsi="宋体" w:eastAsia="宋体" w:cs="宋体"/>
      <w:color w:val="000000"/>
      <w:sz w:val="24"/>
      <w:szCs w:val="24"/>
      <w:u w:val="none"/>
    </w:rPr>
  </w:style>
  <w:style w:type="character" w:customStyle="1" w:styleId="115">
    <w:name w:val="HTML 预设格式 Char"/>
    <w:link w:val="35"/>
    <w:qFormat/>
    <w:uiPriority w:val="99"/>
    <w:rPr>
      <w:rFonts w:ascii="宋体" w:hAnsi="宋体" w:cs="宋体"/>
      <w:sz w:val="24"/>
      <w:szCs w:val="24"/>
    </w:rPr>
  </w:style>
  <w:style w:type="character" w:customStyle="1" w:styleId="116">
    <w:name w:val="页脚 Char"/>
    <w:link w:val="27"/>
    <w:qFormat/>
    <w:uiPriority w:val="0"/>
    <w:rPr>
      <w:sz w:val="18"/>
      <w:szCs w:val="18"/>
    </w:rPr>
  </w:style>
  <w:style w:type="character" w:customStyle="1" w:styleId="117">
    <w:name w:val="明显引用 Char"/>
    <w:link w:val="118"/>
    <w:qFormat/>
    <w:uiPriority w:val="0"/>
    <w:rPr>
      <w:rFonts w:ascii="宋体" w:hAnsi="华文细黑"/>
      <w:bCs/>
      <w:iCs/>
      <w:color w:val="000000"/>
      <w:kern w:val="2"/>
      <w:sz w:val="21"/>
    </w:rPr>
  </w:style>
  <w:style w:type="paragraph" w:customStyle="1" w:styleId="118">
    <w:name w:val="明显引用1"/>
    <w:basedOn w:val="1"/>
    <w:next w:val="1"/>
    <w:link w:val="117"/>
    <w:qFormat/>
    <w:uiPriority w:val="0"/>
    <w:pPr>
      <w:spacing w:line="360" w:lineRule="auto"/>
      <w:jc w:val="center"/>
    </w:pPr>
    <w:rPr>
      <w:rFonts w:ascii="宋体" w:hAnsi="华文细黑"/>
      <w:bCs/>
      <w:iCs/>
      <w:color w:val="000000"/>
      <w:szCs w:val="20"/>
    </w:rPr>
  </w:style>
  <w:style w:type="character" w:customStyle="1" w:styleId="119">
    <w:name w:val="apple-style-span"/>
    <w:basedOn w:val="42"/>
    <w:qFormat/>
    <w:uiPriority w:val="0"/>
  </w:style>
  <w:style w:type="character" w:customStyle="1" w:styleId="120">
    <w:name w:val="Char Char2"/>
    <w:qFormat/>
    <w:locked/>
    <w:uiPriority w:val="0"/>
    <w:rPr>
      <w:rFonts w:ascii="宋体" w:hAnsi="宋体" w:eastAsia="宋体"/>
      <w:sz w:val="24"/>
      <w:szCs w:val="24"/>
      <w:lang w:bidi="ar-SA"/>
    </w:rPr>
  </w:style>
  <w:style w:type="character" w:customStyle="1" w:styleId="121">
    <w:name w:val="纯文本 Char"/>
    <w:link w:val="23"/>
    <w:qFormat/>
    <w:uiPriority w:val="0"/>
    <w:rPr>
      <w:rFonts w:ascii="宋体" w:hAnsi="Courier New" w:eastAsia="宋体" w:cs="Courier New"/>
      <w:szCs w:val="21"/>
    </w:rPr>
  </w:style>
  <w:style w:type="character" w:customStyle="1" w:styleId="122">
    <w:name w:val="font91"/>
    <w:qFormat/>
    <w:uiPriority w:val="0"/>
    <w:rPr>
      <w:rFonts w:hint="default" w:ascii="Times New Roman" w:hAnsi="Times New Roman" w:cs="Times New Roman"/>
      <w:color w:val="000000"/>
      <w:sz w:val="20"/>
      <w:szCs w:val="20"/>
      <w:u w:val="none"/>
    </w:rPr>
  </w:style>
  <w:style w:type="character" w:customStyle="1" w:styleId="123">
    <w:name w:val="Char Char16"/>
    <w:qFormat/>
    <w:locked/>
    <w:uiPriority w:val="0"/>
    <w:rPr>
      <w:rFonts w:ascii="Arial" w:hAnsi="Arial" w:eastAsia="黑体"/>
      <w:b/>
      <w:kern w:val="2"/>
      <w:sz w:val="24"/>
      <w:szCs w:val="24"/>
      <w:lang w:bidi="ar-SA"/>
    </w:rPr>
  </w:style>
  <w:style w:type="character" w:customStyle="1" w:styleId="124">
    <w:name w:val="正文文本缩进 2 Char2"/>
    <w:semiHidden/>
    <w:qFormat/>
    <w:uiPriority w:val="99"/>
    <w:rPr>
      <w:rFonts w:ascii="Times New Roman" w:hAnsi="Times New Roman"/>
      <w:kern w:val="2"/>
      <w:sz w:val="21"/>
      <w:szCs w:val="24"/>
    </w:rPr>
  </w:style>
  <w:style w:type="character" w:customStyle="1" w:styleId="125">
    <w:name w:val="A4"/>
    <w:qFormat/>
    <w:uiPriority w:val="0"/>
    <w:rPr>
      <w:rFonts w:ascii="新宋体" w:eastAsia="新宋体" w:cs="新宋体"/>
      <w:color w:val="000000"/>
      <w:lang w:bidi="ar-SA"/>
    </w:rPr>
  </w:style>
  <w:style w:type="character" w:customStyle="1" w:styleId="126">
    <w:name w:val="标题 2 Char"/>
    <w:link w:val="4"/>
    <w:qFormat/>
    <w:uiPriority w:val="0"/>
    <w:rPr>
      <w:rFonts w:ascii="Arial" w:hAnsi="Arial" w:eastAsia="黑体"/>
      <w:b/>
      <w:bCs/>
      <w:kern w:val="2"/>
      <w:sz w:val="32"/>
      <w:szCs w:val="32"/>
      <w:lang w:val="en-US" w:eastAsia="zh-CN" w:bidi="ar-SA"/>
    </w:rPr>
  </w:style>
  <w:style w:type="character" w:customStyle="1" w:styleId="127">
    <w:name w:val="正文文本 Char1"/>
    <w:semiHidden/>
    <w:qFormat/>
    <w:uiPriority w:val="99"/>
    <w:rPr>
      <w:rFonts w:ascii="Times New Roman" w:hAnsi="Times New Roman" w:eastAsia="宋体" w:cs="Times New Roman"/>
      <w:szCs w:val="24"/>
    </w:rPr>
  </w:style>
  <w:style w:type="character" w:customStyle="1" w:styleId="128">
    <w:name w:val="页脚 Char1"/>
    <w:semiHidden/>
    <w:qFormat/>
    <w:uiPriority w:val="99"/>
    <w:rPr>
      <w:rFonts w:ascii="Times New Roman" w:hAnsi="Times New Roman" w:eastAsia="宋体" w:cs="Times New Roman"/>
      <w:sz w:val="18"/>
      <w:szCs w:val="18"/>
    </w:rPr>
  </w:style>
  <w:style w:type="character" w:customStyle="1" w:styleId="129">
    <w:name w:val="正文文本 (2)_"/>
    <w:link w:val="130"/>
    <w:qFormat/>
    <w:uiPriority w:val="0"/>
    <w:rPr>
      <w:rFonts w:eastAsia="Times New Roman"/>
      <w:kern w:val="0"/>
      <w:sz w:val="20"/>
      <w:szCs w:val="20"/>
    </w:rPr>
  </w:style>
  <w:style w:type="paragraph" w:customStyle="1" w:styleId="130">
    <w:name w:val="正文文本 (2)"/>
    <w:basedOn w:val="1"/>
    <w:link w:val="129"/>
    <w:qFormat/>
    <w:uiPriority w:val="0"/>
    <w:pPr>
      <w:shd w:val="clear" w:color="auto" w:fill="FFFFFF"/>
      <w:spacing w:before="600" w:line="379" w:lineRule="exact"/>
      <w:jc w:val="distribute"/>
    </w:pPr>
    <w:rPr>
      <w:rFonts w:ascii="Calibri" w:hAnsi="Calibri" w:eastAsia="Times New Roman"/>
      <w:kern w:val="0"/>
      <w:sz w:val="20"/>
      <w:szCs w:val="20"/>
    </w:rPr>
  </w:style>
  <w:style w:type="character" w:customStyle="1" w:styleId="131">
    <w:name w:val="文档结构图 Char"/>
    <w:link w:val="16"/>
    <w:semiHidden/>
    <w:qFormat/>
    <w:uiPriority w:val="0"/>
    <w:rPr>
      <w:rFonts w:ascii="Times New Roman" w:hAnsi="Times New Roman"/>
      <w:kern w:val="2"/>
      <w:sz w:val="21"/>
      <w:szCs w:val="24"/>
      <w:shd w:val="clear" w:color="auto" w:fill="000080"/>
    </w:rPr>
  </w:style>
  <w:style w:type="character" w:customStyle="1" w:styleId="132">
    <w:name w:val="正文文本缩进 3 Char1"/>
    <w:semiHidden/>
    <w:qFormat/>
    <w:uiPriority w:val="99"/>
    <w:rPr>
      <w:rFonts w:ascii="Times New Roman" w:hAnsi="Times New Roman"/>
      <w:kern w:val="2"/>
      <w:sz w:val="16"/>
      <w:szCs w:val="16"/>
    </w:rPr>
  </w:style>
  <w:style w:type="character" w:customStyle="1" w:styleId="133">
    <w:name w:val="正文文本 3 Char"/>
    <w:link w:val="18"/>
    <w:qFormat/>
    <w:uiPriority w:val="0"/>
    <w:rPr>
      <w:rFonts w:ascii="Times New Roman" w:hAnsi="Times New Roman"/>
      <w:b/>
      <w:bCs/>
      <w:sz w:val="24"/>
      <w:szCs w:val="24"/>
    </w:rPr>
  </w:style>
  <w:style w:type="character" w:customStyle="1" w:styleId="134">
    <w:name w:val="批注主题 Char1"/>
    <w:semiHidden/>
    <w:qFormat/>
    <w:uiPriority w:val="99"/>
    <w:rPr>
      <w:rFonts w:ascii="Times New Roman" w:hAnsi="Times New Roman"/>
      <w:b/>
      <w:bCs/>
      <w:kern w:val="2"/>
      <w:sz w:val="21"/>
      <w:szCs w:val="24"/>
    </w:rPr>
  </w:style>
  <w:style w:type="character" w:customStyle="1" w:styleId="135">
    <w:name w:val="页眉 Char1"/>
    <w:semiHidden/>
    <w:qFormat/>
    <w:uiPriority w:val="99"/>
    <w:rPr>
      <w:rFonts w:ascii="Times New Roman" w:hAnsi="Times New Roman" w:eastAsia="宋体" w:cs="Times New Roman"/>
      <w:sz w:val="18"/>
      <w:szCs w:val="18"/>
    </w:rPr>
  </w:style>
  <w:style w:type="character" w:customStyle="1" w:styleId="136">
    <w:name w:val="font11"/>
    <w:qFormat/>
    <w:uiPriority w:val="0"/>
    <w:rPr>
      <w:rFonts w:hint="default" w:ascii="Times New Roman" w:hAnsi="Times New Roman" w:cs="Times New Roman"/>
      <w:color w:val="000000"/>
      <w:sz w:val="24"/>
      <w:szCs w:val="24"/>
      <w:u w:val="none"/>
    </w:rPr>
  </w:style>
  <w:style w:type="character" w:customStyle="1" w:styleId="137">
    <w:name w:val="Char Char3"/>
    <w:qFormat/>
    <w:locked/>
    <w:uiPriority w:val="0"/>
    <w:rPr>
      <w:rFonts w:ascii="宋体" w:hAnsi="宋体" w:eastAsia="宋体"/>
      <w:sz w:val="24"/>
      <w:szCs w:val="24"/>
      <w:lang w:bidi="ar-SA"/>
    </w:rPr>
  </w:style>
  <w:style w:type="character" w:customStyle="1" w:styleId="138">
    <w:name w:val="标题 8 Char"/>
    <w:link w:val="11"/>
    <w:qFormat/>
    <w:uiPriority w:val="0"/>
    <w:rPr>
      <w:rFonts w:ascii="Arial" w:hAnsi="Arial" w:eastAsia="黑体"/>
      <w:kern w:val="2"/>
      <w:sz w:val="24"/>
      <w:szCs w:val="24"/>
    </w:rPr>
  </w:style>
  <w:style w:type="character" w:customStyle="1" w:styleId="139">
    <w:name w:val="font31"/>
    <w:qFormat/>
    <w:uiPriority w:val="0"/>
    <w:rPr>
      <w:rFonts w:hint="default" w:ascii="Times New Roman" w:hAnsi="Times New Roman" w:cs="Times New Roman"/>
      <w:color w:val="000000"/>
      <w:sz w:val="24"/>
      <w:szCs w:val="24"/>
      <w:u w:val="none"/>
    </w:rPr>
  </w:style>
  <w:style w:type="character" w:customStyle="1" w:styleId="140">
    <w:name w:val="宏文本 Char1"/>
    <w:semiHidden/>
    <w:qFormat/>
    <w:uiPriority w:val="99"/>
    <w:rPr>
      <w:rFonts w:ascii="Courier New" w:hAnsi="Courier New" w:cs="Courier New"/>
      <w:kern w:val="2"/>
      <w:sz w:val="24"/>
      <w:szCs w:val="24"/>
    </w:rPr>
  </w:style>
  <w:style w:type="character" w:customStyle="1" w:styleId="141">
    <w:name w:val="普通文字 Char Char3"/>
    <w:qFormat/>
    <w:uiPriority w:val="0"/>
    <w:rPr>
      <w:rFonts w:ascii="宋体" w:hAnsi="Courier New" w:eastAsia="宋体" w:cs="Courier New"/>
      <w:szCs w:val="21"/>
    </w:rPr>
  </w:style>
  <w:style w:type="character" w:customStyle="1" w:styleId="142">
    <w:name w:val="Char Char13"/>
    <w:qFormat/>
    <w:locked/>
    <w:uiPriority w:val="0"/>
    <w:rPr>
      <w:rFonts w:ascii="Arial" w:hAnsi="Arial" w:eastAsia="黑体"/>
      <w:kern w:val="2"/>
      <w:sz w:val="21"/>
      <w:szCs w:val="24"/>
      <w:lang w:bidi="ar-SA"/>
    </w:rPr>
  </w:style>
  <w:style w:type="character" w:customStyle="1" w:styleId="143">
    <w:name w:val="font01"/>
    <w:qFormat/>
    <w:uiPriority w:val="0"/>
    <w:rPr>
      <w:rFonts w:hint="eastAsia" w:ascii="宋体" w:hAnsi="宋体" w:eastAsia="宋体" w:cs="宋体"/>
      <w:color w:val="000000"/>
      <w:sz w:val="24"/>
      <w:szCs w:val="24"/>
      <w:u w:val="none"/>
    </w:rPr>
  </w:style>
  <w:style w:type="character" w:customStyle="1" w:styleId="144">
    <w:name w:val="正文文本缩进 3 Char2"/>
    <w:semiHidden/>
    <w:qFormat/>
    <w:uiPriority w:val="99"/>
    <w:rPr>
      <w:rFonts w:ascii="Times New Roman" w:hAnsi="Times New Roman"/>
      <w:kern w:val="2"/>
      <w:sz w:val="16"/>
      <w:szCs w:val="16"/>
    </w:rPr>
  </w:style>
  <w:style w:type="character" w:customStyle="1" w:styleId="145">
    <w:name w:val="HTML 预设格式 Char1"/>
    <w:semiHidden/>
    <w:qFormat/>
    <w:uiPriority w:val="99"/>
    <w:rPr>
      <w:rFonts w:ascii="Courier New" w:hAnsi="Courier New" w:cs="Courier New"/>
      <w:kern w:val="2"/>
    </w:rPr>
  </w:style>
  <w:style w:type="character" w:customStyle="1" w:styleId="146">
    <w:name w:val="正文文本 2 Char"/>
    <w:link w:val="34"/>
    <w:qFormat/>
    <w:uiPriority w:val="0"/>
    <w:rPr>
      <w:rFonts w:ascii="Times New Roman" w:hAnsi="Times New Roman"/>
      <w:szCs w:val="24"/>
    </w:rPr>
  </w:style>
  <w:style w:type="paragraph" w:customStyle="1" w:styleId="147">
    <w:name w:val="List Paragraph1"/>
    <w:basedOn w:val="1"/>
    <w:qFormat/>
    <w:uiPriority w:val="0"/>
    <w:pPr>
      <w:ind w:firstLine="420" w:firstLineChars="200"/>
    </w:pPr>
  </w:style>
  <w:style w:type="paragraph" w:customStyle="1" w:styleId="148">
    <w:name w:val="Char"/>
    <w:basedOn w:val="1"/>
    <w:qFormat/>
    <w:uiPriority w:val="0"/>
  </w:style>
  <w:style w:type="paragraph" w:customStyle="1" w:styleId="149">
    <w:name w:val="xl65"/>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5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1">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52">
    <w:name w:val="Char1"/>
    <w:basedOn w:val="1"/>
    <w:qFormat/>
    <w:uiPriority w:val="0"/>
    <w:rPr>
      <w:szCs w:val="21"/>
    </w:rPr>
  </w:style>
  <w:style w:type="paragraph" w:customStyle="1" w:styleId="153">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54">
    <w:name w:val="列出段落11"/>
    <w:basedOn w:val="1"/>
    <w:qFormat/>
    <w:uiPriority w:val="0"/>
    <w:pPr>
      <w:ind w:firstLine="420" w:firstLineChars="200"/>
    </w:pPr>
  </w:style>
  <w:style w:type="paragraph" w:customStyle="1" w:styleId="155">
    <w:name w:val="Char Char Char Char"/>
    <w:basedOn w:val="1"/>
    <w:qFormat/>
    <w:uiPriority w:val="0"/>
  </w:style>
  <w:style w:type="paragraph" w:customStyle="1" w:styleId="156">
    <w:name w:val="三级条标题"/>
    <w:basedOn w:val="157"/>
    <w:next w:val="158"/>
    <w:qFormat/>
    <w:uiPriority w:val="0"/>
    <w:pPr>
      <w:outlineLvl w:val="4"/>
    </w:pPr>
  </w:style>
  <w:style w:type="paragraph" w:customStyle="1" w:styleId="157">
    <w:name w:val="二级条标题"/>
    <w:basedOn w:val="1"/>
    <w:next w:val="1"/>
    <w:qFormat/>
    <w:uiPriority w:val="0"/>
    <w:pPr>
      <w:widowControl/>
      <w:jc w:val="left"/>
      <w:outlineLvl w:val="3"/>
    </w:pPr>
    <w:rPr>
      <w:rFonts w:ascii="宋体" w:hAnsi="宋体"/>
      <w:color w:val="000000"/>
      <w:kern w:val="0"/>
      <w:szCs w:val="20"/>
    </w:rPr>
  </w:style>
  <w:style w:type="paragraph" w:customStyle="1" w:styleId="15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0">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161">
    <w:name w:val="Char Char Char"/>
    <w:basedOn w:val="1"/>
    <w:qFormat/>
    <w:uiPriority w:val="0"/>
    <w:rPr>
      <w:rFonts w:ascii="Tahoma" w:hAnsi="Tahoma"/>
      <w:sz w:val="24"/>
      <w:szCs w:val="20"/>
    </w:rPr>
  </w:style>
  <w:style w:type="paragraph" w:customStyle="1" w:styleId="162">
    <w:name w:val="表格"/>
    <w:basedOn w:val="1"/>
    <w:qFormat/>
    <w:uiPriority w:val="0"/>
    <w:pPr>
      <w:spacing w:line="400" w:lineRule="exact"/>
    </w:pPr>
    <w:rPr>
      <w:sz w:val="24"/>
    </w:rPr>
  </w:style>
  <w:style w:type="paragraph" w:customStyle="1" w:styleId="163">
    <w:name w:val="纯文本1"/>
    <w:basedOn w:val="1"/>
    <w:qFormat/>
    <w:uiPriority w:val="0"/>
    <w:rPr>
      <w:rFonts w:ascii="宋体" w:hAnsi="Courier New" w:cs="Courier New"/>
      <w:kern w:val="0"/>
      <w:sz w:val="20"/>
      <w:szCs w:val="21"/>
    </w:rPr>
  </w:style>
  <w:style w:type="paragraph" w:customStyle="1" w:styleId="164">
    <w:name w:val="五级条标题"/>
    <w:basedOn w:val="165"/>
    <w:next w:val="158"/>
    <w:qFormat/>
    <w:uiPriority w:val="0"/>
    <w:pPr>
      <w:outlineLvl w:val="6"/>
    </w:pPr>
  </w:style>
  <w:style w:type="paragraph" w:customStyle="1" w:styleId="165">
    <w:name w:val="四级条标题"/>
    <w:basedOn w:val="156"/>
    <w:next w:val="158"/>
    <w:qFormat/>
    <w:uiPriority w:val="0"/>
    <w:pPr>
      <w:outlineLvl w:val="5"/>
    </w:pPr>
  </w:style>
  <w:style w:type="paragraph" w:customStyle="1" w:styleId="166">
    <w:name w:val="Char11"/>
    <w:basedOn w:val="1"/>
    <w:qFormat/>
    <w:uiPriority w:val="0"/>
    <w:rPr>
      <w:szCs w:val="21"/>
    </w:rPr>
  </w:style>
  <w:style w:type="paragraph" w:customStyle="1" w:styleId="167">
    <w:name w:val="默认段落字体 Para Char Char Char Char Char Char Char Char Char1 Char Char Char Char"/>
    <w:basedOn w:val="1"/>
    <w:qFormat/>
    <w:uiPriority w:val="0"/>
    <w:rPr>
      <w:rFonts w:ascii="Tahoma" w:hAnsi="Tahoma"/>
      <w:sz w:val="24"/>
      <w:szCs w:val="20"/>
    </w:rPr>
  </w:style>
  <w:style w:type="paragraph" w:customStyle="1" w:styleId="168">
    <w:name w:val="列出段落2"/>
    <w:basedOn w:val="1"/>
    <w:qFormat/>
    <w:uiPriority w:val="0"/>
    <w:pPr>
      <w:ind w:firstLine="420" w:firstLineChars="200"/>
    </w:pPr>
    <w:rPr>
      <w:rFonts w:ascii="Calibri" w:hAnsi="Calibri"/>
      <w:szCs w:val="22"/>
    </w:rPr>
  </w:style>
  <w:style w:type="paragraph" w:customStyle="1" w:styleId="169">
    <w:name w:val="样式 首行缩进:  2 字符"/>
    <w:basedOn w:val="1"/>
    <w:qFormat/>
    <w:uiPriority w:val="0"/>
    <w:pPr>
      <w:spacing w:line="400" w:lineRule="exact"/>
      <w:ind w:firstLine="200" w:firstLineChars="200"/>
    </w:pPr>
    <w:rPr>
      <w:rFonts w:cs="宋体"/>
      <w:sz w:val="24"/>
    </w:rPr>
  </w:style>
  <w:style w:type="paragraph" w:customStyle="1" w:styleId="170">
    <w:name w:val="1"/>
    <w:basedOn w:val="1"/>
    <w:next w:val="23"/>
    <w:qFormat/>
    <w:uiPriority w:val="0"/>
    <w:rPr>
      <w:rFonts w:ascii="宋体" w:hAnsi="Courier New"/>
      <w:szCs w:val="20"/>
    </w:rPr>
  </w:style>
  <w:style w:type="paragraph" w:customStyle="1" w:styleId="171">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kern w:val="0"/>
      <w:sz w:val="28"/>
      <w:szCs w:val="20"/>
    </w:rPr>
  </w:style>
  <w:style w:type="paragraph" w:customStyle="1" w:styleId="17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5">
    <w:name w:val="列出段落21"/>
    <w:basedOn w:val="1"/>
    <w:qFormat/>
    <w:uiPriority w:val="0"/>
    <w:pPr>
      <w:ind w:firstLine="420" w:firstLineChars="200"/>
    </w:pPr>
    <w:rPr>
      <w:rFonts w:ascii="Calibri" w:hAnsi="Calibri"/>
      <w:szCs w:val="22"/>
    </w:rPr>
  </w:style>
  <w:style w:type="paragraph" w:customStyle="1" w:styleId="176">
    <w:name w:val="_Style 6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前言、引言标题"/>
    <w:next w:val="1"/>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7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0">
    <w:name w:val="Char2"/>
    <w:basedOn w:val="1"/>
    <w:qFormat/>
    <w:uiPriority w:val="0"/>
  </w:style>
  <w:style w:type="paragraph" w:customStyle="1" w:styleId="181">
    <w:name w:val="Char12"/>
    <w:basedOn w:val="16"/>
    <w:qFormat/>
    <w:uiPriority w:val="0"/>
    <w:pPr>
      <w:widowControl/>
      <w:ind w:firstLine="454"/>
      <w:jc w:val="left"/>
    </w:pPr>
    <w:rPr>
      <w:rFonts w:ascii="Tahoma" w:hAnsi="Tahoma" w:cs="宋体"/>
      <w:kern w:val="0"/>
      <w:sz w:val="24"/>
      <w:szCs w:val="20"/>
    </w:rPr>
  </w:style>
  <w:style w:type="paragraph" w:customStyle="1" w:styleId="18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3">
    <w:name w:val="Char3"/>
    <w:basedOn w:val="1"/>
    <w:qFormat/>
    <w:uiPriority w:val="0"/>
  </w:style>
  <w:style w:type="paragraph" w:styleId="184">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85">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8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87">
    <w:name w:val="p0"/>
    <w:basedOn w:val="1"/>
    <w:qFormat/>
    <w:uiPriority w:val="0"/>
    <w:pPr>
      <w:widowControl/>
    </w:pPr>
    <w:rPr>
      <w:kern w:val="0"/>
      <w:szCs w:val="21"/>
    </w:rPr>
  </w:style>
  <w:style w:type="paragraph" w:customStyle="1" w:styleId="188">
    <w:name w:val="正文段"/>
    <w:basedOn w:val="1"/>
    <w:qFormat/>
    <w:uiPriority w:val="0"/>
    <w:pPr>
      <w:widowControl/>
      <w:snapToGrid w:val="0"/>
      <w:spacing w:afterLines="50"/>
      <w:ind w:firstLine="200" w:firstLineChars="200"/>
    </w:pPr>
    <w:rPr>
      <w:kern w:val="0"/>
      <w:sz w:val="24"/>
      <w:szCs w:val="20"/>
    </w:rPr>
  </w:style>
  <w:style w:type="paragraph" w:customStyle="1" w:styleId="189">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0">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1">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2">
    <w:name w:val="xl66"/>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3">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4">
    <w:name w:val="Char Char Char Char Char Char Char"/>
    <w:basedOn w:val="1"/>
    <w:qFormat/>
    <w:uiPriority w:val="0"/>
    <w:pPr>
      <w:tabs>
        <w:tab w:val="left" w:pos="432"/>
      </w:tabs>
      <w:ind w:left="432" w:hanging="432"/>
    </w:pPr>
    <w:rPr>
      <w:rFonts w:ascii="Tahoma" w:hAnsi="Tahoma"/>
      <w:sz w:val="24"/>
      <w:szCs w:val="20"/>
    </w:rPr>
  </w:style>
  <w:style w:type="paragraph" w:customStyle="1" w:styleId="19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6">
    <w:name w:val="一级条标题"/>
    <w:next w:val="158"/>
    <w:qFormat/>
    <w:uiPriority w:val="0"/>
    <w:pPr>
      <w:ind w:left="284"/>
      <w:outlineLvl w:val="2"/>
    </w:pPr>
    <w:rPr>
      <w:rFonts w:ascii="Times New Roman" w:hAnsi="Times New Roman" w:eastAsia="黑体" w:cs="Times New Roman"/>
      <w:sz w:val="21"/>
      <w:lang w:val="en-US" w:eastAsia="zh-CN" w:bidi="ar-SA"/>
    </w:rPr>
  </w:style>
  <w:style w:type="paragraph" w:customStyle="1" w:styleId="197">
    <w:name w:val="xl6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8">
    <w:name w:val="Char Char Char Char2"/>
    <w:basedOn w:val="1"/>
    <w:qFormat/>
    <w:uiPriority w:val="0"/>
  </w:style>
  <w:style w:type="paragraph" w:customStyle="1" w:styleId="199">
    <w:name w:val="正文首行缩进两字符"/>
    <w:basedOn w:val="1"/>
    <w:qFormat/>
    <w:uiPriority w:val="0"/>
    <w:pPr>
      <w:spacing w:line="360" w:lineRule="auto"/>
      <w:ind w:firstLine="200" w:firstLineChars="200"/>
    </w:pPr>
  </w:style>
  <w:style w:type="paragraph" w:customStyle="1" w:styleId="200">
    <w:name w:val="无间隔1"/>
    <w:qFormat/>
    <w:uiPriority w:val="1"/>
    <w:pPr>
      <w:widowControl w:val="0"/>
      <w:jc w:val="both"/>
    </w:pPr>
    <w:rPr>
      <w:rFonts w:ascii="Calibri" w:hAnsi="Calibri" w:eastAsia="宋体" w:cs="Times New Roman"/>
      <w:kern w:val="2"/>
      <w:sz w:val="21"/>
      <w:szCs w:val="24"/>
      <w:lang w:val="en-US" w:eastAsia="zh-CN" w:bidi="ar-SA"/>
    </w:rPr>
  </w:style>
  <w:style w:type="paragraph" w:customStyle="1" w:styleId="201">
    <w:name w:val="Char Char Char Char Char Char Char1"/>
    <w:basedOn w:val="1"/>
    <w:qFormat/>
    <w:uiPriority w:val="0"/>
  </w:style>
  <w:style w:type="paragraph" w:customStyle="1" w:styleId="202">
    <w:name w:val="Char Char Char Char1"/>
    <w:basedOn w:val="1"/>
    <w:qFormat/>
    <w:uiPriority w:val="0"/>
  </w:style>
  <w:style w:type="paragraph" w:customStyle="1" w:styleId="203">
    <w:name w:val="xl11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w:hAnsi="Times"/>
      <w:kern w:val="0"/>
      <w:sz w:val="20"/>
      <w:szCs w:val="20"/>
    </w:rPr>
  </w:style>
  <w:style w:type="paragraph" w:customStyle="1" w:styleId="204">
    <w:name w:val="Char Char Char1"/>
    <w:basedOn w:val="1"/>
    <w:qFormat/>
    <w:uiPriority w:val="0"/>
    <w:rPr>
      <w:rFonts w:ascii="Tahoma" w:hAnsi="Tahoma"/>
      <w:sz w:val="24"/>
      <w:szCs w:val="20"/>
    </w:rPr>
  </w:style>
  <w:style w:type="paragraph" w:customStyle="1" w:styleId="205">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06">
    <w:name w:val="样式3"/>
    <w:basedOn w:val="80"/>
    <w:qFormat/>
    <w:uiPriority w:val="0"/>
    <w:pPr>
      <w:spacing w:line="360" w:lineRule="auto"/>
      <w:ind w:left="900" w:firstLine="0" w:firstLineChars="0"/>
      <w:jc w:val="center"/>
    </w:pPr>
    <w:rPr>
      <w:rFonts w:ascii="宋体" w:hAnsi="宋体"/>
      <w:sz w:val="24"/>
      <w:szCs w:val="28"/>
      <w:lang w:val="zh-CN"/>
    </w:rPr>
  </w:style>
  <w:style w:type="paragraph" w:customStyle="1" w:styleId="207">
    <w:name w:val="Table Paragraph"/>
    <w:basedOn w:val="1"/>
    <w:qFormat/>
    <w:uiPriority w:val="1"/>
    <w:pPr>
      <w:ind w:left="100" w:right="-10"/>
      <w:jc w:val="left"/>
    </w:pPr>
    <w:rPr>
      <w:rFonts w:ascii="宋体" w:hAnsi="宋体" w:cs="宋体"/>
      <w:kern w:val="0"/>
      <w:sz w:val="22"/>
      <w:szCs w:val="22"/>
      <w:lang w:eastAsia="en-US"/>
    </w:rPr>
  </w:style>
  <w:style w:type="paragraph" w:customStyle="1" w:styleId="208">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10">
    <w:name w:val="正文首行缩进 2 Char"/>
    <w:basedOn w:val="55"/>
    <w:link w:val="39"/>
    <w:qFormat/>
    <w:uiPriority w:val="0"/>
    <w:rPr>
      <w:rFonts w:ascii="Times New Roman"/>
      <w:kern w:val="2"/>
      <w:sz w:val="21"/>
      <w:szCs w:val="24"/>
    </w:rPr>
  </w:style>
  <w:style w:type="paragraph" w:customStyle="1" w:styleId="211">
    <w:name w:val="模板普通正文"/>
    <w:basedOn w:val="20"/>
    <w:qFormat/>
    <w:uiPriority w:val="0"/>
    <w:pPr>
      <w:spacing w:beforeLines="50" w:after="10"/>
      <w:ind w:firstLine="490" w:firstLineChars="175"/>
      <w:jc w:val="left"/>
    </w:pPr>
  </w:style>
  <w:style w:type="character" w:customStyle="1" w:styleId="212">
    <w:name w:val="15"/>
    <w:qFormat/>
    <w:uiPriority w:val="99"/>
    <w:rPr>
      <w:rFonts w:hint="default" w:ascii="Times New Roman" w:hAnsi="Times New Roman" w:cs="Times New Roman"/>
    </w:rPr>
  </w:style>
  <w:style w:type="paragraph" w:customStyle="1" w:styleId="213">
    <w:name w:val="CM11"/>
    <w:basedOn w:val="186"/>
    <w:next w:val="186"/>
    <w:unhideWhenUsed/>
    <w:qFormat/>
    <w:uiPriority w:val="99"/>
    <w:pPr>
      <w:spacing w:line="520" w:lineRule="atLeast"/>
    </w:pPr>
    <w:rPr>
      <w:rFonts w:hint="eastAsia"/>
      <w:sz w:val="24"/>
      <w:szCs w:val="24"/>
    </w:rPr>
  </w:style>
  <w:style w:type="paragraph" w:customStyle="1" w:styleId="214">
    <w:name w:val="CM13"/>
    <w:basedOn w:val="186"/>
    <w:next w:val="186"/>
    <w:unhideWhenUsed/>
    <w:qFormat/>
    <w:uiPriority w:val="99"/>
    <w:pPr>
      <w:spacing w:line="520" w:lineRule="atLeast"/>
    </w:pPr>
    <w:rPr>
      <w:rFonts w:hint="eastAsia"/>
      <w:sz w:val="24"/>
      <w:szCs w:val="24"/>
    </w:rPr>
  </w:style>
  <w:style w:type="paragraph" w:customStyle="1" w:styleId="215">
    <w:name w:val="CM14"/>
    <w:basedOn w:val="186"/>
    <w:next w:val="186"/>
    <w:unhideWhenUsed/>
    <w:qFormat/>
    <w:uiPriority w:val="99"/>
    <w:pPr>
      <w:spacing w:line="546" w:lineRule="atLeast"/>
    </w:pPr>
    <w:rPr>
      <w:rFonts w:hint="eastAsia"/>
      <w:sz w:val="24"/>
      <w:szCs w:val="24"/>
    </w:rPr>
  </w:style>
  <w:style w:type="paragraph" w:customStyle="1" w:styleId="216">
    <w:name w:val="正文_5"/>
    <w:next w:val="2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7">
    <w:name w:val="正文文本_0"/>
    <w:basedOn w:val="216"/>
    <w:qFormat/>
    <w:uiPriority w:val="99"/>
    <w:pPr>
      <w:adjustRightInd w:val="0"/>
      <w:spacing w:after="60" w:line="360" w:lineRule="atLeast"/>
      <w:ind w:left="72" w:leftChars="30" w:right="30" w:rightChars="30"/>
      <w:jc w:val="center"/>
      <w:textAlignment w:val="baseline"/>
    </w:pPr>
    <w:rPr>
      <w:sz w:val="22"/>
    </w:rPr>
  </w:style>
  <w:style w:type="paragraph" w:customStyle="1" w:styleId="218">
    <w:name w:val="Table Text"/>
    <w:basedOn w:val="1"/>
    <w:semiHidden/>
    <w:qFormat/>
    <w:uiPriority w:val="0"/>
    <w:rPr>
      <w:rFonts w:ascii="仿宋" w:hAnsi="仿宋" w:eastAsia="仿宋" w:cs="仿宋"/>
      <w:sz w:val="24"/>
      <w:lang w:eastAsia="en-US"/>
    </w:rPr>
  </w:style>
  <w:style w:type="table" w:customStyle="1" w:styleId="219">
    <w:name w:val="Table Normal"/>
    <w:semiHidden/>
    <w:unhideWhenUsed/>
    <w:qFormat/>
    <w:uiPriority w:val="0"/>
    <w:tblPr>
      <w:tblCellMar>
        <w:top w:w="0" w:type="dxa"/>
        <w:left w:w="0" w:type="dxa"/>
        <w:bottom w:w="0" w:type="dxa"/>
        <w:right w:w="0" w:type="dxa"/>
      </w:tblCellMar>
    </w:tblPr>
  </w:style>
  <w:style w:type="paragraph" w:customStyle="1" w:styleId="220">
    <w:name w:val="Other|1"/>
    <w:basedOn w:val="1"/>
    <w:qFormat/>
    <w:uiPriority w:val="0"/>
    <w:pPr>
      <w:spacing w:line="360" w:lineRule="auto"/>
      <w:ind w:firstLine="400"/>
    </w:pPr>
    <w:rPr>
      <w:rFonts w:ascii="宋体" w:hAnsi="宋体" w:cs="宋体"/>
      <w:szCs w:val="20"/>
      <w:lang w:val="zh-CN"/>
    </w:rPr>
  </w:style>
  <w:style w:type="paragraph" w:customStyle="1" w:styleId="221">
    <w:name w:val="正文_3"/>
    <w:basedOn w:val="222"/>
    <w:qFormat/>
    <w:uiPriority w:val="0"/>
    <w:rPr>
      <w:rFonts w:ascii="Calibri" w:hAnsi="Calibri"/>
    </w:rPr>
  </w:style>
  <w:style w:type="paragraph" w:customStyle="1" w:styleId="222">
    <w:name w:val="正文_4"/>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a6dd1a9c-d0fb-4aad-8809-76a60aeeec92</errorID>
      <errorWord>:</errorWord>
      <group>L1_Format</group>
      <groupName>格式问题</groupName>
      <ability>L2_HalfPunc</ability>
      <abilityName>全半角检查</abilityName>
      <candidateList>
        <item>：</item>
      </candidateList>
      <explain>文本全半角错误。</explain>
      <paraID> F4E28E6</paraID>
      <start>4</start>
      <end>5</end>
      <status>unmodified</status>
      <modifiedWord/>
      <trackRevisions>false</trackRevisions>
    </reviewItem>
    <reviewItem>
      <errorID>e86afdde-771f-46ee-8de5-d693bed4d664</errorID>
      <errorWord>:</errorWord>
      <group>L1_Format</group>
      <groupName>格式问题</groupName>
      <ability>L2_HalfPunc</ability>
      <abilityName>全半角检查</abilityName>
      <candidateList>
        <item>：</item>
      </candidateList>
      <explain>文本全半角错误。</explain>
      <paraID>6CC3B2EF</paraID>
      <start>2</start>
      <end>3</end>
      <status>unmodified</status>
      <modifiedWord/>
      <trackRevisions>false</trackRevisions>
    </reviewItem>
    <reviewItem>
      <errorID>80d00f43-7767-4f98-900c-cd7a77de1651</errorID>
      <errorWord>:</errorWord>
      <group>L1_Format</group>
      <groupName>格式问题</groupName>
      <ability>L2_HalfPunc</ability>
      <abilityName>全半角检查</abilityName>
      <candidateList>
        <item>：</item>
      </candidateList>
      <explain>文本全半角错误。</explain>
      <paraID>796E6F53</paraID>
      <start>7</start>
      <end>8</end>
      <status>unmodified</status>
      <modifiedWord/>
      <trackRevisions>false</trackRevisions>
    </reviewItem>
    <reviewItem>
      <errorID>57ec4635-8386-4a12-ac1e-088dc3aaa113</errorID>
      <errorWord>(</errorWord>
      <group>L1_Format</group>
      <groupName>格式问题</groupName>
      <ability>L2_HalfPunc</ability>
      <abilityName>全半角检查</abilityName>
      <candidateList>
        <item>（</item>
      </candidateList>
      <explain>文本全半角错误。</explain>
      <paraID>27EFE82F</paraID>
      <start>116</start>
      <end>117</end>
      <status>unmodified</status>
      <modifiedWord/>
      <trackRevisions>false</trackRevisions>
    </reviewItem>
    <reviewItem>
      <errorID>b4cf54b3-070b-4b73-ac8b-cf9c3bf42835</errorID>
      <errorWord>[2014]68号</errorWord>
      <group>L1_Knowledge</group>
      <groupName>知识性问题</groupName>
      <ability>L2_Knowledge</ability>
      <abilityName>其他知识</abilityName>
      <candidateList>
        <item>〔2014〕68号</item>
      </candidateList>
      <explain>发文字号格式错误。</explain>
      <paraID>27EFE82F</paraID>
      <start>119</start>
      <end>128</end>
      <status>unmodified</status>
      <modifiedWord/>
      <trackRevisions>false</trackRevisions>
    </reviewItem>
    <reviewItem>
      <errorID>989a2b84-e203-4531-9902-20f17cc03f2f</errorID>
      <errorWord>)</errorWord>
      <group>L1_Format</group>
      <groupName>格式问题</groupName>
      <ability>L2_HalfPunc</ability>
      <abilityName>全半角检查</abilityName>
      <candidateList>
        <item>）</item>
      </candidateList>
      <explain>文本全半角错误。</explain>
      <paraID>27EFE82F</paraID>
      <start>128</start>
      <end>129</end>
      <status>unmodified</status>
      <modifiedWord/>
      <trackRevisions>false</trackRevisions>
    </reviewItem>
    <reviewItem>
      <errorID>1c97577c-8a3e-487c-993f-60549b5aa560</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5CC01448</paraID>
      <start>29</start>
      <end>31</end>
      <status>unmodified</status>
      <modifiedWord/>
      <trackRevisions>false</trackRevisions>
    </reviewItem>
    <reviewItem>
      <errorID>20256785-b199-46fb-ace3-d8004d6e902c</errorID>
      <errorWord>(</errorWord>
      <group>L1_Format</group>
      <groupName>格式问题</groupName>
      <ability>L2_HalfPunc</ability>
      <abilityName>全半角检查</abilityName>
      <candidateList>
        <item>（</item>
      </candidateList>
      <explain>文本全半角错误。</explain>
      <paraID>3D5B0115</paraID>
      <start>74</start>
      <end>75</end>
      <status>unmodified</status>
      <modifiedWord/>
      <trackRevisions>false</trackRevisions>
    </reviewItem>
    <reviewItem>
      <errorID>25763916-1adc-44c1-a54b-abdc1ea627d2</errorID>
      <errorWord>)</errorWord>
      <group>L1_Format</group>
      <groupName>格式问题</groupName>
      <ability>L2_HalfPunc</ability>
      <abilityName>全半角检查</abilityName>
      <candidateList>
        <item>）</item>
      </candidateList>
      <explain>文本全半角错误。</explain>
      <paraID>3D5B0115</paraID>
      <start>83</start>
      <end>84</end>
      <status>unmodified</status>
      <modifiedWord/>
      <trackRevisions>false</trackRevisions>
    </reviewItem>
    <reviewItem>
      <errorID>d910ea4f-b17e-40a5-965d-fa38a9b9da8a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3770AEFE</paraID>
      <start>0</start>
      <end>2</end>
      <status>unmodified</status>
      <modifiedWord/>
      <trackRevisions>false</trackRevisions>
    </reviewItem>
    <reviewItem>
      <errorID>6bd6c2ca-860e-49fb-9b4a-ec52faed6d09</errorID>
      <errorWord>(</errorWord>
      <group>L1_Format</group>
      <groupName>格式问题</groupName>
      <ability>L2_HalfPunc</ability>
      <abilityName>全半角检查</abilityName>
      <candidateList>
        <item>（</item>
      </candidateList>
      <explain>文本全半角错误。</explain>
      <paraID>4CC07AFE</paraID>
      <start>112</start>
      <end>113</end>
      <status>unmodified</status>
      <modifiedWord/>
      <trackRevisions>false</trackRevisions>
    </reviewItem>
    <reviewItem>
      <errorID>f9f9bed1-5e32-436e-b8b5-f3ea525c7661</errorID>
      <errorWord>[2014]68号</errorWord>
      <group>L1_Knowledge</group>
      <groupName>知识性问题</groupName>
      <ability>L2_Knowledge</ability>
      <abilityName>其他知识</abilityName>
      <candidateList>
        <item>〔2014〕68号</item>
      </candidateList>
      <explain>发文字号格式错误。</explain>
      <paraID>4CC07AFE</paraID>
      <start>115</start>
      <end>124</end>
      <status>unmodified</status>
      <modifiedWord/>
      <trackRevisions>false</trackRevisions>
    </reviewItem>
    <reviewItem>
      <errorID>0e521761-44bf-409c-b02f-9d3a3b8ff678</errorID>
      <errorWord>)</errorWord>
      <group>L1_Format</group>
      <groupName>格式问题</groupName>
      <ability>L2_HalfPunc</ability>
      <abilityName>全半角检查</abilityName>
      <candidateList>
        <item>）</item>
      </candidateList>
      <explain>文本全半角错误。</explain>
      <paraID>4CC07AFE</paraID>
      <start>124</start>
      <end>125</end>
      <status>unmodified</status>
      <modifiedWord/>
      <trackRevisions>false</trackRevisions>
    </reviewItem>
    <reviewItem>
      <errorID>109e76d3-f512-4c92-bb6d-a001c08953fa</errorID>
      <errorWord>（</errorWord>
      <group>L1_Punc</group>
      <groupName>标点问题</groupName>
      <ability>L2_Punc</ability>
      <abilityName>标点符号检查</abilityName>
      <candidateList/>
      <explain>同一形式括号套用。</explain>
      <paraID>3FE4DC81</paraID>
      <start>302</start>
      <end>303</end>
      <status>unmodified</status>
      <modifiedWord/>
      <trackRevisions>false</trackRevisions>
    </reviewItem>
    <reviewItem>
      <errorID>1a7c5b73-4ed1-4537-876b-fc9f5c591a4d</errorID>
      <errorWord>）</errorWord>
      <group>L1_Punc</group>
      <groupName>标点问题</groupName>
      <ability>L2_Punc</ability>
      <abilityName>标点符号检查</abilityName>
      <candidateList/>
      <explain>同一形式括号套用。</explain>
      <paraID>3FE4DC81</paraID>
      <start>307</start>
      <end>308</end>
      <status>unmodified</status>
      <modifiedWord/>
      <trackRevisions>false</trackRevisions>
    </reviewItem>
    <reviewItem>
      <errorID>cb2775dc-283b-4f73-b19c-b250d7fa67e1</errorID>
      <errorWord>，</errorWord>
      <group>L1_Word</group>
      <groupName>字词问题</groupName>
      <ability>L2_Typo</ability>
      <abilityName>字词错误</abilityName>
      <candidateList>
        <item>，在</item>
      </candidateList>
      <explain/>
      <paraID>37278AD3</paraID>
      <start>33</start>
      <end>34</end>
      <status>unmodified</status>
      <modifiedWord/>
      <trackRevisions>false</trackRevisions>
    </reviewItem>
    <reviewItem>
      <errorID>c1eb85ed-3f0d-474e-bbfa-14cd2e009da7</errorID>
      <errorWord>(</errorWord>
      <group>L1_Format</group>
      <groupName>格式问题</groupName>
      <ability>L2_HalfPunc</ability>
      <abilityName>全半角检查</abilityName>
      <candidateList>
        <item>（</item>
      </candidateList>
      <explain>文本全半角错误。</explain>
      <paraID> BC91EAE</paraID>
      <start>22</start>
      <end>23</end>
      <status>unmodified</status>
      <modifiedWord/>
      <trackRevisions>false</trackRevisions>
    </reviewItem>
    <reviewItem>
      <errorID>7a7877fa-f89b-400f-bae9-649eb0a28faa</errorID>
      <errorWord>)</errorWord>
      <group>L1_Format</group>
      <groupName>格式问题</groupName>
      <ability>L2_HalfPunc</ability>
      <abilityName>全半角检查</abilityName>
      <candidateList>
        <item>）</item>
      </candidateList>
      <explain>文本全半角错误。</explain>
      <paraID> BC91EAE</paraID>
      <start>35</start>
      <end>36</end>
      <status>unmodified</status>
      <modifiedWord/>
      <trackRevisions>false</trackRevisions>
    </reviewItem>
    <reviewItem>
      <errorID>da2b9dd4-c0d6-40c2-b696-8b9dc04b5f57</errorID>
      <errorWord>(</errorWord>
      <group>L1_Format</group>
      <groupName>格式问题</groupName>
      <ability>L2_HalfPunc</ability>
      <abilityName>全半角检查</abilityName>
      <candidateList>
        <item>（</item>
      </candidateList>
      <explain>文本全半角错误。</explain>
      <paraID> BC91EAE</paraID>
      <start>62</start>
      <end>63</end>
      <status>unmodified</status>
      <modifiedWord/>
      <trackRevisions>false</trackRevisions>
    </reviewItem>
    <reviewItem>
      <errorID>dacaee67-925a-45c3-924f-b050247c10fd</errorID>
      <errorWord>)</errorWord>
      <group>L1_Format</group>
      <groupName>格式问题</groupName>
      <ability>L2_HalfPunc</ability>
      <abilityName>全半角检查</abilityName>
      <candidateList>
        <item>）</item>
      </candidateList>
      <explain>文本全半角错误。</explain>
      <paraID> BC91EAE</paraID>
      <start>71</start>
      <end>72</end>
      <status>unmodified</status>
      <modifiedWord/>
      <trackRevisions>false</trackRevisions>
    </reviewItem>
    <reviewItem>
      <errorID>666139ce-6d83-471b-ad4f-ff0401f05dc3</errorID>
      <errorWord>视</errorWord>
      <group>L1_Word</group>
      <groupName>字词问题</groupName>
      <ability>L2_Typo</ability>
      <abilityName>字词错误</abilityName>
      <candidateList>
        <item>视为</item>
      </candidateList>
      <explain/>
      <paraID> 8EE9A19</paraID>
      <start>75</start>
      <end>76</end>
      <status>unmodified</status>
      <modifiedWord/>
      <trackRevisions>false</trackRevisions>
    </reviewItem>
    <reviewItem>
      <errorID>924c3383-f706-43c7-8ccd-c762f46dfae6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EEC8C54</paraID>
      <start>0</start>
      <end>2</end>
      <status>unmodified</status>
      <modifiedWord/>
      <trackRevisions>false</trackRevisions>
    </reviewItem>
    <reviewItem>
      <errorID>6d0e4954-4478-470b-b9d0-833604a73aef</errorID>
      <errorWord>-</errorWord>
      <group>L1_Format</group>
      <groupName>格式问题</groupName>
      <ability>L2_HalfPunc</ability>
      <abilityName>全半角检查</abilityName>
      <candidateList>
        <item>－</item>
      </candidateList>
      <explain>文本全半角错误。</explain>
      <paraID>6A51A135</paraID>
      <start>253</start>
      <end>254</end>
      <status>unmodified</status>
      <modifiedWord/>
      <trackRevisions>false</trackRevisions>
    </reviewItem>
    <reviewItem>
      <errorID>2f2287eb-d4b1-4a8b-9158-fc2991888387</errorID>
      <errorWord>操作合</errorWord>
      <group>L1_Word</group>
      <groupName>字词问题</groupName>
      <ability>L2_Typo</ability>
      <abilityName>字词错误</abilityName>
      <candidateList>
        <item>操作台</item>
      </candidateList>
      <explain/>
      <paraID>777B6C9E</paraID>
      <start>8</start>
      <end>11</end>
      <status>unmodified</status>
      <modifiedWord/>
      <trackRevisions>false</trackRevisions>
    </reviewItem>
    <reviewItem>
      <errorID>1b8be50e-01ca-47a2-a261-36723809dce9</errorID>
      <errorWord>须要</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5D1B3625</paraID>
      <start>19</start>
      <end>21</end>
      <status>unmodified</status>
      <modifiedWord/>
      <trackRevisions>false</trackRevisions>
    </reviewItem>
    <reviewItem>
      <errorID>a3e7da02-ecc1-4ebe-83ea-f140c6b466c2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15574228</paraID>
      <start>0</start>
      <end>2</end>
      <status>unmodified</status>
      <modifiedWord/>
      <trackRevisions>false</trackRevisions>
    </reviewItem>
    <reviewItem>
      <errorID>19e22628-41e0-4be1-9f40-8faf0ef6dd72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150DF2C9</paraID>
      <start>0</start>
      <end>2</end>
      <status>unmodified</status>
      <modifiedWord/>
      <trackRevisions>false</trackRevisions>
    </reviewItem>
    <reviewItem>
      <errorID>7407c239-fadd-4580-b1ce-0bf18473eb86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6E9C897B</paraID>
      <start>0</start>
      <end>2</end>
      <status>unmodified</status>
      <modifiedWord/>
      <trackRevisions>false</trackRevisions>
    </reviewItem>
    <reviewItem>
      <errorID>3f7c11ab-e2f0-4f47-bc8c-f0b592041641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209F5307</paraID>
      <start>0</start>
      <end>2</end>
      <status>unmodified</status>
      <modifiedWord/>
      <trackRevisions>false</trackRevisions>
    </reviewItem>
    <reviewItem>
      <errorID>ec4ec900-79e3-428a-8234-d65a13e4803c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42B833AF</paraID>
      <start>0</start>
      <end>2</end>
      <status>unmodified</status>
      <modifiedWord/>
      <trackRevisions>false</trackRevisions>
    </reviewItem>
    <reviewItem>
      <errorID>1328e1a4-f813-4e06-b596-f1a85b43d5f8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10115F58</paraID>
      <start>0</start>
      <end>2</end>
      <status>unmodified</status>
      <modifiedWord/>
      <trackRevisions>false</trackRevisions>
    </reviewItem>
    <reviewItem>
      <errorID>033afaa7-d916-44a2-bf6e-c7c8b538ed0d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65D7CDAF</paraID>
      <start>0</start>
      <end>2</end>
      <status>unmodified</status>
      <modifiedWord/>
      <trackRevisions>false</trackRevisions>
    </reviewItem>
    <reviewItem>
      <errorID>3e69fbf5-d243-4095-966f-eb1cbf0b7397</errorID>
      <errorWord>行为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65D7CDAF</paraID>
      <start>58</start>
      <end>60</end>
      <status>unmodified</status>
      <modifiedWord/>
      <trackRevisions>false</trackRevisions>
    </reviewItem>
    <reviewItem>
      <errorID>179de750-ad0c-44a9-943e-21cc42eadea6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8118EAF</paraID>
      <start>0</start>
      <end>2</end>
      <status>unmodified</status>
      <modifiedWord/>
      <trackRevisions>false</trackRevisions>
    </reviewItem>
    <reviewItem>
      <errorID>2a02c3f2-73a5-4c95-9fe4-3a0e7b53e615</errorID>
      <errorWord>均指</errorWord>
      <group>L1_Word</group>
      <groupName>字词问题</groupName>
      <ability>L2_Typo</ability>
      <abilityName>字词错误</abilityName>
      <candidateList>
        <item>均</item>
      </candidateList>
      <explain/>
      <paraID> 8118EAF</paraID>
      <start>32</start>
      <end>34</end>
      <status>unmodified</status>
      <modifiedWord/>
      <trackRevisions>false</trackRevisions>
    </reviewItem>
    <reviewItem>
      <errorID>b6ed99d0-1951-46e6-a358-13c2d0f7a3c4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613DCF1A</paraID>
      <start>0</start>
      <end>2</end>
      <status>unmodified</status>
      <modifiedWord/>
      <trackRevisions>false</trackRevisions>
    </reviewItem>
    <reviewItem>
      <errorID>b0acb5f2-1de2-4709-bfce-4704b06ab7a0</errorID>
      <errorWord>间</errorWord>
      <group>L1_Word</group>
      <groupName>字词问题</groupName>
      <ability>L2_Typo</ability>
      <abilityName>字词错误</abilityName>
      <candidateList>
        <item>间内</item>
      </candidateList>
      <explain/>
      <paraID>1BA75391</paraID>
      <start>18</start>
      <end>19</end>
      <status>unmodified</status>
      <modifiedWord/>
      <trackRevisions>false</trackRevisions>
    </reviewItem>
    <reviewItem>
      <errorID>0bfb9095-0028-4ef6-b7f1-b1df0d6290f6</errorID>
      <errorWord>没</errorWord>
      <group>L1_Word</group>
      <groupName>字词问题</groupName>
      <ability>L2_Typo</ability>
      <abilityName>字词错误</abilityName>
      <candidateList>
        <item>没有</item>
      </candidateList>
      <explain>〈副〉❶表示“已然”的否定：他还～回来｜天还～黑呢。❷表示“曾经”的否定：老张上个星期～回来过｜银行昨天～开门。</explain>
      <paraID>1BA75391</paraID>
      <start>185</start>
      <end>186</end>
      <status>unmodified</status>
      <modifiedWord/>
      <trackRevisions>false</trackRevisions>
    </reviewItem>
    <reviewItem>
      <errorID>63ee5916-4448-42f4-a9a8-0e9c88697903</errorID>
      <errorWord>(</errorWord>
      <group>L1_Format</group>
      <groupName>格式问题</groupName>
      <ability>L2_HalfPunc</ability>
      <abilityName>全半角检查</abilityName>
      <candidateList>
        <item>（</item>
      </candidateList>
      <explain>文本全半角错误。</explain>
      <paraID>1BA75391</paraID>
      <start>238</start>
      <end>239</end>
      <status>unmodified</status>
      <modifiedWord/>
      <trackRevisions>false</trackRevisions>
    </reviewItem>
    <reviewItem>
      <errorID>68700e15-87c1-4d24-906c-cddceda8d4f0</errorID>
      <errorWord>)</errorWord>
      <group>L1_Format</group>
      <groupName>格式问题</groupName>
      <ability>L2_HalfPunc</ability>
      <abilityName>全半角检查</abilityName>
      <candidateList>
        <item>）</item>
      </candidateList>
      <explain>文本全半角错误。</explain>
      <paraID>1BA75391</paraID>
      <start>265</start>
      <end>266</end>
      <status>unmodified</status>
      <modifiedWord/>
      <trackRevisions>false</trackRevisions>
    </reviewItem>
    <reviewItem>
      <errorID>525ba2f5-d30e-413a-a918-b9a0e16cdfeb</errorID>
      <errorWord>法律、法规</errorWord>
      <group>L1_Word</group>
      <groupName>字词问题</groupName>
      <ability>L2_Typo</ability>
      <abilityName>字词错误</abilityName>
      <candidateList>
        <item>法律法规</item>
      </candidateList>
      <explain/>
      <paraID>78CBB134</paraID>
      <start>57</start>
      <end>62</end>
      <status>unmodified</status>
      <modifiedWord/>
      <trackRevisions>false</trackRevisions>
    </reviewItem>
    <reviewItem>
      <errorID>275dfe6e-49fc-4180-9dee-ea2a0848ac12</errorID>
      <errorWord>,</errorWord>
      <group>L1_Format</group>
      <groupName>格式问题</groupName>
      <ability>L2_HalfPunc</ability>
      <abilityName>全半角检查</abilityName>
      <candidateList>
        <item>，</item>
      </candidateList>
      <explain>文本全半角错误。</explain>
      <paraID>26EE4EFE</paraID>
      <start>53</start>
      <end>54</end>
      <status>unmodified</status>
      <modifiedWord/>
      <trackRevisions>false</trackRevisions>
    </reviewItem>
    <reviewItem>
      <errorID>13b59b65-b23b-4cc1-8cfd-7e7cd08726b0</errorID>
      <errorWord>指</errorWord>
      <group>L1_Word</group>
      <groupName>字词问题</groupName>
      <ability>L2_Typo</ability>
      <abilityName>字词错误</abilityName>
      <candidateList>
        <item>指供</item>
      </candidateList>
      <explain/>
      <paraID>65C9157C</paraID>
      <start>13</start>
      <end>14</end>
      <status>unmodified</status>
      <modifiedWord/>
      <trackRevisions>false</trackRevisions>
    </reviewItem>
    <reviewItem>
      <errorID>8c8a2123-3adb-43c2-b7e9-a24da2c2621c</errorID>
      <errorWord>行为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7D930F73</paraID>
      <start>47</start>
      <end>49</end>
      <status>unmodified</status>
      <modifiedWord/>
      <trackRevisions>false</trackRevisions>
    </reviewItem>
    <reviewItem>
      <errorID>c12cb836-15f1-474c-a727-6ffe6727643b</errorID>
      <errorWord>均指</errorWord>
      <group>L1_Word</group>
      <groupName>字词问题</groupName>
      <ability>L2_Typo</ability>
      <abilityName>字词错误</abilityName>
      <candidateList>
        <item>均</item>
      </candidateList>
      <explain/>
      <paraID>7D930F73</paraID>
      <start>89</start>
      <end>91</end>
      <status>unmodified</status>
      <modifiedWord/>
      <trackRevisions>false</trackRevisions>
    </reviewItem>
    <reviewItem>
      <errorID>c5ee4d58-a74f-4613-97f5-4090cc6786f7</errorID>
      <errorWord>[2020]46号</errorWord>
      <group>L1_Knowledge</group>
      <groupName>知识性问题</groupName>
      <ability>L2_Knowledge</ability>
      <abilityName>其他知识</abilityName>
      <candidateList>
        <item>〔2020〕46号</item>
      </candidateList>
      <explain>发文字号格式错误。</explain>
      <paraID>22B47CCE</paraID>
      <start>26</start>
      <end>35</end>
      <status>unmodified</status>
      <modifiedWord/>
      <trackRevisions>false</trackRevisions>
    </reviewItem>
    <reviewItem>
      <errorID>8e22e9eb-8f6d-4c88-b5e1-bf51361d5786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22B47CCE</paraID>
      <start>119</start>
      <end>124</end>
      <status>unmodified</status>
      <modifiedWord/>
      <trackRevisions>false</trackRevisions>
    </reviewItem>
    <reviewItem>
      <errorID>8d035e26-c7e5-4ab3-9e82-12e8d09f2176</errorID>
      <errorWord>[2020]46号</errorWord>
      <group>L1_Knowledge</group>
      <groupName>知识性问题</groupName>
      <ability>L2_Knowledge</ability>
      <abilityName>其他知识</abilityName>
      <candidateList>
        <item>〔2020〕46号</item>
      </candidateList>
      <explain>发文字号格式错误。</explain>
      <paraID> F31F17C</paraID>
      <start>26</start>
      <end>35</end>
      <status>unmodified</status>
      <modifiedWord/>
      <trackRevisions>false</trackRevisions>
    </reviewItem>
    <reviewItem>
      <errorID>894a4d8a-81b1-4f09-936b-147f02d90b98</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F31F17C</paraID>
      <start>125</start>
      <end>130</end>
      <status>unmodified</status>
      <modifiedWord/>
      <trackRevisions>false</trackRevisions>
    </reviewItem>
    <reviewItem>
      <errorID>586eeb1b-ee0e-4a27-8120-708be4a03e2a</errorID>
      <errorWord>,</errorWord>
      <group>L1_Format</group>
      <groupName>格式问题</groupName>
      <ability>L2_HalfPunc</ability>
      <abilityName>全半角检查</abilityName>
      <candidateList>
        <item>，</item>
      </candidateList>
      <explain>文本全半角错误。</explain>
      <paraID>28F22C58</paraID>
      <start>20</start>
      <end>21</end>
      <status>unmodified</status>
      <modifiedWord/>
      <trackRevisions>false</trackRevisions>
    </reviewItem>
    <reviewItem>
      <errorID>8f688b97-be3f-40d2-8293-41e9059218db</errorID>
      <errorWord>,</errorWord>
      <group>L1_Format</group>
      <groupName>格式问题</groupName>
      <ability>L2_HalfPunc</ability>
      <abilityName>全半角检查</abilityName>
      <candidateList>
        <item>，</item>
      </candidateList>
      <explain>文本全半角错误。</explain>
      <paraID>28F22C58</paraID>
      <start>42</start>
      <end>43</end>
      <status>unmodified</status>
      <modifiedWord/>
      <trackRevisions>false</trackRevisions>
    </reviewItem>
    <reviewItem>
      <errorID>d163eea9-3b0e-494b-bb0a-734dbc306420</errorID>
      <errorWord>,</errorWord>
      <group>L1_Format</group>
      <groupName>格式问题</groupName>
      <ability>L2_HalfPunc</ability>
      <abilityName>全半角检查</abilityName>
      <candidateList>
        <item>，</item>
      </candidateList>
      <explain>文本全半角错误。</explain>
      <paraID>52C17D56</paraID>
      <start>24</start>
      <end>25</end>
      <status>unmodified</status>
      <modifiedWord/>
      <trackRevisions>false</trackRevisions>
    </reviewItem>
    <reviewItem>
      <errorID>8e91af3f-2e82-49ba-a98c-010cb51ab464</errorID>
      <errorWord>,</errorWord>
      <group>L1_Format</group>
      <groupName>格式问题</groupName>
      <ability>L2_HalfPunc</ability>
      <abilityName>全半角检查</abilityName>
      <candidateList>
        <item>，</item>
      </candidateList>
      <explain>文本全半角错误。</explain>
      <paraID>52C17D56</paraID>
      <start>50</start>
      <end>51</end>
      <status>unmodified</status>
      <modifiedWord/>
      <trackRevisions>false</trackRevisions>
    </reviewItem>
    <reviewItem>
      <errorID>553a94ca-ceb0-404a-8328-d19b10690264</errorID>
      <errorWord>,</errorWord>
      <group>L1_Format</group>
      <groupName>格式问题</groupName>
      <ability>L2_HalfPunc</ability>
      <abilityName>全半角检查</abilityName>
      <candidateList>
        <item>，</item>
      </candidateList>
      <explain>文本全半角错误。</explain>
      <paraID>52C17D56</paraID>
      <start>67</start>
      <end>68</end>
      <status>unmodified</status>
      <modifiedWord/>
      <trackRevisions>false</trackRevisions>
    </reviewItem>
    <reviewItem>
      <errorID>ccda657c-2ef3-4b25-a26d-d498494f1726</errorID>
      <errorWord>(</errorWord>
      <group>L1_Format</group>
      <groupName>格式问题</groupName>
      <ability>L2_HalfPunc</ability>
      <abilityName>全半角检查</abilityName>
      <candidateList>
        <item>（</item>
      </candidateList>
      <explain>文本全半角错误。</explain>
      <paraID>70F0E120</paraID>
      <start>9</start>
      <end>10</end>
      <status>unmodified</status>
      <modifiedWord/>
      <trackRevisions>false</trackRevisions>
    </reviewItem>
    <reviewItem>
      <errorID>22707ad8-218f-439d-8687-88345e587ab7</errorID>
      <errorWord>)</errorWord>
      <group>L1_Format</group>
      <groupName>格式问题</groupName>
      <ability>L2_HalfPunc</ability>
      <abilityName>全半角检查</abilityName>
      <candidateList>
        <item>）</item>
      </candidateList>
      <explain>文本全半角错误。</explain>
      <paraID>70F0E120</paraID>
      <start>20</start>
      <end>21</end>
      <status>unmodified</status>
      <modifiedWord/>
      <trackRevisions>false</trackRevisions>
    </reviewItem>
    <reviewItem>
      <errorID>f248584e-9e92-4fab-b563-d50edd4fca24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62D48D46</paraID>
      <start>134</start>
      <end>135</end>
      <status>unmodified</status>
      <modifiedWord/>
      <trackRevisions>false</trackRevisions>
    </reviewItem>
    <reviewItem>
      <errorID>3f792a98-83d5-486c-91b0-7f4b62ccbc75</errorID>
      <errorWord>(</errorWord>
      <group>L1_Format</group>
      <groupName>格式问题</groupName>
      <ability>L2_HalfPunc</ability>
      <abilityName>全半角检查</abilityName>
      <candidateList>
        <item>（</item>
      </candidateList>
      <explain>文本全半角错误。</explain>
      <paraID>7592D7A4</paraID>
      <start>19</start>
      <end>20</end>
      <status>unmodified</status>
      <modifiedWord/>
      <trackRevisions>false</trackRevisions>
    </reviewItem>
    <reviewItem>
      <errorID>af467bbd-eebd-48f2-bbd6-a7eb2d0b6de3</errorID>
      <errorWord>)</errorWord>
      <group>L1_Format</group>
      <groupName>格式问题</groupName>
      <ability>L2_HalfPunc</ability>
      <abilityName>全半角检查</abilityName>
      <candidateList>
        <item>）</item>
      </candidateList>
      <explain>文本全半角错误。</explain>
      <paraID>7592D7A4</paraID>
      <start>30</start>
      <end>31</end>
      <status>unmodified</status>
      <modifiedWord/>
      <trackRevisions>false</trackRevisions>
    </reviewItem>
    <reviewItem>
      <errorID>78d2560e-7a8b-4de5-a0fe-0206e9929c5f</errorID>
      <errorWord>（9）、</errorWord>
      <group>L1_Punc</group>
      <groupName>标点问题</groupName>
      <ability>L2_Punc</ability>
      <abilityName>标点符号检查</abilityName>
      <candidateList>
        <item>（9）</item>
      </candidateList>
      <explain>根据国标GB/T 15834-2011《标点符号用法》中的4.5.3.3节，带括号的汉字数字或阿拉伯数字表次序时，后面通常不加顿号。如“（一）指导思想”“（二）行动指南”。</explain>
      <paraID>29BC47C6</paraID>
      <start>16</start>
      <end>20</end>
      <status>unmodified</status>
      <modifiedWord/>
      <trackRevisions>false</trackRevisions>
    </reviewItem>
    <reviewItem>
      <errorID>a928802b-029b-40ce-a1b2-da4be0870ffb</errorID>
      <errorWord>（10）、</errorWord>
      <group>L1_Punc</group>
      <groupName>标点问题</groupName>
      <ability>L2_Punc</ability>
      <abilityName>标点符号检查</abilityName>
      <candidateList>
        <item>（10）</item>
      </candidateList>
      <explain>根据国标GB/T 15834-2011《标点符号用法》中的4.5.3.3节，带括号的汉字数字或阿拉伯数字表次序时，后面通常不加顿号。如“（一）指导思想”“（二）行动指南”。</explain>
      <paraID>29BC47C6</paraID>
      <start>20</start>
      <end>25</end>
      <status>unmodified</status>
      <modifiedWord/>
      <trackRevisions>false</trackRevisions>
    </reviewItem>
    <reviewItem>
      <errorID>430eee3c-5c65-4612-a2b0-cd2aa71e8f49</errorID>
      <errorWord>(</errorWord>
      <group>L1_Format</group>
      <groupName>格式问题</groupName>
      <ability>L2_HalfPunc</ability>
      <abilityName>全半角检查</abilityName>
      <candidateList>
        <item>（</item>
      </candidateList>
      <explain>文本全半角错误。</explain>
      <paraID>17926272</paraID>
      <start>14</start>
      <end>15</end>
      <status>unmodified</status>
      <modifiedWord/>
      <trackRevisions>false</trackRevisions>
    </reviewItem>
    <reviewItem>
      <errorID>3a72cb25-3184-4f04-9bc3-f9e7bed42292</errorID>
      <errorWord>)</errorWord>
      <group>L1_Format</group>
      <groupName>格式问题</groupName>
      <ability>L2_HalfPunc</ability>
      <abilityName>全半角检查</abilityName>
      <candidateList>
        <item>）</item>
      </candidateList>
      <explain>文本全半角错误。</explain>
      <paraID>17926272</paraID>
      <start>25</start>
      <end>26</end>
      <status>unmodified</status>
      <modifiedWord/>
      <trackRevisions>false</trackRevisions>
    </reviewItem>
    <reviewItem>
      <errorID>e26822ae-51bb-4a76-86f7-d1134f16c3cf</errorID>
      <errorWord>(</errorWord>
      <group>L1_Format</group>
      <groupName>格式问题</groupName>
      <ability>L2_HalfPunc</ability>
      <abilityName>全半角检查</abilityName>
      <candidateList>
        <item>（</item>
      </candidateList>
      <explain>文本全半角错误。</explain>
      <paraID>770EAE69</paraID>
      <start>27</start>
      <end>28</end>
      <status>unmodified</status>
      <modifiedWord/>
      <trackRevisions>false</trackRevisions>
    </reviewItem>
    <reviewItem>
      <errorID>1050ad8f-1a11-4fd4-bdc6-93fa8f57ac99</errorID>
      <errorWord>)</errorWord>
      <group>L1_Format</group>
      <groupName>格式问题</groupName>
      <ability>L2_HalfPunc</ability>
      <abilityName>全半角检查</abilityName>
      <candidateList>
        <item>）</item>
      </candidateList>
      <explain>文本全半角错误。</explain>
      <paraID>770EAE69</paraID>
      <start>44</start>
      <end>45</end>
      <status>unmodified</status>
      <modifiedWord/>
      <trackRevisions>false</trackRevisions>
    </reviewItem>
    <reviewItem>
      <errorID>a7bbbe0a-7c89-4a01-a3ca-82a199947498</errorID>
      <errorWord>(</errorWord>
      <group>L1_Format</group>
      <groupName>格式问题</groupName>
      <ability>L2_HalfPunc</ability>
      <abilityName>全半角检查</abilityName>
      <candidateList>
        <item>（</item>
      </candidateList>
      <explain>文本全半角错误。</explain>
      <paraID>3FFC2698</paraID>
      <start>9</start>
      <end>10</end>
      <status>unmodified</status>
      <modifiedWord/>
      <trackRevisions>false</trackRevisions>
    </reviewItem>
    <reviewItem>
      <errorID>dd1310f6-1299-4901-b0f9-759474dbbec4</errorID>
      <errorWord>)</errorWord>
      <group>L1_Format</group>
      <groupName>格式问题</groupName>
      <ability>L2_HalfPunc</ability>
      <abilityName>全半角检查</abilityName>
      <candidateList>
        <item>）</item>
      </candidateList>
      <explain>文本全半角错误。</explain>
      <paraID>3FFC2698</paraID>
      <start>20</start>
      <end>21</end>
      <status>unmodified</status>
      <modifiedWord/>
      <trackRevisions>false</trackRevisions>
    </reviewItem>
    <reviewItem>
      <errorID>e7d47cef-e64d-45aa-b717-6448e2f447cf</errorID>
      <errorWord>(</errorWord>
      <group>L1_Format</group>
      <groupName>格式问题</groupName>
      <ability>L2_HalfPunc</ability>
      <abilityName>全半角检查</abilityName>
      <candidateList>
        <item>（</item>
      </candidateList>
      <explain>文本全半角错误。</explain>
      <paraID>122DBECF</paraID>
      <start>13</start>
      <end>14</end>
      <status>unmodified</status>
      <modifiedWord/>
      <trackRevisions>false</trackRevisions>
    </reviewItem>
    <reviewItem>
      <errorID>9cc2483a-8e94-45f8-9d24-1dcaef02fb1d</errorID>
      <errorWord>)</errorWord>
      <group>L1_Format</group>
      <groupName>格式问题</groupName>
      <ability>L2_HalfPunc</ability>
      <abilityName>全半角检查</abilityName>
      <candidateList>
        <item>）</item>
      </candidateList>
      <explain>文本全半角错误。</explain>
      <paraID>122DBECF</paraID>
      <start>24</start>
      <end>25</end>
      <status>unmodified</status>
      <modifiedWord/>
      <trackRevisions>false</trackRevisions>
    </reviewItem>
    <reviewItem>
      <errorID>4b566c24-e8a7-45f0-96ed-13262207d393</errorID>
      <errorWord>(</errorWord>
      <group>L1_Format</group>
      <groupName>格式问题</groupName>
      <ability>L2_HalfPunc</ability>
      <abilityName>全半角检查</abilityName>
      <candidateList>
        <item>（</item>
      </candidateList>
      <explain>文本全半角错误。</explain>
      <paraID>2DD7B194</paraID>
      <start>8</start>
      <end>9</end>
      <status>unmodified</status>
      <modifiedWord/>
      <trackRevisions>false</trackRevisions>
    </reviewItem>
    <reviewItem>
      <errorID>33d3f7b5-a292-4bed-8219-e6974f2d0019</errorID>
      <errorWord>)</errorWord>
      <group>L1_Format</group>
      <groupName>格式问题</groupName>
      <ability>L2_HalfPunc</ability>
      <abilityName>全半角检查</abilityName>
      <candidateList>
        <item>）</item>
      </candidateList>
      <explain>文本全半角错误。</explain>
      <paraID>2DD7B194</paraID>
      <start>19</start>
      <end>20</end>
      <status>unmodified</status>
      <modifiedWord/>
      <trackRevisions>false</trackRevisions>
    </reviewItem>
    <reviewItem>
      <errorID>f1353425-64db-4e90-8059-fddb8df44cc1</errorID>
      <errorWord>其它</errorWord>
      <group>L1_Word</group>
      <groupName>字词问题</groupName>
      <ability>L2_Alias</ability>
      <abilityName>也作/曾用词</abilityName>
      <candidateList>
        <item>其他</item>
      </candidateList>
      <explain>词汇[其它]为不规范表述或旧称，其规范书面表述为[其他]。</explain>
      <paraID>21A57F91</paraID>
      <start>62</start>
      <end>64</end>
      <status>modified</status>
      <modifiedWord>其他</modifiedWord>
      <trackRevisions>false</trackRevisions>
    </reviewItem>
    <reviewItem>
      <errorID>8c1e402e-9657-48d5-9cab-f00e75e1195f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15D3124B</paraID>
      <start>0</start>
      <end>3</end>
      <status>unmodified</status>
      <modifiedWord/>
      <trackRevisions>false</trackRevisions>
    </reviewItem>
    <reviewItem>
      <errorID>2a8d1065-02f1-4a7c-9f5b-15c8066e439b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608CD80A</paraID>
      <start>0</start>
      <end>3</end>
      <status>unmodified</status>
      <modifiedWord/>
      <trackRevisions>false</trackRevisions>
    </reviewItem>
    <reviewItem>
      <errorID>15cf1e84-05f3-4892-9ac5-14b36e07eb7a</errorID>
      <errorWord>其它</errorWord>
      <group>L1_Word</group>
      <groupName>字词问题</groupName>
      <ability>L2_Alias</ability>
      <abilityName>也作/曾用词</abilityName>
      <candidateList>
        <item>其他</item>
      </candidateList>
      <explain>词汇[其它]为不规范表述或旧称，其规范书面表述为[其他]。</explain>
      <paraID>239691F7</paraID>
      <start>69</start>
      <end>71</end>
      <status>modified</status>
      <modifiedWord>其他</modifiedWord>
      <trackRevisions>false</trackRevisions>
    </reviewItem>
    <reviewItem>
      <errorID>3f1b3e4e-c05e-4c17-b900-9a226cccd232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38AB271D</paraID>
      <start>0</start>
      <end>3</end>
      <status>unmodified</status>
      <modifiedWord/>
      <trackRevisions>false</trackRevisions>
    </reviewItem>
    <reviewItem>
      <errorID>22be88b1-c4c6-42ea-bb4f-c752b724fdac</errorID>
      <errorWord>（</errorWord>
      <group>L1_Punc</group>
      <groupName>标点问题</groupName>
      <ability>L2_Punc</ability>
      <abilityName>标点符号检查</abilityName>
      <candidateList/>
      <explain>同一形式括号套用。</explain>
      <paraID>14350A69</paraID>
      <start>204</start>
      <end>205</end>
      <status>unmodified</status>
      <modifiedWord/>
      <trackRevisions>false</trackRevisions>
    </reviewItem>
    <reviewItem>
      <errorID>4b91e48d-0528-4771-a4bb-31201c3d5b76</errorID>
      <errorWord>）</errorWord>
      <group>L1_Punc</group>
      <groupName>标点问题</groupName>
      <ability>L2_Punc</ability>
      <abilityName>标点符号检查</abilityName>
      <candidateList/>
      <explain>同一形式括号套用。</explain>
      <paraID>14350A69</paraID>
      <start>209</start>
      <end>210</end>
      <status>unmodified</status>
      <modifiedWord/>
      <trackRevisions>false</trackRevisions>
    </reviewItem>
    <reviewItem>
      <errorID>ca640b9d-047e-4c48-854a-5da9cd284132</errorID>
      <errorWord>【2016】7号</errorWord>
      <group>L1_Knowledge</group>
      <groupName>知识性问题</groupName>
      <ability>L2_Knowledge</ability>
      <abilityName>其他知识</abilityName>
      <candidateList>
        <item>〔2016〕7号</item>
      </candidateList>
      <explain>发文字号格式错误。</explain>
      <paraID>5CDDD10B</paraID>
      <start>81</start>
      <end>89</end>
      <status>unmodified</status>
      <modifiedWord/>
      <trackRevisions>false</trackRevisions>
    </reviewItem>
    <reviewItem>
      <errorID>a247b934-56ca-455f-a2de-8fe1f5d2f7e6</errorID>
      <errorWord>日</errorWord>
      <group>L1_Word</group>
      <groupName>字词问题</groupName>
      <ability>L2_Typo</ability>
      <abilityName>字词错误</abilityName>
      <candidateList>
        <item>日内</item>
      </candidateList>
      <explain/>
      <paraID>5CDDD10B</paraID>
      <start>137</start>
      <end>138</end>
      <status>unmodified</status>
      <modifiedWord/>
      <trackRevisions>false</trackRevisions>
    </reviewItem>
    <reviewItem>
      <errorID>13b29bfc-536b-44c8-9c5b-5cd1bdffb73c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58266A51</paraID>
      <start>0</start>
      <end>3</end>
      <status>unmodified</status>
      <modifiedWord/>
      <trackRevisions>false</trackRevisions>
    </reviewItem>
    <reviewItem>
      <errorID>ba048623-f857-49ed-904a-d34ddabad669</errorID>
      <errorWord>操作合</errorWord>
      <group>L1_Word</group>
      <groupName>字词问题</groupName>
      <ability>L2_Typo</ability>
      <abilityName>字词错误</abilityName>
      <candidateList>
        <item>操作台</item>
      </candidateList>
      <explain/>
      <paraID>7959CC2D</paraID>
      <start>9</start>
      <end>12</end>
      <status>unmodified</status>
      <modifiedWord/>
      <trackRevisions>false</trackRevisions>
    </reviewItem>
    <reviewItem>
      <errorID>3483162c-f74e-400e-9edc-33a0dd66506f</errorID>
      <errorWord>间</errorWord>
      <group>L1_Word</group>
      <groupName>字词问题</groupName>
      <ability>L2_Typo</ability>
      <abilityName>字词错误</abilityName>
      <candidateList>
        <item>间之</item>
      </candidateList>
      <explain/>
      <paraID>28004061</paraID>
      <start>96</start>
      <end>97</end>
      <status>unmodified</status>
      <modifiedWord/>
      <trackRevisions>false</trackRevisions>
    </reviewItem>
    <reviewItem>
      <errorID>6fe1104d-c568-46a4-a92d-5f33ef57d32a</errorID>
      <errorWord>间</errorWord>
      <group>L1_Word</group>
      <groupName>字词问题</groupName>
      <ability>L2_Typo</ability>
      <abilityName>字词错误</abilityName>
      <candidateList>
        <item>间之</item>
      </candidateList>
      <explain/>
      <paraID> AC7A5B1</paraID>
      <start>52</start>
      <end>53</end>
      <status>unmodified</status>
      <modifiedWord/>
      <trackRevisions>false</trackRevisions>
    </reviewItem>
    <reviewItem>
      <errorID>f0e32886-0b81-4f14-8b54-0898f87ec69c</errorID>
      <errorWord>法律、法规</errorWord>
      <group>L1_Word</group>
      <groupName>字词问题</groupName>
      <ability>L2_Typo</ability>
      <abilityName>字词错误</abilityName>
      <candidateList>
        <item>法律法规</item>
      </candidateList>
      <explain/>
      <paraID>241A709E</paraID>
      <start>3</start>
      <end>8</end>
      <status>unmodified</status>
      <modifiedWord/>
      <trackRevisions>false</trackRevisions>
    </reviewItem>
    <reviewItem>
      <errorID>3340b964-02c7-4b83-936a-4937ac2bde6c</errorID>
      <errorWord>法律、法规</errorWord>
      <group>L1_Word</group>
      <groupName>字词问题</groupName>
      <ability>L2_Typo</ability>
      <abilityName>字词错误</abilityName>
      <candidateList>
        <item>法律法规</item>
      </candidateList>
      <explain/>
      <paraID>6B84C4AD</paraID>
      <start>4</start>
      <end>9</end>
      <status>unmodified</status>
      <modifiedWord/>
      <trackRevisions>false</trackRevisions>
    </reviewItem>
    <reviewItem>
      <errorID>4c5ec13c-d8f2-4366-8131-527471681af0</errorID>
      <errorWord>，</errorWord>
      <group>L1_Word</group>
      <groupName>字词问题</groupName>
      <ability>L2_Typo</ability>
      <abilityName>字词错误</abilityName>
      <candidateList>
        <item>，在</item>
      </candidateList>
      <explain/>
      <paraID> F67ACC3</paraID>
      <start>50</start>
      <end>51</end>
      <status>unmodified</status>
      <modifiedWord/>
      <trackRevisions>false</trackRevisions>
    </reviewItem>
    <reviewItem>
      <errorID>35eadec1-3fbf-4dc6-8fe8-b0563c9918d7</errorID>
      <errorWord>后二个</errorWord>
      <group>L1_Word</group>
      <groupName>字词问题</groupName>
      <ability>L2_Alias</ability>
      <abilityName>也作/曾用词</abilityName>
      <candidateList>
        <item>后两个</item>
      </candidateList>
      <explain>词汇[后二个]为不规范表述或旧称，其规范书面表述为[后两个]。</explain>
      <paraID>3E57C28C</paraID>
      <start>11</start>
      <end>14</end>
      <status>unmodified</status>
      <modifiedWord/>
      <trackRevisions>false</trackRevisions>
    </reviewItem>
    <reviewItem>
      <errorID>f7be5e3c-4268-4a2c-8463-b6402078223e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648F713</paraID>
      <start>22</start>
      <end>25</end>
      <status>unmodified</status>
      <modifiedWord/>
      <trackRevisions>false</trackRevisions>
    </reviewItem>
    <reviewItem>
      <errorID>034a0e9f-5a8a-488c-9559-1ea23ad1b4ed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648F713</paraID>
      <start>39</start>
      <end>42</end>
      <status>unmodified</status>
      <modifiedWord/>
      <trackRevisions>false</trackRevisions>
    </reviewItem>
    <reviewItem>
      <errorID>e256dc7d-6cb7-462f-acbe-55e9c0762e2e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53A7E815</paraID>
      <start>48</start>
      <end>51</end>
      <status>unmodified</status>
      <modifiedWord/>
      <trackRevisions>false</trackRevisions>
    </reviewItem>
    <reviewItem>
      <errorID>ad1c2c17-0aea-431a-9542-7ff3e98f6106</errorID>
      <errorWord>[2020]46号</errorWord>
      <group>L1_Knowledge</group>
      <groupName>知识性问题</groupName>
      <ability>L2_Knowledge</ability>
      <abilityName>其他知识</abilityName>
      <candidateList>
        <item>〔2020〕46号</item>
      </candidateList>
      <explain>发文字号格式错误。</explain>
      <paraID>5D469789</paraID>
      <start>27</start>
      <end>36</end>
      <status>unmodified</status>
      <modifiedWord/>
      <trackRevisions>false</trackRevisions>
    </reviewItem>
    <reviewItem>
      <errorID>b0d0ece6-330c-4efb-8f55-19803e128e31</errorID>
      <errorWord>(</errorWord>
      <group>L1_Format</group>
      <groupName>格式问题</groupName>
      <ability>L2_HalfPunc</ability>
      <abilityName>全半角检查</abilityName>
      <candidateList>
        <item>（</item>
      </candidateList>
      <explain>文本全半角错误。</explain>
      <paraID>5F6621A3</paraID>
      <start>47</start>
      <end>48</end>
      <status>unmodified</status>
      <modifiedWord/>
      <trackRevisions>false</trackRevisions>
    </reviewItem>
    <reviewItem>
      <errorID>dadf0f72-c110-4e34-86ba-9e938efc9cda</errorID>
      <errorWord>[2014]68号</errorWord>
      <group>L1_Knowledge</group>
      <groupName>知识性问题</groupName>
      <ability>L2_Knowledge</ability>
      <abilityName>其他知识</abilityName>
      <candidateList>
        <item>〔2014〕68号</item>
      </candidateList>
      <explain>发文字号格式错误。</explain>
      <paraID>5F6621A3</paraID>
      <start>50</start>
      <end>59</end>
      <status>unmodified</status>
      <modifiedWord/>
      <trackRevisions>false</trackRevisions>
    </reviewItem>
    <reviewItem>
      <errorID>3f48bde7-b43c-40ed-bdec-b10f0ad25dc1</errorID>
      <errorWord>)</errorWord>
      <group>L1_Format</group>
      <groupName>格式问题</groupName>
      <ability>L2_HalfPunc</ability>
      <abilityName>全半角检查</abilityName>
      <candidateList>
        <item>）</item>
      </candidateList>
      <explain>文本全半角错误。</explain>
      <paraID>5F6621A3</paraID>
      <start>59</start>
      <end>60</end>
      <status>unmodified</status>
      <modifiedWord/>
      <trackRevisions>false</trackRevisions>
    </reviewItem>
    <reviewItem>
      <errorID>0b08b26a-7bc2-4e8e-ba27-87ade9b54ee4</errorID>
      <errorWord>(</errorWord>
      <group>L1_Format</group>
      <groupName>格式问题</groupName>
      <ability>L2_HalfPunc</ability>
      <abilityName>全半角检查</abilityName>
      <candidateList>
        <item>（</item>
      </candidateList>
      <explain>文本全半角错误。</explain>
      <paraID>5F6621A3</paraID>
      <start>126</start>
      <end>127</end>
      <status>unmodified</status>
      <modifiedWord/>
      <trackRevisions>false</trackRevisions>
    </reviewItem>
    <reviewItem>
      <errorID>be50ad28-947b-4e60-a0ca-7e4d1b5b07e1</errorID>
      <errorWord>)</errorWord>
      <group>L1_Format</group>
      <groupName>格式问题</groupName>
      <ability>L2_HalfPunc</ability>
      <abilityName>全半角检查</abilityName>
      <candidateList>
        <item>）</item>
      </candidateList>
      <explain>文本全半角错误。</explain>
      <paraID>5F6621A3</paraID>
      <start>136</start>
      <end>137</end>
      <status>unmodified</status>
      <modifiedWord/>
      <trackRevisions>false</trackRevisions>
    </reviewItem>
    <reviewItem>
      <errorID>1191cfe2-1e0c-4935-8dff-7f8b7cceb7d0</errorID>
      <errorWord>[2017]141号</errorWord>
      <group>L1_Knowledge</group>
      <groupName>知识性问题</groupName>
      <ability>L2_Knowledge</ability>
      <abilityName>其他知识</abilityName>
      <candidateList>
        <item>〔2017〕141号</item>
      </candidateList>
      <explain>发文字号格式错误。</explain>
      <paraID>13FFC9C0</paraID>
      <start>54</start>
      <end>64</end>
      <status>unmodified</status>
      <modifiedWord/>
      <trackRevisions>false</trackRevisions>
    </reviewItem>
    <reviewItem>
      <errorID>45ff5bb5-dac2-4ce7-9e04-0f4cc62b8da4</errorID>
      <errorWord>[2020]46号</errorWord>
      <group>L1_Knowledge</group>
      <groupName>知识性问题</groupName>
      <ability>L2_Knowledge</ability>
      <abilityName>其他知识</abilityName>
      <candidateList>
        <item>〔2020〕46号</item>
      </candidateList>
      <explain>发文字号格式错误。</explain>
      <paraID> B1D8124</paraID>
      <start>119</start>
      <end>128</end>
      <status>unmodified</status>
      <modifiedWord/>
      <trackRevisions>false</trackRevisions>
    </reviewItem>
    <reviewItem>
      <errorID>a7ca8994-ca99-4dc7-9777-c4191a36935a</errorID>
      <errorWord>可附件</errorWord>
      <group>L1_Word</group>
      <groupName>字词问题</groupName>
      <ability>L2_Typo</ability>
      <abilityName>字词错误</abilityName>
      <candidateList>
        <item>见附件</item>
      </candidateList>
      <explain/>
      <paraID>24AB6F66</paraID>
      <start>100</start>
      <end>103</end>
      <status>unmodified</status>
      <modifiedWord/>
      <trackRevisions>false</trackRevisions>
    </reviewItem>
    <reviewItem>
      <errorID>2f36872e-f693-4d9f-bb18-a16ed382f6a4</errorID>
      <errorWord>)</errorWord>
      <group>L1_Format</group>
      <groupName>格式问题</groupName>
      <ability>L2_HalfPunc</ability>
      <abilityName>全半角检查</abilityName>
      <candidateList>
        <item>）</item>
      </candidateList>
      <explain>文本全半角错误。</explain>
      <paraID>24AB6F66</paraID>
      <start>103</start>
      <end>104</end>
      <status>unmodified</status>
      <modifiedWord/>
      <trackRevisions>false</trackRevisions>
    </reviewItem>
    <reviewItem>
      <errorID>b7dac38f-2932-45a3-821c-3ee6327cd17e</errorID>
      <errorWord>(</errorWord>
      <group>L1_Format</group>
      <groupName>格式问题</groupName>
      <ability>L2_HalfPunc</ability>
      <abilityName>全半角检查</abilityName>
      <candidateList>
        <item>（</item>
      </candidateList>
      <explain>文本全半角错误。</explain>
      <paraID>773C97CC</paraID>
      <start>56</start>
      <end>57</end>
      <status>unmodified</status>
      <modifiedWord/>
      <trackRevisions>false</trackRevisions>
    </reviewItem>
    <reviewItem>
      <errorID>a9eee42c-efb4-4f55-a5eb-975e489a3023</errorID>
      <errorWord>)</errorWord>
      <group>L1_Format</group>
      <groupName>格式问题</groupName>
      <ability>L2_HalfPunc</ability>
      <abilityName>全半角检查</abilityName>
      <candidateList>
        <item>）</item>
      </candidateList>
      <explain>文本全半角错误。</explain>
      <paraID>773C97CC</paraID>
      <start>59</start>
      <end>60</end>
      <status>unmodified</status>
      <modifiedWord/>
      <trackRevisions>false</trackRevisions>
    </reviewItem>
    <reviewItem>
      <errorID>94cbb074-d429-446a-9e97-153b180c2e0a</errorID>
      <errorWord>(</errorWord>
      <group>L1_Format</group>
      <groupName>格式问题</groupName>
      <ability>L2_HalfPunc</ability>
      <abilityName>全半角检查</abilityName>
      <candidateList>
        <item>（</item>
      </candidateList>
      <explain>文本全半角错误。</explain>
      <paraID>773C97CC</paraID>
      <start>66</start>
      <end>67</end>
      <status>unmodified</status>
      <modifiedWord/>
      <trackRevisions>false</trackRevisions>
    </reviewItem>
    <reviewItem>
      <errorID>4e63cd94-755d-44f9-b0e7-ce015f369b64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674C23B4</paraID>
      <start>0</start>
      <end>2</end>
      <status>unmodified</status>
      <modifiedWord/>
      <trackRevisions>false</trackRevisions>
    </reviewItem>
    <reviewItem>
      <errorID>c6ac3191-5f7d-45b0-826b-6c4a23607c2b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54B3E3D5</paraID>
      <start>0</start>
      <end>2</end>
      <status>unmodified</status>
      <modifiedWord/>
      <trackRevisions>false</trackRevisions>
    </reviewItem>
    <reviewItem>
      <errorID>5bc13876-0612-4745-be40-2716b04dd553</errorID>
      <errorWord>严格执行现</errorWord>
      <group>L1_Word</group>
      <groupName>字词问题</groupName>
      <ability>L2_Typo</ability>
      <abilityName>字词错误</abilityName>
      <candidateList>
        <item>严格执行</item>
      </candidateList>
      <explain/>
      <paraID>61BC07DB</paraID>
      <start>30</start>
      <end>35</end>
      <status>unmodified</status>
      <modifiedWord/>
      <trackRevisions>false</trackRevisions>
    </reviewItem>
    <reviewItem>
      <errorID>82a5fc1b-d681-4679-ae57-b203200d87ba</errorID>
      <errorWord>[2011]300号</errorWord>
      <group>L1_Knowledge</group>
      <groupName>知识性问题</groupName>
      <ability>L2_Knowledge</ability>
      <abilityName>其他知识</abilityName>
      <candidateList>
        <item>〔2011〕300号</item>
      </candidateList>
      <explain>发文字号格式错误。</explain>
      <paraID>77822F87</paraID>
      <start>47</start>
      <end>57</end>
      <status>unmodified</status>
      <modifiedWord/>
      <trackRevisions>false</trackRevisions>
    </reviewItem>
    <reviewItem>
      <errorID>2d5876cd-c104-4afd-a845-b620d39bcc7f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374C2676</paraID>
      <start>0</start>
      <end>2</end>
      <status>unmodified</status>
      <modifiedWord/>
      <trackRevisions>false</trackRevisions>
    </reviewItem>
    <reviewItem>
      <errorID>29cb9b57-501b-4a95-83fb-7ed49def0ed0</errorID>
      <errorWord>,</errorWord>
      <group>L1_Format</group>
      <groupName>格式问题</groupName>
      <ability>L2_HalfPunc</ability>
      <abilityName>全半角检查</abilityName>
      <candidateList>
        <item>，</item>
      </candidateList>
      <explain>文本全半角错误。</explain>
      <paraID>374C2676</paraID>
      <start>15</start>
      <end>16</end>
      <status>unmodified</status>
      <modifiedWord/>
      <trackRevisions>false</trackRevisions>
    </reviewItem>
    <reviewItem>
      <errorID>c7c0de18-1120-4b55-9d34-9f8aeadb270e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272112E3</paraID>
      <start>0</start>
      <end>2</end>
      <status>unmodified</status>
      <modifiedWord/>
      <trackRevisions>false</trackRevisions>
    </reviewItem>
    <reviewItem>
      <errorID>e05900bb-8ed1-49de-a6a4-73eb0432651d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3CDC19D3</paraID>
      <start>0</start>
      <end>2</end>
      <status>unmodified</status>
      <modifiedWord/>
      <trackRevisions>false</trackRevisions>
    </reviewItem>
    <reviewItem>
      <errorID>1f540811-b539-492a-9a11-6500e4595f5f</errorID>
      <errorWord>:</errorWord>
      <group>L1_Format</group>
      <groupName>格式问题</groupName>
      <ability>L2_HalfPunc</ability>
      <abilityName>全半角检查</abilityName>
      <candidateList>
        <item>：</item>
      </candidateList>
      <explain>文本全半角错误。</explain>
      <paraID>7B4CD1E1</paraID>
      <start>2</start>
      <end>3</end>
      <status>unmodified</status>
      <modifiedWord/>
      <trackRevisions>false</trackRevisions>
    </reviewItem>
    <reviewItem>
      <errorID>3a91aa50-6c42-4fa8-926c-57b7c026c3fb</errorID>
      <errorWord>[2011]300号</errorWord>
      <group>L1_Knowledge</group>
      <groupName>知识性问题</groupName>
      <ability>L2_Knowledge</ability>
      <abilityName>其他知识</abilityName>
      <candidateList>
        <item>〔2011〕300号</item>
      </candidateList>
      <explain>发文字号格式错误。</explain>
      <paraID> 883E1BC</paraID>
      <start>35</start>
      <end>45</end>
      <status>unmodified</status>
      <modifiedWord/>
      <trackRevisions>false</trackRevisions>
    </reviewItem>
    <reviewItem>
      <errorID>0edabb51-6aac-4cde-92de-0fe17c6053d6</errorID>
      <errorWord>须</errorWord>
      <group>L1_Word</group>
      <groupName>字词问题</groupName>
      <ability>L2_Typo</ability>
      <abilityName>字词错误</abilityName>
      <candidateList>
        <item>需</item>
      </candidateList>
      <explain>存在发音相同字词的误用。</explain>
      <paraID> 883E1BC</paraID>
      <start>82</start>
      <end>83</end>
      <status>unmodified</status>
      <modifiedWord/>
      <trackRevisions>false</trackRevisions>
    </reviewItem>
    <reviewItem>
      <errorID>89d94a5d-4435-4891-8d2c-ab2736be23fc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190B19C1</paraID>
      <start>0</start>
      <end>2</end>
      <status>unmodified</status>
      <modifiedWord/>
      <trackRevisions>false</trackRevisions>
    </reviewItem>
    <reviewItem>
      <errorID>4c7f1a77-92ed-4a99-9934-17c20081d595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5E3E8D4</paraID>
      <start>0</start>
      <end>2</end>
      <status>unmodified</status>
      <modifiedWord/>
      <trackRevisions>false</trackRevisions>
    </reviewItem>
    <reviewItem>
      <errorID>538fa67d-ac45-42fe-90f3-9be99fccd9db</errorID>
      <errorWord>………</errorWord>
      <group>L1_Punc</group>
      <groupName>标点问题</groupName>
      <ability>L2_Punc</ability>
      <abilityName>标点符号检查</abilityName>
      <candidateList>
        <item>…</item>
      </candidateList>
      <explain/>
      <paraID>612818E3</paraID>
      <start>42</start>
      <end>45</end>
      <status>unmodified</status>
      <modifiedWord/>
      <trackRevisions>false</trackRevisions>
    </reviewItem>
    <reviewItem>
      <errorID>e1b2e336-eac3-4f83-9ac2-051987537e50</errorID>
      <errorWord>的</errorWord>
      <group>L1_Word</group>
      <groupName>字词问题</groupName>
      <ability>L2_Typo</ability>
      <abilityName>字词错误</abilityName>
      <candidateList>
        <item>的年</item>
      </candidateList>
      <explain/>
      <paraID>66D2A29F</paraID>
      <start>19</start>
      <end>20</end>
      <status>unmodified</status>
      <modifiedWord/>
      <trackRevisions>false</trackRevisions>
    </reviewItem>
    <reviewItem>
      <errorID>95268742-fb77-4297-a642-cb5c7d483433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66D2A29F</paraID>
      <start>134</start>
      <end>135</end>
      <status>unmodified</status>
      <modifiedWord/>
      <trackRevisions>false</trackRevisions>
    </reviewItem>
    <reviewItem>
      <errorID>fde64274-3eb7-4704-af96-129cb8cc5029</errorID>
      <errorWord>………</errorWord>
      <group>L1_Punc</group>
      <groupName>标点问题</groupName>
      <ability>L2_Punc</ability>
      <abilityName>标点符号检查</abilityName>
      <candidateList>
        <item>…</item>
      </candidateList>
      <explain/>
      <paraID>64DC5CA6</paraID>
      <start>44</start>
      <end>47</end>
      <status>unmodified</status>
      <modifiedWord/>
      <trackRevisions>false</trackRevisions>
    </reviewItem>
    <reviewItem>
      <errorID>cd394909-a9a4-4252-8ad0-a498a11a1d4f</errorID>
      <errorWord>股东大会</errorWord>
      <group>L1_Word</group>
      <groupName>字词问题</groupName>
      <ability>L2_Typo</ability>
      <abilityName>字词错误</abilityName>
      <candidateList>
        <item>股东会</item>
      </candidateList>
      <explain/>
      <paraID>2F6DD08B</paraID>
      <start>113</start>
      <end>117</end>
      <status>unmodified</status>
      <modifiedWord/>
      <trackRevisions>false</trackRevisions>
    </reviewItem>
    <reviewItem>
      <errorID>b80ad622-5a34-4b1d-a0bf-3a145c0a1bd4</errorID>
      <errorWord>(</errorWord>
      <group>L1_Format</group>
      <groupName>格式问题</groupName>
      <ability>L2_HalfPunc</ability>
      <abilityName>全半角检查</abilityName>
      <candidateList>
        <item>（</item>
      </candidateList>
      <explain>文本全半角错误。</explain>
      <paraID> 4111958</paraID>
      <start>5</start>
      <end>6</end>
      <status>unmodified</status>
      <modifiedWord/>
      <trackRevisions>false</trackRevisions>
    </reviewItem>
    <reviewItem>
      <errorID>f3a905b0-2565-4b7f-8b88-5b83687c59a2</errorID>
      <errorWord>)</errorWord>
      <group>L1_Format</group>
      <groupName>格式问题</groupName>
      <ability>L2_HalfPunc</ability>
      <abilityName>全半角检查</abilityName>
      <candidateList>
        <item>）</item>
      </candidateList>
      <explain>文本全半角错误。</explain>
      <paraID> 4111958</paraID>
      <start>10</start>
      <end>11</end>
      <status>unmodified</status>
      <modifiedWord/>
      <trackRevisions>false</trackRevisions>
    </reviewItem>
    <reviewItem>
      <errorID>3fd24daa-975e-48d8-90f9-7c6d200e8be4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5F628E0B</paraID>
      <start>0</start>
      <end>2</end>
      <status>unmodified</status>
      <modifiedWord/>
      <trackRevisions>false</trackRevisions>
    </reviewItem>
    <reviewItem>
      <errorID>c987634b-3d31-48eb-b569-cf0c81ad5121</errorID>
      <errorWord>,</errorWord>
      <group>L1_Format</group>
      <groupName>格式问题</groupName>
      <ability>L2_HalfPunc</ability>
      <abilityName>全半角检查</abilityName>
      <candidateList>
        <item>，</item>
      </candidateList>
      <explain>文本全半角错误。</explain>
      <paraID>155BD058</paraID>
      <start>50</start>
      <end>51</end>
      <status>unmodified</status>
      <modifiedWord/>
      <trackRevisions>false</trackRevisions>
    </reviewItem>
    <reviewItem>
      <errorID>7930b7a1-0f56-4ebd-a0d0-dd6f81e79734</errorID>
      <errorWord>,</errorWord>
      <group>L1_Format</group>
      <groupName>格式问题</groupName>
      <ability>L2_HalfPunc</ability>
      <abilityName>全半角检查</abilityName>
      <candidateList>
        <item>，</item>
      </candidateList>
      <explain>文本全半角错误。</explain>
      <paraID>570DB076</paraID>
      <start>50</start>
      <end>51</end>
      <status>unmodified</status>
      <modifiedWord/>
      <trackRevisions>false</trackRevisions>
    </reviewItem>
    <reviewItem>
      <errorID>bf58688a-1c23-415a-995d-e850746e9b87</errorID>
      <errorWord>(</errorWord>
      <group>L1_Format</group>
      <groupName>格式问题</groupName>
      <ability>L2_HalfPunc</ability>
      <abilityName>全半角检查</abilityName>
      <candidateList>
        <item>（</item>
      </candidateList>
      <explain>文本全半角错误。</explain>
      <paraID>2BB8F062</paraID>
      <start>5</start>
      <end>6</end>
      <status>unmodified</status>
      <modifiedWord/>
      <trackRevisions>false</trackRevisions>
    </reviewItem>
    <reviewItem>
      <errorID>f3df380e-6b31-4305-9ff1-34bc81db3e2d</errorID>
      <errorWord>)</errorWord>
      <group>L1_Format</group>
      <groupName>格式问题</groupName>
      <ability>L2_HalfPunc</ability>
      <abilityName>全半角检查</abilityName>
      <candidateList>
        <item>）</item>
      </candidateList>
      <explain>文本全半角错误。</explain>
      <paraID>2BB8F062</paraID>
      <start>10</start>
      <end>11</end>
      <status>unmodified</status>
      <modifiedWord/>
      <trackRevisions>false</trackRevisions>
    </reviewItem>
    <reviewItem>
      <errorID>9b7c8cb0-abf4-4b48-8ea3-595f7b7afbf4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644F1F31</paraID>
      <start>0</start>
      <end>2</end>
      <status>unmodified</status>
      <modifiedWord/>
      <trackRevisions>false</trackRevisions>
    </reviewItem>
    <reviewItem>
      <errorID>b8710f06-a1de-4c51-9474-3cbf31d9ca79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17626105</paraID>
      <start>0</start>
      <end>2</end>
      <status>unmodified</status>
      <modifiedWord/>
      <trackRevisions>false</trackRevisions>
    </reviewItem>
    <reviewItem>
      <errorID>0c4d764d-8b5a-4633-a1b2-d61a6c48e6ca</errorID>
      <errorWord>〔2017〕 141号</errorWord>
      <group>L1_Knowledge</group>
      <groupName>知识性问题</groupName>
      <ability>L2_Knowledge</ability>
      <abilityName>其他知识</abilityName>
      <candidateList>
        <item>〔2017〕141号</item>
      </candidateList>
      <explain>发文字号格式错误。</explain>
      <paraID>74206597</paraID>
      <start>49</start>
      <end>60</end>
      <status>unmodified</status>
      <modifiedWord/>
      <trackRevisions>false</trackRevisions>
    </reviewItem>
    <reviewItem>
      <errorID>356a3ce5-74e3-4bd0-a03b-6af007a5e7ba</errorID>
      <errorWord>(</errorWord>
      <group>L1_Format</group>
      <groupName>格式问题</groupName>
      <ability>L2_HalfPunc</ability>
      <abilityName>全半角检查</abilityName>
      <candidateList>
        <item>（</item>
      </candidateList>
      <explain>文本全半角错误。</explain>
      <paraID>700F32DD</paraID>
      <start>5</start>
      <end>6</end>
      <status>unmodified</status>
      <modifiedWord/>
      <trackRevisions>false</trackRevisions>
    </reviewItem>
    <reviewItem>
      <errorID>c24ec04f-5195-4852-a5fc-9476df59b292</errorID>
      <errorWord>)</errorWord>
      <group>L1_Format</group>
      <groupName>格式问题</groupName>
      <ability>L2_HalfPunc</ability>
      <abilityName>全半角检查</abilityName>
      <candidateList>
        <item>）</item>
      </candidateList>
      <explain>文本全半角错误。</explain>
      <paraID>700F32DD</paraID>
      <start>10</start>
      <end>11</end>
      <status>unmodified</status>
      <modifiedWord/>
      <trackRevisions>false</trackRevisions>
    </reviewItem>
    <reviewItem>
      <errorID>add73142-81f5-48d2-a7a6-e4851e0e6a78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5BEB5C4A</paraID>
      <start>0</start>
      <end>2</end>
      <status>unmodified</status>
      <modifiedWord/>
      <trackRevisions>false</trackRevisions>
    </reviewItem>
    <reviewItem>
      <errorID>fb639394-9d2d-48ff-9974-c66d69dbcc77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5E9A0279</paraID>
      <start>0</start>
      <end>2</end>
      <status>unmodified</status>
      <modifiedWord/>
      <trackRevisions>false</trackRevisions>
    </reviewItem>
    <reviewItem>
      <errorID>250cbd8d-73ae-434d-8443-b548a8b77d78</errorID>
      <errorWord>(</errorWord>
      <group>L1_Format</group>
      <groupName>格式问题</groupName>
      <ability>L2_HalfPunc</ability>
      <abilityName>全半角检查</abilityName>
      <candidateList>
        <item>（</item>
      </candidateList>
      <explain>文本全半角错误。</explain>
      <paraID>56298DBE</paraID>
      <start>5</start>
      <end>6</end>
      <status>unmodified</status>
      <modifiedWord/>
      <trackRevisions>false</trackRevisions>
    </reviewItem>
    <reviewItem>
      <errorID>ddae4f67-bd7d-41d5-bde0-c16d54330d23</errorID>
      <errorWord>)</errorWord>
      <group>L1_Format</group>
      <groupName>格式问题</groupName>
      <ability>L2_HalfPunc</ability>
      <abilityName>全半角检查</abilityName>
      <candidateList>
        <item>）</item>
      </candidateList>
      <explain>文本全半角错误。</explain>
      <paraID>56298DBE</paraID>
      <start>10</start>
      <end>11</end>
      <status>unmodified</status>
      <modifiedWord/>
      <trackRevisions>false</trackRevisions>
    </reviewItem>
    <reviewItem>
      <errorID>361ec7b3-abad-4d58-98c0-1d5ec732556e</errorID>
      <errorWord>(</errorWord>
      <group>L1_Format</group>
      <groupName>格式问题</groupName>
      <ability>L2_HalfPunc</ability>
      <abilityName>全半角检查</abilityName>
      <candidateList>
        <item>（</item>
      </candidateList>
      <explain>文本全半角错误。</explain>
      <paraID>605FE540</paraID>
      <start>40</start>
      <end>41</end>
      <status>unmodified</status>
      <modifiedWord/>
      <trackRevisions>false</trackRevisions>
    </reviewItem>
    <reviewItem>
      <errorID>2b1f73cf-8d1a-4f1e-bfdd-b6abb6d8da6f</errorID>
      <errorWord>)</errorWord>
      <group>L1_Format</group>
      <groupName>格式问题</groupName>
      <ability>L2_HalfPunc</ability>
      <abilityName>全半角检查</abilityName>
      <candidateList>
        <item>）</item>
      </candidateList>
      <explain>文本全半角错误。</explain>
      <paraID>605FE540</paraID>
      <start>45</start>
      <end>46</end>
      <status>unmodified</status>
      <modifiedWord/>
      <trackRevisions>false</trackRevisions>
    </reviewItem>
    <reviewItem>
      <errorID>63440f1e-6338-4742-bbe5-ac617124bc38</errorID>
      <errorWord>(</errorWord>
      <group>L1_Format</group>
      <groupName>格式问题</groupName>
      <ability>L2_HalfPunc</ability>
      <abilityName>全半角检查</abilityName>
      <candidateList>
        <item>（</item>
      </candidateList>
      <explain>文本全半角错误。</explain>
      <paraID> 89F85EF</paraID>
      <start>5</start>
      <end>6</end>
      <status>unmodified</status>
      <modifiedWord/>
      <trackRevisions>false</trackRevisions>
    </reviewItem>
    <reviewItem>
      <errorID>a72b1fb6-1549-405f-b0ef-e73bfe6c89df</errorID>
      <errorWord>)</errorWord>
      <group>L1_Format</group>
      <groupName>格式问题</groupName>
      <ability>L2_HalfPunc</ability>
      <abilityName>全半角检查</abilityName>
      <candidateList>
        <item>）</item>
      </candidateList>
      <explain>文本全半角错误。</explain>
      <paraID> 89F85EF</paraID>
      <start>10</start>
      <end>11</end>
      <status>unmodified</status>
      <modifiedWord/>
      <trackRevisions>false</trackRevisions>
    </reviewItem>
    <reviewItem>
      <errorID>a46ea0c4-a6c9-427f-b9d6-510171aa7209</errorID>
      <errorWord>:</errorWord>
      <group>L1_Format</group>
      <groupName>格式问题</groupName>
      <ability>L2_HalfPunc</ability>
      <abilityName>全半角检查</abilityName>
      <candidateList>
        <item>：</item>
      </candidateList>
      <explain>文本全半角错误。</explain>
      <paraID>5E5A2CBC</paraID>
      <start>4</start>
      <end>5</end>
      <status>unmodified</status>
      <modifiedWord/>
      <trackRevisions>false</trackRevisions>
    </reviewItem>
    <reviewItem>
      <errorID>c12c5a15-b06f-4204-969e-8c347b52b03e</errorID>
      <errorWord>:</errorWord>
      <group>L1_Format</group>
      <groupName>格式问题</groupName>
      <ability>L2_HalfPunc</ability>
      <abilityName>全半角检查</abilityName>
      <candidateList>
        <item>：</item>
      </candidateList>
      <explain>文本全半角错误。</explain>
      <paraID>5D1D46E1</paraID>
      <start>4</start>
      <end>5</end>
      <status>unmodified</status>
      <modifiedWord/>
      <trackRevisions>false</trackRevisions>
    </reviewItem>
    <reviewItem>
      <errorID>f61d0ffb-c813-4e57-ac60-a2a3e40377c6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BAB072</paraID>
      <start>0</start>
      <end>2</end>
      <status>unmodified</status>
      <modifiedWord/>
      <trackRevisions>false</trackRevisions>
    </reviewItem>
    <reviewItem>
      <errorID>e4ebf743-1812-451f-9dc9-5ecc2180b06e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7C322056</paraID>
      <start>0</start>
      <end>2</end>
      <status>unmodified</status>
      <modifiedWord/>
      <trackRevisions>false</trackRevisions>
    </reviewItem>
    <reviewItem>
      <errorID>8e3d28a7-ed9f-4c80-aebe-9b6d90ea83dd</errorID>
      <errorWord>严格执行现</errorWord>
      <group>L1_Word</group>
      <groupName>字词问题</groupName>
      <ability>L2_Typo</ability>
      <abilityName>字词错误</abilityName>
      <candidateList>
        <item>严格执行</item>
      </candidateList>
      <explain/>
      <paraID>1FF279B5</paraID>
      <start>30</start>
      <end>35</end>
      <status>unmodified</status>
      <modifiedWord/>
      <trackRevisions>false</trackRevisions>
    </reviewItem>
    <reviewItem>
      <errorID>9b44c0d3-aa33-432f-9bf0-9a06af15164c</errorID>
      <errorWord>(</errorWord>
      <group>L1_Format</group>
      <groupName>格式问题</groupName>
      <ability>L2_HalfPunc</ability>
      <abilityName>全半角检查</abilityName>
      <candidateList>
        <item>（</item>
      </candidateList>
      <explain>文本全半角错误。</explain>
      <paraID>30C33F68</paraID>
      <start>5</start>
      <end>6</end>
      <status>unmodified</status>
      <modifiedWord/>
      <trackRevisions>false</trackRevisions>
    </reviewItem>
    <reviewItem>
      <errorID>5355479e-146d-434b-996c-2d67f0c65445</errorID>
      <errorWord>)</errorWord>
      <group>L1_Format</group>
      <groupName>格式问题</groupName>
      <ability>L2_HalfPunc</ability>
      <abilityName>全半角检查</abilityName>
      <candidateList>
        <item>）</item>
      </candidateList>
      <explain>文本全半角错误。</explain>
      <paraID>30C33F68</paraID>
      <start>10</start>
      <end>11</end>
      <status>unmodified</status>
      <modifiedWord/>
      <trackRevisions>false</trackRevisions>
    </reviewItem>
    <reviewItem>
      <errorID>424f28ed-cffc-4b11-953b-c83622900564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4923FA15</paraID>
      <start>0</start>
      <end>2</end>
      <status>unmodified</status>
      <modifiedWord/>
      <trackRevisions>false</trackRevisions>
    </reviewItem>
    <reviewItem>
      <errorID>e56429d2-d690-4f59-89a8-7f0b6bc8dcbf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137FB7EE</paraID>
      <start>0</start>
      <end>2</end>
      <status>unmodified</status>
      <modifiedWord/>
      <trackRevisions>false</trackRevisions>
    </reviewItem>
    <reviewItem>
      <errorID>63656d72-38f5-45f8-8f15-16039ca758d7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2EA6D0AD</paraID>
      <start>0</start>
      <end>2</end>
      <status>unmodified</status>
      <modifiedWord/>
      <trackRevisions>false</trackRevisions>
    </reviewItem>
    <reviewItem>
      <errorID>9b9b5df1-b263-4627-8585-6bd8f9753dff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6CADA190</paraID>
      <start>0</start>
      <end>2</end>
      <status>unmodified</status>
      <modifiedWord/>
      <trackRevisions>false</trackRevisions>
    </reviewItem>
    <reviewItem>
      <errorID>c1c3eb3a-3fe1-4200-b9b0-6cb2155215fa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6507B758</paraID>
      <start>0</start>
      <end>2</end>
      <status>unmodified</status>
      <modifiedWord/>
      <trackRevisions>false</trackRevisions>
    </reviewItem>
    <reviewItem>
      <errorID>97933f4c-8cb9-4fa0-adb2-0d31e83061e0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600EAE23</paraID>
      <start>0</start>
      <end>2</end>
      <status>unmodified</status>
      <modifiedWord/>
      <trackRevisions>false</trackRevisions>
    </reviewItem>
    <reviewItem>
      <errorID>83434e6d-ab77-4700-b441-24950d8ce15f</errorID>
      <errorWord>(</errorWord>
      <group>L1_Format</group>
      <groupName>格式问题</groupName>
      <ability>L2_HalfPunc</ability>
      <abilityName>全半角检查</abilityName>
      <candidateList>
        <item>（</item>
      </candidateList>
      <explain>文本全半角错误。</explain>
      <paraID>2CC00AB0</paraID>
      <start>5</start>
      <end>6</end>
      <status>unmodified</status>
      <modifiedWord/>
      <trackRevisions>false</trackRevisions>
    </reviewItem>
    <reviewItem>
      <errorID>9accbafd-8017-46fd-8690-fe8aabf9ff44</errorID>
      <errorWord>)</errorWord>
      <group>L1_Format</group>
      <groupName>格式问题</groupName>
      <ability>L2_HalfPunc</ability>
      <abilityName>全半角检查</abilityName>
      <candidateList>
        <item>）</item>
      </candidateList>
      <explain>文本全半角错误。</explain>
      <paraID>2CC00AB0</paraID>
      <start>10</start>
      <end>11</end>
      <status>unmodified</status>
      <modifiedWord/>
      <trackRevisions>false</trackRevisions>
    </reviewItem>
    <reviewItem>
      <errorID>45dc5e33-b024-4c08-a274-0c961468b246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3450A01C</paraID>
      <start>0</start>
      <end>2</end>
      <status>unmodified</status>
      <modifiedWord/>
      <trackRevisions>false</trackRevisions>
    </reviewItem>
    <reviewItem>
      <errorID>4bb119b1-5e73-474f-a375-37770bb39d9d</errorID>
      <errorWord>(</errorWord>
      <group>L1_Format</group>
      <groupName>格式问题</groupName>
      <ability>L2_HalfPunc</ability>
      <abilityName>全半角检查</abilityName>
      <candidateList>
        <item>（</item>
      </candidateList>
      <explain>文本全半角错误。</explain>
      <paraID> 49CD48C</paraID>
      <start>5</start>
      <end>6</end>
      <status>unmodified</status>
      <modifiedWord/>
      <trackRevisions>false</trackRevisions>
    </reviewItem>
    <reviewItem>
      <errorID>e6c5b658-f973-4e56-a092-1989d3593b0b</errorID>
      <errorWord>)</errorWord>
      <group>L1_Format</group>
      <groupName>格式问题</groupName>
      <ability>L2_HalfPunc</ability>
      <abilityName>全半角检查</abilityName>
      <candidateList>
        <item>）</item>
      </candidateList>
      <explain>文本全半角错误。</explain>
      <paraID> 49CD48C</paraID>
      <start>10</start>
      <end>11</end>
      <status>unmodified</status>
      <modifiedWord/>
      <trackRevisions>false</trackRevisions>
    </reviewItem>
    <reviewItem>
      <errorID>45eaeb26-3d2f-4127-bf33-e55c9ff69714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4EABBC3F</paraID>
      <start>0</start>
      <end>2</end>
      <status>unmodified</status>
      <modifiedWord/>
      <trackRevisions>false</trackRevisions>
    </reviewItem>
    <reviewItem>
      <errorID>6cfe69fd-e279-4a71-9a9f-0b82dfb78bab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1E84F2EB</paraID>
      <start>0</start>
      <end>2</end>
      <status>unmodified</status>
      <modifiedWord/>
      <trackRevisions>false</trackRevisions>
    </reviewItem>
    <reviewItem>
      <errorID>611a8781-fae4-4c49-8d8b-3587836bd758</errorID>
      <errorWord>(</errorWord>
      <group>L1_Format</group>
      <groupName>格式问题</groupName>
      <ability>L2_HalfPunc</ability>
      <abilityName>全半角检查</abilityName>
      <candidateList>
        <item>（</item>
      </candidateList>
      <explain>文本全半角错误。</explain>
      <paraID>77B38894</paraID>
      <start>5</start>
      <end>6</end>
      <status>unmodified</status>
      <modifiedWord/>
      <trackRevisions>false</trackRevisions>
    </reviewItem>
    <reviewItem>
      <errorID>b2af3b35-1b6c-456c-9534-3572aa78d4b5</errorID>
      <errorWord>)</errorWord>
      <group>L1_Format</group>
      <groupName>格式问题</groupName>
      <ability>L2_HalfPunc</ability>
      <abilityName>全半角检查</abilityName>
      <candidateList>
        <item>）</item>
      </candidateList>
      <explain>文本全半角错误。</explain>
      <paraID>77B38894</paraID>
      <start>10</start>
      <end>11</end>
      <status>unmodified</status>
      <modifiedWord/>
      <trackRevisions>false</trackRevisions>
    </reviewItem>
    <reviewItem>
      <errorID>5ab1bcc6-6c6e-486f-9f67-267dc7af11f9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3981A291</paraID>
      <start>0</start>
      <end>2</end>
      <status>unmodified</status>
      <modifiedWord/>
      <trackRevisions>false</trackRevisions>
    </reviewItem>
    <reviewItem>
      <errorID>78f28f47-148d-43f4-b5aa-d346d4bd4ceb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5886194F</paraID>
      <start>0</start>
      <end>2</end>
      <status>unmodified</status>
      <modifiedWord/>
      <trackRevisions>false</trackRevisions>
    </reviewItem>
    <reviewItem>
      <errorID>841f43f9-aab9-43fb-b126-a7cea58078f2</errorID>
      <errorWord>法律、法规</errorWord>
      <group>L1_Word</group>
      <groupName>字词问题</groupName>
      <ability>L2_Typo</ability>
      <abilityName>字词错误</abilityName>
      <candidateList>
        <item>法律法规</item>
      </candidateList>
      <explain/>
      <paraID>78C5AE30</paraID>
      <start>46</start>
      <end>51</end>
      <status>unmodified</status>
      <modifiedWord/>
      <trackRevisions>false</trackRevisions>
    </reviewItem>
    <reviewItem>
      <errorID>f0df4e80-284e-4b14-a7e1-f49106e226ae</errorID>
      <errorWord>:</errorWord>
      <group>L1_Format</group>
      <groupName>格式问题</groupName>
      <ability>L2_HalfPunc</ability>
      <abilityName>全半角检查</abilityName>
      <candidateList>
        <item>：</item>
      </candidateList>
      <explain>文本全半角错误。</explain>
      <paraID>13916260</paraID>
      <start>5</start>
      <end>6</end>
      <status>unmodified</status>
      <modifiedWord/>
      <trackRevisions>false</trackRevisions>
    </reviewItem>
    <reviewItem>
      <errorID>94c802dd-5d59-4457-b533-6664dbd80e14</errorID>
      <errorWord>(</errorWord>
      <group>L1_Format</group>
      <groupName>格式问题</groupName>
      <ability>L2_HalfPunc</ability>
      <abilityName>全半角检查</abilityName>
      <candidateList>
        <item>（</item>
      </candidateList>
      <explain>文本全半角错误。</explain>
      <paraID> 18ADD2D</paraID>
      <start>5</start>
      <end>6</end>
      <status>unmodified</status>
      <modifiedWord/>
      <trackRevisions>false</trackRevisions>
    </reviewItem>
    <reviewItem>
      <errorID>e485b0b2-d30f-4dab-be93-a345bc6c0f0a</errorID>
      <errorWord>)</errorWord>
      <group>L1_Format</group>
      <groupName>格式问题</groupName>
      <ability>L2_HalfPunc</ability>
      <abilityName>全半角检查</abilityName>
      <candidateList>
        <item>）</item>
      </candidateList>
      <explain>文本全半角错误。</explain>
      <paraID> 18ADD2D</paraID>
      <start>10</start>
      <end>11</end>
      <status>unmodified</status>
      <modifiedWord/>
      <trackRevisions>false</trackRevisions>
    </reviewItem>
    <reviewItem>
      <errorID>77d26534-ea0c-4944-a99b-5f9fafe6a97e</errorID>
      <errorWord>:</errorWord>
      <group>L1_Format</group>
      <groupName>格式问题</groupName>
      <ability>L2_HalfPunc</ability>
      <abilityName>全半角检查</abilityName>
      <candidateList>
        <item>：</item>
      </candidateList>
      <explain>文本全半角错误。</explain>
      <paraID>147DE851</paraID>
      <start>1</start>
      <end>2</end>
      <status>unmodified</status>
      <modifiedWord/>
      <trackRevisions>false</trackRevisions>
    </reviewItem>
    <reviewItem>
      <errorID>b89df5eb-f755-47f6-ac84-afb401007550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16FB01A9</paraID>
      <start>0</start>
      <end>2</end>
      <status>unmodified</status>
      <modifiedWord/>
      <trackRevisions>false</trackRevisions>
    </reviewItem>
    <reviewItem>
      <errorID>3256d77d-c286-4e78-ad71-2fba49bbbe67</errorID>
      <errorWord>做</errorWord>
      <group>L1_Word</group>
      <groupName>字词问题</groupName>
      <ability>L2_Typo</ability>
      <abilityName>字词错误</abilityName>
      <candidateList>
        <item>作</item>
      </candidateList>
      <explain>存在发音相同字词的误用。</explain>
      <paraID>16FB01A9</paraID>
      <start>101</start>
      <end>102</end>
      <status>unmodified</status>
      <modifiedWord/>
      <trackRevisions>false</trackRevisions>
    </reviewItem>
    <reviewItem>
      <errorID>32b44cfe-b238-463a-ba8f-40db067c1a16</errorID>
      <errorWord>(</errorWord>
      <group>L1_Format</group>
      <groupName>格式问题</groupName>
      <ability>L2_HalfPunc</ability>
      <abilityName>全半角检查</abilityName>
      <candidateList>
        <item>（</item>
      </candidateList>
      <explain>文本全半角错误。</explain>
      <paraID>2CF66B1E</paraID>
      <start>5</start>
      <end>6</end>
      <status>unmodified</status>
      <modifiedWord/>
      <trackRevisions>false</trackRevisions>
    </reviewItem>
    <reviewItem>
      <errorID>707c6694-81ed-400f-9b4b-f3c795eaf0eb</errorID>
      <errorWord>)</errorWord>
      <group>L1_Format</group>
      <groupName>格式问题</groupName>
      <ability>L2_HalfPunc</ability>
      <abilityName>全半角检查</abilityName>
      <candidateList>
        <item>）</item>
      </candidateList>
      <explain>文本全半角错误。</explain>
      <paraID>2CF66B1E</paraID>
      <start>10</start>
      <end>11</end>
      <status>unmodified</status>
      <modifiedWord/>
      <trackRevisions>false</trackRevisions>
    </reviewItem>
    <reviewItem>
      <errorID>6e4c777b-22ab-4269-8f5a-579021ca3a47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32E28A49</paraID>
      <start>0</start>
      <end>2</end>
      <status>unmodified</status>
      <modifiedWord/>
      <trackRevisions>false</trackRevisions>
    </reviewItem>
    <reviewItem>
      <errorID>d98612eb-5e87-4b20-995e-d28197135f82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51C6CE59</paraID>
      <start>0</start>
      <end>2</end>
      <status>unmodified</status>
      <modifiedWord/>
      <trackRevisions>false</trackRevisions>
    </reviewItem>
    <reviewItem>
      <errorID>5209e096-712e-4424-b12c-46d9d6fc3424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7A6D6F3D</paraID>
      <start>0</start>
      <end>2</end>
      <status>unmodified</status>
      <modifiedWord/>
      <trackRevisions>false</trackRevisions>
    </reviewItem>
    <reviewItem>
      <errorID>59b5009c-b524-48c8-a849-2ff23f9bd51f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1AD3780F</paraID>
      <start>0</start>
      <end>2</end>
      <status>unmodified</status>
      <modifiedWord/>
      <trackRevisions>false</trackRevisions>
    </reviewItem>
    <reviewItem>
      <errorID>5fb5f352-ec14-470f-b0eb-4974781d2414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61BE37E0</paraID>
      <start>0</start>
      <end>2</end>
      <status>unmodified</status>
      <modifiedWord/>
      <trackRevisions>false</trackRevisions>
    </reviewItem>
    <reviewItem>
      <errorID>85748f46-5eda-4816-a6fa-30d0cee5fed0</errorID>
      <errorWord>(</errorWord>
      <group>L1_Format</group>
      <groupName>格式问题</groupName>
      <ability>L2_HalfPunc</ability>
      <abilityName>全半角检查</abilityName>
      <candidateList>
        <item>（</item>
      </candidateList>
      <explain>文本全半角错误。</explain>
      <paraID>1A6ADCBD</paraID>
      <start>5</start>
      <end>6</end>
      <status>unmodified</status>
      <modifiedWord/>
      <trackRevisions>false</trackRevisions>
    </reviewItem>
    <reviewItem>
      <errorID>a0262514-4cc7-4181-ac08-b34734530788</errorID>
      <errorWord>)</errorWord>
      <group>L1_Format</group>
      <groupName>格式问题</groupName>
      <ability>L2_HalfPunc</ability>
      <abilityName>全半角检查</abilityName>
      <candidateList>
        <item>）</item>
      </candidateList>
      <explain>文本全半角错误。</explain>
      <paraID>1A6ADCBD</paraID>
      <start>10</start>
      <end>11</end>
      <status>unmodified</status>
      <modifiedWord/>
      <trackRevisions>false</trackRevisions>
    </reviewItem>
    <reviewItem>
      <errorID>92704907-118d-4582-b038-a72c4909f7a2</errorID>
      <errorWord>(</errorWord>
      <group>L1_Format</group>
      <groupName>格式问题</groupName>
      <ability>L2_HalfPunc</ability>
      <abilityName>全半角检查</abilityName>
      <candidateList>
        <item>（</item>
      </candidateList>
      <explain>文本全半角错误。</explain>
      <paraID>60CC5C63</paraID>
      <start>5</start>
      <end>6</end>
      <status>unmodified</status>
      <modifiedWord/>
      <trackRevisions>false</trackRevisions>
    </reviewItem>
    <reviewItem>
      <errorID>e50c91fe-cb42-4bba-a0ab-216a8cbf2409</errorID>
      <errorWord>)</errorWord>
      <group>L1_Format</group>
      <groupName>格式问题</groupName>
      <ability>L2_HalfPunc</ability>
      <abilityName>全半角检查</abilityName>
      <candidateList>
        <item>）</item>
      </candidateList>
      <explain>文本全半角错误。</explain>
      <paraID>60CC5C63</paraID>
      <start>10</start>
      <end>11</end>
      <status>unmodified</status>
      <modifiedWord/>
      <trackRevisions>false</trackRevisions>
    </reviewItem>
    <reviewItem>
      <errorID>9a24e3ff-377b-4519-9f04-5beaebfe6d7d</errorID>
      <errorWord>:</errorWord>
      <group>L1_Format</group>
      <groupName>格式问题</groupName>
      <ability>L2_HalfPunc</ability>
      <abilityName>全半角检查</abilityName>
      <candidateList>
        <item>：</item>
      </candidateList>
      <explain>文本全半角错误。</explain>
      <paraID>7FD98311</paraID>
      <start>1</start>
      <end>2</end>
      <status>unmodified</status>
      <modifiedWord/>
      <trackRevisions>false</trackRevisions>
    </reviewItem>
    <reviewItem>
      <errorID>5adefa58-4e5b-49a9-8fba-db15f079b22c</errorID>
      <errorWord>提出质疑</errorWord>
      <group>L1_Grammar</group>
      <groupName>语法问题</groupName>
      <ability>L2_Grammar</ability>
      <abilityName>语法错误</abilityName>
      <candidateList>
        <item>质疑</item>
      </candidateList>
      <explain>〈动〉提出疑问：～问难。</explain>
      <paraID>6A41DD1E</paraID>
      <start>21</start>
      <end>25</end>
      <status>unmodified</status>
      <modifiedWord/>
      <trackRevisions>false</trackRevisions>
    </reviewItem>
    <reviewItem>
      <errorID>927e9d78-067d-4a3d-9412-5ad72e5125a4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7B084612</paraID>
      <start>13</start>
      <end>16</end>
      <status>unmodified</status>
      <modifiedWord/>
      <trackRevisions>false</trackRevisions>
    </reviewItem>
    <reviewItem>
      <errorID>a84d5127-3bd6-4ab6-b6a1-23316b6f909a</errorID>
      <errorWord>(</errorWord>
      <group>L1_Format</group>
      <groupName>格式问题</groupName>
      <ability>L2_HalfPunc</ability>
      <abilityName>全半角检查</abilityName>
      <candidateList>
        <item>（</item>
      </candidateList>
      <explain>文本全半角错误。</explain>
      <paraID>23D13151</paraID>
      <start>43</start>
      <end>44</end>
      <status>unmodified</status>
      <modifiedWord/>
      <trackRevisions>false</trackRevisions>
    </reviewItem>
    <reviewItem>
      <errorID>5c3bc0ca-1a38-44f2-99ee-91f4f133816e</errorID>
      <errorWord>)</errorWord>
      <group>L1_Format</group>
      <groupName>格式问题</groupName>
      <ability>L2_HalfPunc</ability>
      <abilityName>全半角检查</abilityName>
      <candidateList>
        <item>）</item>
      </candidateList>
      <explain>文本全半角错误。</explain>
      <paraID>23D13151</paraID>
      <start>45</start>
      <end>46</end>
      <status>unmodified</status>
      <modifiedWord/>
      <trackRevisions>false</trackRevisions>
    </reviewItem>
    <reviewItem>
      <errorID>93e6b827-63b4-4082-adbc-520cb8eeece2</errorID>
      <errorWord>座标</errorWord>
      <group>L1_Word</group>
      <groupName>字词问题</groupName>
      <ability>L2_Typo</ability>
      <abilityName>字词错误</abilityName>
      <candidateList>
        <item>坐标</item>
      </candidateList>
      <explain>存在发音相同字词的误用。</explain>
      <paraID>23D13151</paraID>
      <start>99</start>
      <end>101</end>
      <status>unmodified</status>
      <modifiedWord/>
      <trackRevisions>false</trackRevisions>
    </reviewItem>
    <reviewItem>
      <errorID>8b68dd82-a412-4e32-8e62-2ed65f63ecf8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24C77FE3</paraID>
      <start>23</start>
      <end>24</end>
      <status>unmodified</status>
      <modifiedWord/>
      <trackRevisions>false</trackRevisions>
    </reviewItem>
    <reviewItem>
      <errorID>1d196f0a-9206-43d9-93d4-35179e46715f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9D9874</paraID>
      <start>0</start>
      <end>2</end>
      <status>unmodified</status>
      <modifiedWord/>
      <trackRevisions>false</trackRevisions>
    </reviewItem>
    <reviewItem>
      <errorID>2bc295f4-844e-4781-a519-3753ec0bb036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3F0FF2CE</paraID>
      <start>0</start>
      <end>2</end>
      <status>unmodified</status>
      <modifiedWord/>
      <trackRevisions>false</trackRevisions>
    </reviewItem>
    <reviewItem>
      <errorID>018cf81a-2cd1-4f45-babd-f9501eea40b0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5642068F</paraID>
      <start>0</start>
      <end>2</end>
      <status>unmodified</status>
      <modifiedWord/>
      <trackRevisions>false</trackRevisions>
    </reviewItem>
    <reviewItem>
      <errorID>b2da294e-1f53-4406-a896-bb05ae838d64</errorID>
      <errorWord>(</errorWord>
      <group>L1_Format</group>
      <groupName>格式问题</groupName>
      <ability>L2_HalfPunc</ability>
      <abilityName>全半角检查</abilityName>
      <candidateList>
        <item>（</item>
      </candidateList>
      <explain>文本全半角错误。</explain>
      <paraID>5642068F</paraID>
      <start>22</start>
      <end>23</end>
      <status>unmodified</status>
      <modifiedWord/>
      <trackRevisions>false</trackRevisions>
    </reviewItem>
    <reviewItem>
      <errorID>8937dbe0-d736-4ea7-8135-60a9dc299559</errorID>
      <errorWord>)</errorWord>
      <group>L1_Format</group>
      <groupName>格式问题</groupName>
      <ability>L2_HalfPunc</ability>
      <abilityName>全半角检查</abilityName>
      <candidateList>
        <item>）</item>
      </candidateList>
      <explain>文本全半角错误。</explain>
      <paraID>5642068F</paraID>
      <start>30</start>
      <end>31</end>
      <status>unmodified</status>
      <modifiedWord/>
      <trackRevisions>false</trackRevisions>
    </reviewItem>
    <reviewItem>
      <errorID>f1ce3e35-aff2-41a7-bf75-1ee70e8d9e78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53A3440A</paraID>
      <start>0</start>
      <end>2</end>
      <status>unmodified</status>
      <modifiedWord/>
      <trackRevisions>false</trackRevisions>
    </reviewItem>
    <reviewItem>
      <errorID>d630f8f8-656c-4867-be5b-1a3641bb8ea5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7704ADD7</paraID>
      <start>0</start>
      <end>2</end>
      <status>unmodified</status>
      <modifiedWord/>
      <trackRevisions>false</trackRevisions>
    </reviewItem>
    <reviewItem>
      <errorID>4530e106-99c2-40b9-919f-df9f84b4a774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515971A9</paraID>
      <start>0</start>
      <end>3</end>
      <status>unmodified</status>
      <modifiedWord/>
      <trackRevisions>false</trackRevisions>
    </reviewItem>
    <reviewItem>
      <errorID>c0757a34-4bdd-4b76-8a70-80f13fa29f28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4E6042A4</paraID>
      <start>0</start>
      <end>3</end>
      <status>unmodified</status>
      <modifiedWord/>
      <trackRevisions>false</trackRevisions>
    </reviewItem>
    <reviewItem>
      <errorID>b47b5191-e5d7-4b90-9dde-39051b15bc47</errorID>
      <errorWord>、</errorWord>
      <group>L1_Punc</group>
      <groupName>标点问题</groupName>
      <ability>L2_Punc</ability>
      <abilityName>标点符号检查</abilityName>
      <candidateList>
        <item>.</item>
      </candidateList>
      <explain/>
      <paraID>1595491E</paraID>
      <start>1</start>
      <end>2</end>
      <status>unmodified</status>
      <modifiedWord/>
      <trackRevisions>false</trackRevisions>
    </reviewItem>
    <reviewItem>
      <errorID>532a1407-2b0b-4298-ba78-7857cb80e8d4</errorID>
      <errorWord>、</errorWord>
      <group>L1_Punc</group>
      <groupName>标点问题</groupName>
      <ability>L2_Punc</ability>
      <abilityName>标点符号检查</abilityName>
      <candidateList>
        <item>.</item>
      </candidateList>
      <explain/>
      <paraID>5AF2B430</paraID>
      <start>1</start>
      <end>2</end>
      <status>unmodified</status>
      <modifiedWord/>
      <trackRevisions>false</trackRevisions>
    </reviewItem>
    <reviewItem>
      <errorID>5b298f9a-9f81-44ca-857c-78a1247e6d7d</errorID>
      <errorWord>、</errorWord>
      <group>L1_Punc</group>
      <groupName>标点问题</groupName>
      <ability>L2_Punc</ability>
      <abilityName>标点符号检查</abilityName>
      <candidateList>
        <item>.</item>
      </candidateList>
      <explain/>
      <paraID> D8BD34B</paraID>
      <start>1</start>
      <end>2</end>
      <status>unmodified</status>
      <modifiedWord/>
      <trackRevisions>false</trackRevisions>
    </reviewItem>
    <reviewItem>
      <errorID>40636aec-f082-47a1-b14c-d1673ca61c95</errorID>
      <errorWord>、</errorWord>
      <group>L1_Punc</group>
      <groupName>标点问题</groupName>
      <ability>L2_Punc</ability>
      <abilityName>标点符号检查</abilityName>
      <candidateList>
        <item>.</item>
      </candidateList>
      <explain/>
      <paraID>1B5AD4C6</paraID>
      <start>1</start>
      <end>2</end>
      <status>unmodified</status>
      <modifiedWord/>
      <trackRevisions>false</trackRevisions>
    </reviewItem>
    <reviewItem>
      <errorID>03b1bb5c-5222-4767-be5d-99cc5ffbfa1b</errorID>
      <errorWord>、</errorWord>
      <group>L1_Punc</group>
      <groupName>标点问题</groupName>
      <ability>L2_Punc</ability>
      <abilityName>标点符号检查</abilityName>
      <candidateList>
        <item>.</item>
      </candidateList>
      <explain/>
      <paraID>757CBE40</paraID>
      <start>1</start>
      <end>2</end>
      <status>unmodified</status>
      <modifiedWord/>
      <trackRevisions>false</trackRevisions>
    </reviewItem>
    <reviewItem>
      <errorID>be53f146-8a47-4882-9c74-cea30215d008</errorID>
      <errorWord>、</errorWord>
      <group>L1_Punc</group>
      <groupName>标点问题</groupName>
      <ability>L2_Punc</ability>
      <abilityName>标点符号检查</abilityName>
      <candidateList>
        <item>.</item>
      </candidateList>
      <explain/>
      <paraID>5119E130</paraID>
      <start>1</start>
      <end>2</end>
      <status>unmodified</status>
      <modifiedWord/>
      <trackRevisions>false</trackRevisions>
    </reviewItem>
    <reviewItem>
      <errorID>106c8214-52c0-4a0c-81a1-911bda6769e7</errorID>
      <errorWord>雇用</errorWord>
      <group>L1_Word</group>
      <groupName>字词问题</groupName>
      <ability>L2_Typo</ability>
      <abilityName>字词错误</abilityName>
      <candidateList>
        <item>雇佣</item>
      </candidateList>
      <explain>存在发音相同字词的误用。</explain>
      <paraID>7C972A35</paraID>
      <start>20</start>
      <end>22</end>
      <status>unmodified</status>
      <modifiedWord/>
      <trackRevisions>false</trackRevisions>
    </reviewItem>
    <reviewItem>
      <errorID>f24bb5bd-e49b-4fb4-9d63-2c4781420c30</errorID>
      <errorWord>人</errorWord>
      <group>L1_Word</group>
      <groupName>字词问题</groupName>
      <ability>L2_Typo</ability>
      <abilityName>字词错误</abilityName>
      <candidateList>
        <item>人对</item>
      </candidateList>
      <explain/>
      <paraID>6FB3FC9C</paraID>
      <start>29</start>
      <end>30</end>
      <status>unmodified</status>
      <modifiedWord/>
      <trackRevisions>false</trackRevisions>
    </reviewItem>
    <reviewItem>
      <errorID>6c7da90b-ca27-46c9-acbf-a2ab6a511b50</errorID>
      <errorWord>工</errorWord>
      <group>L1_Word</group>
      <groupName>字词问题</groupName>
      <ability>L2_Typo</ability>
      <abilityName>字词错误</abilityName>
      <candidateList>
        <item>工现</item>
      </candidateList>
      <explain/>
      <paraID>61815A04</paraID>
      <start>99</start>
      <end>100</end>
      <status>unmodified</status>
      <modifiedWord/>
      <trackRevisions>false</trackRevisions>
    </reviewItem>
    <reviewItem>
      <errorID>caa77a97-cfa3-4edb-9eef-62cec6f911a1</errorID>
      <errorWord>期限的</errorWord>
      <group>L1_Word</group>
      <groupName>字词问题</groupName>
      <ability>L2_Typo</ability>
      <abilityName>字词错误</abilityName>
      <candidateList>
        <item>期限</item>
      </candidateList>
      <explain/>
      <paraID>7AD6DE92</paraID>
      <start>14</start>
      <end>17</end>
      <status>unmodified</status>
      <modifiedWord/>
      <trackRevisions>false</trackRevisions>
    </reviewItem>
    <reviewItem>
      <errorID>ce244173-5954-4699-9a70-c6a2d29454bb</errorID>
      <errorWord>,</errorWord>
      <group>L1_Format</group>
      <groupName>格式问题</groupName>
      <ability>L2_HalfPunc</ability>
      <abilityName>全半角检查</abilityName>
      <candidateList>
        <item>，</item>
      </candidateList>
      <explain>文本全半角错误。</explain>
      <paraID>1B64EFAA</paraID>
      <start>32</start>
      <end>33</end>
      <status>unmodified</status>
      <modifiedWord/>
      <trackRevisions>false</trackRevisions>
    </reviewItem>
    <reviewItem>
      <errorID>58393a55-2f9c-4107-a1fe-7ef279b1514c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71318E5A</paraID>
      <start>30</start>
      <end>31</end>
      <status>unmodified</status>
      <modifiedWord/>
      <trackRevisions>false</trackRevisions>
    </reviewItem>
    <reviewItem>
      <errorID>42c8b3bb-68a6-492d-8608-cf966a7ac793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3A40758E</paraID>
      <start>0</start>
      <end>2</end>
      <status>unmodified</status>
      <modifiedWord/>
      <trackRevisions>false</trackRevisions>
    </reviewItem>
    <reviewItem>
      <errorID>0fcbcac6-27f8-458f-8ad8-d7b50280a705</errorID>
      <errorWord>：/。</errorWord>
      <group>L1_Punc</group>
      <groupName>标点问题</groupName>
      <ability>L2_Punc</ability>
      <abilityName>标点符号检查</abilityName>
      <candidateList>
        <item>：</item>
      </candidateList>
      <explain/>
      <paraID>347D27FF</paraID>
      <start>15</start>
      <end>18</end>
      <status>unmodified</status>
      <modifiedWord/>
      <trackRevisions>false</trackRevisions>
    </reviewItem>
    <reviewItem>
      <errorID>3dfef427-338a-4247-b0aa-f68662f56d2e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2B95488B</paraID>
      <start>0</start>
      <end>2</end>
      <status>unmodified</status>
      <modifiedWord/>
      <trackRevisions>false</trackRevisions>
    </reviewItem>
    <reviewItem>
      <errorID>84dc4a7b-dec4-44f1-ab71-6b9f424447ad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2353F737</paraID>
      <start>0</start>
      <end>2</end>
      <status>unmodified</status>
      <modifiedWord/>
      <trackRevisions>false</trackRevisions>
    </reviewItem>
    <reviewItem>
      <errorID>36d3c2dc-f6f1-464c-a34f-1e72423bd95a</errorID>
      <errorWord>-</errorWord>
      <group>L1_Format</group>
      <groupName>格式问题</groupName>
      <ability>L2_HalfPunc</ability>
      <abilityName>全半角检查</abilityName>
      <candidateList>
        <item>－</item>
      </candidateList>
      <explain>文本全半角错误。</explain>
      <paraID>  58A2CD</paraID>
      <start>13</start>
      <end>14</end>
      <status>unmodified</status>
      <modifiedWord/>
      <trackRevisions>false</trackRevisions>
    </reviewItem>
    <reviewItem>
      <errorID>c87fa8a7-7880-4217-a7f2-5dfdd00777c0</errorID>
      <errorWord>(</errorWord>
      <group>L1_Format</group>
      <groupName>格式问题</groupName>
      <ability>L2_HalfPunc</ability>
      <abilityName>全半角检查</abilityName>
      <candidateList>
        <item>（</item>
      </candidateList>
      <explain>文本全半角错误。</explain>
      <paraID>21D4E96D</paraID>
      <start>37</start>
      <end>38</end>
      <status>unmodified</status>
      <modifiedWord/>
      <trackRevisions>false</trackRevisions>
    </reviewItem>
    <reviewItem>
      <errorID>38d089af-f482-40af-83ce-582b31c19032</errorID>
      <errorWord>)</errorWord>
      <group>L1_Format</group>
      <groupName>格式问题</groupName>
      <ability>L2_HalfPunc</ability>
      <abilityName>全半角检查</abilityName>
      <candidateList>
        <item>）</item>
      </candidateList>
      <explain>文本全半角错误。</explain>
      <paraID>21D4E96D</paraID>
      <start>57</start>
      <end>58</end>
      <status>unmodified</status>
      <modifiedWord/>
      <trackRevisions>false</trackRevisions>
    </reviewItem>
    <reviewItem>
      <errorID>6956ee78-c5a7-484f-9112-e4ba983f589b</errorID>
      <errorWord>发</errorWord>
      <group>L1_Word</group>
      <groupName>字词问题</groupName>
      <ability>L2_Typo</ability>
      <abilityName>字词错误</abilityName>
      <candidateList>
        <item>发放</item>
      </candidateList>
      <explain/>
      <paraID>2ABA8D27</paraID>
      <start>56</start>
      <end>57</end>
      <status>unmodified</status>
      <modifiedWord/>
      <trackRevisions>false</trackRevisions>
    </reviewItem>
    <reviewItem>
      <errorID>9651830f-2909-4399-bba4-574671542403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73879328</paraID>
      <start>0</start>
      <end>2</end>
      <status>unmodified</status>
      <modifiedWord/>
      <trackRevisions>false</trackRevisions>
    </reviewItem>
    <reviewItem>
      <errorID>364b7189-aa3a-4953-b8d4-4701307fd141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4A0D3FFC</paraID>
      <start>0</start>
      <end>2</end>
      <status>unmodified</status>
      <modifiedWord/>
      <trackRevisions>false</trackRevisions>
    </reviewItem>
    <reviewItem>
      <errorID>0629b981-9f55-4ef3-b9cf-b583fae9b10b</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10D67EFD</paraID>
      <start>28</start>
      <end>33</end>
      <status>unmodified</status>
      <modifiedWord/>
      <trackRevisions>false</trackRevisions>
    </reviewItem>
    <reviewItem>
      <errorID>33707293-dee0-48c0-a24e-60d4001de2b1</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6FF34440</paraID>
      <start>22</start>
      <end>27</end>
      <status>unmodified</status>
      <modifiedWord/>
      <trackRevisions>false</trackRevisions>
    </reviewItem>
    <reviewItem>
      <errorID>e147c7a5-b635-4fb4-b765-c40b52ecde97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7808715A</paraID>
      <start>0</start>
      <end>3</end>
      <status>unmodified</status>
      <modifiedWord/>
      <trackRevisions>false</trackRevisions>
    </reviewItem>
    <reviewItem>
      <errorID>bdc8007a-cfef-406f-a94f-4488a06de642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12490D55</paraID>
      <start>0</start>
      <end>3</end>
      <status>unmodified</status>
      <modifiedWord/>
      <trackRevisions>false</trackRevisions>
    </reviewItem>
    <reviewItem>
      <errorID>027e8532-cd87-4f99-80e4-fa8d9f37ad9b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5EFFF46A</paraID>
      <start>0</start>
      <end>3</end>
      <status>unmodified</status>
      <modifiedWord/>
      <trackRevisions>false</trackRevisions>
    </reviewItem>
    <reviewItem>
      <errorID>df1f4dd6-0d2f-40a6-b20b-756b75f69069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6BBA072D</paraID>
      <start>0</start>
      <end>3</end>
      <status>unmodified</status>
      <modifiedWord/>
      <trackRevisions>false</trackRevisions>
    </reviewItem>
    <reviewItem>
      <errorID>c703b01d-4a2e-445c-830b-530165d7b7de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372AFFCF</paraID>
      <start>0</start>
      <end>3</end>
      <status>unmodified</status>
      <modifiedWord/>
      <trackRevisions>false</trackRevisions>
    </reviewItem>
    <reviewItem>
      <errorID>e77d9014-5df5-4222-95e8-7949ae168d23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1B4F78B7</paraID>
      <start>0</start>
      <end>3</end>
      <status>unmodified</status>
      <modifiedWord/>
      <trackRevisions>false</trackRevisions>
    </reviewItem>
    <reviewItem>
      <errorID>4a515675-3df9-4bd9-8445-6b620c8666e5</errorID>
      <errorWord>[2009]50号</errorWord>
      <group>L1_Knowledge</group>
      <groupName>知识性问题</groupName>
      <ability>L2_Knowledge</ability>
      <abilityName>其他知识</abilityName>
      <candidateList>
        <item>〔2009〕50号</item>
      </candidateList>
      <explain>发文字号格式错误。</explain>
      <paraID>39FE62A0</paraID>
      <start>23</start>
      <end>32</end>
      <status>unmodified</status>
      <modifiedWord/>
      <trackRevisions>false</trackRevisions>
    </reviewItem>
    <reviewItem>
      <errorID>36f9b2d1-33b1-4764-ba4d-534b1a80b19b</errorID>
      <errorWord>，</errorWord>
      <group>L1_Word</group>
      <groupName>字词问题</groupName>
      <ability>L2_Typo</ability>
      <abilityName>字词错误</abilityName>
      <candidateList>
        <item>，并</item>
      </candidateList>
      <explain/>
      <paraID>33FAA962</paraID>
      <start>30</start>
      <end>31</end>
      <status>unmodified</status>
      <modifiedWord/>
      <trackRevisions>false</trackRevisions>
    </reviewItem>
    <reviewItem>
      <errorID>e992ac7f-a7dc-493b-b00d-1fd2cca756ad</errorID>
      <errorWord>(</errorWord>
      <group>L1_Format</group>
      <groupName>格式问题</groupName>
      <ability>L2_HalfPunc</ability>
      <abilityName>全半角检查</abilityName>
      <candidateList>
        <item>（</item>
      </candidateList>
      <explain>文本全半角错误。</explain>
      <paraID>42D615FB</paraID>
      <start>4</start>
      <end>5</end>
      <status>unmodified</status>
      <modifiedWord/>
      <trackRevisions>false</trackRevisions>
    </reviewItem>
    <reviewItem>
      <errorID>e6b9d277-16e3-4f92-b9eb-51ccf72e4da2</errorID>
      <errorWord>)</errorWord>
      <group>L1_Format</group>
      <groupName>格式问题</groupName>
      <ability>L2_HalfPunc</ability>
      <abilityName>全半角检查</abilityName>
      <candidateList>
        <item>）</item>
      </candidateList>
      <explain>文本全半角错误。</explain>
      <paraID>42D615FB</paraID>
      <start>8</start>
      <end>9</end>
      <status>unmodified</status>
      <modifiedWord/>
      <trackRevisions>false</trackRevisions>
    </reviewItem>
    <reviewItem>
      <errorID>faacbee9-ceaa-44d0-82bd-42f4c21850b3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24EE49A1</paraID>
      <start>0</start>
      <end>2</end>
      <status>unmodified</status>
      <modifiedWord/>
      <trackRevisions>false</trackRevisions>
    </reviewItem>
    <reviewItem>
      <errorID>f734eddb-1bfd-494e-bf76-0f415598d292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64771295</paraID>
      <start>0</start>
      <end>2</end>
      <status>unmodified</status>
      <modifiedWord/>
      <trackRevisions>false</trackRevisions>
    </reviewItem>
    <reviewItem>
      <errorID>fca3c5c1-c3cb-42cf-90ca-09940787845c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7E107045</paraID>
      <start>0</start>
      <end>2</end>
      <status>unmodified</status>
      <modifiedWord/>
      <trackRevisions>false</trackRevisions>
    </reviewItem>
    <reviewItem>
      <errorID>30a66abb-a1d6-46cd-b7cb-903169ea5d4b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7CC3E40</paraID>
      <start>0</start>
      <end>2</end>
      <status>unmodified</status>
      <modifiedWord/>
      <trackRevisions>false</trackRevisions>
    </reviewItem>
    <reviewItem>
      <errorID>f8511d96-85d9-4524-acdc-9d0545a5b662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688A3DDC</paraID>
      <start>0</start>
      <end>2</end>
      <status>unmodified</status>
      <modifiedWord/>
      <trackRevisions>false</trackRevisions>
    </reviewItem>
    <reviewItem>
      <errorID>a019bf50-09f8-4f30-b31d-d8810c5bd4f0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611EB7BA</paraID>
      <start>0</start>
      <end>2</end>
      <status>unmodified</status>
      <modifiedWord/>
      <trackRevisions>false</trackRevisions>
    </reviewItem>
    <reviewItem>
      <errorID>f472fb95-0e7a-4090-ba82-3e22981449fd</errorID>
      <errorWord>(</errorWord>
      <group>L1_Format</group>
      <groupName>格式问题</groupName>
      <ability>L2_HalfPunc</ability>
      <abilityName>全半角检查</abilityName>
      <candidateList>
        <item>（</item>
      </candidateList>
      <explain>文本全半角错误。</explain>
      <paraID>6054EF10</paraID>
      <start>4</start>
      <end>5</end>
      <status>unmodified</status>
      <modifiedWord/>
      <trackRevisions>false</trackRevisions>
    </reviewItem>
    <reviewItem>
      <errorID>c7fefecc-f863-4351-b86c-5fe221506dd9</errorID>
      <errorWord>)</errorWord>
      <group>L1_Format</group>
      <groupName>格式问题</groupName>
      <ability>L2_HalfPunc</ability>
      <abilityName>全半角检查</abilityName>
      <candidateList>
        <item>）</item>
      </candidateList>
      <explain>文本全半角错误。</explain>
      <paraID>6054EF10</paraID>
      <start>7</start>
      <end>8</end>
      <status>unmodified</status>
      <modifiedWord/>
      <trackRevisions>false</trackRevisions>
    </reviewItem>
    <reviewItem>
      <errorID>de8f446a-4942-411b-9a0c-e464343a9fc5</errorID>
      <errorWord>下</errorWord>
      <group>L1_Word</group>
      <groupName>字词问题</groupName>
      <ability>L2_Typo</ability>
      <abilityName>字词错误</abilityName>
      <candidateList>
        <item>下简</item>
      </candidateList>
      <explain/>
      <paraID>1EEE146E</paraID>
      <start>37</start>
      <end>38</end>
      <status>unmodified</status>
      <modifiedWord/>
      <trackRevisions>false</trackRevisions>
    </reviewItem>
    <reviewItem>
      <errorID>31f71f45-9e75-4643-b65b-f8b4c3378777</errorID>
      <errorWord>，</errorWord>
      <group>L1_Word</group>
      <groupName>字词问题</groupName>
      <ability>L2_Typo</ability>
      <abilityName>字词错误</abilityName>
      <candidateList>
        <item>，并</item>
      </candidateList>
      <explain/>
      <paraID>1EEE146E</paraID>
      <start>145</start>
      <end>146</end>
      <status>unmodified</status>
      <modifiedWord/>
      <trackRevisions>false</trackRevisions>
    </reviewItem>
    <reviewItem>
      <errorID>cbf17315-e403-47a1-86d3-f24102064a11</errorID>
      <errorWord>下</errorWord>
      <group>L1_Word</group>
      <groupName>字词问题</groupName>
      <ability>L2_Typo</ability>
      <abilityName>字词错误</abilityName>
      <candidateList>
        <item>下简</item>
      </candidateList>
      <explain/>
      <paraID>738A784E</paraID>
      <start>20</start>
      <end>21</end>
      <status>unmodified</status>
      <modifiedWord/>
      <trackRevisions>false</trackRevisions>
    </reviewItem>
    <reviewItem>
      <errorID>cf65adf6-b758-45be-ab3b-1a2830370faf</errorID>
      <errorWord>７</errorWord>
      <group>L1_Format</group>
      <groupName>格式问题</groupName>
      <ability>L2_HalfPunc</ability>
      <abilityName>全半角检查</abilityName>
      <candidateList>
        <item>7</item>
      </candidateList>
      <explain>文本全半角错误。</explain>
      <paraID>5DD2DCEE</paraID>
      <start>50</start>
      <end>51</end>
      <status>unmodified</status>
      <modifiedWord/>
      <trackRevisions>false</trackRevisions>
    </reviewItem>
    <reviewItem>
      <errorID>124be566-82c8-48ce-b8c6-5c75008f1698</errorID>
      <errorWord>７</errorWord>
      <group>L1_Format</group>
      <groupName>格式问题</groupName>
      <ability>L2_HalfPunc</ability>
      <abilityName>全半角检查</abilityName>
      <candidateList>
        <item>7</item>
      </candidateList>
      <explain>文本全半角错误。</explain>
      <paraID>58F087B6</paraID>
      <start>25</start>
      <end>26</end>
      <status>unmodified</status>
      <modifiedWord/>
      <trackRevisions>false</trackRevisions>
    </reviewItem>
    <reviewItem>
      <errorID>a314d90e-2b1e-40bb-ab87-8c0dc01162c3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52FBFA53</paraID>
      <start>1</start>
      <end>4</end>
      <status>unmodified</status>
      <modifiedWord/>
      <trackRevisions>false</trackRevisions>
    </reviewItem>
    <reviewItem>
      <errorID>6c6f9158-674f-4599-9e50-7282c22a3366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3082EE8F</paraID>
      <start>0</start>
      <end>3</end>
      <status>unmodified</status>
      <modifiedWord/>
      <trackRevisions>false</trackRevisions>
    </reviewItem>
    <reviewItem>
      <errorID>089e520d-fcc3-4079-8354-4f0374258718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ED23059</paraID>
      <start>0</start>
      <end>2</end>
      <status>unmodified</status>
      <modifiedWord/>
      <trackRevisions>false</trackRevisions>
    </reviewItem>
    <reviewItem>
      <errorID>6b834aef-c175-4c89-bc97-af3f220d41db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2F39BE6F</paraID>
      <start>0</start>
      <end>2</end>
      <status>unmodified</status>
      <modifiedWord/>
      <trackRevisions>false</trackRevisions>
    </reviewItem>
    <reviewItem>
      <errorID>62eb055d-37d9-4463-aee2-3cb4ff857a05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33F39F58</paraID>
      <start>130</start>
      <end>131</end>
      <status>unmodified</status>
      <modifiedWord/>
      <trackRevisions>false</trackRevisions>
    </reviewItem>
    <reviewItem>
      <errorID>b4673d3f-dd71-4e38-846f-a7fb34af77a9</errorID>
      <errorWord>(</errorWord>
      <group>L1_Format</group>
      <groupName>格式问题</groupName>
      <ability>L2_HalfPunc</ability>
      <abilityName>全半角检查</abilityName>
      <candidateList>
        <item>（</item>
      </candidateList>
      <explain>文本全半角错误。</explain>
      <paraID>7F84C6B6</paraID>
      <start>21</start>
      <end>22</end>
      <status>unmodified</status>
      <modifiedWord/>
      <trackRevisions>false</trackRevisions>
    </reviewItem>
    <reviewItem>
      <errorID>ba024683-e123-474f-92fe-9a430c0955bd</errorID>
      <errorWord>)</errorWord>
      <group>L1_Format</group>
      <groupName>格式问题</groupName>
      <ability>L2_HalfPunc</ability>
      <abilityName>全半角检查</abilityName>
      <candidateList>
        <item>）</item>
      </candidateList>
      <explain>文本全半角错误。</explain>
      <paraID>7F84C6B6</paraID>
      <start>44</start>
      <end>45</end>
      <status>unmodified</status>
      <modifiedWord/>
      <trackRevisions>false</trackRevisions>
    </reviewItem>
    <reviewItem>
      <errorID>532e4e6c-2240-4562-84c5-c660ef68b35e</errorID>
      <errorWord>"</errorWord>
      <group>L1_Format</group>
      <groupName>格式问题</groupName>
      <ability>L2_HalfPunc</ability>
      <abilityName>全半角检查</abilityName>
      <candidateList>
        <item>“</item>
      </candidateList>
      <explain>文本全半角错误。</explain>
      <paraID>7F84C6B6</paraID>
      <start>46</start>
      <end>47</end>
      <status>unmodified</status>
      <modifiedWord/>
      <trackRevisions>false</trackRevisions>
    </reviewItem>
    <reviewItem>
      <errorID>4f72ff5d-1bcf-4e77-9761-d749d57d8fee</errorID>
      <errorWord>"</errorWord>
      <group>L1_Format</group>
      <groupName>格式问题</groupName>
      <ability>L2_HalfPunc</ability>
      <abilityName>全半角检查</abilityName>
      <candidateList>
        <item>”</item>
      </candidateList>
      <explain>文本全半角错误。</explain>
      <paraID>7F84C6B6</paraID>
      <start>54</start>
      <end>55</end>
      <status>unmodified</status>
      <modifiedWord/>
      <trackRevisions>false</trackRevisions>
    </reviewItem>
    <reviewItem>
      <errorID>95779029-833f-4d04-99a0-ce9b56dfbdc1</errorID>
      <errorWord>)</errorWord>
      <group>L1_Format</group>
      <groupName>格式问题</groupName>
      <ability>L2_HalfPunc</ability>
      <abilityName>全半角检查</abilityName>
      <candidateList>
        <item>）</item>
      </candidateList>
      <explain>文本全半角错误。</explain>
      <paraID>7F84C6B6</paraID>
      <start>71</start>
      <end>72</end>
      <status>unmodified</status>
      <modifiedWord/>
      <trackRevisions>false</trackRevisions>
    </reviewItem>
    <reviewItem>
      <errorID>c873691f-8483-4cd2-87d2-0d31dcbd3ce0</errorID>
      <errorWord>(</errorWord>
      <group>L1_Format</group>
      <groupName>格式问题</groupName>
      <ability>L2_HalfPunc</ability>
      <abilityName>全半角检查</abilityName>
      <candidateList>
        <item>（</item>
      </candidateList>
      <explain>文本全半角错误。</explain>
      <paraID>1523CA3A</paraID>
      <start>93</start>
      <end>94</end>
      <status>unmodified</status>
      <modifiedWord/>
      <trackRevisions>false</trackRevisions>
    </reviewItem>
    <reviewItem>
      <errorID>9fbe7b39-c37b-44cd-bc44-b5937b2d1244</errorID>
      <errorWord>[2014]68号</errorWord>
      <group>L1_Knowledge</group>
      <groupName>知识性问题</groupName>
      <ability>L2_Knowledge</ability>
      <abilityName>其他知识</abilityName>
      <candidateList>
        <item>〔2014〕68号</item>
      </candidateList>
      <explain>发文字号格式错误。</explain>
      <paraID>1523CA3A</paraID>
      <start>96</start>
      <end>105</end>
      <status>unmodified</status>
      <modifiedWord/>
      <trackRevisions>false</trackRevisions>
    </reviewItem>
    <reviewItem>
      <errorID>b0959011-7839-4c40-a0ad-246291d92428</errorID>
      <errorWord>)</errorWord>
      <group>L1_Format</group>
      <groupName>格式问题</groupName>
      <ability>L2_HalfPunc</ability>
      <abilityName>全半角检查</abilityName>
      <candidateList>
        <item>）</item>
      </candidateList>
      <explain>文本全半角错误。</explain>
      <paraID>1523CA3A</paraID>
      <start>105</start>
      <end>106</end>
      <status>unmodified</status>
      <modifiedWord/>
      <trackRevisions>false</trackRevisions>
    </reviewItem>
    <reviewItem>
      <errorID>707c69dd-fc57-450a-a116-547521b1d414</errorID>
      <errorWord>求</errorWord>
      <group>L1_Word</group>
      <groupName>字词问题</groupName>
      <ability>L2_Typo</ability>
      <abilityName>字词错误</abilityName>
      <candidateList>
        <item>求对</item>
      </candidateList>
      <explain/>
      <paraID> C73CF67</paraID>
      <start>11</start>
      <end>12</end>
      <status>unmodified</status>
      <modifiedWord/>
      <trackRevisions>false</trackRevisions>
    </reviewItem>
    <reviewItem>
      <errorID>e532de0d-3163-4863-a340-c6a3a4923bcb</errorID>
      <errorWord>法律、法规</errorWord>
      <group>L1_Word</group>
      <groupName>字词问题</groupName>
      <ability>L2_Typo</ability>
      <abilityName>字词错误</abilityName>
      <candidateList>
        <item>法律法规</item>
      </candidateList>
      <explain/>
      <paraID>6194A9AF</paraID>
      <start>3</start>
      <end>8</end>
      <status>unmodified</status>
      <modifiedWord/>
      <trackRevisions>false</trackRevisions>
    </reviewItem>
    <reviewItem>
      <errorID>534d2ca6-ab33-4200-9f86-4b07553572df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750BFE20</paraID>
      <start>0</start>
      <end>2</end>
      <status>unmodified</status>
      <modifiedWord/>
      <trackRevisions>false</trackRevisions>
    </reviewItem>
    <reviewItem>
      <errorID>84210bb1-65f7-4ebb-aa22-fbee7f9f6a55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1FD1CC26</paraID>
      <start>0</start>
      <end>2</end>
      <status>unmodified</status>
      <modifiedWord/>
      <trackRevisions>false</trackRevisions>
    </reviewItem>
    <reviewItem>
      <errorID>5eed676d-ba03-48fd-a55d-1a291abf16c6</errorID>
      <errorWord>(</errorWord>
      <group>L1_Format</group>
      <groupName>格式问题</groupName>
      <ability>L2_HalfPunc</ability>
      <abilityName>全半角检查</abilityName>
      <candidateList>
        <item>（</item>
      </candidateList>
      <explain>文本全半角错误。</explain>
      <paraID>792ABBDC</paraID>
      <start>11</start>
      <end>12</end>
      <status>unmodified</status>
      <modifiedWord/>
      <trackRevisions>false</trackRevisions>
    </reviewItem>
    <reviewItem>
      <errorID>ab2c5321-5957-44c7-9897-0a2ea38f95d2</errorID>
      <errorWord>)</errorWord>
      <group>L1_Format</group>
      <groupName>格式问题</groupName>
      <ability>L2_HalfPunc</ability>
      <abilityName>全半角检查</abilityName>
      <candidateList>
        <item>）</item>
      </candidateList>
      <explain>文本全半角错误。</explain>
      <paraID>792ABBDC</paraID>
      <start>28</start>
      <end>29</end>
      <status>unmodified</status>
      <modifiedWord/>
      <trackRevisions>false</trackRevisions>
    </reviewItem>
    <reviewItem>
      <errorID>e0fe1da8-8875-47b1-871a-d36351e99ea3</errorID>
      <errorWord>措</errorWord>
      <group>L1_Word</group>
      <groupName>字词问题</groupName>
      <ability>L2_Typo</ability>
      <abilityName>字词错误</abilityName>
      <candidateList>
        <item>措施</item>
      </candidateList>
      <explain>〈名〉针对某种情况而采取的处理办法（用于较大的事情）：计划已经订出，～应该跟上。</explain>
      <paraID>4BE1A0C2</paraID>
      <start>11</start>
      <end>12</end>
      <status>unmodified</status>
      <modifiedWord/>
      <trackRevisions>false</trackRevisions>
    </reviewItem>
    <reviewItem>
      <errorID>88ce8c7c-ad8c-4d27-be1e-3303c0bb1b71</errorID>
      <errorWord>，</errorWord>
      <group>L1_Word</group>
      <groupName>字词问题</groupName>
      <ability>L2_Typo</ability>
      <abilityName>字词错误</abilityName>
      <candidateList>
        <item>，具</item>
      </candidateList>
      <explain/>
      <paraID>30FD8C7E</paraID>
      <start>57</start>
      <end>58</end>
      <status>unmodified</status>
      <modifiedWord/>
      <trackRevisions>false</trackRevisions>
    </reviewItem>
    <reviewItem>
      <errorID>0d650cdd-f80a-4344-a73d-f658cbd1e264</errorID>
      <errorWord>，</errorWord>
      <group>L1_Word</group>
      <groupName>字词问题</groupName>
      <ability>L2_Typo</ability>
      <abilityName>字词错误</abilityName>
      <candidateList>
        <item>，具</item>
      </candidateList>
      <explain/>
      <paraID>518A72FE</paraID>
      <start>54</start>
      <end>55</end>
      <status>unmodified</status>
      <modifiedWord/>
      <trackRevisions>false</trackRevisions>
    </reviewItem>
    <reviewItem>
      <errorID>ff5bd08a-b169-42ab-b36e-59f4a98b1bd0</errorID>
      <errorWord>自控</errorWord>
      <group>L1_Word</group>
      <groupName>字词问题</groupName>
      <ability>L2_Typo</ability>
      <abilityName>字词错误</abilityName>
      <candidateList>
        <item>质控</item>
      </candidateList>
      <explain>存在发音相近字词的误用。</explain>
      <paraID>74BF84BB</paraID>
      <start>54</start>
      <end>56</end>
      <status>unmodified</status>
      <modifiedWord/>
      <trackRevisions>false</trackRevisions>
    </reviewItem>
    <reviewItem>
      <errorID>c6dd0872-f319-44c6-a867-2fe0ad4e8455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FEC83D0</paraID>
      <start>0</start>
      <end>2</end>
      <status>unmodified</status>
      <modifiedWord/>
      <trackRevisions>false</trackRevisions>
    </reviewItem>
    <reviewItem>
      <errorID>eb9e6909-375e-4139-a461-b30b7ae983be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708C87D9</paraID>
      <start>0</start>
      <end>2</end>
      <status>unmodified</status>
      <modifiedWord/>
      <trackRevisions>false</trackRevisions>
    </reviewItem>
    <reviewItem>
      <errorID>8cc0e9b0-d208-483a-99c6-ffd2d230d044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6405BC59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530b92-e703-45c1-aaa1-0a75381c36d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110</Pages>
  <Words>2794</Words>
  <Characters>3216</Characters>
  <Lines>364</Lines>
  <Paragraphs>102</Paragraphs>
  <TotalTime>78</TotalTime>
  <ScaleCrop>false</ScaleCrop>
  <LinksUpToDate>false</LinksUpToDate>
  <CharactersWithSpaces>3265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2022-11-07T07:06:00Z</dcterms:created>
  <dc:creator>广西智瀚</dc:creator>
  <cp:lastModifiedBy>代理机构</cp:lastModifiedBy>
  <cp:lastPrinted>2023-12-27T06:46:00Z</cp:lastPrinted>
  <dcterms:modified xsi:type="dcterms:W3CDTF">2026-06-26T08:53:22Z</dcterms:modified>
  <dc:title>竞争性磋商文件规范</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124D0A8C52B74B80821029A500E93C13_13</vt:lpwstr>
  </property>
  <property fmtid="{D5CDD505-2E9C-101B-9397-08002B2CF9AE}" pid="4" name="KSOTemplateDocerSaveRecord">
    <vt:lpwstr>eyJoZGlkIjoiODFiMTljZTg0ODc5NzAyNTdlYzMwYzY5OTdiNWE5ZWEiLCJ1c2VySWQiOiIyODI5NDM5MjAifQ==</vt:lpwstr>
  </property>
</Properties>
</file>