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8AD35">
      <w:pPr>
        <w:rPr>
          <w:rFonts w:hint="eastAsia" w:eastAsia="宋体"/>
          <w:highlight w:val="none"/>
          <w:lang w:eastAsia="zh-CN"/>
        </w:rPr>
      </w:pPr>
      <w:bookmarkStart w:id="31" w:name="_GoBack"/>
      <w:r>
        <w:rPr>
          <w:rFonts w:hint="eastAsia" w:eastAsia="宋体"/>
          <w:highlight w:val="none"/>
          <w:lang w:eastAsia="zh-CN"/>
        </w:rPr>
        <w:drawing>
          <wp:anchor distT="0" distB="0" distL="114300" distR="114300" simplePos="0" relativeHeight="251672576" behindDoc="0" locked="0" layoutInCell="1" allowOverlap="1">
            <wp:simplePos x="0" y="0"/>
            <wp:positionH relativeFrom="column">
              <wp:posOffset>-782955</wp:posOffset>
            </wp:positionH>
            <wp:positionV relativeFrom="paragraph">
              <wp:posOffset>-709295</wp:posOffset>
            </wp:positionV>
            <wp:extent cx="7555230" cy="10684510"/>
            <wp:effectExtent l="0" t="0" r="7620" b="2540"/>
            <wp:wrapNone/>
            <wp:docPr id="15" name="图片 15" descr="招标文件封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招标文件封面_01"/>
                    <pic:cNvPicPr>
                      <a:picLocks noChangeAspect="1"/>
                    </pic:cNvPicPr>
                  </pic:nvPicPr>
                  <pic:blipFill>
                    <a:blip r:embed="rId8"/>
                    <a:stretch>
                      <a:fillRect/>
                    </a:stretch>
                  </pic:blipFill>
                  <pic:spPr>
                    <a:xfrm>
                      <a:off x="0" y="0"/>
                      <a:ext cx="7555230" cy="10684510"/>
                    </a:xfrm>
                    <a:prstGeom prst="rect">
                      <a:avLst/>
                    </a:prstGeom>
                  </pic:spPr>
                </pic:pic>
              </a:graphicData>
            </a:graphic>
          </wp:anchor>
        </w:drawing>
      </w:r>
    </w:p>
    <w:p w14:paraId="15CDBBF5">
      <w:pPr>
        <w:ind w:firstLine="198" w:firstLineChars="41"/>
        <w:jc w:val="center"/>
        <w:rPr>
          <w:rFonts w:ascii="宋体" w:hAnsi="宋体" w:cs="宋体"/>
          <w:b/>
          <w:bCs/>
          <w:sz w:val="48"/>
          <w:szCs w:val="48"/>
          <w:highlight w:val="none"/>
        </w:rPr>
      </w:pPr>
      <w:r>
        <w:rPr>
          <w:rFonts w:hint="eastAsia" w:ascii="宋体" w:hAnsi="宋体" w:cs="宋体"/>
          <w:b/>
          <w:bCs/>
          <w:sz w:val="48"/>
          <w:szCs w:val="48"/>
          <w:highlight w:val="none"/>
        </w:rPr>
        <w:t>广西德元工程项目管理有限责任公司</w:t>
      </w:r>
    </w:p>
    <w:p w14:paraId="6CEA357E">
      <w:pPr>
        <w:pStyle w:val="20"/>
        <w:ind w:left="5250" w:firstLine="400"/>
        <w:rPr>
          <w:rFonts w:ascii="宋体" w:hAnsi="宋体" w:cs="宋体"/>
          <w:szCs w:val="21"/>
          <w:highlight w:val="none"/>
        </w:rPr>
      </w:pPr>
      <w:r>
        <w:rPr>
          <w:rFonts w:hint="eastAsia" w:ascii="宋体" w:hAnsi="宋体" w:cs="宋体"/>
          <w:sz w:val="20"/>
          <w:highlight w:val="none"/>
          <w:u w:val="single"/>
        </w:rPr>
        <mc:AlternateContent>
          <mc:Choice Requires="wps">
            <w:drawing>
              <wp:anchor distT="0" distB="0" distL="114300" distR="114300" simplePos="0" relativeHeight="251669504" behindDoc="0" locked="0" layoutInCell="1" allowOverlap="1">
                <wp:simplePos x="0" y="0"/>
                <wp:positionH relativeFrom="column">
                  <wp:posOffset>-132715</wp:posOffset>
                </wp:positionH>
                <wp:positionV relativeFrom="paragraph">
                  <wp:posOffset>69215</wp:posOffset>
                </wp:positionV>
                <wp:extent cx="5944235" cy="8255"/>
                <wp:effectExtent l="19050" t="19050" r="18415" b="29845"/>
                <wp:wrapNone/>
                <wp:docPr id="14" name="直接连接符 1"/>
                <wp:cNvGraphicFramePr/>
                <a:graphic xmlns:a="http://schemas.openxmlformats.org/drawingml/2006/main">
                  <a:graphicData uri="http://schemas.microsoft.com/office/word/2010/wordprocessingShape">
                    <wps:wsp>
                      <wps:cNvCnPr/>
                      <wps:spPr>
                        <a:xfrm flipV="1">
                          <a:off x="0" y="0"/>
                          <a:ext cx="5944235" cy="8255"/>
                        </a:xfrm>
                        <a:prstGeom prst="line">
                          <a:avLst/>
                        </a:prstGeom>
                        <a:ln w="28575" cap="flat" cmpd="sng">
                          <a:solidFill>
                            <a:srgbClr val="000000"/>
                          </a:solidFill>
                          <a:prstDash val="solid"/>
                          <a:headEnd type="none" w="med" len="med"/>
                          <a:tailEnd type="none" w="med" len="med"/>
                        </a:ln>
                      </wps:spPr>
                      <wps:bodyPr/>
                    </wps:wsp>
                  </a:graphicData>
                </a:graphic>
              </wp:anchor>
            </w:drawing>
          </mc:Choice>
          <mc:Fallback>
            <w:pict>
              <v:line id="直接连接符 1" o:spid="_x0000_s1026" o:spt="20" style="position:absolute;left:0pt;flip:y;margin-left:-10.45pt;margin-top:5.45pt;height:0.65pt;width:468.05pt;z-index:251669504;mso-width-relative:page;mso-height-relative:page;" filled="f" stroked="t" coordsize="21600,21600" o:gfxdata="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eftHNcAAAAJAQAADwAAAAAAAAABACAAAAAiAAAAZHJzL2Rvd25yZXYueG1sUEsB&#10;AhQAFAAAAAgAh07iQDsIC5/2AQAA5wMAAA4AAAAAAAAAAQAgAAAAJgEAAGRycy9lMm9Eb2MueG1s&#10;UEsFBgAAAAAGAAYAWQEAAI4FAAAAAA==&#10;">
                <v:fill on="f" focussize="0,0"/>
                <v:stroke weight="2.25pt" color="#000000" joinstyle="round"/>
                <v:imagedata o:title=""/>
                <o:lock v:ext="edit" aspectratio="f"/>
              </v:line>
            </w:pict>
          </mc:Fallback>
        </mc:AlternateContent>
      </w:r>
      <w:r>
        <w:rPr>
          <w:rFonts w:hint="eastAsia" w:ascii="宋体" w:hAnsi="宋体" w:cs="宋体"/>
          <w:b/>
          <w:bCs/>
          <w:sz w:val="10"/>
          <w:highlight w:val="none"/>
        </w:rPr>
        <w:t xml:space="preserve">                                                                                                </w:t>
      </w:r>
    </w:p>
    <w:p w14:paraId="39111B03">
      <w:pPr>
        <w:snapToGrid w:val="0"/>
        <w:jc w:val="center"/>
        <w:rPr>
          <w:rFonts w:ascii="宋体" w:hAnsi="宋体" w:cs="宋体"/>
          <w:b/>
          <w:sz w:val="52"/>
          <w:szCs w:val="52"/>
          <w:highlight w:val="none"/>
        </w:rPr>
      </w:pPr>
    </w:p>
    <w:p w14:paraId="214B546E">
      <w:pPr>
        <w:snapToGrid w:val="0"/>
        <w:jc w:val="center"/>
        <w:rPr>
          <w:rFonts w:ascii="宋体" w:hAnsi="宋体" w:cs="宋体"/>
          <w:b/>
          <w:sz w:val="44"/>
          <w:szCs w:val="44"/>
          <w:highlight w:val="none"/>
        </w:rPr>
      </w:pPr>
      <w:r>
        <w:rPr>
          <w:rFonts w:hint="eastAsia" w:ascii="宋体" w:hAnsi="宋体" w:cs="宋体"/>
          <w:b/>
          <w:sz w:val="72"/>
          <w:szCs w:val="72"/>
          <w:highlight w:val="none"/>
        </w:rPr>
        <w:t>竞争性磋商采购文件</w:t>
      </w:r>
    </w:p>
    <w:p w14:paraId="05BD3DA2">
      <w:pPr>
        <w:jc w:val="center"/>
        <w:rPr>
          <w:rFonts w:ascii="宋体" w:hAnsi="宋体" w:cs="宋体"/>
          <w:b/>
          <w:sz w:val="32"/>
          <w:szCs w:val="32"/>
          <w:highlight w:val="none"/>
        </w:rPr>
      </w:pPr>
      <w:r>
        <w:rPr>
          <w:rFonts w:hint="eastAsia" w:ascii="宋体" w:hAnsi="宋体" w:cs="宋体"/>
          <w:b/>
          <w:sz w:val="32"/>
          <w:szCs w:val="32"/>
          <w:highlight w:val="none"/>
        </w:rPr>
        <w:t>（服务类）</w:t>
      </w:r>
    </w:p>
    <w:p w14:paraId="0B4557F5">
      <w:pPr>
        <w:jc w:val="center"/>
        <w:rPr>
          <w:rFonts w:ascii="宋体" w:hAnsi="宋体" w:cs="宋体"/>
          <w:b/>
          <w:sz w:val="32"/>
          <w:szCs w:val="32"/>
          <w:highlight w:val="none"/>
        </w:rPr>
      </w:pPr>
      <w:r>
        <w:rPr>
          <w:rFonts w:hint="eastAsia" w:ascii="宋体" w:hAnsi="宋体" w:cs="宋体"/>
          <w:highlight w:val="none"/>
        </w:rPr>
        <w:drawing>
          <wp:anchor distT="0" distB="0" distL="114300" distR="114300" simplePos="0" relativeHeight="251671552" behindDoc="0" locked="0" layoutInCell="1" allowOverlap="1">
            <wp:simplePos x="0" y="0"/>
            <wp:positionH relativeFrom="column">
              <wp:posOffset>1981835</wp:posOffset>
            </wp:positionH>
            <wp:positionV relativeFrom="paragraph">
              <wp:posOffset>110490</wp:posOffset>
            </wp:positionV>
            <wp:extent cx="1991995" cy="2016760"/>
            <wp:effectExtent l="0" t="0" r="8255" b="2540"/>
            <wp:wrapSquare wrapText="bothSides"/>
            <wp:docPr id="1" name="图片 39"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9" descr="公司logo"/>
                    <pic:cNvPicPr>
                      <a:picLocks noChangeAspect="1"/>
                    </pic:cNvPicPr>
                  </pic:nvPicPr>
                  <pic:blipFill>
                    <a:blip r:embed="rId9" cstate="print"/>
                    <a:stretch>
                      <a:fillRect/>
                    </a:stretch>
                  </pic:blipFill>
                  <pic:spPr>
                    <a:xfrm>
                      <a:off x="0" y="0"/>
                      <a:ext cx="1991995" cy="2016760"/>
                    </a:xfrm>
                    <a:prstGeom prst="rect">
                      <a:avLst/>
                    </a:prstGeom>
                    <a:noFill/>
                    <a:ln>
                      <a:noFill/>
                    </a:ln>
                  </pic:spPr>
                </pic:pic>
              </a:graphicData>
            </a:graphic>
          </wp:anchor>
        </w:drawing>
      </w:r>
    </w:p>
    <w:p w14:paraId="798F0825">
      <w:pPr>
        <w:jc w:val="center"/>
        <w:rPr>
          <w:rFonts w:ascii="宋体" w:hAnsi="宋体" w:cs="宋体"/>
          <w:b/>
          <w:sz w:val="32"/>
          <w:szCs w:val="32"/>
          <w:highlight w:val="none"/>
        </w:rPr>
      </w:pPr>
    </w:p>
    <w:p w14:paraId="4E5C9AB9">
      <w:pPr>
        <w:jc w:val="center"/>
        <w:rPr>
          <w:rFonts w:ascii="宋体" w:hAnsi="宋体" w:cs="宋体"/>
          <w:b/>
          <w:sz w:val="32"/>
          <w:szCs w:val="32"/>
          <w:highlight w:val="none"/>
        </w:rPr>
      </w:pPr>
    </w:p>
    <w:p w14:paraId="1374AA72">
      <w:pPr>
        <w:spacing w:line="360" w:lineRule="auto"/>
        <w:ind w:left="2243" w:leftChars="456" w:hanging="1285" w:hangingChars="400"/>
        <w:rPr>
          <w:rFonts w:ascii="宋体" w:hAnsi="宋体" w:cs="宋体"/>
          <w:b/>
          <w:sz w:val="32"/>
          <w:szCs w:val="32"/>
          <w:highlight w:val="none"/>
        </w:rPr>
      </w:pPr>
    </w:p>
    <w:p w14:paraId="26C1F5AB">
      <w:pPr>
        <w:spacing w:line="360" w:lineRule="auto"/>
        <w:ind w:left="2243" w:leftChars="456" w:hanging="1285" w:hangingChars="400"/>
        <w:rPr>
          <w:rFonts w:ascii="宋体" w:hAnsi="宋体" w:cs="宋体"/>
          <w:b/>
          <w:sz w:val="32"/>
          <w:szCs w:val="32"/>
          <w:highlight w:val="none"/>
        </w:rPr>
      </w:pPr>
    </w:p>
    <w:p w14:paraId="7D208ADB">
      <w:pPr>
        <w:spacing w:line="360" w:lineRule="auto"/>
        <w:ind w:left="2243" w:leftChars="456" w:hanging="1285" w:hangingChars="400"/>
        <w:rPr>
          <w:rFonts w:ascii="宋体" w:hAnsi="宋体" w:cs="宋体"/>
          <w:b/>
          <w:sz w:val="32"/>
          <w:szCs w:val="32"/>
          <w:highlight w:val="none"/>
        </w:rPr>
      </w:pPr>
    </w:p>
    <w:p w14:paraId="3C38F8B5">
      <w:pPr>
        <w:spacing w:line="360" w:lineRule="auto"/>
        <w:ind w:left="2243" w:leftChars="456" w:hanging="1285" w:hangingChars="400"/>
        <w:rPr>
          <w:rFonts w:ascii="宋体" w:hAnsi="宋体" w:cs="宋体"/>
          <w:b/>
          <w:sz w:val="32"/>
          <w:szCs w:val="32"/>
          <w:highlight w:val="none"/>
        </w:rPr>
      </w:pPr>
    </w:p>
    <w:p w14:paraId="5A44D70F">
      <w:pPr>
        <w:spacing w:line="360" w:lineRule="auto"/>
        <w:ind w:left="2243" w:leftChars="456" w:hanging="1285" w:hangingChars="400"/>
        <w:rPr>
          <w:rFonts w:hint="eastAsia" w:ascii="宋体" w:hAnsi="宋体" w:eastAsia="宋体" w:cs="宋体"/>
          <w:b/>
          <w:sz w:val="32"/>
          <w:szCs w:val="32"/>
          <w:highlight w:val="none"/>
          <w:lang w:eastAsia="zh-CN"/>
        </w:rPr>
      </w:pPr>
      <w:r>
        <w:rPr>
          <w:rFonts w:hint="eastAsia" w:ascii="宋体" w:hAnsi="宋体" w:cs="宋体"/>
          <w:b/>
          <w:sz w:val="32"/>
          <w:szCs w:val="32"/>
          <w:highlight w:val="none"/>
        </w:rPr>
        <w:t>项目名称：</w:t>
      </w:r>
      <w:r>
        <w:rPr>
          <w:rFonts w:hint="eastAsia" w:ascii="宋体" w:hAnsi="宋体" w:cs="宋体"/>
          <w:b/>
          <w:sz w:val="32"/>
          <w:szCs w:val="32"/>
          <w:highlight w:val="none"/>
          <w:lang w:eastAsia="zh-CN"/>
        </w:rPr>
        <w:t>2026年广西水鸟越冬期同步监测与鸟类环志项目</w:t>
      </w:r>
    </w:p>
    <w:p w14:paraId="59FD5608">
      <w:pPr>
        <w:spacing w:line="360" w:lineRule="auto"/>
        <w:ind w:firstLine="964" w:firstLineChars="300"/>
        <w:rPr>
          <w:rFonts w:ascii="宋体" w:hAnsi="宋体" w:cs="宋体"/>
          <w:highlight w:val="none"/>
        </w:rPr>
      </w:pPr>
      <w:r>
        <w:rPr>
          <w:rFonts w:hint="eastAsia" w:ascii="宋体" w:hAnsi="宋体" w:cs="宋体"/>
          <w:b/>
          <w:sz w:val="32"/>
          <w:szCs w:val="32"/>
          <w:highlight w:val="none"/>
        </w:rPr>
        <w:t>项目编号：</w:t>
      </w:r>
      <w:r>
        <w:rPr>
          <w:rFonts w:hint="eastAsia" w:ascii="宋体" w:hAnsi="宋体" w:cs="宋体"/>
          <w:b/>
          <w:sz w:val="32"/>
          <w:szCs w:val="32"/>
          <w:highlight w:val="none"/>
          <w:lang w:eastAsia="zh-CN"/>
        </w:rPr>
        <w:t>GXZC2026-C3-002396-GXDY</w:t>
      </w:r>
      <w:r>
        <w:rPr>
          <w:rFonts w:hint="eastAsia" w:ascii="宋体" w:hAnsi="宋体" w:cs="宋体"/>
          <w:b/>
          <w:sz w:val="32"/>
          <w:szCs w:val="32"/>
          <w:highlight w:val="none"/>
        </w:rPr>
        <w:t xml:space="preserve"> </w:t>
      </w:r>
    </w:p>
    <w:p w14:paraId="184E1352">
      <w:pPr>
        <w:spacing w:line="360" w:lineRule="auto"/>
        <w:ind w:firstLine="890" w:firstLineChars="445"/>
        <w:rPr>
          <w:rFonts w:ascii="宋体" w:hAnsi="宋体" w:cs="宋体"/>
          <w:b/>
          <w:sz w:val="32"/>
          <w:szCs w:val="32"/>
          <w:highlight w:val="none"/>
        </w:rPr>
      </w:pPr>
      <w:r>
        <w:rPr>
          <w:rFonts w:hint="eastAsia" w:ascii="宋体" w:hAnsi="宋体" w:cs="宋体"/>
          <w:sz w:val="20"/>
          <w:highlight w:val="none"/>
          <w:u w:val="single"/>
        </w:rPr>
        <mc:AlternateContent>
          <mc:Choice Requires="wps">
            <w:drawing>
              <wp:anchor distT="0" distB="0" distL="114300" distR="114300" simplePos="0" relativeHeight="251670528" behindDoc="0" locked="0" layoutInCell="1" allowOverlap="1">
                <wp:simplePos x="0" y="0"/>
                <wp:positionH relativeFrom="column">
                  <wp:posOffset>-160655</wp:posOffset>
                </wp:positionH>
                <wp:positionV relativeFrom="paragraph">
                  <wp:posOffset>167640</wp:posOffset>
                </wp:positionV>
                <wp:extent cx="5944235" cy="8255"/>
                <wp:effectExtent l="19050" t="19050" r="18415" b="29845"/>
                <wp:wrapNone/>
                <wp:docPr id="13" name="直接连接符 2"/>
                <wp:cNvGraphicFramePr/>
                <a:graphic xmlns:a="http://schemas.openxmlformats.org/drawingml/2006/main">
                  <a:graphicData uri="http://schemas.microsoft.com/office/word/2010/wordprocessingShape">
                    <wps:wsp>
                      <wps:cNvCnPr/>
                      <wps:spPr>
                        <a:xfrm flipV="1">
                          <a:off x="0" y="0"/>
                          <a:ext cx="5944235" cy="8255"/>
                        </a:xfrm>
                        <a:prstGeom prst="line">
                          <a:avLst/>
                        </a:prstGeom>
                        <a:ln w="28575" cap="flat" cmpd="sng">
                          <a:solidFill>
                            <a:srgbClr val="000000"/>
                          </a:solidFill>
                          <a:prstDash val="solid"/>
                          <a:headEnd type="none" w="med" len="med"/>
                          <a:tailEnd type="none" w="med" len="med"/>
                        </a:ln>
                      </wps:spPr>
                      <wps:bodyPr/>
                    </wps:wsp>
                  </a:graphicData>
                </a:graphic>
              </wp:anchor>
            </w:drawing>
          </mc:Choice>
          <mc:Fallback>
            <w:pict>
              <v:line id="直接连接符 2" o:spid="_x0000_s1026" o:spt="20" style="position:absolute;left:0pt;flip:y;margin-left:-12.65pt;margin-top:13.2pt;height:0.65pt;width:468.05pt;z-index:251670528;mso-width-relative:page;mso-height-relative:page;" filled="f" stroked="t" coordsize="21600,21600" o:gfxdata="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pJzQ2AAAAAkBAAAPAAAAAAAAAAEAIAAAACIAAABkcnMvZG93bnJldi54bWxQ&#10;SwECFAAUAAAACACHTuJAGi7LOfcBAADnAwAADgAAAAAAAAABACAAAAAnAQAAZHJzL2Uyb0RvYy54&#10;bWxQSwUGAAAAAAYABgBZAQAAkAUAAAAA&#10;">
                <v:fill on="f" focussize="0,0"/>
                <v:stroke weight="2.25pt" color="#000000" joinstyle="round"/>
                <v:imagedata o:title=""/>
                <o:lock v:ext="edit" aspectratio="f"/>
              </v:line>
            </w:pict>
          </mc:Fallback>
        </mc:AlternateContent>
      </w:r>
    </w:p>
    <w:p w14:paraId="304B2E8C">
      <w:pPr>
        <w:spacing w:line="360" w:lineRule="auto"/>
        <w:ind w:firstLine="1430" w:firstLineChars="445"/>
        <w:rPr>
          <w:rFonts w:ascii="宋体" w:hAnsi="宋体" w:cs="宋体"/>
          <w:b/>
          <w:sz w:val="32"/>
          <w:szCs w:val="32"/>
          <w:highlight w:val="none"/>
        </w:rPr>
      </w:pPr>
    </w:p>
    <w:p w14:paraId="42CB1518">
      <w:pPr>
        <w:spacing w:line="360" w:lineRule="auto"/>
        <w:ind w:firstLine="964" w:firstLineChars="300"/>
        <w:rPr>
          <w:rFonts w:hint="eastAsia" w:ascii="宋体" w:hAnsi="宋体" w:eastAsia="宋体" w:cs="宋体"/>
          <w:b/>
          <w:sz w:val="32"/>
          <w:szCs w:val="32"/>
          <w:highlight w:val="none"/>
          <w:lang w:eastAsia="zh-CN"/>
        </w:rPr>
      </w:pPr>
      <w:r>
        <w:rPr>
          <w:rFonts w:hint="eastAsia" w:ascii="宋体" w:hAnsi="宋体" w:cs="宋体"/>
          <w:b/>
          <w:sz w:val="32"/>
          <w:szCs w:val="32"/>
          <w:highlight w:val="none"/>
        </w:rPr>
        <w:t>采购人：</w:t>
      </w:r>
      <w:r>
        <w:rPr>
          <w:rFonts w:hint="eastAsia" w:ascii="宋体" w:hAnsi="宋体" w:cs="宋体"/>
          <w:b/>
          <w:sz w:val="32"/>
          <w:szCs w:val="32"/>
          <w:highlight w:val="none"/>
          <w:lang w:eastAsia="zh-CN"/>
        </w:rPr>
        <w:t>广西壮族自治区林业局</w:t>
      </w:r>
    </w:p>
    <w:p w14:paraId="4F0AA251">
      <w:pPr>
        <w:spacing w:line="360" w:lineRule="auto"/>
        <w:ind w:firstLine="964" w:firstLineChars="300"/>
        <w:rPr>
          <w:rFonts w:ascii="宋体" w:hAnsi="宋体" w:cs="宋体"/>
          <w:b/>
          <w:sz w:val="32"/>
          <w:szCs w:val="32"/>
          <w:highlight w:val="none"/>
        </w:rPr>
      </w:pPr>
      <w:r>
        <w:rPr>
          <w:rFonts w:hint="eastAsia" w:ascii="宋体" w:hAnsi="宋体" w:cs="宋体"/>
          <w:b/>
          <w:sz w:val="32"/>
          <w:szCs w:val="32"/>
          <w:highlight w:val="none"/>
        </w:rPr>
        <w:t>采购代理机构：广西德元工程项目管理有限责任公司</w:t>
      </w:r>
    </w:p>
    <w:p w14:paraId="265F8B91">
      <w:pPr>
        <w:spacing w:line="360" w:lineRule="auto"/>
        <w:rPr>
          <w:rFonts w:ascii="宋体" w:hAnsi="宋体" w:cs="宋体"/>
          <w:b/>
          <w:sz w:val="32"/>
          <w:szCs w:val="32"/>
          <w:highlight w:val="none"/>
        </w:rPr>
      </w:pPr>
    </w:p>
    <w:p w14:paraId="2C067DEE">
      <w:pPr>
        <w:pStyle w:val="23"/>
        <w:snapToGrid w:val="0"/>
        <w:spacing w:before="120" w:after="120" w:line="440" w:lineRule="exact"/>
        <w:jc w:val="center"/>
        <w:rPr>
          <w:rFonts w:hAnsi="宋体" w:cs="宋体"/>
          <w:b/>
          <w:bCs/>
          <w:w w:val="95"/>
          <w:sz w:val="32"/>
          <w:szCs w:val="32"/>
          <w:highlight w:val="none"/>
        </w:rPr>
      </w:pPr>
      <w:r>
        <w:rPr>
          <w:rFonts w:hint="eastAsia" w:hAnsi="宋体" w:cs="宋体"/>
          <w:b/>
          <w:sz w:val="32"/>
          <w:szCs w:val="32"/>
          <w:highlight w:val="none"/>
        </w:rPr>
        <w:t>2026年</w:t>
      </w:r>
      <w:r>
        <w:rPr>
          <w:rFonts w:hint="eastAsia" w:hAnsi="宋体" w:cs="宋体"/>
          <w:b/>
          <w:sz w:val="32"/>
          <w:szCs w:val="32"/>
          <w:highlight w:val="none"/>
          <w:lang w:val="en-US" w:eastAsia="zh-CN"/>
        </w:rPr>
        <w:t>07</w:t>
      </w:r>
      <w:r>
        <w:rPr>
          <w:rFonts w:hint="eastAsia" w:hAnsi="宋体" w:cs="宋体"/>
          <w:b/>
          <w:sz w:val="32"/>
          <w:szCs w:val="32"/>
          <w:highlight w:val="none"/>
        </w:rPr>
        <w:t>月</w:t>
      </w:r>
    </w:p>
    <w:p w14:paraId="2B51C879">
      <w:pPr>
        <w:pStyle w:val="23"/>
        <w:snapToGrid w:val="0"/>
        <w:spacing w:before="120" w:after="120" w:line="440" w:lineRule="exact"/>
        <w:jc w:val="center"/>
        <w:rPr>
          <w:rFonts w:hAnsi="宋体" w:cs="宋体"/>
          <w:b/>
          <w:bCs/>
          <w:w w:val="95"/>
          <w:sz w:val="32"/>
          <w:szCs w:val="32"/>
          <w:highlight w:val="none"/>
        </w:rPr>
      </w:pPr>
    </w:p>
    <w:p w14:paraId="5E2C05EE">
      <w:pPr>
        <w:spacing w:line="440" w:lineRule="exact"/>
        <w:jc w:val="center"/>
        <w:rPr>
          <w:rFonts w:ascii="宋体" w:hAnsi="宋体" w:cs="宋体"/>
          <w:sz w:val="44"/>
          <w:szCs w:val="44"/>
          <w:highlight w:val="none"/>
        </w:rPr>
      </w:pPr>
    </w:p>
    <w:p w14:paraId="32F0A776">
      <w:pPr>
        <w:spacing w:line="440" w:lineRule="exact"/>
        <w:jc w:val="center"/>
        <w:rPr>
          <w:rFonts w:ascii="宋体" w:hAnsi="宋体" w:cs="宋体"/>
          <w:sz w:val="44"/>
          <w:szCs w:val="44"/>
          <w:highlight w:val="none"/>
        </w:rPr>
      </w:pPr>
    </w:p>
    <w:p w14:paraId="1D540E06">
      <w:pPr>
        <w:spacing w:line="440" w:lineRule="exact"/>
        <w:jc w:val="center"/>
        <w:rPr>
          <w:rFonts w:ascii="宋体" w:hAnsi="宋体" w:cs="宋体"/>
          <w:sz w:val="44"/>
          <w:szCs w:val="44"/>
          <w:highlight w:val="none"/>
        </w:rPr>
      </w:pPr>
    </w:p>
    <w:p w14:paraId="2AAC82DF">
      <w:pPr>
        <w:jc w:val="center"/>
        <w:rPr>
          <w:rFonts w:ascii="宋体" w:hAnsi="宋体" w:cs="宋体"/>
          <w:sz w:val="44"/>
          <w:szCs w:val="44"/>
          <w:highlight w:val="none"/>
        </w:rPr>
        <w:sectPr>
          <w:headerReference r:id="rId3" w:type="default"/>
          <w:pgSz w:w="11906" w:h="16838"/>
          <w:pgMar w:top="1134" w:right="1247" w:bottom="1134" w:left="1247" w:header="851" w:footer="992" w:gutter="0"/>
          <w:cols w:space="720" w:num="1"/>
          <w:docGrid w:linePitch="312" w:charSpace="0"/>
        </w:sectPr>
      </w:pPr>
    </w:p>
    <w:p w14:paraId="13787A8B">
      <w:pPr>
        <w:jc w:val="center"/>
        <w:rPr>
          <w:rFonts w:ascii="宋体" w:hAnsi="宋体" w:cs="宋体"/>
          <w:sz w:val="44"/>
          <w:szCs w:val="44"/>
          <w:highlight w:val="none"/>
        </w:rPr>
      </w:pPr>
      <w:r>
        <w:rPr>
          <w:rFonts w:hint="eastAsia" w:ascii="宋体" w:hAnsi="宋体" w:cs="宋体"/>
          <w:sz w:val="44"/>
          <w:szCs w:val="44"/>
          <w:highlight w:val="none"/>
        </w:rPr>
        <w:t>目       录</w:t>
      </w:r>
    </w:p>
    <w:p w14:paraId="22F94BB1">
      <w:pPr>
        <w:spacing w:line="440" w:lineRule="exact"/>
        <w:jc w:val="left"/>
        <w:rPr>
          <w:rFonts w:ascii="宋体" w:hAnsi="宋体" w:cs="宋体"/>
          <w:sz w:val="32"/>
          <w:szCs w:val="32"/>
          <w:highlight w:val="none"/>
        </w:rPr>
      </w:pPr>
    </w:p>
    <w:p w14:paraId="170B92F2">
      <w:pPr>
        <w:pStyle w:val="30"/>
        <w:spacing w:line="440" w:lineRule="exact"/>
        <w:ind w:left="0" w:leftChars="0" w:firstLine="472" w:firstLineChars="147"/>
        <w:rPr>
          <w:rFonts w:cs="宋体"/>
          <w:b w:val="0"/>
          <w:bCs w:val="0"/>
          <w:caps w:val="0"/>
          <w:sz w:val="21"/>
          <w:szCs w:val="22"/>
          <w:highlight w:val="none"/>
        </w:rPr>
      </w:pPr>
      <w:r>
        <w:rPr>
          <w:rFonts w:hint="eastAsia" w:cs="宋体"/>
          <w:sz w:val="32"/>
          <w:szCs w:val="32"/>
          <w:highlight w:val="none"/>
        </w:rPr>
        <w:fldChar w:fldCharType="begin"/>
      </w:r>
      <w:r>
        <w:rPr>
          <w:rStyle w:val="49"/>
          <w:rFonts w:hint="eastAsia" w:cs="宋体"/>
          <w:color w:val="auto"/>
          <w:sz w:val="32"/>
          <w:szCs w:val="32"/>
          <w:highlight w:val="none"/>
        </w:rPr>
        <w:instrText xml:space="preserve"> TOC \o "1-3" \h \z </w:instrText>
      </w:r>
      <w:r>
        <w:rPr>
          <w:rFonts w:hint="eastAsia" w:cs="宋体"/>
          <w:sz w:val="32"/>
          <w:szCs w:val="32"/>
          <w:highlight w:val="none"/>
        </w:rPr>
        <w:fldChar w:fldCharType="separate"/>
      </w:r>
      <w:r>
        <w:rPr>
          <w:highlight w:val="none"/>
        </w:rPr>
        <w:fldChar w:fldCharType="begin"/>
      </w:r>
      <w:r>
        <w:rPr>
          <w:highlight w:val="none"/>
        </w:rPr>
        <w:instrText xml:space="preserve"> HYPERLINK \l "_Toc88747291" </w:instrText>
      </w:r>
      <w:r>
        <w:rPr>
          <w:highlight w:val="none"/>
        </w:rPr>
        <w:fldChar w:fldCharType="separate"/>
      </w:r>
      <w:r>
        <w:rPr>
          <w:rStyle w:val="49"/>
          <w:rFonts w:hint="eastAsia" w:cs="宋体"/>
          <w:color w:val="auto"/>
          <w:highlight w:val="none"/>
        </w:rPr>
        <w:t>第一章竞争性磋商采购公告</w:t>
      </w:r>
      <w:r>
        <w:rPr>
          <w:rFonts w:hint="eastAsia" w:cs="宋体"/>
          <w:highlight w:val="none"/>
        </w:rPr>
        <w:tab/>
      </w:r>
      <w:r>
        <w:rPr>
          <w:rFonts w:hint="eastAsia" w:cs="宋体"/>
          <w:highlight w:val="none"/>
        </w:rPr>
        <w:fldChar w:fldCharType="begin"/>
      </w:r>
      <w:r>
        <w:rPr>
          <w:rFonts w:hint="eastAsia" w:cs="宋体"/>
          <w:highlight w:val="none"/>
        </w:rPr>
        <w:instrText xml:space="preserve"> PAGEREF _Toc88747291 \h </w:instrText>
      </w:r>
      <w:r>
        <w:rPr>
          <w:rFonts w:hint="eastAsia" w:cs="宋体"/>
          <w:highlight w:val="none"/>
        </w:rPr>
        <w:fldChar w:fldCharType="separate"/>
      </w:r>
      <w:r>
        <w:rPr>
          <w:rFonts w:hint="eastAsia" w:cs="宋体"/>
          <w:highlight w:val="none"/>
        </w:rPr>
        <w:t>1</w:t>
      </w:r>
      <w:r>
        <w:rPr>
          <w:rFonts w:hint="eastAsia" w:cs="宋体"/>
          <w:highlight w:val="none"/>
        </w:rPr>
        <w:fldChar w:fldCharType="end"/>
      </w:r>
      <w:r>
        <w:rPr>
          <w:rFonts w:hint="eastAsia" w:cs="宋体"/>
          <w:highlight w:val="none"/>
        </w:rPr>
        <w:fldChar w:fldCharType="end"/>
      </w:r>
    </w:p>
    <w:p w14:paraId="027F75E5">
      <w:pPr>
        <w:pStyle w:val="30"/>
        <w:spacing w:line="440" w:lineRule="exact"/>
        <w:ind w:firstLine="330"/>
        <w:rPr>
          <w:rFonts w:cs="宋体"/>
          <w:b w:val="0"/>
          <w:bCs w:val="0"/>
          <w:caps w:val="0"/>
          <w:sz w:val="21"/>
          <w:szCs w:val="22"/>
          <w:highlight w:val="none"/>
        </w:rPr>
      </w:pPr>
      <w:r>
        <w:rPr>
          <w:highlight w:val="none"/>
        </w:rPr>
        <w:fldChar w:fldCharType="begin"/>
      </w:r>
      <w:r>
        <w:rPr>
          <w:highlight w:val="none"/>
        </w:rPr>
        <w:instrText xml:space="preserve"> HYPERLINK \l "_Toc88747292" </w:instrText>
      </w:r>
      <w:r>
        <w:rPr>
          <w:highlight w:val="none"/>
        </w:rPr>
        <w:fldChar w:fldCharType="separate"/>
      </w:r>
      <w:r>
        <w:rPr>
          <w:rStyle w:val="49"/>
          <w:rFonts w:hint="eastAsia" w:cs="宋体"/>
          <w:color w:val="auto"/>
          <w:highlight w:val="none"/>
        </w:rPr>
        <w:t>第二章供应商须知</w:t>
      </w:r>
      <w:r>
        <w:rPr>
          <w:rFonts w:hint="eastAsia" w:cs="宋体"/>
          <w:highlight w:val="none"/>
        </w:rPr>
        <w:tab/>
      </w:r>
      <w:r>
        <w:rPr>
          <w:rFonts w:hint="eastAsia" w:cs="宋体"/>
          <w:highlight w:val="none"/>
        </w:rPr>
        <w:fldChar w:fldCharType="begin"/>
      </w:r>
      <w:r>
        <w:rPr>
          <w:rFonts w:hint="eastAsia" w:cs="宋体"/>
          <w:highlight w:val="none"/>
        </w:rPr>
        <w:instrText xml:space="preserve"> PAGEREF _Toc88747292 \h </w:instrText>
      </w:r>
      <w:r>
        <w:rPr>
          <w:rFonts w:hint="eastAsia" w:cs="宋体"/>
          <w:highlight w:val="none"/>
        </w:rPr>
        <w:fldChar w:fldCharType="separate"/>
      </w:r>
      <w:r>
        <w:rPr>
          <w:rFonts w:hint="eastAsia" w:cs="宋体"/>
          <w:highlight w:val="none"/>
        </w:rPr>
        <w:t>4</w:t>
      </w:r>
      <w:r>
        <w:rPr>
          <w:rFonts w:hint="eastAsia" w:cs="宋体"/>
          <w:highlight w:val="none"/>
        </w:rPr>
        <w:fldChar w:fldCharType="end"/>
      </w:r>
      <w:r>
        <w:rPr>
          <w:rFonts w:hint="eastAsia" w:cs="宋体"/>
          <w:highlight w:val="none"/>
        </w:rPr>
        <w:fldChar w:fldCharType="end"/>
      </w:r>
    </w:p>
    <w:p w14:paraId="25356A7A">
      <w:pPr>
        <w:pStyle w:val="30"/>
        <w:spacing w:line="440" w:lineRule="exact"/>
        <w:ind w:firstLine="330"/>
        <w:rPr>
          <w:rFonts w:cs="宋体"/>
          <w:b w:val="0"/>
          <w:bCs w:val="0"/>
          <w:caps w:val="0"/>
          <w:sz w:val="21"/>
          <w:szCs w:val="22"/>
          <w:highlight w:val="none"/>
        </w:rPr>
      </w:pPr>
      <w:r>
        <w:rPr>
          <w:highlight w:val="none"/>
        </w:rPr>
        <w:fldChar w:fldCharType="begin"/>
      </w:r>
      <w:r>
        <w:rPr>
          <w:highlight w:val="none"/>
        </w:rPr>
        <w:instrText xml:space="preserve"> HYPERLINK \l "_Toc88747293" </w:instrText>
      </w:r>
      <w:r>
        <w:rPr>
          <w:highlight w:val="none"/>
        </w:rPr>
        <w:fldChar w:fldCharType="separate"/>
      </w:r>
      <w:r>
        <w:rPr>
          <w:rStyle w:val="49"/>
          <w:rFonts w:hint="eastAsia" w:cs="宋体"/>
          <w:color w:val="auto"/>
          <w:highlight w:val="none"/>
        </w:rPr>
        <w:t>第三章项目采购需求</w:t>
      </w:r>
      <w:r>
        <w:rPr>
          <w:rFonts w:hint="eastAsia" w:cs="宋体"/>
          <w:highlight w:val="none"/>
        </w:rPr>
        <w:tab/>
      </w:r>
      <w:r>
        <w:rPr>
          <w:rFonts w:hint="eastAsia" w:cs="宋体"/>
          <w:highlight w:val="none"/>
        </w:rPr>
        <w:fldChar w:fldCharType="begin"/>
      </w:r>
      <w:r>
        <w:rPr>
          <w:rFonts w:hint="eastAsia" w:cs="宋体"/>
          <w:highlight w:val="none"/>
        </w:rPr>
        <w:instrText xml:space="preserve"> PAGEREF _Toc88747293 \h </w:instrText>
      </w:r>
      <w:r>
        <w:rPr>
          <w:rFonts w:hint="eastAsia" w:cs="宋体"/>
          <w:highlight w:val="none"/>
        </w:rPr>
        <w:fldChar w:fldCharType="separate"/>
      </w:r>
      <w:r>
        <w:rPr>
          <w:rFonts w:hint="eastAsia" w:cs="宋体"/>
          <w:highlight w:val="none"/>
        </w:rPr>
        <w:t>31</w:t>
      </w:r>
      <w:r>
        <w:rPr>
          <w:rFonts w:hint="eastAsia" w:cs="宋体"/>
          <w:highlight w:val="none"/>
        </w:rPr>
        <w:fldChar w:fldCharType="end"/>
      </w:r>
      <w:r>
        <w:rPr>
          <w:rFonts w:hint="eastAsia" w:cs="宋体"/>
          <w:highlight w:val="none"/>
        </w:rPr>
        <w:fldChar w:fldCharType="end"/>
      </w:r>
    </w:p>
    <w:p w14:paraId="7405F62A">
      <w:pPr>
        <w:pStyle w:val="30"/>
        <w:spacing w:line="440" w:lineRule="exact"/>
        <w:ind w:firstLine="330"/>
        <w:rPr>
          <w:rFonts w:cs="宋体"/>
          <w:b w:val="0"/>
          <w:bCs w:val="0"/>
          <w:caps w:val="0"/>
          <w:sz w:val="21"/>
          <w:szCs w:val="22"/>
          <w:highlight w:val="none"/>
        </w:rPr>
      </w:pPr>
      <w:r>
        <w:rPr>
          <w:highlight w:val="none"/>
        </w:rPr>
        <w:fldChar w:fldCharType="begin"/>
      </w:r>
      <w:r>
        <w:rPr>
          <w:highlight w:val="none"/>
        </w:rPr>
        <w:instrText xml:space="preserve"> HYPERLINK \l "_Toc88747294" </w:instrText>
      </w:r>
      <w:r>
        <w:rPr>
          <w:highlight w:val="none"/>
        </w:rPr>
        <w:fldChar w:fldCharType="separate"/>
      </w:r>
      <w:r>
        <w:rPr>
          <w:rStyle w:val="49"/>
          <w:rFonts w:hint="eastAsia" w:cs="宋体"/>
          <w:color w:val="auto"/>
          <w:highlight w:val="none"/>
        </w:rPr>
        <w:t>第四章响应文件格式</w:t>
      </w:r>
      <w:r>
        <w:rPr>
          <w:rFonts w:hint="eastAsia" w:cs="宋体"/>
          <w:highlight w:val="none"/>
        </w:rPr>
        <w:tab/>
      </w:r>
      <w:r>
        <w:rPr>
          <w:rFonts w:hint="eastAsia" w:cs="宋体"/>
          <w:highlight w:val="none"/>
        </w:rPr>
        <w:fldChar w:fldCharType="begin"/>
      </w:r>
      <w:r>
        <w:rPr>
          <w:rFonts w:hint="eastAsia" w:cs="宋体"/>
          <w:highlight w:val="none"/>
        </w:rPr>
        <w:instrText xml:space="preserve"> PAGEREF _Toc88747294 \h </w:instrText>
      </w:r>
      <w:r>
        <w:rPr>
          <w:rFonts w:hint="eastAsia" w:cs="宋体"/>
          <w:highlight w:val="none"/>
        </w:rPr>
        <w:fldChar w:fldCharType="separate"/>
      </w:r>
      <w:r>
        <w:rPr>
          <w:rFonts w:hint="eastAsia" w:cs="宋体"/>
          <w:highlight w:val="none"/>
        </w:rPr>
        <w:t>36</w:t>
      </w:r>
      <w:r>
        <w:rPr>
          <w:rFonts w:hint="eastAsia" w:cs="宋体"/>
          <w:highlight w:val="none"/>
        </w:rPr>
        <w:fldChar w:fldCharType="end"/>
      </w:r>
      <w:r>
        <w:rPr>
          <w:rFonts w:hint="eastAsia" w:cs="宋体"/>
          <w:highlight w:val="none"/>
        </w:rPr>
        <w:fldChar w:fldCharType="end"/>
      </w:r>
    </w:p>
    <w:p w14:paraId="71DFE1BE">
      <w:pPr>
        <w:pStyle w:val="30"/>
        <w:spacing w:line="440" w:lineRule="exact"/>
        <w:ind w:firstLine="330"/>
        <w:rPr>
          <w:rFonts w:cs="宋体"/>
          <w:b w:val="0"/>
          <w:bCs w:val="0"/>
          <w:caps w:val="0"/>
          <w:sz w:val="21"/>
          <w:szCs w:val="22"/>
          <w:highlight w:val="none"/>
        </w:rPr>
      </w:pPr>
      <w:r>
        <w:rPr>
          <w:highlight w:val="none"/>
        </w:rPr>
        <w:fldChar w:fldCharType="begin"/>
      </w:r>
      <w:r>
        <w:rPr>
          <w:highlight w:val="none"/>
        </w:rPr>
        <w:instrText xml:space="preserve"> HYPERLINK \l "_Toc88747295" </w:instrText>
      </w:r>
      <w:r>
        <w:rPr>
          <w:highlight w:val="none"/>
        </w:rPr>
        <w:fldChar w:fldCharType="separate"/>
      </w:r>
      <w:r>
        <w:rPr>
          <w:rStyle w:val="49"/>
          <w:rFonts w:hint="eastAsia" w:cs="宋体"/>
          <w:color w:val="auto"/>
          <w:highlight w:val="none"/>
        </w:rPr>
        <w:t>第五章合同主要条款</w:t>
      </w:r>
      <w:r>
        <w:rPr>
          <w:rFonts w:hint="eastAsia" w:cs="宋体"/>
          <w:highlight w:val="none"/>
        </w:rPr>
        <w:tab/>
      </w:r>
      <w:r>
        <w:rPr>
          <w:rFonts w:hint="eastAsia" w:cs="宋体"/>
          <w:highlight w:val="none"/>
        </w:rPr>
        <w:fldChar w:fldCharType="begin"/>
      </w:r>
      <w:r>
        <w:rPr>
          <w:rFonts w:hint="eastAsia" w:cs="宋体"/>
          <w:highlight w:val="none"/>
        </w:rPr>
        <w:instrText xml:space="preserve"> PAGEREF _Toc88747295 \h </w:instrText>
      </w:r>
      <w:r>
        <w:rPr>
          <w:rFonts w:hint="eastAsia" w:cs="宋体"/>
          <w:highlight w:val="none"/>
        </w:rPr>
        <w:fldChar w:fldCharType="separate"/>
      </w:r>
      <w:r>
        <w:rPr>
          <w:rFonts w:hint="eastAsia" w:cs="宋体"/>
          <w:highlight w:val="none"/>
        </w:rPr>
        <w:t>59</w:t>
      </w:r>
      <w:r>
        <w:rPr>
          <w:rFonts w:hint="eastAsia" w:cs="宋体"/>
          <w:highlight w:val="none"/>
        </w:rPr>
        <w:fldChar w:fldCharType="end"/>
      </w:r>
      <w:r>
        <w:rPr>
          <w:rFonts w:hint="eastAsia" w:cs="宋体"/>
          <w:highlight w:val="none"/>
        </w:rPr>
        <w:fldChar w:fldCharType="end"/>
      </w:r>
    </w:p>
    <w:p w14:paraId="61359FA2">
      <w:pPr>
        <w:pStyle w:val="30"/>
        <w:spacing w:line="440" w:lineRule="exact"/>
        <w:ind w:firstLine="330"/>
        <w:rPr>
          <w:rFonts w:cs="宋体"/>
          <w:b w:val="0"/>
          <w:bCs w:val="0"/>
          <w:caps w:val="0"/>
          <w:sz w:val="21"/>
          <w:szCs w:val="22"/>
          <w:highlight w:val="none"/>
        </w:rPr>
      </w:pPr>
      <w:r>
        <w:rPr>
          <w:highlight w:val="none"/>
        </w:rPr>
        <w:fldChar w:fldCharType="begin"/>
      </w:r>
      <w:r>
        <w:rPr>
          <w:highlight w:val="none"/>
        </w:rPr>
        <w:instrText xml:space="preserve"> HYPERLINK \l "_Toc88747296" </w:instrText>
      </w:r>
      <w:r>
        <w:rPr>
          <w:highlight w:val="none"/>
        </w:rPr>
        <w:fldChar w:fldCharType="separate"/>
      </w:r>
      <w:r>
        <w:rPr>
          <w:rStyle w:val="49"/>
          <w:rFonts w:hint="eastAsia" w:cs="宋体"/>
          <w:color w:val="auto"/>
          <w:highlight w:val="none"/>
        </w:rPr>
        <w:t>第六章评审方法和评审标准</w:t>
      </w:r>
      <w:r>
        <w:rPr>
          <w:rFonts w:hint="eastAsia" w:cs="宋体"/>
          <w:highlight w:val="none"/>
        </w:rPr>
        <w:tab/>
      </w:r>
      <w:r>
        <w:rPr>
          <w:rFonts w:hint="eastAsia" w:cs="宋体"/>
          <w:highlight w:val="none"/>
        </w:rPr>
        <w:fldChar w:fldCharType="begin"/>
      </w:r>
      <w:r>
        <w:rPr>
          <w:rFonts w:hint="eastAsia" w:cs="宋体"/>
          <w:highlight w:val="none"/>
        </w:rPr>
        <w:instrText xml:space="preserve"> PAGEREF _Toc88747296 \h </w:instrText>
      </w:r>
      <w:r>
        <w:rPr>
          <w:rFonts w:hint="eastAsia" w:cs="宋体"/>
          <w:highlight w:val="none"/>
        </w:rPr>
        <w:fldChar w:fldCharType="separate"/>
      </w:r>
      <w:r>
        <w:rPr>
          <w:rFonts w:hint="eastAsia" w:cs="宋体"/>
          <w:highlight w:val="none"/>
        </w:rPr>
        <w:t>60</w:t>
      </w:r>
      <w:r>
        <w:rPr>
          <w:rFonts w:hint="eastAsia" w:cs="宋体"/>
          <w:highlight w:val="none"/>
        </w:rPr>
        <w:fldChar w:fldCharType="end"/>
      </w:r>
      <w:r>
        <w:rPr>
          <w:rFonts w:hint="eastAsia" w:cs="宋体"/>
          <w:highlight w:val="none"/>
        </w:rPr>
        <w:fldChar w:fldCharType="end"/>
      </w:r>
    </w:p>
    <w:p w14:paraId="38FDDA50">
      <w:pPr>
        <w:spacing w:line="440" w:lineRule="exact"/>
        <w:jc w:val="left"/>
        <w:rPr>
          <w:rStyle w:val="49"/>
          <w:rFonts w:ascii="宋体" w:hAnsi="宋体" w:cs="宋体"/>
          <w:b/>
          <w:color w:val="auto"/>
          <w:sz w:val="32"/>
          <w:szCs w:val="32"/>
          <w:highlight w:val="none"/>
        </w:rPr>
      </w:pPr>
      <w:r>
        <w:rPr>
          <w:rFonts w:hint="eastAsia" w:ascii="宋体" w:hAnsi="宋体" w:cs="宋体"/>
          <w:b/>
          <w:sz w:val="32"/>
          <w:szCs w:val="32"/>
          <w:highlight w:val="none"/>
        </w:rPr>
        <w:fldChar w:fldCharType="end"/>
      </w:r>
    </w:p>
    <w:p w14:paraId="7B596611">
      <w:pPr>
        <w:spacing w:line="440" w:lineRule="exact"/>
        <w:jc w:val="left"/>
        <w:rPr>
          <w:rFonts w:ascii="宋体" w:hAnsi="宋体" w:cs="宋体"/>
          <w:sz w:val="32"/>
          <w:szCs w:val="32"/>
          <w:highlight w:val="none"/>
        </w:rPr>
      </w:pPr>
    </w:p>
    <w:p w14:paraId="06AD38F1">
      <w:pPr>
        <w:pStyle w:val="3"/>
        <w:spacing w:line="440" w:lineRule="exact"/>
        <w:jc w:val="center"/>
        <w:rPr>
          <w:rFonts w:ascii="宋体" w:hAnsi="宋体" w:cs="宋体"/>
          <w:sz w:val="32"/>
          <w:szCs w:val="32"/>
          <w:highlight w:val="none"/>
        </w:rPr>
        <w:sectPr>
          <w:pgSz w:w="11906" w:h="16838"/>
          <w:pgMar w:top="1134" w:right="1247" w:bottom="1134" w:left="1247" w:header="851" w:footer="992" w:gutter="0"/>
          <w:cols w:space="720" w:num="1"/>
          <w:docGrid w:linePitch="312" w:charSpace="0"/>
        </w:sectPr>
      </w:pPr>
      <w:bookmarkStart w:id="0" w:name="_Toc88747291"/>
    </w:p>
    <w:p w14:paraId="1094250C">
      <w:pPr>
        <w:pStyle w:val="3"/>
        <w:spacing w:line="440" w:lineRule="exact"/>
        <w:jc w:val="center"/>
        <w:rPr>
          <w:rFonts w:ascii="宋体" w:hAnsi="宋体" w:cs="宋体"/>
          <w:sz w:val="32"/>
          <w:szCs w:val="32"/>
          <w:highlight w:val="none"/>
        </w:rPr>
      </w:pPr>
      <w:r>
        <w:rPr>
          <w:rFonts w:hint="eastAsia" w:ascii="宋体" w:hAnsi="宋体" w:cs="宋体"/>
          <w:sz w:val="32"/>
          <w:szCs w:val="32"/>
          <w:highlight w:val="none"/>
        </w:rPr>
        <w:t>第一章 竞争性磋商采购公告</w:t>
      </w:r>
      <w:bookmarkEnd w:id="0"/>
    </w:p>
    <w:p w14:paraId="5D87ED99">
      <w:pPr>
        <w:pBdr>
          <w:top w:val="single" w:color="000000" w:sz="4" w:space="1"/>
          <w:left w:val="single" w:color="000000" w:sz="4" w:space="4"/>
          <w:bottom w:val="single" w:color="000000" w:sz="4" w:space="1"/>
          <w:right w:val="single" w:color="000000" w:sz="4" w:space="4"/>
        </w:pBdr>
        <w:spacing w:line="360" w:lineRule="auto"/>
        <w:ind w:firstLine="420"/>
        <w:rPr>
          <w:rFonts w:ascii="宋体" w:hAnsi="宋体" w:cs="宋体"/>
          <w:szCs w:val="21"/>
          <w:highlight w:val="none"/>
        </w:rPr>
      </w:pPr>
      <w:r>
        <w:rPr>
          <w:rFonts w:hint="eastAsia" w:ascii="宋体" w:hAnsi="宋体" w:cs="宋体"/>
          <w:szCs w:val="21"/>
          <w:highlight w:val="none"/>
        </w:rPr>
        <w:t>项目概况</w:t>
      </w:r>
    </w:p>
    <w:p w14:paraId="70B2858C">
      <w:pPr>
        <w:pBdr>
          <w:top w:val="single" w:color="000000" w:sz="4" w:space="1"/>
          <w:left w:val="single" w:color="000000" w:sz="4" w:space="4"/>
          <w:bottom w:val="single" w:color="000000" w:sz="4" w:space="1"/>
          <w:right w:val="single" w:color="000000" w:sz="4" w:space="4"/>
        </w:pBdr>
        <w:wordWrap w:val="0"/>
        <w:spacing w:line="360" w:lineRule="auto"/>
        <w:ind w:firstLine="420"/>
        <w:rPr>
          <w:rFonts w:ascii="宋体" w:hAnsi="宋体" w:cs="宋体"/>
          <w:szCs w:val="21"/>
          <w:highlight w:val="none"/>
        </w:rPr>
      </w:pPr>
      <w:r>
        <w:rPr>
          <w:rFonts w:hint="eastAsia" w:ascii="宋体" w:hAnsi="宋体" w:cs="宋体"/>
          <w:szCs w:val="21"/>
          <w:highlight w:val="none"/>
          <w:u w:val="single"/>
          <w:lang w:eastAsia="zh-CN"/>
        </w:rPr>
        <w:t>2026年广西水鸟越冬期同步监测与鸟类环志项目</w:t>
      </w:r>
      <w:r>
        <w:rPr>
          <w:rFonts w:hint="eastAsia" w:ascii="宋体" w:hAnsi="宋体" w:cs="宋体"/>
          <w:szCs w:val="21"/>
          <w:highlight w:val="none"/>
        </w:rPr>
        <w:t>采购项目的潜在供应商应在广西政府采购云平台（https://www.gcy.zfcg.gxzf.gov.cn/）获取（下载）竞争性磋商文件，并于</w:t>
      </w:r>
      <w:r>
        <w:rPr>
          <w:rFonts w:hint="eastAsia" w:ascii="宋体" w:hAnsi="宋体" w:cs="宋体"/>
          <w:szCs w:val="21"/>
          <w:highlight w:val="none"/>
          <w:u w:val="single"/>
          <w:lang w:eastAsia="zh-CN"/>
        </w:rPr>
        <w:t>2026年08月07日</w:t>
      </w:r>
      <w:r>
        <w:rPr>
          <w:rFonts w:hint="eastAsia" w:ascii="宋体" w:hAnsi="宋体" w:cs="宋体"/>
          <w:highlight w:val="none"/>
          <w:u w:val="single"/>
        </w:rPr>
        <w:t>09时30分00秒</w:t>
      </w:r>
      <w:r>
        <w:rPr>
          <w:rFonts w:hint="eastAsia" w:ascii="宋体" w:hAnsi="宋体" w:cs="宋体"/>
          <w:bCs/>
          <w:szCs w:val="21"/>
          <w:highlight w:val="none"/>
        </w:rPr>
        <w:t>（北京时间）前提交（上传）</w:t>
      </w:r>
      <w:r>
        <w:rPr>
          <w:rFonts w:hint="eastAsia" w:ascii="宋体" w:hAnsi="宋体" w:cs="宋体"/>
          <w:szCs w:val="21"/>
          <w:highlight w:val="none"/>
        </w:rPr>
        <w:t>响应</w:t>
      </w:r>
      <w:r>
        <w:rPr>
          <w:rFonts w:hint="eastAsia" w:ascii="宋体" w:hAnsi="宋体" w:cs="宋体"/>
          <w:bCs/>
          <w:szCs w:val="21"/>
          <w:highlight w:val="none"/>
        </w:rPr>
        <w:t>文件</w:t>
      </w:r>
      <w:r>
        <w:rPr>
          <w:rFonts w:hint="eastAsia" w:ascii="宋体" w:hAnsi="宋体" w:cs="宋体"/>
          <w:szCs w:val="21"/>
          <w:highlight w:val="none"/>
        </w:rPr>
        <w:t>。</w:t>
      </w:r>
    </w:p>
    <w:p w14:paraId="51DC68D6">
      <w:pPr>
        <w:pStyle w:val="189"/>
        <w:widowControl w:val="0"/>
        <w:spacing w:after="120" w:line="440" w:lineRule="exact"/>
        <w:ind w:firstLine="422"/>
        <w:rPr>
          <w:rFonts w:ascii="宋体" w:hAnsi="宋体" w:cs="宋体"/>
          <w:sz w:val="21"/>
          <w:szCs w:val="21"/>
          <w:highlight w:val="none"/>
        </w:rPr>
      </w:pPr>
      <w:bookmarkStart w:id="1" w:name="_Toc28359002"/>
      <w:bookmarkStart w:id="2" w:name="_Toc35393790"/>
      <w:bookmarkStart w:id="3" w:name="_Toc28359079"/>
      <w:bookmarkStart w:id="4" w:name="_Toc35393621"/>
      <w:bookmarkStart w:id="5" w:name="_Hlk24379207"/>
      <w:r>
        <w:rPr>
          <w:rFonts w:hint="eastAsia" w:ascii="宋体" w:hAnsi="宋体" w:cs="宋体"/>
          <w:b/>
          <w:sz w:val="21"/>
          <w:szCs w:val="21"/>
          <w:highlight w:val="none"/>
        </w:rPr>
        <w:t>一、项目基本情况</w:t>
      </w:r>
      <w:bookmarkEnd w:id="1"/>
      <w:bookmarkEnd w:id="2"/>
      <w:bookmarkEnd w:id="3"/>
      <w:bookmarkEnd w:id="4"/>
    </w:p>
    <w:p w14:paraId="72FA42E1">
      <w:pPr>
        <w:spacing w:line="440" w:lineRule="exact"/>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rPr>
        <w:t>项目编号：</w:t>
      </w:r>
      <w:r>
        <w:rPr>
          <w:rFonts w:hint="eastAsia" w:ascii="宋体" w:hAnsi="宋体" w:cs="宋体"/>
          <w:szCs w:val="21"/>
          <w:highlight w:val="none"/>
          <w:lang w:eastAsia="zh-CN"/>
        </w:rPr>
        <w:t>GXZC2026-C3-002396-GXDY</w:t>
      </w:r>
    </w:p>
    <w:p w14:paraId="60DD5CEB">
      <w:pPr>
        <w:spacing w:line="440" w:lineRule="exact"/>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rPr>
        <w:t>项目名称：</w:t>
      </w:r>
      <w:r>
        <w:rPr>
          <w:rFonts w:hint="eastAsia" w:ascii="宋体" w:hAnsi="宋体" w:cs="宋体"/>
          <w:szCs w:val="21"/>
          <w:highlight w:val="none"/>
          <w:lang w:eastAsia="zh-CN"/>
        </w:rPr>
        <w:t>2026年广西水鸟越冬期同步监测与鸟类环志项目</w:t>
      </w:r>
    </w:p>
    <w:p w14:paraId="5C720BCA">
      <w:pPr>
        <w:spacing w:line="440" w:lineRule="exact"/>
        <w:ind w:firstLine="420" w:firstLineChars="200"/>
        <w:rPr>
          <w:rFonts w:ascii="宋体" w:hAnsi="宋体" w:cs="宋体"/>
          <w:szCs w:val="21"/>
          <w:highlight w:val="none"/>
        </w:rPr>
      </w:pPr>
      <w:r>
        <w:rPr>
          <w:rFonts w:hint="eastAsia" w:ascii="宋体" w:hAnsi="宋体" w:cs="宋体"/>
          <w:szCs w:val="21"/>
          <w:highlight w:val="none"/>
        </w:rPr>
        <w:t>采购方式：竞争性磋商</w:t>
      </w:r>
    </w:p>
    <w:bookmarkEnd w:id="5"/>
    <w:p w14:paraId="40076CC1">
      <w:pPr>
        <w:spacing w:line="440" w:lineRule="exact"/>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rPr>
        <w:t>预算总金额（元）：</w:t>
      </w:r>
      <w:r>
        <w:rPr>
          <w:rFonts w:hint="eastAsia" w:ascii="宋体" w:hAnsi="宋体" w:cs="宋体"/>
          <w:szCs w:val="21"/>
          <w:highlight w:val="none"/>
          <w:lang w:eastAsia="zh-CN"/>
        </w:rPr>
        <w:t>1500000</w:t>
      </w:r>
    </w:p>
    <w:p w14:paraId="265EB2BB">
      <w:pPr>
        <w:spacing w:line="440" w:lineRule="exact"/>
        <w:ind w:firstLine="420" w:firstLineChars="200"/>
        <w:rPr>
          <w:rFonts w:ascii="宋体" w:hAnsi="宋体" w:cs="宋体"/>
          <w:szCs w:val="21"/>
          <w:highlight w:val="none"/>
        </w:rPr>
      </w:pPr>
      <w:r>
        <w:rPr>
          <w:rFonts w:hint="eastAsia" w:ascii="宋体" w:hAnsi="宋体" w:cs="宋体"/>
          <w:szCs w:val="21"/>
          <w:highlight w:val="none"/>
        </w:rPr>
        <w:t>采购需求：</w:t>
      </w:r>
    </w:p>
    <w:p w14:paraId="2A511A2D">
      <w:pPr>
        <w:spacing w:line="440" w:lineRule="exact"/>
        <w:ind w:firstLine="420" w:firstLineChars="200"/>
        <w:rPr>
          <w:rFonts w:ascii="宋体" w:hAnsi="宋体" w:cs="宋体"/>
          <w:szCs w:val="21"/>
          <w:highlight w:val="none"/>
        </w:rPr>
      </w:pPr>
    </w:p>
    <w:p w14:paraId="5321B5F7">
      <w:pPr>
        <w:spacing w:line="440" w:lineRule="exact"/>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rPr>
        <w:t>标项名称：</w:t>
      </w:r>
      <w:r>
        <w:rPr>
          <w:rFonts w:hint="eastAsia" w:ascii="宋体" w:hAnsi="宋体" w:cs="宋体"/>
          <w:szCs w:val="21"/>
          <w:highlight w:val="none"/>
          <w:lang w:eastAsia="zh-CN"/>
        </w:rPr>
        <w:t>2026年广西水鸟越冬期同步监测与鸟类环志项目</w:t>
      </w:r>
    </w:p>
    <w:p w14:paraId="2AED2375">
      <w:pPr>
        <w:spacing w:line="440" w:lineRule="exact"/>
        <w:ind w:firstLine="420" w:firstLineChars="200"/>
        <w:rPr>
          <w:rFonts w:ascii="宋体" w:hAnsi="宋体" w:cs="宋体"/>
          <w:szCs w:val="21"/>
          <w:highlight w:val="none"/>
        </w:rPr>
      </w:pPr>
      <w:r>
        <w:rPr>
          <w:rFonts w:hint="eastAsia" w:ascii="宋体" w:hAnsi="宋体" w:cs="宋体"/>
          <w:szCs w:val="21"/>
          <w:highlight w:val="none"/>
        </w:rPr>
        <w:t>数量：1</w:t>
      </w:r>
    </w:p>
    <w:p w14:paraId="17443E1A">
      <w:pPr>
        <w:spacing w:line="440" w:lineRule="exact"/>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rPr>
        <w:t>预算金额（元）：</w:t>
      </w:r>
      <w:r>
        <w:rPr>
          <w:rFonts w:hint="eastAsia" w:ascii="宋体" w:hAnsi="宋体" w:cs="宋体"/>
          <w:szCs w:val="21"/>
          <w:highlight w:val="none"/>
          <w:lang w:eastAsia="zh-CN"/>
        </w:rPr>
        <w:t>1500000</w:t>
      </w:r>
    </w:p>
    <w:p w14:paraId="29490E8C">
      <w:pPr>
        <w:spacing w:line="440" w:lineRule="exact"/>
        <w:ind w:firstLine="420" w:firstLineChars="200"/>
        <w:rPr>
          <w:rFonts w:ascii="宋体" w:hAnsi="宋体" w:cs="宋体"/>
          <w:szCs w:val="21"/>
          <w:highlight w:val="none"/>
        </w:rPr>
      </w:pPr>
      <w:r>
        <w:rPr>
          <w:rFonts w:hint="eastAsia" w:ascii="宋体" w:hAnsi="宋体" w:cs="宋体"/>
          <w:szCs w:val="21"/>
          <w:highlight w:val="none"/>
        </w:rPr>
        <w:t>简要规格描述或项目基本概况介绍、用途：</w:t>
      </w:r>
      <w:r>
        <w:rPr>
          <w:rFonts w:hint="eastAsia" w:ascii="宋体" w:hAnsi="宋体" w:cs="宋体"/>
          <w:szCs w:val="21"/>
          <w:highlight w:val="none"/>
          <w:lang w:eastAsia="zh-CN"/>
        </w:rPr>
        <w:t>202</w:t>
      </w:r>
      <w:r>
        <w:rPr>
          <w:rFonts w:hint="eastAsia" w:ascii="宋体" w:hAnsi="宋体" w:cs="宋体"/>
          <w:szCs w:val="21"/>
          <w:highlight w:val="none"/>
          <w:lang w:val="en-US" w:eastAsia="zh-CN"/>
        </w:rPr>
        <w:t>6</w:t>
      </w:r>
      <w:r>
        <w:rPr>
          <w:rFonts w:hint="eastAsia" w:ascii="宋体" w:hAnsi="宋体" w:cs="宋体"/>
          <w:szCs w:val="21"/>
          <w:highlight w:val="none"/>
          <w:lang w:eastAsia="zh-CN"/>
        </w:rPr>
        <w:t>年广西水鸟越冬期同步监测与鸟类环志项目</w:t>
      </w:r>
      <w:r>
        <w:rPr>
          <w:rFonts w:hint="eastAsia" w:ascii="宋体" w:hAnsi="宋体" w:cs="宋体"/>
          <w:szCs w:val="21"/>
          <w:highlight w:val="none"/>
          <w:lang w:val="en-US" w:eastAsia="zh-CN"/>
        </w:rPr>
        <w:t>一</w:t>
      </w:r>
      <w:r>
        <w:rPr>
          <w:rFonts w:hint="eastAsia" w:ascii="宋体" w:hAnsi="宋体" w:cs="宋体"/>
          <w:szCs w:val="21"/>
          <w:highlight w:val="none"/>
        </w:rPr>
        <w:t>项，如需进一步了解详细内容，详见竞争性磋商文件。</w:t>
      </w:r>
    </w:p>
    <w:p w14:paraId="1310B2C6">
      <w:pPr>
        <w:spacing w:line="440" w:lineRule="exact"/>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rPr>
        <w:t>最高限价（如有）：</w:t>
      </w:r>
      <w:r>
        <w:rPr>
          <w:rFonts w:hint="eastAsia" w:ascii="宋体" w:hAnsi="宋体" w:cs="宋体"/>
          <w:szCs w:val="21"/>
          <w:highlight w:val="none"/>
          <w:lang w:eastAsia="zh-CN"/>
        </w:rPr>
        <w:t>1500000</w:t>
      </w:r>
    </w:p>
    <w:p w14:paraId="5F22C73D">
      <w:pPr>
        <w:spacing w:line="440" w:lineRule="exact"/>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rPr>
        <w:t>合同履约期限：</w:t>
      </w:r>
      <w:r>
        <w:rPr>
          <w:rFonts w:hint="eastAsia" w:ascii="宋体" w:hAnsi="宋体" w:cs="宋体"/>
          <w:szCs w:val="21"/>
          <w:highlight w:val="none"/>
          <w:lang w:eastAsia="zh-CN"/>
        </w:rPr>
        <w:t>自合同签订之日起至提交服务成果止，服务期限为1年。</w:t>
      </w:r>
    </w:p>
    <w:p w14:paraId="3123B3CB">
      <w:pPr>
        <w:spacing w:line="440" w:lineRule="exact"/>
        <w:ind w:firstLine="420" w:firstLineChars="200"/>
        <w:rPr>
          <w:rFonts w:ascii="宋体" w:hAnsi="宋体" w:cs="宋体"/>
          <w:szCs w:val="21"/>
          <w:highlight w:val="none"/>
        </w:rPr>
      </w:pPr>
      <w:r>
        <w:rPr>
          <w:rFonts w:hint="eastAsia" w:ascii="宋体" w:hAnsi="宋体" w:cs="宋体"/>
          <w:szCs w:val="21"/>
          <w:highlight w:val="none"/>
        </w:rPr>
        <w:t>本标项（否）接受联合体竞标</w:t>
      </w:r>
    </w:p>
    <w:p w14:paraId="36DEE502">
      <w:pPr>
        <w:spacing w:line="440" w:lineRule="exact"/>
        <w:ind w:firstLine="420" w:firstLineChars="200"/>
        <w:rPr>
          <w:rFonts w:ascii="宋体" w:hAnsi="宋体" w:cs="宋体"/>
          <w:szCs w:val="21"/>
          <w:highlight w:val="none"/>
        </w:rPr>
      </w:pPr>
      <w:r>
        <w:rPr>
          <w:rFonts w:hint="eastAsia" w:ascii="宋体" w:hAnsi="宋体" w:cs="宋体"/>
          <w:szCs w:val="21"/>
          <w:highlight w:val="none"/>
        </w:rPr>
        <w:t>备注：</w:t>
      </w:r>
    </w:p>
    <w:p w14:paraId="5B0B4469">
      <w:pPr>
        <w:spacing w:line="440" w:lineRule="exact"/>
        <w:ind w:firstLine="422" w:firstLineChars="200"/>
        <w:rPr>
          <w:rFonts w:ascii="宋体" w:hAnsi="宋体" w:cs="宋体"/>
          <w:b/>
          <w:szCs w:val="21"/>
          <w:highlight w:val="none"/>
        </w:rPr>
      </w:pPr>
    </w:p>
    <w:p w14:paraId="60C1B471">
      <w:pPr>
        <w:spacing w:line="440" w:lineRule="exact"/>
        <w:ind w:firstLine="422" w:firstLineChars="200"/>
        <w:rPr>
          <w:rFonts w:ascii="宋体" w:hAnsi="宋体" w:cs="宋体"/>
          <w:szCs w:val="21"/>
          <w:highlight w:val="none"/>
        </w:rPr>
      </w:pPr>
      <w:r>
        <w:rPr>
          <w:rFonts w:hint="eastAsia" w:ascii="宋体" w:hAnsi="宋体" w:cs="宋体"/>
          <w:b/>
          <w:szCs w:val="21"/>
          <w:highlight w:val="none"/>
        </w:rPr>
        <w:t>二、申请人的资格要求：</w:t>
      </w:r>
    </w:p>
    <w:p w14:paraId="19F58160">
      <w:pPr>
        <w:spacing w:line="440" w:lineRule="exact"/>
        <w:ind w:firstLine="420" w:firstLineChars="200"/>
        <w:rPr>
          <w:rFonts w:ascii="宋体" w:hAnsi="宋体" w:cs="宋体"/>
          <w:szCs w:val="21"/>
          <w:highlight w:val="none"/>
        </w:rPr>
      </w:pPr>
      <w:r>
        <w:rPr>
          <w:rFonts w:hint="eastAsia" w:ascii="宋体" w:hAnsi="宋体" w:cs="宋体"/>
          <w:szCs w:val="21"/>
          <w:highlight w:val="none"/>
        </w:rPr>
        <w:t>1.满足《中华人民共和国政府采购法》第二十二条规定；</w:t>
      </w:r>
    </w:p>
    <w:p w14:paraId="579E8839">
      <w:pPr>
        <w:spacing w:line="440" w:lineRule="exact"/>
        <w:ind w:firstLine="420" w:firstLineChars="200"/>
        <w:rPr>
          <w:rFonts w:ascii="宋体" w:hAnsi="宋体" w:cs="宋体"/>
          <w:color w:val="auto"/>
          <w:szCs w:val="21"/>
          <w:highlight w:val="none"/>
        </w:rPr>
      </w:pPr>
      <w:r>
        <w:rPr>
          <w:rFonts w:hint="eastAsia" w:ascii="宋体" w:hAnsi="宋体" w:cs="宋体"/>
          <w:szCs w:val="21"/>
          <w:highlight w:val="none"/>
        </w:rPr>
        <w:t>2.落实政府采购政策需满足的资格要</w:t>
      </w:r>
      <w:r>
        <w:rPr>
          <w:rFonts w:hint="eastAsia" w:ascii="宋体" w:hAnsi="宋体" w:cs="宋体"/>
          <w:color w:val="auto"/>
          <w:szCs w:val="21"/>
          <w:highlight w:val="none"/>
        </w:rPr>
        <w:t>求：</w:t>
      </w:r>
      <w:r>
        <w:rPr>
          <w:rFonts w:hint="eastAsia" w:ascii="宋体" w:hAnsi="宋体" w:cs="宋体"/>
          <w:color w:val="auto"/>
          <w:szCs w:val="21"/>
          <w:highlight w:val="none"/>
          <w:lang w:val="en-US" w:eastAsia="zh-CN"/>
        </w:rPr>
        <w:t>无</w:t>
      </w:r>
      <w:r>
        <w:rPr>
          <w:rFonts w:hint="eastAsia" w:ascii="宋体" w:hAnsi="宋体" w:cs="宋体"/>
          <w:color w:val="auto"/>
          <w:szCs w:val="21"/>
          <w:highlight w:val="none"/>
        </w:rPr>
        <w:t>；</w:t>
      </w:r>
    </w:p>
    <w:p w14:paraId="2929432D">
      <w:pPr>
        <w:spacing w:line="440" w:lineRule="exact"/>
        <w:ind w:firstLine="420" w:firstLineChars="200"/>
        <w:rPr>
          <w:rFonts w:hint="eastAsia" w:ascii="宋体" w:hAnsi="宋体" w:eastAsia="宋体" w:cs="宋体"/>
          <w:iCs/>
          <w:color w:val="auto"/>
          <w:szCs w:val="21"/>
          <w:highlight w:val="none"/>
          <w:u w:val="single"/>
          <w:lang w:eastAsia="zh-CN"/>
        </w:rPr>
      </w:pPr>
      <w:r>
        <w:rPr>
          <w:rFonts w:hint="eastAsia" w:ascii="宋体" w:hAnsi="宋体" w:cs="宋体"/>
          <w:color w:val="auto"/>
          <w:szCs w:val="21"/>
          <w:highlight w:val="none"/>
        </w:rPr>
        <w:t>3.本项目的特定资格要求：无</w:t>
      </w:r>
      <w:r>
        <w:rPr>
          <w:rFonts w:hint="eastAsia" w:ascii="宋体" w:hAnsi="宋体" w:cs="宋体"/>
          <w:color w:val="auto"/>
          <w:szCs w:val="21"/>
          <w:highlight w:val="none"/>
          <w:lang w:eastAsia="zh-CN"/>
        </w:rPr>
        <w:t>。</w:t>
      </w:r>
    </w:p>
    <w:p w14:paraId="5D92EBBE">
      <w:pPr>
        <w:spacing w:line="440" w:lineRule="exact"/>
        <w:ind w:firstLine="422" w:firstLineChars="200"/>
        <w:rPr>
          <w:rFonts w:ascii="宋体" w:hAnsi="宋体" w:cs="宋体"/>
          <w:iCs/>
          <w:szCs w:val="21"/>
          <w:highlight w:val="none"/>
          <w:u w:val="single"/>
        </w:rPr>
      </w:pPr>
      <w:r>
        <w:rPr>
          <w:rFonts w:hint="eastAsia" w:ascii="宋体" w:hAnsi="宋体" w:cs="宋体"/>
          <w:b/>
          <w:szCs w:val="21"/>
          <w:highlight w:val="none"/>
        </w:rPr>
        <w:t>三、获取采购文件</w:t>
      </w:r>
    </w:p>
    <w:p w14:paraId="461E994C">
      <w:pPr>
        <w:spacing w:line="440" w:lineRule="exact"/>
        <w:ind w:firstLine="540"/>
        <w:rPr>
          <w:rFonts w:ascii="宋体" w:hAnsi="宋体" w:cs="宋体"/>
          <w:szCs w:val="21"/>
          <w:highlight w:val="none"/>
        </w:rPr>
      </w:pPr>
      <w:r>
        <w:rPr>
          <w:rFonts w:hint="eastAsia" w:ascii="宋体" w:hAnsi="宋体" w:cs="宋体"/>
          <w:szCs w:val="21"/>
          <w:highlight w:val="none"/>
        </w:rPr>
        <w:t>时间：</w:t>
      </w:r>
      <w:r>
        <w:rPr>
          <w:rFonts w:hint="eastAsia" w:ascii="宋体" w:hAnsi="宋体" w:cs="宋体"/>
          <w:bCs/>
          <w:szCs w:val="21"/>
          <w:highlight w:val="none"/>
        </w:rPr>
        <w:t>2026年</w:t>
      </w:r>
      <w:r>
        <w:rPr>
          <w:rFonts w:hint="eastAsia" w:ascii="宋体" w:hAnsi="宋体" w:cs="宋体"/>
          <w:bCs/>
          <w:szCs w:val="21"/>
          <w:highlight w:val="none"/>
          <w:lang w:val="en-US" w:eastAsia="zh-CN"/>
        </w:rPr>
        <w:t>07</w:t>
      </w:r>
      <w:r>
        <w:rPr>
          <w:rFonts w:hint="eastAsia" w:ascii="宋体" w:hAnsi="宋体" w:cs="宋体"/>
          <w:bCs/>
          <w:szCs w:val="21"/>
          <w:highlight w:val="none"/>
        </w:rPr>
        <w:t>月</w:t>
      </w:r>
      <w:r>
        <w:rPr>
          <w:rFonts w:hint="eastAsia" w:ascii="宋体" w:hAnsi="宋体" w:cs="宋体"/>
          <w:bCs/>
          <w:szCs w:val="21"/>
          <w:highlight w:val="none"/>
          <w:lang w:val="en-US" w:eastAsia="zh-CN"/>
        </w:rPr>
        <w:t>27</w:t>
      </w:r>
      <w:r>
        <w:rPr>
          <w:rFonts w:hint="eastAsia" w:ascii="宋体" w:hAnsi="宋体" w:cs="宋体"/>
          <w:bCs/>
          <w:szCs w:val="21"/>
          <w:highlight w:val="none"/>
        </w:rPr>
        <w:t>日至2026年</w:t>
      </w:r>
      <w:r>
        <w:rPr>
          <w:rFonts w:hint="eastAsia" w:ascii="宋体" w:hAnsi="宋体" w:cs="宋体"/>
          <w:bCs/>
          <w:szCs w:val="21"/>
          <w:highlight w:val="none"/>
          <w:lang w:val="en-US" w:eastAsia="zh-CN"/>
        </w:rPr>
        <w:t>08</w:t>
      </w:r>
      <w:r>
        <w:rPr>
          <w:rFonts w:hint="eastAsia" w:ascii="宋体" w:hAnsi="宋体" w:cs="宋体"/>
          <w:bCs/>
          <w:szCs w:val="21"/>
          <w:highlight w:val="none"/>
        </w:rPr>
        <w:t>月</w:t>
      </w:r>
      <w:r>
        <w:rPr>
          <w:rFonts w:hint="eastAsia" w:ascii="宋体" w:hAnsi="宋体" w:cs="宋体"/>
          <w:bCs/>
          <w:szCs w:val="21"/>
          <w:highlight w:val="none"/>
          <w:lang w:val="en-US" w:eastAsia="zh-CN"/>
        </w:rPr>
        <w:t>03</w:t>
      </w:r>
      <w:r>
        <w:rPr>
          <w:rFonts w:hint="eastAsia" w:ascii="宋体" w:hAnsi="宋体" w:cs="宋体"/>
          <w:bCs/>
          <w:szCs w:val="21"/>
          <w:highlight w:val="none"/>
        </w:rPr>
        <w:t>日，每天上午00:00至12:00，下午12:00至23:59（北京时间，法定节假日除外）</w:t>
      </w:r>
      <w:r>
        <w:rPr>
          <w:rFonts w:hint="eastAsia" w:ascii="宋体" w:hAnsi="宋体" w:cs="宋体"/>
          <w:szCs w:val="21"/>
          <w:highlight w:val="none"/>
        </w:rPr>
        <w:t>。</w:t>
      </w:r>
    </w:p>
    <w:p w14:paraId="12385681">
      <w:pPr>
        <w:spacing w:line="440" w:lineRule="exact"/>
        <w:ind w:firstLine="540"/>
        <w:rPr>
          <w:rFonts w:ascii="宋体" w:hAnsi="宋体" w:cs="宋体"/>
          <w:szCs w:val="21"/>
          <w:highlight w:val="none"/>
        </w:rPr>
      </w:pPr>
      <w:r>
        <w:rPr>
          <w:rFonts w:hint="eastAsia" w:ascii="宋体" w:hAnsi="宋体" w:cs="宋体"/>
          <w:szCs w:val="21"/>
          <w:highlight w:val="none"/>
        </w:rPr>
        <w:t>地点（网址）：广西政府采购云平台（https://www.gcy.zfcg.gxzf.gov.cn/）。</w:t>
      </w:r>
    </w:p>
    <w:p w14:paraId="2CF84DD9">
      <w:pPr>
        <w:wordWrap w:val="0"/>
        <w:spacing w:line="440" w:lineRule="exact"/>
        <w:ind w:firstLine="539"/>
        <w:rPr>
          <w:rFonts w:ascii="宋体" w:hAnsi="宋体" w:cs="宋体"/>
          <w:szCs w:val="21"/>
          <w:highlight w:val="none"/>
        </w:rPr>
      </w:pPr>
      <w:r>
        <w:rPr>
          <w:rFonts w:hint="eastAsia" w:ascii="宋体" w:hAnsi="宋体" w:cs="宋体"/>
          <w:szCs w:val="21"/>
          <w:highlight w:val="none"/>
        </w:rPr>
        <w:t xml:space="preserve">方式：网上下载。本项目不发放纸质文件，供应商登录广西政府采购云平台https://www.gcy.zfcg.gxzf.gov.cn/在线申请获取采购文件（进入“项目采购”应用，在获取采购文件菜单中选择项目，申请获取采购文件） </w:t>
      </w:r>
    </w:p>
    <w:p w14:paraId="0E69D05D">
      <w:pPr>
        <w:spacing w:line="440" w:lineRule="exact"/>
        <w:ind w:firstLine="540"/>
        <w:rPr>
          <w:rFonts w:ascii="宋体" w:hAnsi="宋体" w:cs="宋体"/>
          <w:szCs w:val="21"/>
          <w:highlight w:val="none"/>
        </w:rPr>
      </w:pPr>
      <w:r>
        <w:rPr>
          <w:rFonts w:hint="eastAsia" w:ascii="宋体" w:hAnsi="宋体" w:cs="宋体"/>
          <w:szCs w:val="21"/>
          <w:highlight w:val="none"/>
        </w:rPr>
        <w:t>售价（元）：0</w:t>
      </w:r>
    </w:p>
    <w:p w14:paraId="0A4CA9A8">
      <w:pPr>
        <w:spacing w:line="440" w:lineRule="exact"/>
        <w:ind w:firstLine="540"/>
        <w:rPr>
          <w:rFonts w:ascii="宋体" w:hAnsi="宋体" w:cs="宋体"/>
          <w:szCs w:val="21"/>
          <w:highlight w:val="none"/>
        </w:rPr>
      </w:pPr>
      <w:r>
        <w:rPr>
          <w:rFonts w:hint="eastAsia" w:ascii="宋体" w:hAnsi="宋体" w:cs="宋体"/>
          <w:b/>
          <w:szCs w:val="21"/>
          <w:highlight w:val="none"/>
        </w:rPr>
        <w:t>四、响应文件提交</w:t>
      </w:r>
    </w:p>
    <w:p w14:paraId="76638F74">
      <w:pPr>
        <w:spacing w:line="440" w:lineRule="exact"/>
        <w:ind w:firstLine="540"/>
        <w:rPr>
          <w:rFonts w:ascii="宋体" w:hAnsi="宋体" w:cs="宋体"/>
          <w:szCs w:val="21"/>
          <w:highlight w:val="none"/>
        </w:rPr>
      </w:pPr>
      <w:r>
        <w:rPr>
          <w:rFonts w:hint="eastAsia" w:ascii="宋体" w:hAnsi="宋体" w:cs="宋体"/>
          <w:szCs w:val="21"/>
          <w:highlight w:val="none"/>
        </w:rPr>
        <w:t>截止时间：</w:t>
      </w:r>
      <w:r>
        <w:rPr>
          <w:rFonts w:hint="eastAsia" w:ascii="宋体" w:hAnsi="宋体" w:cs="宋体"/>
          <w:szCs w:val="21"/>
          <w:highlight w:val="none"/>
          <w:lang w:eastAsia="zh-CN"/>
        </w:rPr>
        <w:t>2026年08月07日</w:t>
      </w:r>
      <w:r>
        <w:rPr>
          <w:rFonts w:hint="eastAsia" w:ascii="宋体" w:hAnsi="宋体" w:cs="宋体"/>
          <w:szCs w:val="21"/>
          <w:highlight w:val="none"/>
        </w:rPr>
        <w:t xml:space="preserve"> 09:30（北京时间）</w:t>
      </w:r>
    </w:p>
    <w:p w14:paraId="628B1F37">
      <w:pPr>
        <w:spacing w:line="440" w:lineRule="exact"/>
        <w:ind w:firstLine="540"/>
        <w:rPr>
          <w:rFonts w:ascii="宋体" w:hAnsi="宋体" w:cs="宋体"/>
          <w:szCs w:val="21"/>
          <w:highlight w:val="none"/>
        </w:rPr>
      </w:pPr>
      <w:r>
        <w:rPr>
          <w:rFonts w:hint="eastAsia" w:ascii="宋体" w:hAnsi="宋体" w:cs="宋体"/>
          <w:szCs w:val="21"/>
          <w:highlight w:val="none"/>
        </w:rPr>
        <w:t>地点（网址）：广西政府采购云平台（https://www.gcy.zfcg.gxzf.gov.cn/）</w:t>
      </w:r>
    </w:p>
    <w:p w14:paraId="40582E8B">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五、响应文件开启</w:t>
      </w:r>
    </w:p>
    <w:p w14:paraId="28416F4E">
      <w:pPr>
        <w:spacing w:line="440" w:lineRule="exact"/>
        <w:ind w:firstLine="420" w:firstLineChars="200"/>
        <w:rPr>
          <w:rFonts w:ascii="宋体" w:hAnsi="宋体" w:cs="宋体"/>
          <w:szCs w:val="21"/>
          <w:highlight w:val="none"/>
        </w:rPr>
      </w:pPr>
      <w:r>
        <w:rPr>
          <w:rFonts w:hint="eastAsia" w:ascii="宋体" w:hAnsi="宋体" w:cs="宋体"/>
          <w:szCs w:val="21"/>
          <w:highlight w:val="none"/>
        </w:rPr>
        <w:t>开启时间：</w:t>
      </w:r>
      <w:r>
        <w:rPr>
          <w:rFonts w:hint="eastAsia" w:ascii="宋体" w:hAnsi="宋体" w:cs="宋体"/>
          <w:szCs w:val="21"/>
          <w:highlight w:val="none"/>
          <w:lang w:eastAsia="zh-CN"/>
        </w:rPr>
        <w:t>2026年08月07日</w:t>
      </w:r>
      <w:r>
        <w:rPr>
          <w:rFonts w:hint="eastAsia" w:ascii="宋体" w:hAnsi="宋体" w:cs="宋体"/>
          <w:szCs w:val="21"/>
          <w:highlight w:val="none"/>
        </w:rPr>
        <w:t xml:space="preserve"> 09:30（北京时间）</w:t>
      </w:r>
    </w:p>
    <w:p w14:paraId="4C20DB93">
      <w:pPr>
        <w:spacing w:line="440" w:lineRule="exact"/>
        <w:ind w:firstLine="420" w:firstLineChars="200"/>
        <w:rPr>
          <w:rFonts w:ascii="宋体" w:hAnsi="宋体" w:cs="宋体"/>
          <w:szCs w:val="21"/>
          <w:highlight w:val="none"/>
        </w:rPr>
      </w:pPr>
      <w:r>
        <w:rPr>
          <w:rFonts w:hint="eastAsia" w:ascii="宋体" w:hAnsi="宋体" w:cs="宋体"/>
          <w:szCs w:val="21"/>
          <w:highlight w:val="none"/>
        </w:rPr>
        <w:t>地点：广西政府采购云平台开标大厅</w:t>
      </w:r>
    </w:p>
    <w:p w14:paraId="39DFD97D">
      <w:pPr>
        <w:spacing w:line="440" w:lineRule="exact"/>
        <w:ind w:firstLine="422" w:firstLineChars="200"/>
        <w:rPr>
          <w:rFonts w:ascii="宋体" w:hAnsi="宋体" w:cs="宋体"/>
          <w:bCs/>
          <w:szCs w:val="21"/>
          <w:highlight w:val="none"/>
          <w:u w:val="single"/>
        </w:rPr>
      </w:pPr>
      <w:r>
        <w:rPr>
          <w:rFonts w:hint="eastAsia" w:ascii="宋体" w:hAnsi="宋体" w:cs="宋体"/>
          <w:b/>
          <w:szCs w:val="21"/>
          <w:highlight w:val="none"/>
        </w:rPr>
        <w:t>六、公告期限</w:t>
      </w:r>
    </w:p>
    <w:p w14:paraId="2E5CF3C3">
      <w:pPr>
        <w:spacing w:line="440" w:lineRule="exact"/>
        <w:ind w:firstLine="420" w:firstLineChars="200"/>
        <w:rPr>
          <w:rFonts w:ascii="宋体" w:hAnsi="宋体" w:cs="宋体"/>
          <w:kern w:val="0"/>
          <w:szCs w:val="21"/>
          <w:highlight w:val="none"/>
        </w:rPr>
      </w:pPr>
      <w:r>
        <w:rPr>
          <w:rFonts w:hint="eastAsia" w:ascii="宋体" w:hAnsi="宋体" w:cs="宋体"/>
          <w:kern w:val="0"/>
          <w:szCs w:val="21"/>
          <w:highlight w:val="none"/>
        </w:rPr>
        <w:t>自本公告发布之日起5个工作日。</w:t>
      </w:r>
    </w:p>
    <w:p w14:paraId="5CF60148">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七、其他补充事宜</w:t>
      </w:r>
    </w:p>
    <w:p w14:paraId="64D969E1">
      <w:pPr>
        <w:spacing w:line="440" w:lineRule="exact"/>
        <w:ind w:firstLine="420" w:firstLineChars="200"/>
        <w:rPr>
          <w:rFonts w:ascii="宋体" w:hAnsi="宋体" w:cs="宋体"/>
          <w:kern w:val="0"/>
          <w:szCs w:val="21"/>
          <w:highlight w:val="none"/>
        </w:rPr>
      </w:pPr>
      <w:r>
        <w:rPr>
          <w:rFonts w:hint="eastAsia" w:ascii="宋体" w:hAnsi="宋体" w:cs="宋体"/>
          <w:kern w:val="0"/>
          <w:szCs w:val="21"/>
          <w:highlight w:val="none"/>
        </w:rPr>
        <w:t>1.本项目需要落实的政府采购政策：</w:t>
      </w:r>
    </w:p>
    <w:p w14:paraId="6A7EBFE3">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（1）政府采购促进中小企业发展。</w:t>
      </w:r>
    </w:p>
    <w:p w14:paraId="67E5EFD7">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（2）政府采购促进残疾人就业政策。</w:t>
      </w:r>
    </w:p>
    <w:p w14:paraId="14203CEF">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（3）政府采购支持监狱企业发展。</w:t>
      </w:r>
    </w:p>
    <w:p w14:paraId="4DEC39B1">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（4）强制采购节能产品；优先采购节能产品、环境标志产品。</w:t>
      </w:r>
    </w:p>
    <w:p w14:paraId="016FA5A3">
      <w:pPr>
        <w:pStyle w:val="23"/>
        <w:spacing w:line="440" w:lineRule="exact"/>
        <w:ind w:firstLine="420" w:firstLineChars="200"/>
        <w:rPr>
          <w:rFonts w:hAnsi="宋体" w:cs="宋体"/>
          <w:sz w:val="21"/>
          <w:highlight w:val="none"/>
        </w:rPr>
      </w:pPr>
      <w:r>
        <w:rPr>
          <w:rFonts w:hint="eastAsia" w:hAnsi="宋体" w:cs="宋体"/>
          <w:sz w:val="21"/>
          <w:highlight w:val="none"/>
        </w:rPr>
        <w:t>2.参加政府采购活动前三年内，在经营活动中没有重大违法记录和不良信用记录，被列入失信被执行人、重大税收违法失信主体、政府采购严重违法失信行为记录名单及其他不符合《中华人民共和国政府采购法》第二十二条规定条件的供应商，将被拒绝其参与本次政府采购活动；</w:t>
      </w:r>
    </w:p>
    <w:p w14:paraId="7D2CC8EE">
      <w:pPr>
        <w:spacing w:line="440" w:lineRule="exact"/>
        <w:ind w:firstLine="420" w:firstLineChars="200"/>
        <w:rPr>
          <w:rFonts w:ascii="宋体" w:hAnsi="宋体" w:cs="宋体"/>
          <w:kern w:val="0"/>
          <w:szCs w:val="21"/>
          <w:highlight w:val="none"/>
        </w:rPr>
      </w:pPr>
      <w:r>
        <w:rPr>
          <w:rFonts w:hint="eastAsia" w:ascii="宋体" w:hAnsi="宋体" w:cs="宋体"/>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5F725A7">
      <w:pPr>
        <w:pStyle w:val="23"/>
        <w:spacing w:line="440" w:lineRule="exact"/>
        <w:ind w:firstLine="420" w:firstLineChars="200"/>
        <w:rPr>
          <w:rFonts w:hAnsi="宋体" w:cs="宋体"/>
          <w:sz w:val="21"/>
          <w:highlight w:val="none"/>
        </w:rPr>
      </w:pPr>
      <w:r>
        <w:rPr>
          <w:rFonts w:hint="eastAsia" w:hAnsi="宋体" w:cs="宋体"/>
          <w:sz w:val="21"/>
          <w:highlight w:val="none"/>
        </w:rPr>
        <w:t>4.公告发布媒介：</w:t>
      </w:r>
    </w:p>
    <w:p w14:paraId="1ACA2F47">
      <w:pPr>
        <w:pStyle w:val="23"/>
        <w:spacing w:line="440" w:lineRule="exact"/>
        <w:ind w:firstLine="400" w:firstLineChars="200"/>
        <w:rPr>
          <w:rFonts w:hAnsi="宋体" w:cs="宋体"/>
          <w:sz w:val="21"/>
          <w:highlight w:val="none"/>
        </w:rPr>
      </w:pPr>
      <w:r>
        <w:rPr>
          <w:highlight w:val="none"/>
        </w:rPr>
        <w:fldChar w:fldCharType="begin"/>
      </w:r>
      <w:r>
        <w:rPr>
          <w:highlight w:val="none"/>
        </w:rPr>
        <w:instrText xml:space="preserve"> HYPERLINK "http://www.ccgp.gov.cn（中国政府采购网）、http:/zfcg.gxzf.gov.cn（广西壮族自治区政府采购网）" </w:instrText>
      </w:r>
      <w:r>
        <w:rPr>
          <w:highlight w:val="none"/>
        </w:rPr>
        <w:fldChar w:fldCharType="separate"/>
      </w:r>
      <w:r>
        <w:rPr>
          <w:rFonts w:hint="eastAsia" w:hAnsi="宋体" w:cs="宋体"/>
          <w:sz w:val="21"/>
          <w:highlight w:val="none"/>
        </w:rPr>
        <w:t>http://www.ccgp.gov.cn（中国政府采购网）、http://zfcg.gxzf.gov.cn（广西壮族自治区政府采购网）</w:t>
      </w:r>
      <w:r>
        <w:rPr>
          <w:rFonts w:hint="eastAsia" w:hAnsi="宋体" w:cs="宋体"/>
          <w:sz w:val="21"/>
          <w:highlight w:val="none"/>
        </w:rPr>
        <w:fldChar w:fldCharType="end"/>
      </w:r>
    </w:p>
    <w:p w14:paraId="6DB57EBC">
      <w:pPr>
        <w:pStyle w:val="23"/>
        <w:spacing w:line="440" w:lineRule="exact"/>
        <w:ind w:firstLine="420" w:firstLineChars="200"/>
        <w:rPr>
          <w:rFonts w:hAnsi="宋体" w:cs="宋体"/>
          <w:sz w:val="21"/>
          <w:highlight w:val="none"/>
        </w:rPr>
      </w:pPr>
      <w:r>
        <w:rPr>
          <w:rFonts w:hint="eastAsia" w:hAnsi="宋体" w:cs="宋体"/>
          <w:sz w:val="21"/>
          <w:highlight w:val="none"/>
        </w:rPr>
        <w:t>5</w:t>
      </w:r>
      <w:r>
        <w:rPr>
          <w:rFonts w:hint="eastAsia" w:hAnsi="宋体" w:cs="宋体"/>
          <w:sz w:val="21"/>
          <w:highlight w:val="none"/>
          <w:lang w:val="en-US" w:eastAsia="zh-CN"/>
        </w:rPr>
        <w:t>.</w:t>
      </w:r>
      <w:r>
        <w:rPr>
          <w:rFonts w:hint="eastAsia" w:hAnsi="宋体" w:cs="宋体"/>
          <w:sz w:val="21"/>
          <w:highlight w:val="none"/>
        </w:rPr>
        <w:t>广西政府采购云平台电子投标相关事宜：</w:t>
      </w:r>
    </w:p>
    <w:p w14:paraId="4313EC54">
      <w:pPr>
        <w:wordWrap w:val="0"/>
        <w:spacing w:line="440" w:lineRule="exact"/>
        <w:ind w:firstLine="420" w:firstLineChars="200"/>
        <w:rPr>
          <w:rFonts w:ascii="宋体" w:hAnsi="宋体" w:cs="宋体"/>
          <w:szCs w:val="21"/>
          <w:highlight w:val="none"/>
        </w:rPr>
      </w:pPr>
      <w:r>
        <w:rPr>
          <w:rFonts w:hint="eastAsia" w:ascii="宋体" w:hAnsi="宋体" w:cs="宋体"/>
          <w:szCs w:val="21"/>
          <w:highlight w:val="none"/>
        </w:rPr>
        <w:t>（1）本项目为全流程电子化采购项目，通过“广西政府采购云平台”（https://www.gcy.zfcg.gxzf.gov.cn/）实行在线电子竞标，供应商应先安装“广西政府采购云平台客户端”（请自行前往“广西政府采购网—办事服务—下载专区”进行下载），并按照本项目竞争性磋商文件和“广西政府采购云平台”的要求编制、加密后在提交响应文件截止时间前通过网络上传至 “广西政府采购云平台”，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023B9CB1">
      <w:pPr>
        <w:spacing w:line="440" w:lineRule="exact"/>
        <w:ind w:firstLine="420" w:firstLineChars="200"/>
        <w:rPr>
          <w:rFonts w:ascii="宋体" w:hAnsi="宋体" w:cs="宋体"/>
          <w:szCs w:val="21"/>
          <w:highlight w:val="none"/>
        </w:rPr>
      </w:pPr>
      <w:r>
        <w:rPr>
          <w:rFonts w:hint="eastAsia" w:ascii="宋体" w:hAnsi="宋体" w:cs="宋体"/>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陆“广西政府采购云平台”，依次进入“服务中心-入驻与配置”中查看CA数字证书办理操作流程。如在操作过程中遇到问题或者需要技术支持，请致电广西政府采购云客服热线：95763）。</w:t>
      </w:r>
    </w:p>
    <w:p w14:paraId="4C31FAD4">
      <w:pPr>
        <w:spacing w:line="440" w:lineRule="exact"/>
        <w:ind w:firstLine="420" w:firstLineChars="200"/>
        <w:rPr>
          <w:rFonts w:ascii="宋体" w:hAnsi="宋体" w:cs="宋体"/>
          <w:szCs w:val="21"/>
          <w:highlight w:val="none"/>
        </w:rPr>
      </w:pPr>
      <w:r>
        <w:rPr>
          <w:rFonts w:hint="eastAsia" w:ascii="宋体" w:hAnsi="宋体" w:cs="宋体"/>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319678CC">
      <w:pPr>
        <w:spacing w:line="440" w:lineRule="exact"/>
        <w:ind w:firstLine="420" w:firstLineChars="200"/>
        <w:rPr>
          <w:rFonts w:ascii="宋体" w:hAnsi="宋体" w:cs="宋体"/>
          <w:szCs w:val="21"/>
          <w:highlight w:val="none"/>
        </w:rPr>
      </w:pPr>
      <w:r>
        <w:rPr>
          <w:rFonts w:hint="eastAsia" w:ascii="宋体" w:hAnsi="宋体" w:cs="宋体"/>
          <w:szCs w:val="21"/>
          <w:highlight w:val="none"/>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0ACCE4AA">
      <w:pPr>
        <w:spacing w:line="440" w:lineRule="exact"/>
        <w:ind w:firstLine="420" w:firstLineChars="200"/>
        <w:rPr>
          <w:rFonts w:ascii="宋体" w:hAnsi="宋体" w:cs="宋体"/>
          <w:szCs w:val="21"/>
          <w:highlight w:val="none"/>
        </w:rPr>
      </w:pPr>
      <w:r>
        <w:rPr>
          <w:rFonts w:hint="eastAsia" w:ascii="宋体" w:hAnsi="宋体" w:cs="宋体"/>
          <w:szCs w:val="21"/>
          <w:highlight w:val="none"/>
        </w:rPr>
        <w:t>（4）供应商需要在具备有摄像头及语音功能且互联网网络状况良好的电脑登录“广西政府采购云平台”远程开标大厅参与本次磋商，否则后果自负。</w:t>
      </w:r>
    </w:p>
    <w:p w14:paraId="1C5F25CE">
      <w:pPr>
        <w:spacing w:line="440" w:lineRule="exact"/>
        <w:ind w:firstLine="420" w:firstLineChars="200"/>
        <w:rPr>
          <w:rFonts w:ascii="宋体" w:hAnsi="宋体" w:cs="宋体"/>
          <w:kern w:val="0"/>
          <w:szCs w:val="21"/>
          <w:highlight w:val="none"/>
        </w:rPr>
      </w:pPr>
      <w:r>
        <w:rPr>
          <w:rFonts w:hint="eastAsia" w:ascii="宋体" w:hAnsi="宋体" w:cs="宋体"/>
          <w:szCs w:val="21"/>
          <w:highlight w:val="none"/>
        </w:rPr>
        <w:t xml:space="preserve">  </w:t>
      </w:r>
      <w:r>
        <w:rPr>
          <w:rFonts w:hint="eastAsia" w:ascii="宋体" w:hAnsi="宋体" w:cs="宋体"/>
          <w:b/>
          <w:szCs w:val="21"/>
          <w:highlight w:val="none"/>
        </w:rPr>
        <w:t>八、对本次招标提出询问，请按以下方式联系。</w:t>
      </w:r>
    </w:p>
    <w:p w14:paraId="5CC26D83">
      <w:pPr>
        <w:widowControl/>
        <w:spacing w:line="440" w:lineRule="exact"/>
        <w:ind w:firstLine="465"/>
        <w:jc w:val="left"/>
        <w:rPr>
          <w:rFonts w:ascii="宋体" w:hAnsi="宋体" w:cs="宋体"/>
          <w:szCs w:val="21"/>
          <w:highlight w:val="none"/>
        </w:rPr>
      </w:pPr>
      <w:r>
        <w:rPr>
          <w:rFonts w:hint="eastAsia" w:ascii="宋体" w:hAnsi="宋体" w:cs="宋体"/>
          <w:szCs w:val="21"/>
          <w:highlight w:val="none"/>
        </w:rPr>
        <w:t>1.采购人信息</w:t>
      </w:r>
    </w:p>
    <w:p w14:paraId="08D9C377">
      <w:pPr>
        <w:widowControl/>
        <w:spacing w:line="440" w:lineRule="exact"/>
        <w:ind w:firstLine="465"/>
        <w:jc w:val="left"/>
        <w:rPr>
          <w:rFonts w:ascii="宋体" w:hAnsi="宋体" w:cs="宋体"/>
          <w:szCs w:val="21"/>
          <w:highlight w:val="none"/>
        </w:rPr>
      </w:pPr>
      <w:r>
        <w:rPr>
          <w:rFonts w:hint="eastAsia" w:ascii="宋体" w:hAnsi="宋体" w:cs="宋体"/>
          <w:szCs w:val="21"/>
          <w:highlight w:val="none"/>
        </w:rPr>
        <w:t>名 称：</w:t>
      </w:r>
      <w:r>
        <w:rPr>
          <w:rFonts w:hint="eastAsia" w:ascii="宋体" w:hAnsi="宋体" w:cs="宋体"/>
          <w:szCs w:val="21"/>
          <w:highlight w:val="none"/>
          <w:u w:val="single"/>
        </w:rPr>
        <w:t>　</w:t>
      </w:r>
      <w:r>
        <w:rPr>
          <w:rFonts w:hint="eastAsia" w:ascii="宋体" w:hAnsi="宋体" w:cs="宋体"/>
          <w:szCs w:val="21"/>
          <w:highlight w:val="none"/>
          <w:u w:val="single"/>
          <w:lang w:eastAsia="zh-CN"/>
        </w:rPr>
        <w:t>广西壮族自治区林业局</w:t>
      </w:r>
      <w:r>
        <w:rPr>
          <w:rFonts w:hint="eastAsia" w:ascii="宋体" w:hAnsi="宋体" w:cs="宋体"/>
          <w:szCs w:val="21"/>
          <w:highlight w:val="none"/>
          <w:u w:val="single"/>
        </w:rPr>
        <w:t>　</w:t>
      </w:r>
    </w:p>
    <w:p w14:paraId="1388DDA1">
      <w:pPr>
        <w:widowControl/>
        <w:spacing w:line="440" w:lineRule="exact"/>
        <w:ind w:firstLine="465"/>
        <w:jc w:val="left"/>
        <w:rPr>
          <w:rFonts w:ascii="宋体" w:hAnsi="宋体" w:cs="宋体"/>
          <w:szCs w:val="21"/>
          <w:highlight w:val="none"/>
        </w:rPr>
      </w:pPr>
      <w:r>
        <w:rPr>
          <w:rFonts w:hint="eastAsia" w:ascii="宋体" w:hAnsi="宋体" w:cs="宋体"/>
          <w:szCs w:val="21"/>
          <w:highlight w:val="none"/>
        </w:rPr>
        <w:t>地址：</w:t>
      </w:r>
      <w:r>
        <w:rPr>
          <w:rFonts w:hint="eastAsia" w:ascii="宋体" w:hAnsi="宋体" w:cs="宋体"/>
          <w:szCs w:val="21"/>
          <w:highlight w:val="none"/>
          <w:u w:val="single"/>
        </w:rPr>
        <w:t>　</w:t>
      </w:r>
      <w:r>
        <w:rPr>
          <w:rFonts w:hint="eastAsia" w:ascii="宋体" w:hAnsi="宋体" w:cs="宋体"/>
          <w:szCs w:val="21"/>
          <w:highlight w:val="none"/>
          <w:u w:val="single"/>
          <w:lang w:eastAsia="zh-CN"/>
        </w:rPr>
        <w:t>南宁市青秀区云景路21号</w:t>
      </w:r>
      <w:r>
        <w:rPr>
          <w:rFonts w:hint="eastAsia" w:ascii="宋体" w:hAnsi="宋体" w:cs="宋体"/>
          <w:szCs w:val="21"/>
          <w:highlight w:val="none"/>
          <w:u w:val="single"/>
        </w:rPr>
        <w:t xml:space="preserve">　 </w:t>
      </w:r>
    </w:p>
    <w:p w14:paraId="45C16F92">
      <w:pPr>
        <w:widowControl/>
        <w:spacing w:line="440" w:lineRule="exact"/>
        <w:ind w:firstLine="465"/>
        <w:jc w:val="left"/>
        <w:rPr>
          <w:rFonts w:ascii="宋体" w:hAnsi="宋体" w:cs="宋体"/>
          <w:color w:val="auto"/>
          <w:szCs w:val="21"/>
          <w:highlight w:val="none"/>
        </w:rPr>
      </w:pPr>
      <w:r>
        <w:rPr>
          <w:rFonts w:hint="eastAsia" w:ascii="宋体" w:hAnsi="宋体" w:cs="宋体"/>
          <w:color w:val="auto"/>
          <w:szCs w:val="21"/>
          <w:highlight w:val="none"/>
        </w:rPr>
        <w:t>项目联系人：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苏博源</w:t>
      </w:r>
      <w:r>
        <w:rPr>
          <w:rFonts w:hint="eastAsia" w:ascii="宋体" w:hAnsi="宋体" w:cs="宋体"/>
          <w:color w:val="auto"/>
          <w:szCs w:val="21"/>
          <w:highlight w:val="none"/>
          <w:u w:val="single"/>
        </w:rPr>
        <w:t xml:space="preserve">     </w:t>
      </w:r>
    </w:p>
    <w:p w14:paraId="2DC46750">
      <w:pPr>
        <w:widowControl/>
        <w:spacing w:line="440" w:lineRule="exact"/>
        <w:ind w:firstLine="465"/>
        <w:jc w:val="left"/>
        <w:rPr>
          <w:rFonts w:ascii="宋体" w:hAnsi="宋体" w:cs="宋体"/>
          <w:color w:val="auto"/>
          <w:szCs w:val="21"/>
          <w:highlight w:val="none"/>
        </w:rPr>
      </w:pPr>
      <w:r>
        <w:rPr>
          <w:rFonts w:hint="eastAsia" w:ascii="宋体" w:hAnsi="宋体" w:cs="宋体"/>
          <w:color w:val="auto"/>
          <w:szCs w:val="21"/>
          <w:highlight w:val="none"/>
        </w:rPr>
        <w:t>项目联系方式：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0771-6783833</w:t>
      </w:r>
      <w:r>
        <w:rPr>
          <w:rFonts w:hint="eastAsia" w:ascii="宋体" w:hAnsi="宋体" w:cs="宋体"/>
          <w:color w:val="auto"/>
          <w:szCs w:val="21"/>
          <w:highlight w:val="none"/>
          <w:u w:val="single"/>
        </w:rPr>
        <w:t xml:space="preserve">   </w:t>
      </w:r>
    </w:p>
    <w:p w14:paraId="04E67A73">
      <w:pPr>
        <w:widowControl/>
        <w:spacing w:line="440" w:lineRule="exact"/>
        <w:ind w:firstLine="465"/>
        <w:jc w:val="left"/>
        <w:rPr>
          <w:rFonts w:ascii="宋体" w:hAnsi="宋体" w:cs="宋体"/>
          <w:color w:val="auto"/>
          <w:szCs w:val="21"/>
          <w:highlight w:val="none"/>
        </w:rPr>
      </w:pPr>
      <w:r>
        <w:rPr>
          <w:rFonts w:hint="eastAsia" w:ascii="宋体" w:hAnsi="宋体" w:cs="宋体"/>
          <w:color w:val="auto"/>
          <w:szCs w:val="21"/>
          <w:highlight w:val="none"/>
        </w:rPr>
        <w:t>2.采购代理机构信息</w:t>
      </w:r>
    </w:p>
    <w:p w14:paraId="545EA5C8">
      <w:pPr>
        <w:widowControl/>
        <w:spacing w:line="440" w:lineRule="exact"/>
        <w:ind w:firstLine="465"/>
        <w:jc w:val="left"/>
        <w:rPr>
          <w:rFonts w:ascii="宋体" w:hAnsi="宋体" w:cs="宋体"/>
          <w:szCs w:val="21"/>
          <w:highlight w:val="none"/>
        </w:rPr>
      </w:pPr>
      <w:r>
        <w:rPr>
          <w:rFonts w:hint="eastAsia" w:ascii="宋体" w:hAnsi="宋体" w:cs="宋体"/>
          <w:szCs w:val="21"/>
          <w:highlight w:val="none"/>
        </w:rPr>
        <w:t>名 称：</w:t>
      </w:r>
      <w:r>
        <w:rPr>
          <w:rFonts w:hint="eastAsia" w:ascii="宋体" w:hAnsi="宋体" w:cs="宋体"/>
          <w:szCs w:val="21"/>
          <w:highlight w:val="none"/>
          <w:u w:val="single"/>
        </w:rPr>
        <w:t>　广西德元工程项目管理有限责任公司　</w:t>
      </w:r>
    </w:p>
    <w:p w14:paraId="17607DDF">
      <w:pPr>
        <w:widowControl/>
        <w:spacing w:line="440" w:lineRule="exact"/>
        <w:ind w:firstLine="465"/>
        <w:jc w:val="left"/>
        <w:rPr>
          <w:rFonts w:ascii="宋体" w:hAnsi="宋体" w:cs="宋体"/>
          <w:szCs w:val="21"/>
          <w:highlight w:val="none"/>
        </w:rPr>
      </w:pPr>
      <w:r>
        <w:rPr>
          <w:rFonts w:hint="eastAsia" w:ascii="宋体" w:hAnsi="宋体" w:cs="宋体"/>
          <w:szCs w:val="21"/>
          <w:highlight w:val="none"/>
        </w:rPr>
        <w:t>地　址：</w:t>
      </w:r>
      <w:r>
        <w:rPr>
          <w:rFonts w:hint="eastAsia" w:ascii="宋体" w:hAnsi="宋体" w:cs="宋体"/>
          <w:szCs w:val="21"/>
          <w:highlight w:val="none"/>
          <w:u w:val="single"/>
        </w:rPr>
        <w:t>　南宁市良庆区凯旋路15号绿地中心7号楼8楼　</w:t>
      </w:r>
    </w:p>
    <w:p w14:paraId="645154F7">
      <w:pPr>
        <w:widowControl/>
        <w:spacing w:line="440" w:lineRule="exact"/>
        <w:ind w:firstLine="465"/>
        <w:jc w:val="left"/>
        <w:rPr>
          <w:rFonts w:ascii="宋体" w:hAnsi="宋体" w:cs="宋体"/>
          <w:szCs w:val="21"/>
          <w:highlight w:val="none"/>
          <w:u w:val="single"/>
        </w:rPr>
      </w:pPr>
      <w:r>
        <w:rPr>
          <w:rFonts w:hint="eastAsia" w:ascii="宋体" w:hAnsi="宋体" w:cs="宋体"/>
          <w:szCs w:val="21"/>
          <w:highlight w:val="none"/>
        </w:rPr>
        <w:t>项目联系人：</w:t>
      </w:r>
      <w:r>
        <w:rPr>
          <w:rFonts w:hint="eastAsia" w:ascii="宋体" w:hAnsi="宋体" w:cs="宋体"/>
          <w:szCs w:val="21"/>
          <w:highlight w:val="none"/>
          <w:u w:val="single"/>
        </w:rPr>
        <w:t xml:space="preserve">　覃喜娟、黄清霞、龙海霞     </w:t>
      </w:r>
    </w:p>
    <w:p w14:paraId="6C5129CC">
      <w:pPr>
        <w:widowControl/>
        <w:spacing w:line="440" w:lineRule="exact"/>
        <w:ind w:firstLine="465"/>
        <w:jc w:val="left"/>
        <w:rPr>
          <w:rFonts w:ascii="宋体" w:hAnsi="宋体" w:cs="宋体"/>
          <w:szCs w:val="21"/>
          <w:highlight w:val="none"/>
          <w:u w:val="single"/>
        </w:rPr>
      </w:pPr>
      <w:r>
        <w:rPr>
          <w:rFonts w:hint="eastAsia" w:ascii="宋体" w:hAnsi="宋体" w:cs="宋体"/>
          <w:szCs w:val="21"/>
          <w:highlight w:val="none"/>
        </w:rPr>
        <w:t>项目联系方式：</w:t>
      </w:r>
      <w:r>
        <w:rPr>
          <w:rFonts w:hint="eastAsia" w:ascii="宋体" w:hAnsi="宋体" w:cs="宋体"/>
          <w:szCs w:val="21"/>
          <w:highlight w:val="none"/>
          <w:u w:val="single"/>
        </w:rPr>
        <w:t xml:space="preserve">　0771-5084767       </w:t>
      </w:r>
      <w:bookmarkStart w:id="6" w:name="_Toc88747292"/>
    </w:p>
    <w:p w14:paraId="6CD8AE29">
      <w:pPr>
        <w:pStyle w:val="3"/>
        <w:spacing w:line="440" w:lineRule="exact"/>
        <w:jc w:val="center"/>
        <w:rPr>
          <w:rFonts w:ascii="宋体" w:hAnsi="宋体" w:cs="宋体"/>
          <w:sz w:val="32"/>
          <w:szCs w:val="32"/>
          <w:highlight w:val="none"/>
        </w:rPr>
        <w:sectPr>
          <w:footerReference r:id="rId4" w:type="default"/>
          <w:pgSz w:w="11906" w:h="16838"/>
          <w:pgMar w:top="1134" w:right="1247" w:bottom="1134" w:left="1247" w:header="851" w:footer="992" w:gutter="0"/>
          <w:pgNumType w:fmt="decimal" w:start="1"/>
          <w:cols w:space="720" w:num="1"/>
          <w:docGrid w:linePitch="312" w:charSpace="0"/>
        </w:sectPr>
      </w:pPr>
    </w:p>
    <w:p w14:paraId="640450DA">
      <w:pPr>
        <w:pStyle w:val="3"/>
        <w:spacing w:line="440" w:lineRule="exact"/>
        <w:jc w:val="center"/>
        <w:rPr>
          <w:rFonts w:ascii="宋体" w:hAnsi="宋体" w:cs="宋体"/>
          <w:sz w:val="32"/>
          <w:szCs w:val="32"/>
          <w:highlight w:val="none"/>
        </w:rPr>
      </w:pPr>
      <w:r>
        <w:rPr>
          <w:rFonts w:hint="eastAsia" w:ascii="宋体" w:hAnsi="宋体" w:cs="宋体"/>
          <w:sz w:val="32"/>
          <w:szCs w:val="32"/>
          <w:highlight w:val="none"/>
        </w:rPr>
        <w:t>第二章 供应商须知</w:t>
      </w:r>
      <w:bookmarkEnd w:id="6"/>
    </w:p>
    <w:tbl>
      <w:tblPr>
        <w:tblStyle w:val="42"/>
        <w:tblW w:w="905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236"/>
      </w:tblGrid>
      <w:tr w14:paraId="05E57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53" w:type="dxa"/>
            <w:gridSpan w:val="2"/>
          </w:tcPr>
          <w:p w14:paraId="579C8563">
            <w:pPr>
              <w:spacing w:line="440" w:lineRule="exact"/>
              <w:ind w:firstLine="200"/>
              <w:jc w:val="center"/>
              <w:rPr>
                <w:rFonts w:ascii="宋体" w:hAnsi="宋体" w:cs="宋体"/>
                <w:sz w:val="28"/>
                <w:szCs w:val="28"/>
                <w:highlight w:val="none"/>
              </w:rPr>
            </w:pPr>
            <w:r>
              <w:rPr>
                <w:rFonts w:hint="eastAsia" w:ascii="宋体" w:hAnsi="宋体" w:cs="宋体"/>
                <w:sz w:val="28"/>
                <w:szCs w:val="28"/>
                <w:highlight w:val="none"/>
              </w:rPr>
              <w:t>供应商须知前附表</w:t>
            </w:r>
          </w:p>
        </w:tc>
      </w:tr>
      <w:tr w14:paraId="5AB99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0F22D0D6">
            <w:pPr>
              <w:spacing w:line="440" w:lineRule="exact"/>
              <w:jc w:val="center"/>
              <w:rPr>
                <w:rFonts w:ascii="宋体" w:hAnsi="宋体" w:cs="宋体"/>
                <w:b/>
                <w:szCs w:val="21"/>
                <w:highlight w:val="none"/>
              </w:rPr>
            </w:pPr>
            <w:r>
              <w:rPr>
                <w:rFonts w:hint="eastAsia" w:ascii="宋体" w:hAnsi="宋体" w:cs="宋体"/>
                <w:b/>
                <w:szCs w:val="21"/>
                <w:highlight w:val="none"/>
              </w:rPr>
              <w:t>序号</w:t>
            </w:r>
          </w:p>
        </w:tc>
        <w:tc>
          <w:tcPr>
            <w:tcW w:w="8236" w:type="dxa"/>
          </w:tcPr>
          <w:p w14:paraId="1985B986">
            <w:pPr>
              <w:spacing w:line="440" w:lineRule="exact"/>
              <w:jc w:val="center"/>
              <w:rPr>
                <w:rFonts w:ascii="宋体" w:hAnsi="宋体" w:cs="宋体"/>
                <w:b/>
                <w:szCs w:val="21"/>
                <w:highlight w:val="none"/>
              </w:rPr>
            </w:pPr>
            <w:r>
              <w:rPr>
                <w:rFonts w:hint="eastAsia" w:ascii="宋体" w:hAnsi="宋体" w:cs="宋体"/>
                <w:b/>
                <w:szCs w:val="21"/>
                <w:highlight w:val="none"/>
              </w:rPr>
              <w:t>内容</w:t>
            </w:r>
          </w:p>
        </w:tc>
      </w:tr>
      <w:tr w14:paraId="0003A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727005F1">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8236" w:type="dxa"/>
            <w:vAlign w:val="center"/>
          </w:tcPr>
          <w:p w14:paraId="57503B65">
            <w:pPr>
              <w:spacing w:line="440" w:lineRule="exact"/>
              <w:rPr>
                <w:rFonts w:hint="eastAsia" w:ascii="宋体" w:hAnsi="宋体" w:eastAsia="宋体" w:cs="宋体"/>
                <w:szCs w:val="21"/>
                <w:highlight w:val="none"/>
                <w:lang w:eastAsia="zh-CN"/>
              </w:rPr>
            </w:pPr>
            <w:r>
              <w:rPr>
                <w:rFonts w:hint="eastAsia" w:ascii="宋体" w:hAnsi="宋体" w:cs="宋体"/>
                <w:szCs w:val="21"/>
                <w:highlight w:val="none"/>
              </w:rPr>
              <w:t>项目名称：</w:t>
            </w:r>
            <w:r>
              <w:rPr>
                <w:rFonts w:hint="eastAsia" w:ascii="宋体" w:hAnsi="宋体" w:cs="宋体"/>
                <w:szCs w:val="21"/>
                <w:highlight w:val="none"/>
                <w:lang w:eastAsia="zh-CN"/>
              </w:rPr>
              <w:t>2026年广西水鸟越冬期同步监测与鸟类环志项目</w:t>
            </w:r>
          </w:p>
        </w:tc>
      </w:tr>
      <w:tr w14:paraId="1FFA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15DD226D">
            <w:pPr>
              <w:spacing w:line="440" w:lineRule="exact"/>
              <w:jc w:val="center"/>
              <w:rPr>
                <w:rFonts w:ascii="宋体" w:hAnsi="宋体" w:cs="宋体"/>
                <w:szCs w:val="21"/>
                <w:highlight w:val="none"/>
              </w:rPr>
            </w:pPr>
            <w:r>
              <w:rPr>
                <w:rFonts w:hint="eastAsia" w:ascii="宋体" w:hAnsi="宋体" w:cs="宋体"/>
                <w:szCs w:val="21"/>
                <w:highlight w:val="none"/>
              </w:rPr>
              <w:t>2</w:t>
            </w:r>
          </w:p>
        </w:tc>
        <w:tc>
          <w:tcPr>
            <w:tcW w:w="8236" w:type="dxa"/>
            <w:vAlign w:val="center"/>
          </w:tcPr>
          <w:p w14:paraId="1E3BD045">
            <w:pPr>
              <w:pStyle w:val="23"/>
              <w:spacing w:line="440" w:lineRule="exact"/>
              <w:rPr>
                <w:rFonts w:hAnsi="宋体" w:cs="宋体"/>
                <w:sz w:val="21"/>
                <w:highlight w:val="none"/>
              </w:rPr>
            </w:pPr>
            <w:r>
              <w:rPr>
                <w:rFonts w:hint="eastAsia" w:hAnsi="宋体" w:cs="宋体"/>
                <w:sz w:val="21"/>
                <w:highlight w:val="none"/>
              </w:rPr>
              <w:t>1.供应商的资格条件：详见竞争性磋商公告</w:t>
            </w:r>
          </w:p>
          <w:p w14:paraId="14581C0A">
            <w:pPr>
              <w:pStyle w:val="23"/>
              <w:spacing w:line="440" w:lineRule="exact"/>
              <w:rPr>
                <w:rFonts w:hAnsi="宋体" w:cs="宋体"/>
                <w:sz w:val="21"/>
                <w:highlight w:val="none"/>
              </w:rPr>
            </w:pPr>
            <w:r>
              <w:rPr>
                <w:rFonts w:hint="eastAsia" w:hAnsi="宋体" w:cs="宋体"/>
                <w:sz w:val="21"/>
                <w:highlight w:val="none"/>
              </w:rPr>
              <w:t>2.供应商出现下列情形之一的，不得参加政府采购活动：</w:t>
            </w:r>
          </w:p>
          <w:p w14:paraId="29DE3017">
            <w:pPr>
              <w:pStyle w:val="23"/>
              <w:spacing w:line="440" w:lineRule="exact"/>
              <w:rPr>
                <w:rFonts w:hAnsi="宋体" w:cs="宋体"/>
                <w:sz w:val="21"/>
                <w:highlight w:val="none"/>
              </w:rPr>
            </w:pPr>
            <w:r>
              <w:rPr>
                <w:rFonts w:hint="eastAsia" w:hAnsi="宋体" w:cs="宋体"/>
                <w:sz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DDF028E">
            <w:pPr>
              <w:pStyle w:val="23"/>
              <w:wordWrap w:val="0"/>
              <w:spacing w:line="440" w:lineRule="exact"/>
              <w:rPr>
                <w:highlight w:val="none"/>
              </w:rPr>
            </w:pPr>
            <w:r>
              <w:rPr>
                <w:rFonts w:hint="eastAsia" w:hAnsi="宋体" w:cs="宋体"/>
                <w:sz w:val="21"/>
                <w:highlight w:val="none"/>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7C6F9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817" w:type="dxa"/>
            <w:vAlign w:val="center"/>
          </w:tcPr>
          <w:p w14:paraId="1EAFEA92">
            <w:pPr>
              <w:spacing w:line="440" w:lineRule="exact"/>
              <w:jc w:val="center"/>
              <w:rPr>
                <w:rFonts w:ascii="宋体" w:hAnsi="宋体" w:cs="宋体"/>
                <w:szCs w:val="21"/>
                <w:highlight w:val="none"/>
              </w:rPr>
            </w:pPr>
            <w:r>
              <w:rPr>
                <w:rFonts w:hint="eastAsia" w:ascii="宋体" w:hAnsi="宋体" w:cs="宋体"/>
                <w:szCs w:val="21"/>
                <w:highlight w:val="none"/>
              </w:rPr>
              <w:t>3</w:t>
            </w:r>
          </w:p>
        </w:tc>
        <w:tc>
          <w:tcPr>
            <w:tcW w:w="8236" w:type="dxa"/>
            <w:vAlign w:val="center"/>
          </w:tcPr>
          <w:p w14:paraId="417D2038">
            <w:pPr>
              <w:pStyle w:val="23"/>
              <w:spacing w:line="440" w:lineRule="exact"/>
              <w:rPr>
                <w:rFonts w:hAnsi="宋体" w:cs="宋体"/>
                <w:sz w:val="21"/>
                <w:highlight w:val="none"/>
              </w:rPr>
            </w:pPr>
            <w:r>
              <w:rPr>
                <w:rFonts w:hint="eastAsia" w:hAnsi="宋体" w:cs="宋体"/>
                <w:sz w:val="21"/>
                <w:highlight w:val="none"/>
                <w:lang w:eastAsia="zh-CN"/>
              </w:rPr>
              <w:t>☑</w:t>
            </w:r>
            <w:r>
              <w:rPr>
                <w:rFonts w:hint="eastAsia" w:hAnsi="宋体" w:cs="宋体"/>
                <w:sz w:val="21"/>
                <w:highlight w:val="none"/>
              </w:rPr>
              <w:t xml:space="preserve">本项目不收取磋商保证金。 </w:t>
            </w:r>
          </w:p>
          <w:p w14:paraId="18BE60AD">
            <w:pPr>
              <w:pStyle w:val="23"/>
              <w:spacing w:line="440" w:lineRule="exact"/>
              <w:rPr>
                <w:rFonts w:hAnsi="宋体" w:cs="宋体"/>
                <w:highlight w:val="none"/>
              </w:rPr>
            </w:pPr>
            <w:r>
              <w:rPr>
                <w:rFonts w:hint="eastAsia" w:hAnsi="宋体" w:cs="宋体"/>
                <w:sz w:val="21"/>
                <w:highlight w:val="none"/>
                <w:lang w:eastAsia="zh-CN"/>
              </w:rPr>
              <w:t>□</w:t>
            </w:r>
            <w:r>
              <w:rPr>
                <w:rFonts w:hint="eastAsia" w:hAnsi="宋体" w:cs="宋体"/>
                <w:sz w:val="21"/>
                <w:highlight w:val="none"/>
              </w:rPr>
              <w:t>本项目收取磋商保证金，具体规定如下：</w:t>
            </w:r>
            <w:r>
              <w:rPr>
                <w:rFonts w:hint="eastAsia" w:hAnsi="宋体" w:cs="宋体"/>
                <w:sz w:val="21"/>
                <w:highlight w:val="none"/>
                <w:lang w:val="en-US" w:eastAsia="zh-CN"/>
              </w:rPr>
              <w:t>/</w:t>
            </w:r>
            <w:r>
              <w:rPr>
                <w:rFonts w:hint="eastAsia" w:hAnsi="宋体" w:cs="宋体"/>
                <w:sz w:val="21"/>
                <w:highlight w:val="none"/>
              </w:rPr>
              <w:t>。</w:t>
            </w:r>
          </w:p>
        </w:tc>
      </w:tr>
      <w:tr w14:paraId="5B4A8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0" w:hRule="atLeast"/>
        </w:trPr>
        <w:tc>
          <w:tcPr>
            <w:tcW w:w="817" w:type="dxa"/>
            <w:vAlign w:val="center"/>
          </w:tcPr>
          <w:p w14:paraId="1614C743">
            <w:pPr>
              <w:spacing w:line="440" w:lineRule="exact"/>
              <w:jc w:val="center"/>
              <w:rPr>
                <w:rFonts w:ascii="宋体" w:hAnsi="宋体" w:cs="宋体"/>
                <w:szCs w:val="21"/>
                <w:highlight w:val="none"/>
              </w:rPr>
            </w:pPr>
            <w:r>
              <w:rPr>
                <w:rFonts w:hint="eastAsia" w:ascii="宋体" w:hAnsi="宋体" w:cs="宋体"/>
                <w:szCs w:val="21"/>
                <w:highlight w:val="none"/>
              </w:rPr>
              <w:t>4</w:t>
            </w:r>
          </w:p>
        </w:tc>
        <w:tc>
          <w:tcPr>
            <w:tcW w:w="8236" w:type="dxa"/>
            <w:vAlign w:val="center"/>
          </w:tcPr>
          <w:p w14:paraId="3ED6075E">
            <w:pPr>
              <w:spacing w:line="440" w:lineRule="exact"/>
              <w:rPr>
                <w:rFonts w:ascii="宋体" w:hAnsi="宋体" w:cs="宋体"/>
                <w:szCs w:val="21"/>
                <w:highlight w:val="none"/>
              </w:rPr>
            </w:pPr>
            <w:r>
              <w:rPr>
                <w:rFonts w:hint="eastAsia" w:ascii="宋体" w:hAnsi="宋体" w:cs="宋体"/>
                <w:szCs w:val="21"/>
                <w:highlight w:val="none"/>
              </w:rPr>
              <w:t>现场考察或答疑会：</w:t>
            </w:r>
          </w:p>
          <w:p w14:paraId="67870193">
            <w:pPr>
              <w:spacing w:line="440" w:lineRule="exact"/>
              <w:rPr>
                <w:rFonts w:ascii="宋体" w:hAnsi="宋体" w:cs="宋体"/>
                <w:szCs w:val="21"/>
                <w:highlight w:val="none"/>
              </w:rPr>
            </w:pPr>
            <w:r>
              <w:rPr>
                <w:rFonts w:hint="eastAsia" w:ascii="宋体" w:hAnsi="宋体" w:cs="宋体"/>
                <w:szCs w:val="21"/>
                <w:highlight w:val="none"/>
              </w:rPr>
              <w:t>□组织。集中考察时间：/，集中考察地点：/，联系人：/。</w:t>
            </w:r>
          </w:p>
          <w:p w14:paraId="2EAA9E56">
            <w:pPr>
              <w:spacing w:line="440" w:lineRule="exact"/>
              <w:rPr>
                <w:rFonts w:ascii="宋体" w:hAnsi="宋体" w:cs="宋体"/>
                <w:szCs w:val="21"/>
                <w:highlight w:val="none"/>
              </w:rPr>
            </w:pPr>
            <w:r>
              <w:rPr>
                <w:rFonts w:hint="eastAsia" w:ascii="宋体" w:hAnsi="宋体" w:cs="宋体"/>
                <w:szCs w:val="21"/>
                <w:highlight w:val="none"/>
              </w:rPr>
              <w:sym w:font="Wingdings 2" w:char="0052"/>
            </w:r>
            <w:r>
              <w:rPr>
                <w:rFonts w:hint="eastAsia" w:ascii="宋体" w:hAnsi="宋体" w:cs="宋体"/>
                <w:szCs w:val="21"/>
                <w:highlight w:val="none"/>
              </w:rPr>
              <w:t>不组织。供应商自行考察现场。</w:t>
            </w:r>
          </w:p>
        </w:tc>
      </w:tr>
      <w:tr w14:paraId="167C5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817" w:type="dxa"/>
            <w:vAlign w:val="center"/>
          </w:tcPr>
          <w:p w14:paraId="43648756">
            <w:pPr>
              <w:spacing w:line="440" w:lineRule="exact"/>
              <w:jc w:val="center"/>
              <w:rPr>
                <w:rFonts w:ascii="宋体" w:hAnsi="宋体" w:cs="宋体"/>
                <w:color w:val="0000FF"/>
                <w:szCs w:val="21"/>
                <w:highlight w:val="none"/>
              </w:rPr>
            </w:pPr>
            <w:r>
              <w:rPr>
                <w:rFonts w:hint="eastAsia" w:ascii="宋体" w:hAnsi="宋体" w:cs="宋体"/>
                <w:szCs w:val="21"/>
                <w:highlight w:val="none"/>
              </w:rPr>
              <w:t>5</w:t>
            </w:r>
          </w:p>
        </w:tc>
        <w:tc>
          <w:tcPr>
            <w:tcW w:w="8236" w:type="dxa"/>
            <w:vAlign w:val="center"/>
          </w:tcPr>
          <w:p w14:paraId="22235B6A">
            <w:pPr>
              <w:spacing w:line="440" w:lineRule="exact"/>
              <w:rPr>
                <w:rFonts w:ascii="宋体" w:hAnsi="宋体" w:cs="宋体"/>
                <w:szCs w:val="21"/>
                <w:highlight w:val="none"/>
              </w:rPr>
            </w:pPr>
            <w:r>
              <w:rPr>
                <w:rFonts w:hint="eastAsia" w:ascii="宋体" w:hAnsi="宋体" w:cs="宋体"/>
                <w:szCs w:val="21"/>
                <w:highlight w:val="none"/>
              </w:rPr>
              <w:t>是否需要演示：</w:t>
            </w:r>
          </w:p>
          <w:p w14:paraId="4B586C9E">
            <w:pPr>
              <w:spacing w:line="440" w:lineRule="exact"/>
              <w:rPr>
                <w:rFonts w:ascii="宋体" w:hAnsi="宋体" w:cs="宋体"/>
                <w:szCs w:val="21"/>
                <w:highlight w:val="none"/>
              </w:rPr>
            </w:pPr>
            <w:r>
              <w:rPr>
                <w:rFonts w:hint="eastAsia" w:ascii="宋体" w:hAnsi="宋体" w:cs="宋体"/>
                <w:szCs w:val="21"/>
                <w:highlight w:val="none"/>
              </w:rPr>
              <w:t>☑不需演示。</w:t>
            </w:r>
          </w:p>
          <w:p w14:paraId="26D0C824">
            <w:pPr>
              <w:spacing w:line="440" w:lineRule="exact"/>
              <w:rPr>
                <w:rFonts w:ascii="宋体" w:hAnsi="宋体" w:cs="宋体"/>
                <w:szCs w:val="21"/>
                <w:highlight w:val="none"/>
              </w:rPr>
            </w:pPr>
            <w:r>
              <w:rPr>
                <w:rFonts w:hint="eastAsia" w:ascii="宋体" w:hAnsi="宋体" w:cs="宋体"/>
                <w:szCs w:val="21"/>
                <w:highlight w:val="none"/>
              </w:rPr>
              <w:t>□需要演示</w:t>
            </w:r>
          </w:p>
          <w:p w14:paraId="225EAF35">
            <w:pPr>
              <w:spacing w:line="440" w:lineRule="exact"/>
              <w:rPr>
                <w:rFonts w:ascii="宋体" w:hAnsi="宋体" w:cs="宋体"/>
                <w:color w:val="0000FF"/>
                <w:szCs w:val="21"/>
                <w:highlight w:val="none"/>
              </w:rPr>
            </w:pPr>
            <w:r>
              <w:rPr>
                <w:rFonts w:hint="eastAsia" w:ascii="宋体" w:hAnsi="宋体" w:cs="宋体"/>
                <w:szCs w:val="21"/>
                <w:highlight w:val="none"/>
              </w:rPr>
              <w:t>演示时间：/，地点：/。</w:t>
            </w:r>
          </w:p>
        </w:tc>
      </w:tr>
      <w:tr w14:paraId="6D544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17" w:type="dxa"/>
            <w:vAlign w:val="center"/>
          </w:tcPr>
          <w:p w14:paraId="1E13E2B2">
            <w:pPr>
              <w:spacing w:line="440" w:lineRule="exact"/>
              <w:jc w:val="center"/>
              <w:rPr>
                <w:rFonts w:ascii="宋体" w:hAnsi="宋体" w:cs="宋体"/>
                <w:szCs w:val="21"/>
                <w:highlight w:val="none"/>
              </w:rPr>
            </w:pPr>
            <w:r>
              <w:rPr>
                <w:rFonts w:hint="eastAsia" w:ascii="宋体" w:hAnsi="宋体" w:cs="宋体"/>
                <w:szCs w:val="21"/>
                <w:highlight w:val="none"/>
              </w:rPr>
              <w:t>6</w:t>
            </w:r>
          </w:p>
        </w:tc>
        <w:tc>
          <w:tcPr>
            <w:tcW w:w="8236" w:type="dxa"/>
            <w:vAlign w:val="center"/>
          </w:tcPr>
          <w:p w14:paraId="6FB2C742">
            <w:pPr>
              <w:snapToGrid w:val="0"/>
              <w:spacing w:line="440" w:lineRule="exact"/>
              <w:rPr>
                <w:rFonts w:ascii="宋体" w:hAnsi="宋体" w:cs="宋体"/>
                <w:kern w:val="0"/>
                <w:szCs w:val="21"/>
                <w:highlight w:val="none"/>
              </w:rPr>
            </w:pPr>
            <w:r>
              <w:rPr>
                <w:rFonts w:hint="eastAsia" w:ascii="宋体" w:hAnsi="宋体" w:cs="宋体"/>
                <w:kern w:val="0"/>
                <w:szCs w:val="21"/>
                <w:highlight w:val="none"/>
              </w:rPr>
              <w:t>联合体竞标：</w:t>
            </w:r>
          </w:p>
          <w:p w14:paraId="4921339A">
            <w:pPr>
              <w:snapToGrid w:val="0"/>
              <w:spacing w:line="440" w:lineRule="exact"/>
              <w:rPr>
                <w:rFonts w:ascii="宋体" w:hAnsi="宋体" w:cs="宋体"/>
                <w:szCs w:val="21"/>
                <w:highlight w:val="none"/>
              </w:rPr>
            </w:pPr>
            <w:r>
              <w:rPr>
                <w:rFonts w:hint="eastAsia" w:ascii="宋体" w:hAnsi="宋体" w:cs="宋体"/>
                <w:kern w:val="0"/>
                <w:szCs w:val="21"/>
                <w:highlight w:val="none"/>
              </w:rPr>
              <w:t>□</w:t>
            </w:r>
            <w:r>
              <w:rPr>
                <w:rFonts w:hint="eastAsia" w:ascii="宋体" w:hAnsi="宋体" w:cs="宋体"/>
                <w:szCs w:val="21"/>
                <w:highlight w:val="none"/>
              </w:rPr>
              <w:t>接受联合体竞标。</w:t>
            </w:r>
          </w:p>
          <w:p w14:paraId="63DCAA99">
            <w:pPr>
              <w:snapToGrid w:val="0"/>
              <w:spacing w:line="440" w:lineRule="exact"/>
              <w:rPr>
                <w:rFonts w:ascii="宋体" w:hAnsi="宋体" w:cs="宋体"/>
                <w:szCs w:val="21"/>
                <w:highlight w:val="none"/>
              </w:rPr>
            </w:pPr>
            <w:r>
              <w:rPr>
                <w:rFonts w:hint="eastAsia" w:ascii="宋体" w:hAnsi="宋体" w:cs="宋体"/>
                <w:kern w:val="0"/>
                <w:szCs w:val="21"/>
                <w:highlight w:val="none"/>
              </w:rPr>
              <w:t>☑</w:t>
            </w:r>
            <w:r>
              <w:rPr>
                <w:rFonts w:hint="eastAsia" w:ascii="宋体" w:hAnsi="宋体" w:cs="宋体"/>
                <w:szCs w:val="21"/>
                <w:highlight w:val="none"/>
              </w:rPr>
              <w:t>不接受联合体竞标</w:t>
            </w:r>
          </w:p>
        </w:tc>
      </w:tr>
      <w:tr w14:paraId="63E10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817" w:type="dxa"/>
            <w:vAlign w:val="center"/>
          </w:tcPr>
          <w:p w14:paraId="271D5F30">
            <w:pPr>
              <w:spacing w:line="440" w:lineRule="exact"/>
              <w:jc w:val="center"/>
              <w:rPr>
                <w:rFonts w:ascii="宋体" w:hAnsi="宋体" w:cs="宋体"/>
                <w:szCs w:val="21"/>
                <w:highlight w:val="none"/>
              </w:rPr>
            </w:pPr>
            <w:r>
              <w:rPr>
                <w:rFonts w:hint="eastAsia" w:ascii="宋体" w:hAnsi="宋体" w:cs="宋体"/>
                <w:szCs w:val="21"/>
                <w:highlight w:val="none"/>
              </w:rPr>
              <w:t>7</w:t>
            </w:r>
          </w:p>
        </w:tc>
        <w:tc>
          <w:tcPr>
            <w:tcW w:w="8236" w:type="dxa"/>
            <w:vAlign w:val="center"/>
          </w:tcPr>
          <w:p w14:paraId="1BF5BF60">
            <w:pPr>
              <w:snapToGrid w:val="0"/>
              <w:spacing w:line="440" w:lineRule="exact"/>
              <w:rPr>
                <w:rFonts w:ascii="宋体" w:hAnsi="宋体" w:cs="宋体"/>
                <w:kern w:val="0"/>
                <w:szCs w:val="21"/>
                <w:highlight w:val="none"/>
              </w:rPr>
            </w:pPr>
            <w:r>
              <w:rPr>
                <w:rFonts w:hint="eastAsia" w:ascii="宋体" w:hAnsi="宋体" w:cs="宋体"/>
                <w:kern w:val="0"/>
                <w:szCs w:val="21"/>
                <w:highlight w:val="none"/>
              </w:rPr>
              <w:t>是否允许分包：</w:t>
            </w:r>
          </w:p>
          <w:p w14:paraId="0008A433">
            <w:pPr>
              <w:snapToGrid w:val="0"/>
              <w:spacing w:line="440" w:lineRule="exact"/>
              <w:rPr>
                <w:rFonts w:ascii="宋体" w:hAnsi="宋体" w:cs="宋体"/>
                <w:kern w:val="0"/>
                <w:szCs w:val="21"/>
                <w:highlight w:val="none"/>
              </w:rPr>
            </w:pPr>
            <w:r>
              <w:rPr>
                <w:rFonts w:hint="eastAsia" w:ascii="宋体" w:hAnsi="宋体" w:cs="宋体"/>
                <w:kern w:val="0"/>
                <w:szCs w:val="21"/>
                <w:highlight w:val="none"/>
              </w:rPr>
              <w:t>☑不允许分包</w:t>
            </w:r>
          </w:p>
          <w:p w14:paraId="11C0BB0D">
            <w:pPr>
              <w:snapToGrid w:val="0"/>
              <w:spacing w:line="440" w:lineRule="exact"/>
              <w:rPr>
                <w:rFonts w:ascii="宋体" w:hAnsi="宋体" w:cs="宋体"/>
                <w:kern w:val="0"/>
                <w:szCs w:val="21"/>
                <w:highlight w:val="none"/>
              </w:rPr>
            </w:pPr>
            <w:r>
              <w:rPr>
                <w:rFonts w:hint="eastAsia" w:ascii="宋体" w:hAnsi="宋体" w:cs="宋体"/>
                <w:kern w:val="0"/>
                <w:szCs w:val="21"/>
                <w:highlight w:val="none"/>
              </w:rPr>
              <w:t>□允许分包</w:t>
            </w:r>
          </w:p>
          <w:p w14:paraId="33FE53F6">
            <w:pPr>
              <w:snapToGrid w:val="0"/>
              <w:spacing w:line="440" w:lineRule="exact"/>
              <w:rPr>
                <w:rFonts w:ascii="宋体" w:hAnsi="宋体" w:cs="宋体"/>
                <w:szCs w:val="21"/>
                <w:highlight w:val="none"/>
              </w:rPr>
            </w:pPr>
            <w:r>
              <w:rPr>
                <w:rFonts w:hint="eastAsia" w:ascii="宋体" w:hAnsi="宋体" w:cs="宋体"/>
                <w:kern w:val="0"/>
                <w:szCs w:val="21"/>
                <w:highlight w:val="none"/>
              </w:rPr>
              <w:t>分包内容：/。</w:t>
            </w:r>
          </w:p>
        </w:tc>
      </w:tr>
      <w:tr w14:paraId="4E81C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817" w:type="dxa"/>
            <w:vAlign w:val="center"/>
          </w:tcPr>
          <w:p w14:paraId="039824D4">
            <w:pPr>
              <w:spacing w:line="440" w:lineRule="exact"/>
              <w:jc w:val="center"/>
              <w:rPr>
                <w:rFonts w:ascii="宋体" w:hAnsi="宋体" w:cs="宋体"/>
                <w:szCs w:val="21"/>
                <w:highlight w:val="none"/>
              </w:rPr>
            </w:pPr>
            <w:r>
              <w:rPr>
                <w:rFonts w:hint="eastAsia" w:ascii="宋体" w:hAnsi="宋体" w:cs="宋体"/>
                <w:szCs w:val="21"/>
                <w:highlight w:val="none"/>
              </w:rPr>
              <w:t>8</w:t>
            </w:r>
          </w:p>
        </w:tc>
        <w:tc>
          <w:tcPr>
            <w:tcW w:w="8236" w:type="dxa"/>
            <w:vAlign w:val="center"/>
          </w:tcPr>
          <w:p w14:paraId="5706B427">
            <w:pPr>
              <w:snapToGrid w:val="0"/>
              <w:spacing w:line="440" w:lineRule="exact"/>
              <w:rPr>
                <w:rFonts w:ascii="宋体" w:hAnsi="宋体" w:cs="宋体"/>
                <w:szCs w:val="21"/>
                <w:highlight w:val="none"/>
              </w:rPr>
            </w:pPr>
            <w:r>
              <w:rPr>
                <w:rFonts w:hint="eastAsia" w:ascii="宋体" w:hAnsi="宋体" w:cs="宋体"/>
                <w:szCs w:val="21"/>
                <w:highlight w:val="none"/>
              </w:rPr>
              <w:t>响应文件组成：资格文件、商务和技术文件、报价文件。</w:t>
            </w:r>
          </w:p>
        </w:tc>
      </w:tr>
      <w:tr w14:paraId="61B6B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75202CB7">
            <w:pPr>
              <w:spacing w:line="440" w:lineRule="exact"/>
              <w:jc w:val="center"/>
              <w:rPr>
                <w:rFonts w:ascii="宋体" w:hAnsi="宋体" w:cs="宋体"/>
                <w:szCs w:val="21"/>
                <w:highlight w:val="none"/>
              </w:rPr>
            </w:pPr>
            <w:r>
              <w:rPr>
                <w:rFonts w:hint="eastAsia" w:ascii="宋体" w:hAnsi="宋体" w:cs="宋体"/>
                <w:szCs w:val="21"/>
                <w:highlight w:val="none"/>
              </w:rPr>
              <w:t>9</w:t>
            </w:r>
          </w:p>
        </w:tc>
        <w:tc>
          <w:tcPr>
            <w:tcW w:w="8236" w:type="dxa"/>
            <w:vAlign w:val="center"/>
          </w:tcPr>
          <w:p w14:paraId="63347B8B">
            <w:pPr>
              <w:spacing w:line="440" w:lineRule="exact"/>
              <w:rPr>
                <w:rFonts w:ascii="宋体" w:hAnsi="宋体" w:cs="宋体"/>
                <w:szCs w:val="21"/>
                <w:highlight w:val="none"/>
              </w:rPr>
            </w:pPr>
            <w:r>
              <w:rPr>
                <w:rFonts w:hint="eastAsia" w:ascii="宋体" w:hAnsi="宋体" w:cs="宋体"/>
                <w:szCs w:val="21"/>
                <w:highlight w:val="none"/>
              </w:rPr>
              <w:t>最高限价：详见竞争性磋商公告。</w:t>
            </w:r>
          </w:p>
        </w:tc>
      </w:tr>
      <w:tr w14:paraId="0B285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78F12125">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10</w:t>
            </w:r>
          </w:p>
        </w:tc>
        <w:tc>
          <w:tcPr>
            <w:tcW w:w="8236" w:type="dxa"/>
            <w:vAlign w:val="center"/>
          </w:tcPr>
          <w:p w14:paraId="0DE60A56">
            <w:pPr>
              <w:spacing w:line="440" w:lineRule="exact"/>
              <w:rPr>
                <w:rFonts w:ascii="宋体" w:hAnsi="宋体" w:cs="宋体"/>
                <w:color w:val="auto"/>
                <w:highlight w:val="none"/>
              </w:rPr>
            </w:pPr>
            <w:r>
              <w:rPr>
                <w:rFonts w:hint="eastAsia" w:ascii="宋体" w:hAnsi="宋体" w:cs="宋体"/>
                <w:color w:val="auto"/>
                <w:szCs w:val="21"/>
                <w:highlight w:val="none"/>
              </w:rPr>
              <w:t>竞标</w:t>
            </w:r>
            <w:r>
              <w:rPr>
                <w:rFonts w:hint="eastAsia" w:ascii="宋体" w:hAnsi="宋体" w:cs="宋体"/>
                <w:color w:val="auto"/>
                <w:szCs w:val="21"/>
                <w:highlight w:val="none"/>
                <w:lang w:val="zh-CN"/>
              </w:rPr>
              <w:t>报价是履行合同的最终价格，即满足全部采购需求所应提供的服务的价格；包含满足本次竞标全部采购需求所应提供的服务，以及伴随的货物和工程（如有）的价格；包含竞标服务、货物、工程的成本、运输（含保险）、安装（如有）、调试、检验、技术服务、培训、税费等所有费用。（采购需求另有约定的，从其约定。）</w:t>
            </w:r>
          </w:p>
        </w:tc>
      </w:tr>
      <w:tr w14:paraId="760FF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04DA38F0">
            <w:pPr>
              <w:spacing w:line="440" w:lineRule="exact"/>
              <w:jc w:val="center"/>
              <w:rPr>
                <w:rFonts w:ascii="宋体" w:hAnsi="宋体" w:cs="宋体"/>
                <w:szCs w:val="21"/>
                <w:highlight w:val="none"/>
              </w:rPr>
            </w:pPr>
            <w:r>
              <w:rPr>
                <w:rFonts w:hint="eastAsia" w:ascii="宋体" w:hAnsi="宋体" w:cs="宋体"/>
                <w:szCs w:val="21"/>
                <w:highlight w:val="none"/>
              </w:rPr>
              <w:t>11</w:t>
            </w:r>
          </w:p>
        </w:tc>
        <w:tc>
          <w:tcPr>
            <w:tcW w:w="8236" w:type="dxa"/>
            <w:vAlign w:val="center"/>
          </w:tcPr>
          <w:p w14:paraId="71128C90">
            <w:pPr>
              <w:spacing w:line="440" w:lineRule="exact"/>
              <w:rPr>
                <w:rFonts w:ascii="宋体" w:hAnsi="宋体" w:cs="宋体"/>
                <w:szCs w:val="21"/>
                <w:highlight w:val="none"/>
              </w:rPr>
            </w:pPr>
            <w:r>
              <w:rPr>
                <w:rFonts w:hint="eastAsia" w:ascii="宋体" w:hAnsi="宋体" w:cs="宋体"/>
                <w:szCs w:val="21"/>
                <w:highlight w:val="none"/>
              </w:rPr>
              <w:t>提交响应文件截止时间：</w:t>
            </w:r>
            <w:r>
              <w:rPr>
                <w:rFonts w:hint="eastAsia" w:ascii="宋体" w:hAnsi="宋体" w:cs="宋体"/>
                <w:szCs w:val="21"/>
                <w:highlight w:val="none"/>
                <w:lang w:eastAsia="zh-CN"/>
              </w:rPr>
              <w:t>2026年08月07日</w:t>
            </w:r>
            <w:r>
              <w:rPr>
                <w:rFonts w:hint="eastAsia" w:ascii="宋体" w:hAnsi="宋体" w:cs="宋体"/>
                <w:szCs w:val="21"/>
                <w:highlight w:val="none"/>
              </w:rPr>
              <w:t>09:30（北京时间）</w:t>
            </w:r>
          </w:p>
          <w:p w14:paraId="09AF340D">
            <w:pPr>
              <w:spacing w:line="440" w:lineRule="exact"/>
              <w:rPr>
                <w:rFonts w:ascii="宋体" w:hAnsi="宋体" w:cs="宋体"/>
                <w:szCs w:val="21"/>
                <w:highlight w:val="none"/>
              </w:rPr>
            </w:pPr>
            <w:r>
              <w:rPr>
                <w:rFonts w:hint="eastAsia" w:ascii="宋体" w:hAnsi="宋体" w:cs="宋体"/>
                <w:szCs w:val="21"/>
                <w:highlight w:val="none"/>
              </w:rPr>
              <w:t>提交地点（网址）：广西政府采购云平台（https://www.gcy.zfcg.gxzf.gov.cn/）</w:t>
            </w:r>
          </w:p>
          <w:p w14:paraId="52A33255">
            <w:pPr>
              <w:spacing w:line="440" w:lineRule="exact"/>
              <w:rPr>
                <w:rFonts w:ascii="宋体" w:hAnsi="宋体" w:cs="宋体"/>
                <w:szCs w:val="21"/>
                <w:highlight w:val="none"/>
              </w:rPr>
            </w:pPr>
            <w:r>
              <w:rPr>
                <w:rFonts w:hint="eastAsia" w:ascii="宋体" w:hAnsi="宋体" w:cs="宋体"/>
                <w:szCs w:val="21"/>
                <w:highlight w:val="none"/>
              </w:rPr>
              <w:t>开标时间：</w:t>
            </w:r>
            <w:r>
              <w:rPr>
                <w:rFonts w:hint="eastAsia" w:ascii="宋体" w:hAnsi="宋体" w:cs="宋体"/>
                <w:szCs w:val="21"/>
                <w:highlight w:val="none"/>
                <w:lang w:eastAsia="zh-CN"/>
              </w:rPr>
              <w:t>2026年08月07日</w:t>
            </w:r>
            <w:r>
              <w:rPr>
                <w:rFonts w:hint="eastAsia" w:ascii="宋体" w:hAnsi="宋体" w:cs="宋体"/>
                <w:szCs w:val="21"/>
                <w:highlight w:val="none"/>
              </w:rPr>
              <w:t>09:30</w:t>
            </w:r>
          </w:p>
          <w:p w14:paraId="465E02B4">
            <w:pPr>
              <w:spacing w:line="440" w:lineRule="exact"/>
              <w:rPr>
                <w:rFonts w:ascii="宋体" w:hAnsi="宋体" w:cs="宋体"/>
                <w:szCs w:val="21"/>
                <w:highlight w:val="none"/>
              </w:rPr>
            </w:pPr>
            <w:r>
              <w:rPr>
                <w:rFonts w:hint="eastAsia" w:ascii="宋体" w:hAnsi="宋体" w:cs="宋体"/>
                <w:szCs w:val="21"/>
                <w:highlight w:val="none"/>
              </w:rPr>
              <w:t>开标地点：本次招标在广西政府采购云平台开标大厅电子开标大厅开标。</w:t>
            </w:r>
          </w:p>
          <w:p w14:paraId="0F347298">
            <w:pPr>
              <w:spacing w:line="440" w:lineRule="exact"/>
              <w:rPr>
                <w:rFonts w:ascii="宋体" w:hAnsi="宋体" w:cs="宋体"/>
                <w:szCs w:val="21"/>
                <w:highlight w:val="none"/>
              </w:rPr>
            </w:pPr>
            <w:r>
              <w:rPr>
                <w:rFonts w:hint="eastAsia" w:ascii="宋体" w:hAnsi="宋体" w:cs="宋体"/>
                <w:szCs w:val="21"/>
                <w:highlight w:val="none"/>
              </w:rPr>
              <w:t>CA证书在线解密：供应商竞标时，需携带制作响应文件时用来加密的有效数字证书（CA认证）登录广西政府采购云平台电子开标大厅现场按规定时间对加密的响应文件进行解密，否则后果自负。</w:t>
            </w:r>
          </w:p>
          <w:p w14:paraId="7812D89D">
            <w:pPr>
              <w:spacing w:line="440" w:lineRule="exact"/>
              <w:rPr>
                <w:rFonts w:ascii="宋体" w:hAnsi="宋体" w:cs="宋体"/>
                <w:szCs w:val="21"/>
                <w:highlight w:val="none"/>
              </w:rPr>
            </w:pPr>
            <w:r>
              <w:rPr>
                <w:rFonts w:hint="eastAsia" w:ascii="宋体" w:hAnsi="宋体" w:cs="宋体"/>
                <w:szCs w:val="21"/>
                <w:highlight w:val="none"/>
              </w:rPr>
              <w:t>供应商应当在首次响应文件提交截止时间前完成电子响应文件的上传、递交，响应文件提交截止时间前可以补充、修改或者撤回响应文件。补充或者修改响应文件的，应当先行撤回原文件，补充、修改后重新上传、递交。首次响应文件提交截止时间前未完成上传、递交的，视为撤回响应文件。响应文件提交截止时间以后上传递交的响应文件的，广西政府采购云平台将予以拒收。</w:t>
            </w:r>
          </w:p>
        </w:tc>
      </w:tr>
      <w:tr w14:paraId="77910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6032B17F">
            <w:pPr>
              <w:spacing w:line="440" w:lineRule="exact"/>
              <w:jc w:val="center"/>
              <w:rPr>
                <w:rFonts w:ascii="宋体" w:hAnsi="宋体" w:cs="宋体"/>
                <w:szCs w:val="21"/>
                <w:highlight w:val="none"/>
              </w:rPr>
            </w:pPr>
            <w:r>
              <w:rPr>
                <w:rFonts w:hint="eastAsia" w:ascii="宋体" w:hAnsi="宋体" w:cs="宋体"/>
                <w:szCs w:val="21"/>
                <w:highlight w:val="none"/>
              </w:rPr>
              <w:t>12</w:t>
            </w:r>
          </w:p>
        </w:tc>
        <w:tc>
          <w:tcPr>
            <w:tcW w:w="8236" w:type="dxa"/>
            <w:vAlign w:val="center"/>
          </w:tcPr>
          <w:p w14:paraId="6B666E65">
            <w:pPr>
              <w:snapToGrid w:val="0"/>
              <w:spacing w:line="440" w:lineRule="exact"/>
              <w:rPr>
                <w:rFonts w:ascii="宋体" w:hAnsi="宋体" w:cs="宋体"/>
                <w:szCs w:val="21"/>
                <w:highlight w:val="none"/>
              </w:rPr>
            </w:pPr>
            <w:r>
              <w:rPr>
                <w:rFonts w:hint="eastAsia" w:ascii="宋体" w:hAnsi="宋体" w:cs="宋体"/>
                <w:szCs w:val="21"/>
                <w:highlight w:val="none"/>
              </w:rPr>
              <w:t>首次响应文件开启时间</w:t>
            </w:r>
          </w:p>
          <w:p w14:paraId="495F3022">
            <w:pPr>
              <w:snapToGrid w:val="0"/>
              <w:spacing w:line="440" w:lineRule="exact"/>
              <w:rPr>
                <w:rFonts w:ascii="宋体" w:hAnsi="宋体" w:cs="宋体"/>
                <w:szCs w:val="21"/>
                <w:highlight w:val="none"/>
              </w:rPr>
            </w:pPr>
            <w:r>
              <w:rPr>
                <w:rFonts w:hint="eastAsia" w:ascii="宋体" w:hAnsi="宋体" w:cs="宋体"/>
                <w:szCs w:val="21"/>
                <w:highlight w:val="none"/>
              </w:rPr>
              <w:t>时间：</w:t>
            </w:r>
            <w:r>
              <w:rPr>
                <w:rFonts w:hint="eastAsia" w:ascii="宋体" w:hAnsi="宋体" w:cs="宋体"/>
                <w:szCs w:val="21"/>
                <w:highlight w:val="none"/>
                <w:lang w:eastAsia="zh-CN"/>
              </w:rPr>
              <w:t>2026年08月07日</w:t>
            </w:r>
            <w:r>
              <w:rPr>
                <w:rFonts w:hint="eastAsia" w:ascii="宋体" w:hAnsi="宋体" w:cs="宋体"/>
                <w:szCs w:val="21"/>
                <w:highlight w:val="none"/>
              </w:rPr>
              <w:t>09:30（北京时间）开标后</w:t>
            </w:r>
          </w:p>
          <w:p w14:paraId="448A590C">
            <w:pPr>
              <w:snapToGrid w:val="0"/>
              <w:spacing w:line="440" w:lineRule="exact"/>
              <w:rPr>
                <w:rFonts w:ascii="宋体" w:hAnsi="宋体" w:cs="宋体"/>
                <w:szCs w:val="21"/>
                <w:highlight w:val="none"/>
              </w:rPr>
            </w:pPr>
            <w:r>
              <w:rPr>
                <w:rFonts w:hint="eastAsia" w:ascii="宋体" w:hAnsi="宋体" w:cs="宋体"/>
                <w:szCs w:val="21"/>
                <w:highlight w:val="none"/>
              </w:rPr>
              <w:t>地点：广西政府采购云平台开标大厅</w:t>
            </w:r>
          </w:p>
          <w:p w14:paraId="7CA28E36">
            <w:pPr>
              <w:snapToGrid w:val="0"/>
              <w:spacing w:line="440" w:lineRule="exact"/>
              <w:rPr>
                <w:rFonts w:ascii="宋体" w:hAnsi="宋体" w:cs="宋体"/>
                <w:szCs w:val="21"/>
                <w:highlight w:val="none"/>
              </w:rPr>
            </w:pPr>
            <w:r>
              <w:rPr>
                <w:rFonts w:hint="eastAsia" w:ascii="宋体" w:hAnsi="宋体" w:cs="宋体"/>
                <w:szCs w:val="21"/>
                <w:highlight w:val="none"/>
              </w:rPr>
              <w:t>磋商时间及地点：</w:t>
            </w:r>
          </w:p>
          <w:p w14:paraId="5E82B4E6">
            <w:pPr>
              <w:snapToGrid w:val="0"/>
              <w:spacing w:line="440" w:lineRule="exact"/>
              <w:rPr>
                <w:rFonts w:ascii="宋体" w:hAnsi="宋体" w:cs="宋体"/>
                <w:szCs w:val="21"/>
                <w:highlight w:val="none"/>
              </w:rPr>
            </w:pPr>
            <w:r>
              <w:rPr>
                <w:rFonts w:hint="eastAsia" w:ascii="宋体" w:hAnsi="宋体" w:cs="宋体"/>
                <w:szCs w:val="21"/>
                <w:highlight w:val="none"/>
              </w:rPr>
              <w:t>时间：</w:t>
            </w:r>
            <w:r>
              <w:rPr>
                <w:rFonts w:hint="eastAsia" w:ascii="宋体" w:hAnsi="宋体" w:cs="宋体"/>
                <w:szCs w:val="21"/>
                <w:highlight w:val="none"/>
                <w:lang w:eastAsia="zh-CN"/>
              </w:rPr>
              <w:t>2026年08月07日</w:t>
            </w:r>
            <w:r>
              <w:rPr>
                <w:rFonts w:hint="eastAsia" w:ascii="宋体" w:hAnsi="宋体" w:cs="宋体"/>
                <w:szCs w:val="21"/>
                <w:highlight w:val="none"/>
              </w:rPr>
              <w:t>09:30截标后。</w:t>
            </w:r>
          </w:p>
          <w:p w14:paraId="6CD1F1AD">
            <w:pPr>
              <w:spacing w:line="440" w:lineRule="exact"/>
              <w:rPr>
                <w:rFonts w:ascii="宋体" w:hAnsi="宋体" w:cs="宋体"/>
                <w:szCs w:val="21"/>
                <w:highlight w:val="none"/>
              </w:rPr>
            </w:pPr>
            <w:r>
              <w:rPr>
                <w:rFonts w:hint="eastAsia" w:ascii="宋体" w:hAnsi="宋体" w:cs="宋体"/>
                <w:szCs w:val="21"/>
                <w:highlight w:val="none"/>
              </w:rPr>
              <w:t>地点：广西政府采购云平台（https://www.gcy.zfcg.gxzf.gov.cn/）。</w:t>
            </w:r>
          </w:p>
        </w:tc>
      </w:tr>
      <w:tr w14:paraId="69BCC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569A8C03">
            <w:pPr>
              <w:spacing w:line="440" w:lineRule="exact"/>
              <w:jc w:val="center"/>
              <w:rPr>
                <w:rFonts w:ascii="宋体" w:hAnsi="宋体" w:cs="宋体"/>
                <w:szCs w:val="21"/>
                <w:highlight w:val="none"/>
              </w:rPr>
            </w:pPr>
            <w:r>
              <w:rPr>
                <w:rFonts w:hint="eastAsia" w:ascii="宋体" w:hAnsi="宋体" w:cs="宋体"/>
                <w:szCs w:val="21"/>
                <w:highlight w:val="none"/>
              </w:rPr>
              <w:t>13</w:t>
            </w:r>
          </w:p>
        </w:tc>
        <w:tc>
          <w:tcPr>
            <w:tcW w:w="8236" w:type="dxa"/>
            <w:vAlign w:val="center"/>
          </w:tcPr>
          <w:p w14:paraId="7BCE0D7E">
            <w:pPr>
              <w:autoSpaceDE w:val="0"/>
              <w:autoSpaceDN w:val="0"/>
              <w:adjustRightInd w:val="0"/>
              <w:spacing w:line="440" w:lineRule="exact"/>
              <w:jc w:val="left"/>
              <w:rPr>
                <w:rFonts w:ascii="宋体" w:hAnsi="宋体" w:cs="宋体"/>
                <w:kern w:val="0"/>
                <w:szCs w:val="21"/>
                <w:highlight w:val="none"/>
              </w:rPr>
            </w:pPr>
            <w:r>
              <w:rPr>
                <w:rFonts w:hint="eastAsia" w:ascii="宋体" w:hAnsi="宋体" w:cs="宋体"/>
                <w:kern w:val="0"/>
                <w:szCs w:val="21"/>
                <w:highlight w:val="none"/>
              </w:rPr>
              <w:t>磋商的顺序：</w:t>
            </w:r>
          </w:p>
          <w:p w14:paraId="1EA1FF4A">
            <w:pPr>
              <w:autoSpaceDE w:val="0"/>
              <w:autoSpaceDN w:val="0"/>
              <w:adjustRightInd w:val="0"/>
              <w:spacing w:line="440" w:lineRule="exact"/>
              <w:jc w:val="left"/>
              <w:rPr>
                <w:rFonts w:ascii="宋体" w:hAnsi="宋体" w:cs="宋体"/>
                <w:kern w:val="0"/>
                <w:szCs w:val="21"/>
                <w:highlight w:val="none"/>
              </w:rPr>
            </w:pPr>
            <w:r>
              <w:rPr>
                <w:rFonts w:hint="eastAsia" w:ascii="宋体" w:hAnsi="宋体" w:cs="宋体"/>
                <w:kern w:val="0"/>
                <w:szCs w:val="21"/>
                <w:highlight w:val="none"/>
              </w:rPr>
              <w:t>□按照提交首次响应文件的顺序</w:t>
            </w:r>
          </w:p>
          <w:p w14:paraId="5827FACC">
            <w:pPr>
              <w:autoSpaceDE w:val="0"/>
              <w:autoSpaceDN w:val="0"/>
              <w:adjustRightInd w:val="0"/>
              <w:spacing w:line="440" w:lineRule="exact"/>
              <w:jc w:val="left"/>
              <w:rPr>
                <w:rFonts w:ascii="宋体" w:hAnsi="宋体" w:cs="宋体"/>
                <w:szCs w:val="21"/>
                <w:highlight w:val="none"/>
              </w:rPr>
            </w:pPr>
            <w:r>
              <w:rPr>
                <w:rFonts w:hint="eastAsia" w:ascii="宋体" w:hAnsi="宋体" w:cs="宋体"/>
                <w:kern w:val="0"/>
                <w:szCs w:val="21"/>
                <w:highlight w:val="none"/>
              </w:rPr>
              <w:t>☑随机排序</w:t>
            </w:r>
          </w:p>
        </w:tc>
      </w:tr>
      <w:tr w14:paraId="134C4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226C84BA">
            <w:pPr>
              <w:spacing w:line="440" w:lineRule="exact"/>
              <w:jc w:val="center"/>
              <w:rPr>
                <w:rFonts w:ascii="宋体" w:hAnsi="宋体" w:cs="宋体"/>
                <w:szCs w:val="21"/>
                <w:highlight w:val="none"/>
              </w:rPr>
            </w:pPr>
            <w:r>
              <w:rPr>
                <w:rFonts w:hint="eastAsia" w:ascii="宋体" w:hAnsi="宋体" w:cs="宋体"/>
                <w:szCs w:val="21"/>
                <w:highlight w:val="none"/>
              </w:rPr>
              <w:t>14</w:t>
            </w:r>
          </w:p>
        </w:tc>
        <w:tc>
          <w:tcPr>
            <w:tcW w:w="8236" w:type="dxa"/>
            <w:vAlign w:val="center"/>
          </w:tcPr>
          <w:p w14:paraId="32BC4350">
            <w:pPr>
              <w:widowControl/>
              <w:spacing w:line="440" w:lineRule="exact"/>
              <w:jc w:val="left"/>
              <w:rPr>
                <w:rFonts w:ascii="宋体" w:hAnsi="宋体" w:cs="宋体"/>
                <w:kern w:val="0"/>
                <w:sz w:val="24"/>
                <w:highlight w:val="none"/>
              </w:rPr>
            </w:pPr>
            <w:r>
              <w:rPr>
                <w:rFonts w:hint="eastAsia" w:ascii="宋体" w:hAnsi="宋体" w:cs="宋体"/>
                <w:szCs w:val="21"/>
                <w:highlight w:val="none"/>
              </w:rPr>
              <w:t>评标办法及评分标准：综合评分法</w:t>
            </w:r>
          </w:p>
        </w:tc>
      </w:tr>
      <w:tr w14:paraId="0AE02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817" w:type="dxa"/>
            <w:vAlign w:val="center"/>
          </w:tcPr>
          <w:p w14:paraId="7879DB6E">
            <w:pPr>
              <w:spacing w:line="440" w:lineRule="exact"/>
              <w:jc w:val="center"/>
              <w:rPr>
                <w:rFonts w:ascii="宋体" w:hAnsi="宋体" w:cs="宋体"/>
                <w:szCs w:val="21"/>
                <w:highlight w:val="none"/>
              </w:rPr>
            </w:pPr>
            <w:r>
              <w:rPr>
                <w:rFonts w:hint="eastAsia" w:ascii="宋体" w:hAnsi="宋体" w:cs="宋体"/>
                <w:szCs w:val="21"/>
                <w:highlight w:val="none"/>
              </w:rPr>
              <w:t>15</w:t>
            </w:r>
          </w:p>
        </w:tc>
        <w:tc>
          <w:tcPr>
            <w:tcW w:w="8236" w:type="dxa"/>
            <w:vAlign w:val="center"/>
          </w:tcPr>
          <w:p w14:paraId="3507AEDA">
            <w:pPr>
              <w:spacing w:line="440" w:lineRule="exact"/>
              <w:rPr>
                <w:rFonts w:ascii="宋体" w:hAnsi="宋体" w:cs="宋体"/>
                <w:szCs w:val="21"/>
                <w:highlight w:val="none"/>
              </w:rPr>
            </w:pPr>
            <w:r>
              <w:rPr>
                <w:rFonts w:hint="eastAsia" w:ascii="宋体" w:hAnsi="宋体" w:cs="宋体"/>
                <w:szCs w:val="21"/>
                <w:highlight w:val="none"/>
              </w:rPr>
              <w:t>发布媒体：http://www.ccgp.gov.cn（中国政府采购网）、http://zfcg.gxzf.gov.cn（广西壮族自治区政府采购网）</w:t>
            </w:r>
          </w:p>
        </w:tc>
      </w:tr>
      <w:tr w14:paraId="26D33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17" w:type="dxa"/>
            <w:vAlign w:val="center"/>
          </w:tcPr>
          <w:p w14:paraId="64B157C6">
            <w:pPr>
              <w:spacing w:line="440" w:lineRule="exact"/>
              <w:jc w:val="center"/>
              <w:rPr>
                <w:rFonts w:ascii="宋体" w:hAnsi="宋体" w:cs="宋体"/>
                <w:szCs w:val="21"/>
                <w:highlight w:val="none"/>
              </w:rPr>
            </w:pPr>
            <w:r>
              <w:rPr>
                <w:rFonts w:hint="eastAsia" w:ascii="宋体" w:hAnsi="宋体" w:cs="宋体"/>
                <w:szCs w:val="21"/>
                <w:highlight w:val="none"/>
              </w:rPr>
              <w:t>16</w:t>
            </w:r>
          </w:p>
        </w:tc>
        <w:tc>
          <w:tcPr>
            <w:tcW w:w="8236" w:type="dxa"/>
            <w:vAlign w:val="center"/>
          </w:tcPr>
          <w:p w14:paraId="6CFFD494">
            <w:pPr>
              <w:snapToGrid w:val="0"/>
              <w:spacing w:line="440" w:lineRule="exact"/>
              <w:rPr>
                <w:rFonts w:ascii="宋体" w:hAnsi="宋体" w:cs="宋体"/>
                <w:sz w:val="24"/>
                <w:highlight w:val="none"/>
              </w:rPr>
            </w:pPr>
            <w:r>
              <w:rPr>
                <w:rFonts w:hint="eastAsia" w:ascii="宋体" w:hAnsi="宋体" w:cs="宋体"/>
                <w:szCs w:val="21"/>
                <w:highlight w:val="none"/>
              </w:rPr>
              <w:t>成交公告及成交通知书：成交</w:t>
            </w:r>
            <w:r>
              <w:rPr>
                <w:rFonts w:hint="eastAsia" w:ascii="宋体" w:hAnsi="宋体" w:cs="宋体"/>
                <w:highlight w:val="none"/>
              </w:rPr>
              <w:t>供应商确定后，采购代理机构或采购人须在“信用中国”网站（www.creditchina.gov.cn）和中国政府采购网（http://www.ccgp.gov.cn/）查询成交供应商主体信用记录，如其未被列入失信被执行人、重大税收违法失信主体、政府采购严重违法失信行为记录名单，则采购代理机构在中国政府采购网、广西政府采购网发布中标公告同时向成交供应商发出中标通知书；如其被列入失信被执行人、重大税收违法失信主体、政府采购严重违法失信行为记录名单，则取消其中标资格，并确定排名第二的成交候选供应商为成交供应商。排名第二的成交候选供应商因前款规定的同样原因被取消中标资格的，采购人可以确定排名第三的成交候选供应商为成交供应商。以上信息查询记录及相关证据与采购文件一并保存。</w:t>
            </w:r>
          </w:p>
        </w:tc>
      </w:tr>
      <w:tr w14:paraId="09600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7" w:type="dxa"/>
            <w:vAlign w:val="center"/>
          </w:tcPr>
          <w:p w14:paraId="6168FCDF">
            <w:pPr>
              <w:spacing w:line="440" w:lineRule="exact"/>
              <w:jc w:val="center"/>
              <w:rPr>
                <w:rFonts w:ascii="宋体" w:hAnsi="宋体" w:cs="宋体"/>
                <w:szCs w:val="21"/>
                <w:highlight w:val="none"/>
              </w:rPr>
            </w:pPr>
            <w:r>
              <w:rPr>
                <w:rFonts w:hint="eastAsia" w:ascii="宋体" w:hAnsi="宋体" w:cs="宋体"/>
                <w:szCs w:val="21"/>
                <w:highlight w:val="none"/>
              </w:rPr>
              <w:t>17</w:t>
            </w:r>
          </w:p>
        </w:tc>
        <w:tc>
          <w:tcPr>
            <w:tcW w:w="8236" w:type="dxa"/>
            <w:vAlign w:val="center"/>
          </w:tcPr>
          <w:p w14:paraId="6FE65A69">
            <w:pPr>
              <w:snapToGrid w:val="0"/>
              <w:spacing w:line="440" w:lineRule="exact"/>
              <w:rPr>
                <w:rFonts w:ascii="宋体" w:hAnsi="宋体" w:cs="宋体"/>
                <w:highlight w:val="none"/>
              </w:rPr>
            </w:pPr>
            <w:r>
              <w:rPr>
                <w:rFonts w:hint="eastAsia" w:ascii="宋体" w:hAnsi="宋体" w:cs="宋体"/>
                <w:szCs w:val="21"/>
                <w:highlight w:val="none"/>
              </w:rPr>
              <w:t>签订合同时间：成交通知书发出之日起二十五日内。</w:t>
            </w:r>
          </w:p>
        </w:tc>
      </w:tr>
      <w:tr w14:paraId="6FA20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7" w:type="dxa"/>
            <w:vAlign w:val="center"/>
          </w:tcPr>
          <w:p w14:paraId="676F6BF5">
            <w:pPr>
              <w:spacing w:line="440" w:lineRule="exact"/>
              <w:jc w:val="center"/>
              <w:rPr>
                <w:rFonts w:ascii="宋体" w:hAnsi="宋体" w:cs="宋体"/>
                <w:szCs w:val="21"/>
                <w:highlight w:val="none"/>
              </w:rPr>
            </w:pPr>
            <w:r>
              <w:rPr>
                <w:rFonts w:hint="eastAsia" w:ascii="宋体" w:hAnsi="宋体" w:cs="宋体"/>
                <w:szCs w:val="21"/>
                <w:highlight w:val="none"/>
              </w:rPr>
              <w:t>18</w:t>
            </w:r>
          </w:p>
        </w:tc>
        <w:tc>
          <w:tcPr>
            <w:tcW w:w="8236" w:type="dxa"/>
            <w:vAlign w:val="center"/>
          </w:tcPr>
          <w:p w14:paraId="4FC7B34E">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本项目履约保证金：</w:t>
            </w:r>
            <w:r>
              <w:rPr>
                <w:rFonts w:hint="eastAsia" w:ascii="宋体" w:hAnsi="宋体" w:cs="宋体"/>
                <w:highlight w:val="none"/>
                <w:lang w:eastAsia="zh-CN"/>
              </w:rPr>
              <w:t>□</w:t>
            </w:r>
            <w:r>
              <w:rPr>
                <w:rFonts w:hint="eastAsia" w:ascii="宋体" w:hAnsi="宋体" w:cs="宋体"/>
                <w:highlight w:val="none"/>
              </w:rPr>
              <w:t xml:space="preserve">有   </w:t>
            </w:r>
            <w:r>
              <w:rPr>
                <w:rFonts w:hint="eastAsia" w:ascii="宋体" w:hAnsi="宋体" w:cs="宋体"/>
                <w:highlight w:val="none"/>
                <w:lang w:eastAsia="zh-CN"/>
              </w:rPr>
              <w:t>☑</w:t>
            </w:r>
            <w:r>
              <w:rPr>
                <w:rFonts w:hint="eastAsia" w:ascii="宋体" w:hAnsi="宋体" w:cs="宋体"/>
                <w:highlight w:val="none"/>
              </w:rPr>
              <w:t>无</w:t>
            </w:r>
          </w:p>
          <w:p w14:paraId="4FF80676">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1.按采购预算金额的</w:t>
            </w:r>
            <w:r>
              <w:rPr>
                <w:rFonts w:hint="eastAsia" w:ascii="宋体" w:hAnsi="宋体" w:cs="宋体"/>
                <w:highlight w:val="none"/>
                <w:u w:val="single"/>
              </w:rPr>
              <w:t xml:space="preserve"> </w:t>
            </w:r>
            <w:r>
              <w:rPr>
                <w:rFonts w:hint="eastAsia" w:ascii="宋体" w:hAnsi="宋体" w:cs="宋体"/>
                <w:b/>
                <w:bCs/>
                <w:highlight w:val="none"/>
                <w:u w:val="single"/>
                <w:lang w:val="en-US" w:eastAsia="zh-CN"/>
              </w:rPr>
              <w:t>/</w:t>
            </w:r>
            <w:r>
              <w:rPr>
                <w:rFonts w:hint="eastAsia" w:ascii="宋体" w:hAnsi="宋体" w:cs="宋体"/>
                <w:b/>
                <w:bCs/>
                <w:highlight w:val="none"/>
                <w:u w:val="single"/>
              </w:rPr>
              <w:t xml:space="preserve"> </w:t>
            </w:r>
            <w:r>
              <w:rPr>
                <w:rFonts w:hint="eastAsia" w:ascii="宋体" w:hAnsi="宋体" w:cs="宋体"/>
                <w:highlight w:val="none"/>
              </w:rPr>
              <w:t>收取。</w:t>
            </w:r>
          </w:p>
          <w:p w14:paraId="09894D05">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2.履约保证金递交方式：银行转账、支票、汇票、本票等非现金方式。</w:t>
            </w:r>
          </w:p>
          <w:p w14:paraId="0EC0A289">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3.成交供应商应于合同签订后7日内足额递交履约保证金，履约保证金自项目验收合格且成交供应商履行完成合同义务，履行合同期间无违约行为后无息退还。</w:t>
            </w:r>
          </w:p>
          <w:p w14:paraId="6DAAE552">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4.成交供应商履行合同期间违约行为给采购人造成损失的，采购人有权选择直接从履约保证金扣除，且成交供应商应在收到采购人通知之日起5个工作日内补充因弥补采购人损失而减少的履约保证金。</w:t>
            </w:r>
          </w:p>
          <w:p w14:paraId="363D3184">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5.在履约保证金退还日期前，若成交供应商的开户名称、开户银行、账号有变动的，请以书面形式通知采购人，否则由此产生的后果由成交供应商自行负责。</w:t>
            </w:r>
          </w:p>
        </w:tc>
      </w:tr>
      <w:tr w14:paraId="2E639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7" w:type="dxa"/>
            <w:vAlign w:val="center"/>
          </w:tcPr>
          <w:p w14:paraId="3ACB2CC3">
            <w:pPr>
              <w:spacing w:line="440" w:lineRule="exact"/>
              <w:jc w:val="center"/>
              <w:rPr>
                <w:rFonts w:ascii="宋体" w:hAnsi="宋体" w:cs="宋体"/>
                <w:szCs w:val="21"/>
                <w:highlight w:val="none"/>
              </w:rPr>
            </w:pPr>
            <w:r>
              <w:rPr>
                <w:rFonts w:hint="eastAsia" w:ascii="宋体" w:hAnsi="宋体" w:cs="宋体"/>
                <w:szCs w:val="21"/>
                <w:highlight w:val="none"/>
              </w:rPr>
              <w:t>19</w:t>
            </w:r>
          </w:p>
        </w:tc>
        <w:tc>
          <w:tcPr>
            <w:tcW w:w="8236" w:type="dxa"/>
            <w:vAlign w:val="center"/>
          </w:tcPr>
          <w:p w14:paraId="612A5A4F">
            <w:pPr>
              <w:snapToGrid w:val="0"/>
              <w:spacing w:line="440" w:lineRule="exact"/>
              <w:rPr>
                <w:rFonts w:ascii="宋体" w:hAnsi="宋体" w:cs="宋体"/>
                <w:szCs w:val="21"/>
                <w:highlight w:val="none"/>
              </w:rPr>
            </w:pPr>
            <w:r>
              <w:rPr>
                <w:rFonts w:hint="eastAsia" w:ascii="宋体" w:hAnsi="宋体" w:cs="宋体"/>
                <w:highlight w:val="none"/>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因此请各供应商应在响应文件中注明竞标内容中涉及商业秘密的部分，未注明的视为响应文件中不涉及商业秘密。</w:t>
            </w:r>
          </w:p>
        </w:tc>
      </w:tr>
      <w:tr w14:paraId="0E92C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7" w:type="dxa"/>
            <w:vAlign w:val="center"/>
          </w:tcPr>
          <w:p w14:paraId="619A9AEA">
            <w:pPr>
              <w:spacing w:line="440" w:lineRule="exact"/>
              <w:jc w:val="center"/>
              <w:rPr>
                <w:rFonts w:ascii="宋体" w:hAnsi="宋体" w:cs="宋体"/>
                <w:szCs w:val="21"/>
                <w:highlight w:val="none"/>
              </w:rPr>
            </w:pPr>
            <w:r>
              <w:rPr>
                <w:rFonts w:hint="eastAsia" w:ascii="宋体" w:hAnsi="宋体" w:cs="宋体"/>
                <w:szCs w:val="21"/>
                <w:highlight w:val="none"/>
              </w:rPr>
              <w:t>20</w:t>
            </w:r>
          </w:p>
        </w:tc>
        <w:tc>
          <w:tcPr>
            <w:tcW w:w="8236" w:type="dxa"/>
            <w:vAlign w:val="center"/>
          </w:tcPr>
          <w:p w14:paraId="04B333B5">
            <w:pPr>
              <w:snapToGrid w:val="0"/>
              <w:spacing w:line="440" w:lineRule="exact"/>
              <w:rPr>
                <w:rFonts w:ascii="宋体" w:hAnsi="宋体" w:cs="宋体"/>
                <w:highlight w:val="none"/>
              </w:rPr>
            </w:pPr>
            <w:r>
              <w:rPr>
                <w:rFonts w:hint="eastAsia" w:ascii="宋体" w:hAnsi="宋体" w:cs="宋体"/>
                <w:szCs w:val="21"/>
                <w:highlight w:val="none"/>
              </w:rPr>
              <w:t>响应文件有效期：提交首次响应文件截止之日起60天内。</w:t>
            </w:r>
          </w:p>
        </w:tc>
      </w:tr>
      <w:tr w14:paraId="2AD98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7" w:type="dxa"/>
            <w:vAlign w:val="center"/>
          </w:tcPr>
          <w:p w14:paraId="351FAD54">
            <w:pPr>
              <w:spacing w:line="440" w:lineRule="exact"/>
              <w:jc w:val="center"/>
              <w:rPr>
                <w:rFonts w:ascii="宋体" w:hAnsi="宋体" w:cs="宋体"/>
                <w:szCs w:val="21"/>
                <w:highlight w:val="none"/>
              </w:rPr>
            </w:pPr>
            <w:r>
              <w:rPr>
                <w:rFonts w:hint="eastAsia" w:ascii="宋体" w:hAnsi="宋体" w:cs="宋体"/>
                <w:szCs w:val="21"/>
                <w:highlight w:val="none"/>
              </w:rPr>
              <w:t>21</w:t>
            </w:r>
          </w:p>
        </w:tc>
        <w:tc>
          <w:tcPr>
            <w:tcW w:w="8236" w:type="dxa"/>
            <w:vAlign w:val="center"/>
          </w:tcPr>
          <w:p w14:paraId="711860D5">
            <w:pPr>
              <w:snapToGrid w:val="0"/>
              <w:spacing w:line="440" w:lineRule="exact"/>
              <w:rPr>
                <w:rFonts w:ascii="宋体" w:hAnsi="宋体" w:cs="宋体"/>
                <w:szCs w:val="21"/>
                <w:highlight w:val="none"/>
              </w:rPr>
            </w:pPr>
            <w:r>
              <w:rPr>
                <w:rFonts w:hint="eastAsia" w:ascii="宋体" w:hAnsi="宋体" w:cs="宋体"/>
                <w:szCs w:val="21"/>
                <w:highlight w:val="none"/>
              </w:rPr>
              <w:t>解释：本磋商采购文件的解释权属于采购单位。</w:t>
            </w:r>
          </w:p>
        </w:tc>
      </w:tr>
      <w:tr w14:paraId="79609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7" w:type="dxa"/>
            <w:vAlign w:val="center"/>
          </w:tcPr>
          <w:p w14:paraId="4FAE79D9">
            <w:pPr>
              <w:spacing w:line="440" w:lineRule="exact"/>
              <w:jc w:val="center"/>
              <w:rPr>
                <w:rFonts w:ascii="宋体" w:hAnsi="宋体" w:cs="宋体"/>
                <w:szCs w:val="21"/>
                <w:highlight w:val="none"/>
              </w:rPr>
            </w:pPr>
            <w:r>
              <w:rPr>
                <w:rFonts w:hint="eastAsia" w:ascii="宋体" w:hAnsi="宋体" w:cs="宋体"/>
                <w:szCs w:val="21"/>
                <w:highlight w:val="none"/>
              </w:rPr>
              <w:t>22</w:t>
            </w:r>
          </w:p>
        </w:tc>
        <w:tc>
          <w:tcPr>
            <w:tcW w:w="8236" w:type="dxa"/>
            <w:vAlign w:val="center"/>
          </w:tcPr>
          <w:p w14:paraId="236A97FE">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1、参与电子竞标的准备工作：</w:t>
            </w:r>
          </w:p>
          <w:p w14:paraId="1A0B5BA8">
            <w:pPr>
              <w:wordWrap w:val="0"/>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1）本项目为全流程电子化采购项目，通过“广西政府采购云平台”（https://www.gcy.zfcg.gxzf.gov.cn/）实行在线电子竞标，供应商应先安装“广西政府采购云平台客户端”（请自行前往“广西政府采购网—办事服务—下载专区”进行下载），并按照本项目竞争性磋商文件和“广西政府采购云平台”的要求编制、加密后在提交响应文件截止时间前通过网络上传至“广西政府采购云平台”，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64741726">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陆“广西政府采购云平台”，依次进入“服务中心-入驻与配置”中查看CA数字证书办理操作流程。如在操作过程中遇到问题或者需要技术支持，请致电广西政府采购云客服热线：95763）。</w:t>
            </w:r>
          </w:p>
          <w:p w14:paraId="3FA9BE5D">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1920D308">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2AD11AEB">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（4）供应商需要在具备有摄像头及语音功能且互联网网络状况良好的电脑登录“广西政府采购云平台”远程开标大厅参与本次磋商，否则后果自负。</w:t>
            </w:r>
          </w:p>
        </w:tc>
      </w:tr>
      <w:tr w14:paraId="0B906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7" w:type="dxa"/>
            <w:vAlign w:val="center"/>
          </w:tcPr>
          <w:p w14:paraId="5D46B22E">
            <w:pPr>
              <w:spacing w:line="440" w:lineRule="exact"/>
              <w:jc w:val="center"/>
              <w:rPr>
                <w:rFonts w:ascii="宋体" w:hAnsi="宋体" w:cs="宋体"/>
                <w:szCs w:val="21"/>
                <w:highlight w:val="none"/>
              </w:rPr>
            </w:pPr>
            <w:r>
              <w:rPr>
                <w:rFonts w:hint="eastAsia" w:ascii="宋体" w:hAnsi="宋体" w:cs="宋体"/>
                <w:szCs w:val="21"/>
                <w:highlight w:val="none"/>
              </w:rPr>
              <w:t>23</w:t>
            </w:r>
          </w:p>
        </w:tc>
        <w:tc>
          <w:tcPr>
            <w:tcW w:w="8236" w:type="dxa"/>
            <w:vAlign w:val="center"/>
          </w:tcPr>
          <w:p w14:paraId="3C32E723">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电子响应文件的制作、加密：</w:t>
            </w:r>
          </w:p>
          <w:p w14:paraId="0E1E13D0">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1、供应商制作电子响应文件前，应登陆广西政府采购云平台进行“申请获取采购文件”操作，否则，有可能导致无法在线编制响应文件并参与竞标，其不利后果由供应商自行承担。</w:t>
            </w:r>
          </w:p>
          <w:p w14:paraId="5C6A1323">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2、供应商下载或获取磋商采购文件后，登录“广西政府采购云平台电子投标客户端”，按照本磋商采购文件规定的响应文件格式、顺序以及“广西政府采购云平台”的要求，通过“广西政府采购云平台电子投标客户端”编制电子响应文件。</w:t>
            </w:r>
          </w:p>
          <w:p w14:paraId="78139BB8">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3、供应商应按“广西政府采购云平台电子投标客户端”载明的“标书关联”功能进行电子响应文件的关联定位，以便评标小组在评审时点击相应评审项可直接定位到该评审内容；如供应商的电子响应文件未能关联定位相应内容，或者关联定位的内容与该评审项不符，导致评标小组无法查询并做出对供应商不利的评审，相关后果由供应商自行承担。</w:t>
            </w:r>
          </w:p>
          <w:p w14:paraId="7749770E">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4、电子响应文件不得涂改，若有修改错漏处，须由法定代表人（负责人、自然人）或授权委托代理人通过广西政府采购云平台电子投标客户端”采用广西政府采购云平台个人CA证书签章，没有办理广西政府采购云平台个人CA证书签章的，在响应文件中响应位置手写签字后扫描或者拍照做成PDF的格式上传。因响应文件字迹潦草、表达不清、内容不完整、编排混乱导致响应文件被误读、漏读，或者在按磋商采购文件规定的部位查找不到相关内容的，其不利后果由供应商自行承担。</w:t>
            </w:r>
          </w:p>
          <w:p w14:paraId="1A18CE59">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5、供应商编制、生成电子响应文件后应当加密响应文件。供应商未按规定编制并加密的响应文件，广西政府采购云平台将予以拒收。</w:t>
            </w:r>
          </w:p>
        </w:tc>
      </w:tr>
      <w:tr w14:paraId="75BE2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7" w:type="dxa"/>
            <w:vAlign w:val="center"/>
          </w:tcPr>
          <w:p w14:paraId="218618F2">
            <w:pPr>
              <w:spacing w:line="440" w:lineRule="exact"/>
              <w:jc w:val="center"/>
              <w:rPr>
                <w:rFonts w:ascii="宋体" w:hAnsi="宋体" w:cs="宋体"/>
                <w:szCs w:val="21"/>
                <w:highlight w:val="none"/>
              </w:rPr>
            </w:pPr>
            <w:r>
              <w:rPr>
                <w:rFonts w:hint="eastAsia" w:ascii="宋体" w:hAnsi="宋体" w:cs="宋体"/>
                <w:szCs w:val="21"/>
                <w:highlight w:val="none"/>
              </w:rPr>
              <w:t>24</w:t>
            </w:r>
          </w:p>
        </w:tc>
        <w:tc>
          <w:tcPr>
            <w:tcW w:w="8236" w:type="dxa"/>
            <w:vAlign w:val="center"/>
          </w:tcPr>
          <w:p w14:paraId="2E5502E6">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供应商公章及签字：</w:t>
            </w:r>
          </w:p>
          <w:p w14:paraId="073C6A27">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1、本磋商采购文件中描述供应商的“公章”是指供应商通过指定电子化政府采购平台办理数字证书（CA认证证书）获得的以法定主体行为名称制作的电子印章。</w:t>
            </w:r>
          </w:p>
          <w:p w14:paraId="237A4CAA">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2、本磋商采购文件中要求供应商对其电子响应文件的相关内容加盖公章的，均指采用CA证书签章。</w:t>
            </w:r>
          </w:p>
          <w:p w14:paraId="05324061">
            <w:pPr>
              <w:pStyle w:val="209"/>
              <w:autoSpaceDE w:val="0"/>
              <w:autoSpaceDN w:val="0"/>
              <w:spacing w:line="440" w:lineRule="exact"/>
              <w:textAlignment w:val="bottom"/>
              <w:rPr>
                <w:rFonts w:ascii="宋体" w:hAnsi="宋体" w:cs="宋体"/>
                <w:highlight w:val="none"/>
              </w:rPr>
            </w:pPr>
            <w:r>
              <w:rPr>
                <w:rFonts w:hint="eastAsia" w:ascii="宋体" w:hAnsi="宋体" w:cs="宋体"/>
                <w:highlight w:val="none"/>
              </w:rPr>
              <w:t>3、本磋商采购文件中描述供应商的“签字”是指供应商通过指定电子化政府采购平台办理数字证书（CA认证证书）获得的以供应商法定代表人（负责人、自然人）或者委托代理人姓名制作的个人电子印章或手写签字。没有办理个人CA证书的，可以为手写签字的形式。</w:t>
            </w:r>
          </w:p>
        </w:tc>
      </w:tr>
      <w:tr w14:paraId="088F6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7" w:type="dxa"/>
            <w:vAlign w:val="center"/>
          </w:tcPr>
          <w:p w14:paraId="43747766">
            <w:pPr>
              <w:spacing w:line="440" w:lineRule="exact"/>
              <w:jc w:val="center"/>
              <w:rPr>
                <w:rFonts w:ascii="宋体" w:hAnsi="宋体" w:cs="宋体"/>
                <w:szCs w:val="21"/>
                <w:highlight w:val="none"/>
              </w:rPr>
            </w:pPr>
            <w:r>
              <w:rPr>
                <w:rFonts w:hint="eastAsia" w:ascii="宋体" w:hAnsi="宋体" w:cs="宋体"/>
                <w:szCs w:val="21"/>
                <w:highlight w:val="none"/>
              </w:rPr>
              <w:t>25</w:t>
            </w:r>
          </w:p>
        </w:tc>
        <w:tc>
          <w:tcPr>
            <w:tcW w:w="8236" w:type="dxa"/>
            <w:vAlign w:val="center"/>
          </w:tcPr>
          <w:p w14:paraId="7D5F36E3">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响应文件的解密：</w:t>
            </w:r>
          </w:p>
          <w:p w14:paraId="471A3118">
            <w:pPr>
              <w:autoSpaceDE w:val="0"/>
              <w:autoSpaceDN w:val="0"/>
              <w:snapToGrid w:val="0"/>
              <w:spacing w:line="440" w:lineRule="exact"/>
              <w:textAlignment w:val="bottom"/>
              <w:rPr>
                <w:rFonts w:ascii="宋体" w:hAnsi="宋体" w:cs="宋体"/>
                <w:highlight w:val="none"/>
              </w:rPr>
            </w:pPr>
            <w:r>
              <w:rPr>
                <w:rFonts w:hint="eastAsia" w:ascii="宋体" w:hAnsi="宋体" w:cs="宋体"/>
                <w:highlight w:val="none"/>
              </w:rPr>
              <w:t>采购代理机构将在“招标公告”规定的时间通过电子交易平台组织响应文件开启，采购机构依托电子交易平台发起开始解密指令，供应商的法定代表人或其委托代理人须携带加密时所用的CA锁按平台提示和采购文件的规定登录到广西政府采购云平台电子开标大厅签到并在发起解密指令之时起30分钟内完成对电子响应文件在线解密。发起解密指令之时起5分钟内供应商还未进行解密的，代理机构通知供应商，供应商没预留联系方式或预留联系方式无效，非代理机构原因导致代理机构无法联系到供应商进行解密的，视为响应文件无效。(解密异常情况处理：</w:t>
            </w:r>
            <w:r>
              <w:rPr>
                <w:rFonts w:hint="eastAsia" w:ascii="宋体" w:hAnsi="宋体" w:cs="宋体"/>
                <w:bCs/>
                <w:highlight w:val="none"/>
              </w:rPr>
              <w:t>详见本章30.电子交易活动的中止</w:t>
            </w:r>
            <w:r>
              <w:rPr>
                <w:rFonts w:hint="eastAsia" w:ascii="宋体" w:hAnsi="宋体" w:cs="宋体"/>
                <w:highlight w:val="none"/>
              </w:rPr>
              <w:t>。)</w:t>
            </w:r>
          </w:p>
        </w:tc>
      </w:tr>
    </w:tbl>
    <w:p w14:paraId="030BBEED">
      <w:pPr>
        <w:spacing w:line="440" w:lineRule="exact"/>
        <w:jc w:val="center"/>
        <w:rPr>
          <w:rFonts w:ascii="宋体" w:hAnsi="宋体" w:cs="宋体"/>
          <w:b/>
          <w:sz w:val="32"/>
          <w:szCs w:val="32"/>
          <w:highlight w:val="none"/>
        </w:rPr>
      </w:pPr>
      <w:r>
        <w:rPr>
          <w:rFonts w:hint="eastAsia" w:ascii="宋体" w:hAnsi="宋体" w:cs="宋体"/>
          <w:b/>
          <w:sz w:val="32"/>
          <w:szCs w:val="32"/>
          <w:highlight w:val="none"/>
        </w:rPr>
        <w:br w:type="page"/>
      </w:r>
      <w:r>
        <w:rPr>
          <w:rFonts w:hint="eastAsia" w:ascii="宋体" w:hAnsi="宋体" w:cs="宋体"/>
          <w:b/>
          <w:sz w:val="32"/>
          <w:szCs w:val="32"/>
          <w:highlight w:val="none"/>
        </w:rPr>
        <w:t>供应商须知正文</w:t>
      </w:r>
    </w:p>
    <w:p w14:paraId="238C367A">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一、总则</w:t>
      </w:r>
    </w:p>
    <w:p w14:paraId="34D98A05">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1.适用范围</w:t>
      </w:r>
    </w:p>
    <w:p w14:paraId="5BD19A21">
      <w:pPr>
        <w:spacing w:line="440" w:lineRule="exact"/>
        <w:ind w:firstLine="420" w:firstLineChars="200"/>
        <w:rPr>
          <w:rFonts w:ascii="宋体" w:hAnsi="宋体" w:cs="宋体"/>
          <w:szCs w:val="21"/>
          <w:highlight w:val="none"/>
        </w:rPr>
      </w:pPr>
      <w:r>
        <w:rPr>
          <w:rFonts w:hint="eastAsia" w:ascii="宋体" w:hAnsi="宋体" w:cs="宋体"/>
          <w:szCs w:val="21"/>
          <w:highlight w:val="none"/>
        </w:rPr>
        <w:t>1.1本竞争性磋商采购文件适用于本项目的竞争性磋商采购、竞争性磋商响应、评审、定标、验收、合同履约、付款等行为（法律、法规另有规定的，从其规定）。</w:t>
      </w:r>
    </w:p>
    <w:p w14:paraId="17011784">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2.定义</w:t>
      </w:r>
    </w:p>
    <w:p w14:paraId="6B21E818">
      <w:pPr>
        <w:spacing w:line="440" w:lineRule="exact"/>
        <w:ind w:firstLine="420" w:firstLineChars="200"/>
        <w:rPr>
          <w:rFonts w:ascii="宋体" w:hAnsi="宋体" w:cs="宋体"/>
          <w:szCs w:val="21"/>
          <w:highlight w:val="none"/>
        </w:rPr>
      </w:pPr>
      <w:r>
        <w:rPr>
          <w:rFonts w:hint="eastAsia" w:ascii="宋体" w:hAnsi="宋体" w:cs="宋体"/>
          <w:szCs w:val="21"/>
          <w:highlight w:val="none"/>
        </w:rPr>
        <w:t>2.1“采购人”：详见竞争性磋商公告。</w:t>
      </w:r>
    </w:p>
    <w:p w14:paraId="0822F5D6">
      <w:pPr>
        <w:spacing w:line="440" w:lineRule="exact"/>
        <w:ind w:firstLine="420" w:firstLineChars="200"/>
        <w:rPr>
          <w:rFonts w:ascii="宋体" w:hAnsi="宋体" w:cs="宋体"/>
          <w:szCs w:val="21"/>
          <w:highlight w:val="none"/>
        </w:rPr>
      </w:pPr>
      <w:r>
        <w:rPr>
          <w:rFonts w:hint="eastAsia" w:ascii="宋体" w:hAnsi="宋体" w:cs="宋体"/>
          <w:szCs w:val="21"/>
          <w:highlight w:val="none"/>
        </w:rPr>
        <w:t>2.2“采购代理机构”是指：广西德元工程项目管理有限责任公司。</w:t>
      </w:r>
    </w:p>
    <w:p w14:paraId="4296FFAE">
      <w:pPr>
        <w:spacing w:line="440" w:lineRule="exact"/>
        <w:ind w:firstLine="420" w:firstLineChars="200"/>
        <w:rPr>
          <w:rFonts w:ascii="宋体" w:hAnsi="宋体" w:cs="宋体"/>
          <w:szCs w:val="21"/>
          <w:highlight w:val="none"/>
        </w:rPr>
      </w:pPr>
      <w:r>
        <w:rPr>
          <w:rFonts w:hint="eastAsia" w:ascii="宋体" w:hAnsi="宋体" w:cs="宋体"/>
          <w:szCs w:val="21"/>
          <w:highlight w:val="none"/>
        </w:rPr>
        <w:t>2.3“供应商”是</w:t>
      </w:r>
      <w:r>
        <w:rPr>
          <w:rFonts w:hint="eastAsia" w:ascii="宋体" w:hAnsi="宋体" w:cs="宋体"/>
          <w:highlight w:val="none"/>
        </w:rPr>
        <w:t>指响应磋商文件、参加磋商竞争的法人、其他组织或者自然人</w:t>
      </w:r>
      <w:r>
        <w:rPr>
          <w:rFonts w:hint="eastAsia" w:ascii="宋体" w:hAnsi="宋体" w:cs="宋体"/>
          <w:szCs w:val="21"/>
          <w:highlight w:val="none"/>
        </w:rPr>
        <w:t>。如果该供应商在本次磋商采购中成交,即成为“成交供应商”。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分支机构的，是指分支机构营业执照上的负责人；当供应商是个体工商户的，是指个体工商户营业执照上的经营者；当供应商是自然人的，是指参与本项目响应的自然人本人。</w:t>
      </w:r>
    </w:p>
    <w:p w14:paraId="4AFF03AF">
      <w:pPr>
        <w:spacing w:line="440" w:lineRule="exact"/>
        <w:ind w:firstLine="420" w:firstLineChars="200"/>
        <w:rPr>
          <w:rFonts w:ascii="宋体" w:hAnsi="宋体" w:cs="宋体"/>
          <w:szCs w:val="21"/>
          <w:highlight w:val="none"/>
        </w:rPr>
      </w:pPr>
      <w:r>
        <w:rPr>
          <w:rFonts w:hint="eastAsia" w:ascii="宋体" w:hAnsi="宋体" w:cs="宋体"/>
          <w:szCs w:val="21"/>
          <w:highlight w:val="none"/>
        </w:rPr>
        <w:t>2.4“货物”是指各种形态和种类的物品，包括原材料、燃料、设备、产品等。</w:t>
      </w:r>
    </w:p>
    <w:p w14:paraId="4E39A9D7">
      <w:pPr>
        <w:spacing w:line="440" w:lineRule="exact"/>
        <w:ind w:firstLine="420" w:firstLineChars="200"/>
        <w:rPr>
          <w:rFonts w:ascii="宋体" w:hAnsi="宋体" w:cs="宋体"/>
          <w:szCs w:val="21"/>
          <w:highlight w:val="none"/>
        </w:rPr>
      </w:pPr>
      <w:r>
        <w:rPr>
          <w:rFonts w:hint="eastAsia" w:ascii="宋体" w:hAnsi="宋体" w:cs="宋体"/>
          <w:szCs w:val="21"/>
          <w:highlight w:val="none"/>
        </w:rPr>
        <w:t>2.5“服务”</w:t>
      </w:r>
      <w:r>
        <w:rPr>
          <w:rFonts w:hint="eastAsia" w:ascii="宋体" w:hAnsi="宋体" w:cs="宋体"/>
          <w:spacing w:val="-10"/>
          <w:szCs w:val="21"/>
          <w:highlight w:val="none"/>
        </w:rPr>
        <w:t>是</w:t>
      </w:r>
      <w:r>
        <w:rPr>
          <w:rFonts w:hint="eastAsia" w:ascii="宋体" w:hAnsi="宋体" w:cs="宋体"/>
          <w:szCs w:val="21"/>
          <w:highlight w:val="none"/>
        </w:rPr>
        <w:t>指除货物和工程以外的其他政府采购对象。</w:t>
      </w:r>
    </w:p>
    <w:p w14:paraId="4A3CBFFF">
      <w:pPr>
        <w:spacing w:line="440" w:lineRule="exact"/>
        <w:ind w:firstLine="420" w:firstLineChars="200"/>
        <w:rPr>
          <w:rFonts w:ascii="宋体" w:hAnsi="宋体" w:cs="宋体"/>
          <w:szCs w:val="21"/>
          <w:highlight w:val="none"/>
        </w:rPr>
      </w:pPr>
      <w:r>
        <w:rPr>
          <w:rFonts w:hint="eastAsia" w:ascii="宋体" w:hAnsi="宋体" w:cs="宋体"/>
          <w:szCs w:val="21"/>
          <w:highlight w:val="none"/>
        </w:rPr>
        <w:t>2.6“书面形式”包括是指合同书、信件和数据电文（包括电报、电传、传真、电子数据交换和电子邮件）等可以有形地表现所载内容的形式。</w:t>
      </w:r>
    </w:p>
    <w:p w14:paraId="5878F8D4">
      <w:pPr>
        <w:spacing w:line="440" w:lineRule="exact"/>
        <w:ind w:firstLine="420" w:firstLineChars="200"/>
        <w:rPr>
          <w:rFonts w:ascii="宋体" w:hAnsi="宋体" w:cs="宋体"/>
          <w:szCs w:val="21"/>
          <w:highlight w:val="none"/>
        </w:rPr>
      </w:pPr>
      <w:r>
        <w:rPr>
          <w:rFonts w:hint="eastAsia" w:ascii="宋体" w:hAnsi="宋体" w:cs="宋体"/>
          <w:szCs w:val="21"/>
          <w:highlight w:val="none"/>
        </w:rPr>
        <w:t>2.7“响应文件”是指：供应商根据本文件要求，编制包含价格、商务、技术和服务等所有内容的文件。</w:t>
      </w:r>
    </w:p>
    <w:p w14:paraId="0B4ACCA4">
      <w:pPr>
        <w:spacing w:line="440" w:lineRule="exact"/>
        <w:ind w:firstLine="420" w:firstLineChars="200"/>
        <w:rPr>
          <w:rFonts w:ascii="宋体" w:hAnsi="宋体" w:cs="宋体"/>
          <w:szCs w:val="21"/>
          <w:highlight w:val="none"/>
        </w:rPr>
      </w:pPr>
      <w:r>
        <w:rPr>
          <w:rFonts w:hint="eastAsia" w:ascii="宋体" w:hAnsi="宋体" w:cs="宋体"/>
          <w:szCs w:val="21"/>
          <w:highlight w:val="none"/>
        </w:rPr>
        <w:t>2.8“签字/签名”是指：指</w:t>
      </w:r>
      <w:r>
        <w:rPr>
          <w:rFonts w:hint="eastAsia" w:ascii="宋体" w:hAnsi="宋体" w:cs="宋体"/>
          <w:highlight w:val="none"/>
        </w:rPr>
        <w:t>应商通过指定电子化政府采购平台办理数字证书（CA认证证书）获得的以供应商法定代表人（负责人、自然人）或者委托代理人姓名制作的个人电子印章或手写签字。没有办理个人CA证书的，可以为手写签字的形式。</w:t>
      </w:r>
    </w:p>
    <w:p w14:paraId="59A97160">
      <w:pPr>
        <w:spacing w:line="440" w:lineRule="exact"/>
        <w:ind w:firstLine="420" w:firstLineChars="200"/>
        <w:rPr>
          <w:rFonts w:ascii="宋体" w:hAnsi="宋体" w:cs="宋体"/>
          <w:szCs w:val="21"/>
          <w:highlight w:val="none"/>
        </w:rPr>
      </w:pPr>
      <w:r>
        <w:rPr>
          <w:rFonts w:hint="eastAsia" w:ascii="宋体" w:hAnsi="宋体" w:cs="宋体"/>
          <w:szCs w:val="21"/>
          <w:highlight w:val="none"/>
        </w:rPr>
        <w:t>2.9“公章”是指供应商通过指定电子化政府采购平台办理数字证书（CA认证证书）获得的以法定主体行为名称制作的电子印章。本磋商采购文件中要求供应商对其电子响应文件的相关内容加盖公章的，均指采用CA证书签章。</w:t>
      </w:r>
    </w:p>
    <w:p w14:paraId="6775C726">
      <w:pPr>
        <w:spacing w:line="440" w:lineRule="exact"/>
        <w:ind w:firstLine="420" w:firstLineChars="200"/>
        <w:rPr>
          <w:rFonts w:ascii="宋体" w:hAnsi="宋体" w:cs="宋体"/>
          <w:szCs w:val="21"/>
          <w:highlight w:val="none"/>
        </w:rPr>
      </w:pPr>
      <w:r>
        <w:rPr>
          <w:rFonts w:hint="eastAsia" w:ascii="宋体" w:hAnsi="宋体" w:cs="宋体"/>
          <w:szCs w:val="21"/>
          <w:highlight w:val="none"/>
        </w:rPr>
        <w:t>2.10“</w:t>
      </w:r>
      <w:r>
        <w:rPr>
          <w:rFonts w:hint="eastAsia" w:ascii="宋体" w:hAnsi="宋体" w:cs="宋体"/>
          <w:highlight w:val="none"/>
        </w:rPr>
        <w:t>▲</w:t>
      </w:r>
      <w:r>
        <w:rPr>
          <w:rFonts w:hint="eastAsia" w:ascii="宋体" w:hAnsi="宋体" w:cs="宋体"/>
          <w:szCs w:val="21"/>
          <w:highlight w:val="none"/>
        </w:rPr>
        <w:t>”是指实质性要求条款。</w:t>
      </w:r>
    </w:p>
    <w:p w14:paraId="43441469">
      <w:pPr>
        <w:spacing w:line="440" w:lineRule="exact"/>
        <w:ind w:firstLine="420" w:firstLineChars="200"/>
        <w:rPr>
          <w:rFonts w:ascii="宋体" w:hAnsi="宋体" w:cs="宋体"/>
          <w:szCs w:val="21"/>
          <w:highlight w:val="none"/>
        </w:rPr>
      </w:pPr>
      <w:r>
        <w:rPr>
          <w:rFonts w:hint="eastAsia" w:ascii="宋体" w:hAnsi="宋体" w:cs="宋体"/>
          <w:szCs w:val="21"/>
          <w:highlight w:val="none"/>
        </w:rPr>
        <w:t>2.11本磋商文件所称的“以上”“以下”“以内”“届满”，包括本数；所称的“不满”“超过”“以外”，不包括本数；如磋商文件另有特殊规定的从其规定。</w:t>
      </w:r>
    </w:p>
    <w:p w14:paraId="501C947C">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3.供应商的资格条件</w:t>
      </w:r>
    </w:p>
    <w:p w14:paraId="6A6A79CB">
      <w:pPr>
        <w:spacing w:line="440" w:lineRule="exact"/>
        <w:ind w:firstLine="420" w:firstLineChars="200"/>
        <w:rPr>
          <w:rFonts w:ascii="宋体" w:hAnsi="宋体" w:cs="宋体"/>
          <w:szCs w:val="21"/>
          <w:highlight w:val="none"/>
        </w:rPr>
      </w:pPr>
      <w:r>
        <w:rPr>
          <w:rFonts w:hint="eastAsia" w:ascii="宋体" w:hAnsi="宋体" w:cs="宋体"/>
          <w:szCs w:val="21"/>
          <w:highlight w:val="none"/>
        </w:rPr>
        <w:t>3.1供应商资格：详见</w:t>
      </w:r>
      <w:bookmarkStart w:id="7" w:name="OLE_LINK23"/>
      <w:r>
        <w:rPr>
          <w:rFonts w:hint="eastAsia" w:ascii="宋体" w:hAnsi="宋体" w:cs="宋体"/>
          <w:szCs w:val="21"/>
          <w:highlight w:val="none"/>
        </w:rPr>
        <w:t>供应商须知前附表</w:t>
      </w:r>
      <w:bookmarkEnd w:id="7"/>
      <w:r>
        <w:rPr>
          <w:rFonts w:hint="eastAsia" w:ascii="宋体" w:hAnsi="宋体" w:cs="宋体"/>
          <w:szCs w:val="21"/>
          <w:highlight w:val="none"/>
        </w:rPr>
        <w:t>。</w:t>
      </w:r>
    </w:p>
    <w:p w14:paraId="677D1F8C">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4.磋商费用</w:t>
      </w:r>
    </w:p>
    <w:p w14:paraId="0122E0D6">
      <w:pPr>
        <w:spacing w:line="440" w:lineRule="exact"/>
        <w:ind w:firstLine="420" w:firstLineChars="200"/>
        <w:rPr>
          <w:rFonts w:ascii="宋体" w:hAnsi="宋体" w:cs="宋体"/>
          <w:szCs w:val="21"/>
          <w:highlight w:val="none"/>
        </w:rPr>
      </w:pPr>
      <w:r>
        <w:rPr>
          <w:rFonts w:hint="eastAsia" w:ascii="宋体" w:hAnsi="宋体" w:cs="宋体"/>
          <w:szCs w:val="21"/>
          <w:highlight w:val="none"/>
        </w:rPr>
        <w:t>4.1供应商应自行承担所有与编写和提交响应文件有关的费用，不论磋商结果如何，采购人和采购代理机构在任何情况下无义务和责任承担此类费用。</w:t>
      </w:r>
    </w:p>
    <w:p w14:paraId="0DD29007">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5.联合体竞标</w:t>
      </w:r>
    </w:p>
    <w:p w14:paraId="3EEF329D">
      <w:pPr>
        <w:spacing w:line="440" w:lineRule="exact"/>
        <w:ind w:firstLine="420" w:firstLineChars="200"/>
        <w:rPr>
          <w:rFonts w:ascii="宋体" w:hAnsi="宋体" w:cs="宋体"/>
          <w:szCs w:val="21"/>
          <w:highlight w:val="none"/>
        </w:rPr>
      </w:pPr>
      <w:r>
        <w:rPr>
          <w:rFonts w:hint="eastAsia" w:ascii="宋体" w:hAnsi="宋体" w:cs="宋体"/>
          <w:szCs w:val="21"/>
          <w:highlight w:val="none"/>
        </w:rPr>
        <w:t>5.1本项目是否接受联合体竞标，详见“供应商须知前附表”。</w:t>
      </w:r>
    </w:p>
    <w:p w14:paraId="49752CE5">
      <w:pPr>
        <w:spacing w:line="440" w:lineRule="exact"/>
        <w:ind w:firstLine="420" w:firstLineChars="200"/>
        <w:rPr>
          <w:rFonts w:ascii="宋体" w:hAnsi="宋体" w:cs="宋体"/>
          <w:szCs w:val="21"/>
          <w:highlight w:val="none"/>
        </w:rPr>
      </w:pPr>
      <w:r>
        <w:rPr>
          <w:rFonts w:hint="eastAsia" w:ascii="宋体" w:hAnsi="宋体" w:cs="宋体"/>
          <w:szCs w:val="21"/>
          <w:highlight w:val="none"/>
        </w:rPr>
        <w:t>5.2联合体要求（联合体竞标时应满足下列要求）：</w:t>
      </w:r>
    </w:p>
    <w:p w14:paraId="51F7B4EA">
      <w:pPr>
        <w:spacing w:line="440" w:lineRule="exact"/>
        <w:ind w:firstLine="420" w:firstLineChars="200"/>
        <w:rPr>
          <w:rFonts w:ascii="宋体" w:hAnsi="宋体" w:cs="宋体"/>
          <w:szCs w:val="21"/>
          <w:highlight w:val="none"/>
        </w:rPr>
      </w:pPr>
      <w:r>
        <w:rPr>
          <w:rFonts w:hint="eastAsia" w:ascii="宋体" w:hAnsi="宋体" w:cs="宋体"/>
          <w:szCs w:val="21"/>
          <w:highlight w:val="none"/>
        </w:rPr>
        <w:t>（1）两个以上供应商可以组成一个竞标联合体，以一个供应商的身份共同参加竞标，联合体供应商的名称应统一按“XXX公司与XXX公司的联合体”的规则填写。</w:t>
      </w:r>
    </w:p>
    <w:p w14:paraId="2A1828CD">
      <w:pPr>
        <w:spacing w:line="440" w:lineRule="exact"/>
        <w:ind w:firstLine="420" w:firstLineChars="200"/>
        <w:rPr>
          <w:rFonts w:ascii="宋体" w:hAnsi="宋体" w:cs="宋体"/>
          <w:szCs w:val="21"/>
          <w:highlight w:val="none"/>
        </w:rPr>
      </w:pPr>
      <w:r>
        <w:rPr>
          <w:rFonts w:hint="eastAsia" w:ascii="宋体" w:hAnsi="宋体" w:cs="宋体"/>
          <w:szCs w:val="21"/>
          <w:highlight w:val="none"/>
        </w:rPr>
        <w:t>（2）以联合体形式参加竞标的，联合体各方均应当符合“具有独立承担民事责任的能力”的条件。本项目有特殊要求规定供应商特定条件的，联合体各方中至少应当有一方符合磋商采购文件规定的特定条件。</w:t>
      </w:r>
    </w:p>
    <w:p w14:paraId="08E74198">
      <w:pPr>
        <w:spacing w:line="440" w:lineRule="exact"/>
        <w:ind w:firstLine="420" w:firstLineChars="200"/>
        <w:rPr>
          <w:rFonts w:ascii="宋体" w:hAnsi="宋体" w:cs="宋体"/>
          <w:szCs w:val="21"/>
          <w:highlight w:val="none"/>
        </w:rPr>
      </w:pPr>
      <w:r>
        <w:rPr>
          <w:rFonts w:hint="eastAsia" w:ascii="宋体" w:hAnsi="宋体" w:cs="宋体"/>
          <w:szCs w:val="21"/>
          <w:highlight w:val="none"/>
        </w:rPr>
        <w:t>（3）联合体竞标的，须提供《联合体竞标协议书》，协议书必须明确主体方（或者牵头方）并明确约定联合体各方承担的工作和相应的责任（各方承担责任与义务的分工必须符合采购需求，否则，联合体竞标无效），并将联合竞标协议放入响应文件。联合体各方必须共同与采购人签订采购合同，就采购合同约定的事项对采购人承担连带责任。</w:t>
      </w:r>
    </w:p>
    <w:p w14:paraId="0B34C9FA">
      <w:pPr>
        <w:spacing w:line="440" w:lineRule="exact"/>
        <w:ind w:firstLine="420" w:firstLineChars="200"/>
        <w:rPr>
          <w:rFonts w:ascii="宋体" w:hAnsi="宋体" w:cs="宋体"/>
          <w:szCs w:val="21"/>
          <w:highlight w:val="none"/>
        </w:rPr>
      </w:pPr>
      <w:r>
        <w:rPr>
          <w:rFonts w:hint="eastAsia" w:ascii="宋体" w:hAnsi="宋体" w:cs="宋体"/>
          <w:szCs w:val="21"/>
          <w:highlight w:val="none"/>
        </w:rPr>
        <w:t>（4）以联合体形式参加政府采购活动的，联合体各方不得再单独参加或者与其他供应商另外组成联合体参加同一合同项下的政府采购活动，否则与之相关的响应文件作废。</w:t>
      </w:r>
    </w:p>
    <w:p w14:paraId="6C9274E5">
      <w:pPr>
        <w:spacing w:line="440" w:lineRule="exact"/>
        <w:ind w:firstLine="420" w:firstLineChars="200"/>
        <w:rPr>
          <w:rFonts w:ascii="宋体" w:hAnsi="宋体" w:cs="宋体"/>
          <w:szCs w:val="21"/>
          <w:highlight w:val="none"/>
        </w:rPr>
      </w:pPr>
      <w:r>
        <w:rPr>
          <w:rFonts w:hint="eastAsia" w:ascii="宋体" w:hAnsi="宋体" w:cs="宋体"/>
          <w:szCs w:val="21"/>
          <w:highlight w:val="none"/>
        </w:rPr>
        <w:t>（5）联合体中有同类资质的供应商按照联合体分工承担相同工作的，应当按照资质等级较低的供应商确定资质等级。</w:t>
      </w:r>
    </w:p>
    <w:p w14:paraId="63D3C8B9">
      <w:pPr>
        <w:spacing w:line="440" w:lineRule="exact"/>
        <w:ind w:firstLine="420" w:firstLineChars="200"/>
        <w:rPr>
          <w:rFonts w:ascii="宋体" w:hAnsi="宋体" w:cs="宋体"/>
          <w:szCs w:val="21"/>
          <w:highlight w:val="none"/>
        </w:rPr>
      </w:pPr>
      <w:r>
        <w:rPr>
          <w:rFonts w:hint="eastAsia" w:ascii="宋体" w:hAnsi="宋体" w:cs="宋体"/>
          <w:szCs w:val="21"/>
          <w:highlight w:val="none"/>
        </w:rPr>
        <w:t>（6）联合体竞标业绩、履约能力按照联合体各方其中较高的一方认定并计算（磋商采购文件另有规定的除外）。</w:t>
      </w:r>
    </w:p>
    <w:p w14:paraId="20F3F5B7">
      <w:pPr>
        <w:spacing w:line="440" w:lineRule="exact"/>
        <w:ind w:firstLine="420" w:firstLineChars="200"/>
        <w:rPr>
          <w:rFonts w:ascii="宋体" w:hAnsi="宋体" w:cs="宋体"/>
          <w:szCs w:val="21"/>
          <w:highlight w:val="none"/>
        </w:rPr>
      </w:pPr>
      <w:r>
        <w:rPr>
          <w:rFonts w:hint="eastAsia" w:ascii="宋体" w:hAnsi="宋体" w:cs="宋体"/>
          <w:szCs w:val="21"/>
          <w:highlight w:val="none"/>
        </w:rPr>
        <w:t>（7）联合体各方均应按照磋商采购文件的规定提交资格证明文件。</w:t>
      </w:r>
    </w:p>
    <w:p w14:paraId="27FF28AC">
      <w:pPr>
        <w:spacing w:line="440" w:lineRule="exact"/>
        <w:ind w:firstLine="420" w:firstLineChars="200"/>
        <w:rPr>
          <w:rFonts w:ascii="宋体" w:hAnsi="宋体" w:cs="宋体"/>
          <w:szCs w:val="21"/>
          <w:highlight w:val="none"/>
        </w:rPr>
      </w:pPr>
      <w:r>
        <w:rPr>
          <w:rFonts w:hint="eastAsia" w:ascii="宋体" w:hAnsi="宋体" w:cs="宋体"/>
          <w:szCs w:val="21"/>
          <w:highlight w:val="none"/>
        </w:rPr>
        <w:t>5.3根据《政府采购促进中小企业发展管理办法》（财库[2020]46号）第九条规定，接受大中型企业与小微企业组成联合体的采购项目，对于联合协议约定小微企业的合同份额占到合同总金额30%以上的，采购人、采购代理机构应当对联合体的报价给予4%-6%（工程项目为1%—2%）的扣除，用扣除后的价格参加评审。组成联合体的小微企业与联合体内其他企业、分包企业之间存在直接控股、管理关系的，不享受价格扣除优惠政策。</w:t>
      </w:r>
    </w:p>
    <w:p w14:paraId="149EA176">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6.分包与转包</w:t>
      </w:r>
    </w:p>
    <w:p w14:paraId="7A320B96">
      <w:pPr>
        <w:spacing w:line="440" w:lineRule="exact"/>
        <w:ind w:firstLine="420" w:firstLineChars="200"/>
        <w:rPr>
          <w:rFonts w:ascii="宋体" w:hAnsi="宋体" w:cs="宋体"/>
          <w:szCs w:val="21"/>
          <w:highlight w:val="none"/>
        </w:rPr>
      </w:pPr>
      <w:r>
        <w:rPr>
          <w:rFonts w:hint="eastAsia" w:ascii="宋体" w:hAnsi="宋体" w:cs="宋体"/>
          <w:szCs w:val="21"/>
          <w:highlight w:val="none"/>
        </w:rPr>
        <w:t>6.1本项目是否允许分包详见“供应商须知前附表”，本项目不允许违法分包。供应商根据磋商采购文件的规定和采购项目的实际情况，拟在中标后将中标项目的非主体、非关键性工作分包的，应当在响应文件中载明分包承担主体，分包承担主体应当具备相应资质条件且不得再次分包。</w:t>
      </w:r>
    </w:p>
    <w:p w14:paraId="2E78EA2C">
      <w:pPr>
        <w:spacing w:line="440" w:lineRule="exact"/>
        <w:ind w:firstLine="420" w:firstLineChars="200"/>
        <w:rPr>
          <w:rFonts w:ascii="宋体" w:hAnsi="宋体" w:cs="宋体"/>
          <w:szCs w:val="21"/>
          <w:highlight w:val="none"/>
        </w:rPr>
      </w:pPr>
      <w:r>
        <w:rPr>
          <w:rFonts w:hint="eastAsia" w:ascii="宋体" w:hAnsi="宋体" w:cs="宋体"/>
          <w:szCs w:val="21"/>
          <w:highlight w:val="none"/>
        </w:rPr>
        <w:t>6.2根据《政府采购促进中小企业发展管理办法》（财库[2020]46号）第九条规定，允许大中型企业向一家或者多家小微企业分包的采购项目，对于分包意向协议约定小微企业的合同份额占到合同总金额30%以上的，采购人、采购代理机构应当对大中型企业的报价给予4%-6%的扣除，用扣除后的价格参加评审。接受分包的小微企业与分包企业之间存在直接控股、管理关系的，不享受价格扣除优惠政策。</w:t>
      </w:r>
    </w:p>
    <w:p w14:paraId="217DBBB1">
      <w:pPr>
        <w:spacing w:line="440" w:lineRule="exact"/>
        <w:ind w:firstLine="420" w:firstLineChars="200"/>
        <w:rPr>
          <w:rFonts w:ascii="宋体" w:hAnsi="宋体" w:cs="宋体"/>
          <w:szCs w:val="21"/>
          <w:highlight w:val="none"/>
        </w:rPr>
      </w:pPr>
      <w:r>
        <w:rPr>
          <w:rFonts w:hint="eastAsia" w:ascii="宋体" w:hAnsi="宋体" w:cs="宋体"/>
          <w:szCs w:val="21"/>
          <w:highlight w:val="none"/>
        </w:rPr>
        <w:t>6.3本项目不允许转包。</w:t>
      </w:r>
    </w:p>
    <w:p w14:paraId="4B2273AC">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7.特别说明</w:t>
      </w:r>
    </w:p>
    <w:p w14:paraId="5D736EFB">
      <w:pPr>
        <w:spacing w:line="440" w:lineRule="exact"/>
        <w:ind w:firstLine="420" w:firstLineChars="200"/>
        <w:rPr>
          <w:rFonts w:ascii="宋体" w:hAnsi="宋体" w:cs="宋体"/>
          <w:szCs w:val="21"/>
          <w:highlight w:val="none"/>
        </w:rPr>
      </w:pPr>
      <w:r>
        <w:rPr>
          <w:rFonts w:hint="eastAsia" w:ascii="宋体" w:hAnsi="宋体" w:cs="宋体"/>
          <w:szCs w:val="21"/>
          <w:highlight w:val="none"/>
        </w:rPr>
        <w:t>7.1出现下列情形之一的，在评审过程中，按一家供应商计算，评审后得分最高的同品牌供应商获得成交供应商推荐资格；评审得分相同的，以报价最低的供应商获得成交供应商推荐资格；评审得分及竞标报价相同的，以技术得分最高的供应商获得成交供应商推荐资格；其他同品牌供应商不作为成交候选供应商：</w:t>
      </w:r>
    </w:p>
    <w:p w14:paraId="69D6615A">
      <w:pPr>
        <w:spacing w:line="440" w:lineRule="exact"/>
        <w:ind w:firstLine="420" w:firstLineChars="200"/>
        <w:rPr>
          <w:rFonts w:ascii="宋体" w:hAnsi="宋体" w:cs="宋体"/>
          <w:szCs w:val="21"/>
          <w:highlight w:val="none"/>
        </w:rPr>
      </w:pPr>
      <w:r>
        <w:rPr>
          <w:rFonts w:hint="eastAsia" w:ascii="宋体" w:hAnsi="宋体" w:cs="宋体"/>
          <w:szCs w:val="21"/>
          <w:highlight w:val="none"/>
        </w:rPr>
        <w:t>（1）提供相同品牌产品且通过资格审查、符合性审查的不同供应商参加单一产品的同一合同项下的政府采购活动的。</w:t>
      </w:r>
    </w:p>
    <w:p w14:paraId="4E257EE1">
      <w:pPr>
        <w:spacing w:line="440" w:lineRule="exact"/>
        <w:ind w:firstLine="420" w:firstLineChars="200"/>
        <w:rPr>
          <w:rFonts w:ascii="宋体" w:hAnsi="宋体" w:cs="宋体"/>
          <w:szCs w:val="21"/>
          <w:highlight w:val="none"/>
        </w:rPr>
      </w:pPr>
      <w:r>
        <w:rPr>
          <w:rFonts w:hint="eastAsia" w:ascii="宋体" w:hAnsi="宋体" w:cs="宋体"/>
          <w:szCs w:val="21"/>
          <w:highlight w:val="none"/>
        </w:rPr>
        <w:t>（2）非单一产品采购项目中，多家供应商提供的核心产品品牌相同的，视为提供相同品牌产品。核心产品的名称应当在磋商采购文件中载明。</w:t>
      </w:r>
    </w:p>
    <w:p w14:paraId="2E7ECB1F">
      <w:pPr>
        <w:spacing w:line="440" w:lineRule="exact"/>
        <w:ind w:firstLine="420" w:firstLineChars="200"/>
        <w:rPr>
          <w:rFonts w:ascii="宋体" w:hAnsi="宋体" w:cs="宋体"/>
          <w:szCs w:val="21"/>
          <w:highlight w:val="none"/>
        </w:rPr>
      </w:pPr>
      <w:r>
        <w:rPr>
          <w:rFonts w:hint="eastAsia" w:ascii="宋体" w:hAnsi="宋体" w:cs="宋体"/>
          <w:szCs w:val="21"/>
          <w:highlight w:val="none"/>
        </w:rPr>
        <w:t>7.2供应商竞标所使用的资格、信誉、荣誉、业绩与企业认证必须为本供应商所拥有。</w:t>
      </w:r>
    </w:p>
    <w:p w14:paraId="3B6255D9">
      <w:pPr>
        <w:spacing w:line="440" w:lineRule="exact"/>
        <w:ind w:firstLine="420" w:firstLineChars="200"/>
        <w:rPr>
          <w:rFonts w:ascii="宋体" w:hAnsi="宋体" w:cs="宋体"/>
          <w:szCs w:val="21"/>
          <w:highlight w:val="none"/>
        </w:rPr>
      </w:pPr>
      <w:r>
        <w:rPr>
          <w:rFonts w:hint="eastAsia" w:ascii="宋体" w:hAnsi="宋体" w:cs="宋体"/>
          <w:szCs w:val="21"/>
          <w:highlight w:val="none"/>
        </w:rPr>
        <w:t>7.3供应商应仔细阅读磋商采购文件的所有内容，按照磋商采购文件的要求提交响应文件，并对所提供的全部资料的真实性承担法律责任。</w:t>
      </w:r>
    </w:p>
    <w:p w14:paraId="6096F0A1">
      <w:pPr>
        <w:spacing w:line="440" w:lineRule="exact"/>
        <w:ind w:firstLine="420" w:firstLineChars="200"/>
        <w:rPr>
          <w:rFonts w:ascii="宋体" w:hAnsi="宋体" w:cs="宋体"/>
          <w:szCs w:val="21"/>
          <w:highlight w:val="none"/>
        </w:rPr>
      </w:pPr>
      <w:r>
        <w:rPr>
          <w:rFonts w:hint="eastAsia" w:ascii="宋体" w:hAnsi="宋体" w:cs="宋体"/>
          <w:szCs w:val="21"/>
          <w:highlight w:val="none"/>
        </w:rPr>
        <w:t>7.4供应商在竞标活动中提供任何虚假材料,其竞标无效，并报监管部门查处；中标后发现的,成交供应商须依照《中华人民共和国消费者权益保护法》规定赔偿采购人，且民事赔偿并不免除违法供应商的行政与刑事责任。</w:t>
      </w:r>
    </w:p>
    <w:p w14:paraId="61C51839">
      <w:pPr>
        <w:spacing w:line="440" w:lineRule="exact"/>
        <w:ind w:firstLine="420" w:firstLineChars="200"/>
        <w:rPr>
          <w:rFonts w:ascii="宋体" w:hAnsi="宋体" w:cs="宋体"/>
          <w:szCs w:val="21"/>
          <w:highlight w:val="none"/>
        </w:rPr>
      </w:pPr>
      <w:r>
        <w:rPr>
          <w:rFonts w:hint="eastAsia" w:ascii="宋体" w:hAnsi="宋体" w:cs="宋体"/>
          <w:szCs w:val="21"/>
          <w:highlight w:val="none"/>
        </w:rPr>
        <w:t>7.5在政府采购活动中，采购人员及相关人员与供应商有下列利害关系之一的，应当回避：</w:t>
      </w:r>
    </w:p>
    <w:p w14:paraId="50B0489B">
      <w:pPr>
        <w:spacing w:line="440" w:lineRule="exact"/>
        <w:ind w:firstLine="420" w:firstLineChars="200"/>
        <w:rPr>
          <w:rFonts w:ascii="宋体" w:hAnsi="宋体" w:cs="宋体"/>
          <w:szCs w:val="21"/>
          <w:highlight w:val="none"/>
        </w:rPr>
      </w:pPr>
      <w:r>
        <w:rPr>
          <w:rFonts w:hint="eastAsia" w:ascii="宋体" w:hAnsi="宋体" w:cs="宋体"/>
          <w:szCs w:val="21"/>
          <w:highlight w:val="none"/>
        </w:rPr>
        <w:t>（1）参加采购活动前3年内与供应商存在劳动关系；</w:t>
      </w:r>
    </w:p>
    <w:p w14:paraId="09C95DD2">
      <w:pPr>
        <w:spacing w:line="440" w:lineRule="exact"/>
        <w:ind w:firstLine="420" w:firstLineChars="200"/>
        <w:rPr>
          <w:rFonts w:ascii="宋体" w:hAnsi="宋体" w:cs="宋体"/>
          <w:szCs w:val="21"/>
          <w:highlight w:val="none"/>
        </w:rPr>
      </w:pPr>
      <w:r>
        <w:rPr>
          <w:rFonts w:hint="eastAsia" w:ascii="宋体" w:hAnsi="宋体" w:cs="宋体"/>
          <w:szCs w:val="21"/>
          <w:highlight w:val="none"/>
        </w:rPr>
        <w:t>（2）参加采购活动前3年内担任供应商的董事、监事；</w:t>
      </w:r>
    </w:p>
    <w:p w14:paraId="3A808B55">
      <w:pPr>
        <w:spacing w:line="440" w:lineRule="exact"/>
        <w:ind w:firstLine="420" w:firstLineChars="200"/>
        <w:rPr>
          <w:rFonts w:ascii="宋体" w:hAnsi="宋体" w:cs="宋体"/>
          <w:szCs w:val="21"/>
          <w:highlight w:val="none"/>
        </w:rPr>
      </w:pPr>
      <w:r>
        <w:rPr>
          <w:rFonts w:hint="eastAsia" w:ascii="宋体" w:hAnsi="宋体" w:cs="宋体"/>
          <w:szCs w:val="21"/>
          <w:highlight w:val="none"/>
        </w:rPr>
        <w:t>（3）参加采购活动前3年内是供应商的控股股东或者实际控制人；</w:t>
      </w:r>
    </w:p>
    <w:p w14:paraId="74CFAC7C">
      <w:pPr>
        <w:spacing w:line="440" w:lineRule="exact"/>
        <w:ind w:firstLine="420" w:firstLineChars="200"/>
        <w:rPr>
          <w:rFonts w:ascii="宋体" w:hAnsi="宋体" w:cs="宋体"/>
          <w:szCs w:val="21"/>
          <w:highlight w:val="none"/>
        </w:rPr>
      </w:pPr>
      <w:r>
        <w:rPr>
          <w:rFonts w:hint="eastAsia" w:ascii="宋体" w:hAnsi="宋体" w:cs="宋体"/>
          <w:szCs w:val="21"/>
          <w:highlight w:val="none"/>
        </w:rPr>
        <w:t>（4）与供应商的法定代表人或者负责人有夫妻、直系血亲、三代以内旁系血亲或者近姻亲关系；</w:t>
      </w:r>
    </w:p>
    <w:p w14:paraId="17A73F08">
      <w:pPr>
        <w:spacing w:line="440" w:lineRule="exact"/>
        <w:ind w:firstLine="420" w:firstLineChars="200"/>
        <w:rPr>
          <w:rFonts w:ascii="宋体" w:hAnsi="宋体" w:cs="宋体"/>
          <w:szCs w:val="21"/>
          <w:highlight w:val="none"/>
        </w:rPr>
      </w:pPr>
      <w:r>
        <w:rPr>
          <w:rFonts w:hint="eastAsia" w:ascii="宋体" w:hAnsi="宋体" w:cs="宋体"/>
          <w:szCs w:val="21"/>
          <w:highlight w:val="none"/>
        </w:rPr>
        <w:t>（5）与供应商有其他可能影响政府采购活动公平、公正进行的关系。</w:t>
      </w:r>
    </w:p>
    <w:p w14:paraId="1217445F">
      <w:pPr>
        <w:spacing w:line="440" w:lineRule="exact"/>
        <w:ind w:firstLine="420" w:firstLineChars="200"/>
        <w:rPr>
          <w:rFonts w:ascii="宋体" w:hAnsi="宋体" w:cs="宋体"/>
          <w:szCs w:val="21"/>
          <w:highlight w:val="none"/>
        </w:rPr>
      </w:pPr>
      <w:r>
        <w:rPr>
          <w:rFonts w:hint="eastAsia" w:ascii="宋体" w:hAnsi="宋体" w:cs="宋体"/>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CD21D83">
      <w:pPr>
        <w:spacing w:line="440" w:lineRule="exact"/>
        <w:ind w:firstLine="420" w:firstLineChars="200"/>
        <w:rPr>
          <w:rFonts w:ascii="宋体" w:hAnsi="宋体" w:cs="宋体"/>
          <w:szCs w:val="21"/>
          <w:highlight w:val="none"/>
        </w:rPr>
      </w:pPr>
      <w:r>
        <w:rPr>
          <w:rFonts w:hint="eastAsia" w:ascii="宋体" w:hAnsi="宋体" w:cs="宋体"/>
          <w:szCs w:val="21"/>
          <w:highlight w:val="none"/>
        </w:rPr>
        <w:t>7.6有下列情形之一的视为供应商相互串通竞标，其竞标无效：</w:t>
      </w:r>
    </w:p>
    <w:p w14:paraId="781C1633">
      <w:pPr>
        <w:spacing w:line="440" w:lineRule="exact"/>
        <w:ind w:firstLine="420" w:firstLineChars="200"/>
        <w:rPr>
          <w:rFonts w:ascii="宋体" w:hAnsi="宋体" w:cs="宋体"/>
          <w:szCs w:val="21"/>
          <w:highlight w:val="none"/>
        </w:rPr>
      </w:pPr>
      <w:r>
        <w:rPr>
          <w:rFonts w:hint="eastAsia" w:ascii="宋体" w:hAnsi="宋体" w:cs="宋体"/>
          <w:szCs w:val="21"/>
          <w:highlight w:val="none"/>
        </w:rPr>
        <w:t>（1）不同供应商的响应文件由同一单位或者个人编制；</w:t>
      </w:r>
    </w:p>
    <w:p w14:paraId="43873C6F">
      <w:pPr>
        <w:spacing w:line="440" w:lineRule="exact"/>
        <w:ind w:firstLine="420" w:firstLineChars="200"/>
        <w:rPr>
          <w:rFonts w:ascii="宋体" w:hAnsi="宋体" w:cs="宋体"/>
          <w:szCs w:val="21"/>
          <w:highlight w:val="none"/>
        </w:rPr>
      </w:pPr>
      <w:r>
        <w:rPr>
          <w:rFonts w:hint="eastAsia" w:ascii="宋体" w:hAnsi="宋体" w:cs="宋体"/>
          <w:szCs w:val="21"/>
          <w:highlight w:val="none"/>
        </w:rPr>
        <w:t>（2）不同供应商委托同一单位或者个人办理竞标事宜；</w:t>
      </w:r>
    </w:p>
    <w:p w14:paraId="0C0F2FDB">
      <w:pPr>
        <w:spacing w:line="440" w:lineRule="exact"/>
        <w:ind w:firstLine="420" w:firstLineChars="200"/>
        <w:rPr>
          <w:rFonts w:ascii="宋体" w:hAnsi="宋体" w:cs="宋体"/>
          <w:szCs w:val="21"/>
          <w:highlight w:val="none"/>
        </w:rPr>
      </w:pPr>
      <w:r>
        <w:rPr>
          <w:rFonts w:hint="eastAsia" w:ascii="宋体" w:hAnsi="宋体" w:cs="宋体"/>
          <w:szCs w:val="21"/>
          <w:highlight w:val="none"/>
        </w:rPr>
        <w:t>（3）不同供应商的响应文件载明的项目管理成员或者联系人员为同一人；</w:t>
      </w:r>
    </w:p>
    <w:p w14:paraId="243B77C8">
      <w:pPr>
        <w:spacing w:line="440" w:lineRule="exact"/>
        <w:ind w:firstLine="420" w:firstLineChars="200"/>
        <w:rPr>
          <w:rFonts w:ascii="宋体" w:hAnsi="宋体" w:cs="宋体"/>
          <w:szCs w:val="21"/>
          <w:highlight w:val="none"/>
        </w:rPr>
      </w:pPr>
      <w:r>
        <w:rPr>
          <w:rFonts w:hint="eastAsia" w:ascii="宋体" w:hAnsi="宋体" w:cs="宋体"/>
          <w:szCs w:val="21"/>
          <w:highlight w:val="none"/>
        </w:rPr>
        <w:t>（4）不同供应商的响应文件异常一致或竞标报价呈规律性差异；</w:t>
      </w:r>
    </w:p>
    <w:p w14:paraId="707EDD53">
      <w:pPr>
        <w:spacing w:line="440" w:lineRule="exact"/>
        <w:ind w:firstLine="420" w:firstLineChars="200"/>
        <w:rPr>
          <w:rFonts w:ascii="宋体" w:hAnsi="宋体" w:cs="宋体"/>
          <w:szCs w:val="21"/>
          <w:highlight w:val="none"/>
        </w:rPr>
      </w:pPr>
      <w:r>
        <w:rPr>
          <w:rFonts w:hint="eastAsia" w:ascii="宋体" w:hAnsi="宋体" w:cs="宋体"/>
          <w:szCs w:val="21"/>
          <w:highlight w:val="none"/>
        </w:rPr>
        <w:t>（5）不同供应商的响应文件相互混装；</w:t>
      </w:r>
    </w:p>
    <w:p w14:paraId="7CDEF5DA">
      <w:pPr>
        <w:spacing w:line="440" w:lineRule="exact"/>
        <w:ind w:firstLine="420" w:firstLineChars="200"/>
        <w:rPr>
          <w:rFonts w:ascii="宋体" w:hAnsi="宋体" w:cs="宋体"/>
          <w:szCs w:val="21"/>
          <w:highlight w:val="none"/>
        </w:rPr>
      </w:pPr>
      <w:r>
        <w:rPr>
          <w:rFonts w:hint="eastAsia" w:ascii="宋体" w:hAnsi="宋体" w:cs="宋体"/>
          <w:szCs w:val="21"/>
          <w:highlight w:val="none"/>
        </w:rPr>
        <w:t>（6）不同供应商的竞标保证金从同一单位或者个人账户转出。</w:t>
      </w:r>
    </w:p>
    <w:p w14:paraId="71DE4CB5">
      <w:pPr>
        <w:spacing w:line="440" w:lineRule="exact"/>
        <w:ind w:firstLine="420" w:firstLineChars="200"/>
        <w:rPr>
          <w:rFonts w:ascii="宋体" w:hAnsi="宋体" w:cs="宋体"/>
          <w:szCs w:val="21"/>
          <w:highlight w:val="none"/>
        </w:rPr>
      </w:pPr>
      <w:r>
        <w:rPr>
          <w:rFonts w:hint="eastAsia" w:ascii="宋体" w:hAnsi="宋体" w:cs="宋体"/>
          <w:szCs w:val="21"/>
          <w:highlight w:val="none"/>
        </w:rPr>
        <w:t>7.7供应商有下列情形之一的，属于恶意串通行为：</w:t>
      </w:r>
    </w:p>
    <w:p w14:paraId="11C3C4CD">
      <w:pPr>
        <w:spacing w:line="440" w:lineRule="exact"/>
        <w:ind w:firstLine="420" w:firstLineChars="200"/>
        <w:rPr>
          <w:rFonts w:ascii="宋体" w:hAnsi="宋体" w:cs="宋体"/>
          <w:szCs w:val="21"/>
          <w:highlight w:val="none"/>
        </w:rPr>
      </w:pPr>
      <w:r>
        <w:rPr>
          <w:rFonts w:hint="eastAsia" w:ascii="宋体" w:hAnsi="宋体" w:cs="宋体"/>
          <w:szCs w:val="21"/>
          <w:highlight w:val="none"/>
        </w:rPr>
        <w:t>（1）供应商直接或者间接从采购人或者采购代理机构处获得其他供应商的相关信息并修改其投标文件或者响应文件：</w:t>
      </w:r>
    </w:p>
    <w:p w14:paraId="01125315">
      <w:pPr>
        <w:spacing w:line="440" w:lineRule="exact"/>
        <w:ind w:firstLine="420" w:firstLineChars="200"/>
        <w:rPr>
          <w:rFonts w:ascii="宋体" w:hAnsi="宋体" w:cs="宋体"/>
          <w:szCs w:val="21"/>
          <w:highlight w:val="none"/>
        </w:rPr>
      </w:pPr>
      <w:r>
        <w:rPr>
          <w:rFonts w:hint="eastAsia" w:ascii="宋体" w:hAnsi="宋体" w:cs="宋体"/>
          <w:szCs w:val="21"/>
          <w:highlight w:val="none"/>
        </w:rPr>
        <w:t>（2）供应商按照采购人或者采购代理机构的授意撤换、修改投标文件或者响应文件；</w:t>
      </w:r>
    </w:p>
    <w:p w14:paraId="2C8F177A">
      <w:pPr>
        <w:spacing w:line="440" w:lineRule="exact"/>
        <w:ind w:firstLine="420" w:firstLineChars="200"/>
        <w:rPr>
          <w:rFonts w:ascii="宋体" w:hAnsi="宋体" w:cs="宋体"/>
          <w:szCs w:val="21"/>
          <w:highlight w:val="none"/>
        </w:rPr>
      </w:pPr>
      <w:r>
        <w:rPr>
          <w:rFonts w:hint="eastAsia" w:ascii="宋体" w:hAnsi="宋体" w:cs="宋体"/>
          <w:szCs w:val="21"/>
          <w:highlight w:val="none"/>
        </w:rPr>
        <w:t>（3）供应商之间协商报价、技术方案等投标文件或者响应文件的实质性内容；</w:t>
      </w:r>
    </w:p>
    <w:p w14:paraId="51E53577">
      <w:pPr>
        <w:spacing w:line="440" w:lineRule="exact"/>
        <w:ind w:firstLine="420" w:firstLineChars="200"/>
        <w:rPr>
          <w:rFonts w:ascii="宋体" w:hAnsi="宋体" w:cs="宋体"/>
          <w:szCs w:val="21"/>
          <w:highlight w:val="none"/>
        </w:rPr>
      </w:pPr>
      <w:r>
        <w:rPr>
          <w:rFonts w:hint="eastAsia" w:ascii="宋体" w:hAnsi="宋体" w:cs="宋体"/>
          <w:szCs w:val="21"/>
          <w:highlight w:val="none"/>
        </w:rPr>
        <w:t>（4）属于同一集团、协会、商会等组织成员的供应商按照该组织要求协同参加政府采购活动；</w:t>
      </w:r>
    </w:p>
    <w:p w14:paraId="26C3474C">
      <w:pPr>
        <w:spacing w:line="440" w:lineRule="exact"/>
        <w:ind w:firstLine="420" w:firstLineChars="200"/>
        <w:rPr>
          <w:rFonts w:ascii="宋体" w:hAnsi="宋体" w:cs="宋体"/>
          <w:szCs w:val="21"/>
          <w:highlight w:val="none"/>
        </w:rPr>
      </w:pPr>
      <w:r>
        <w:rPr>
          <w:rFonts w:hint="eastAsia" w:ascii="宋体" w:hAnsi="宋体" w:cs="宋体"/>
          <w:szCs w:val="21"/>
          <w:highlight w:val="none"/>
        </w:rPr>
        <w:t>（5）供应商之间事先约定一致抬高或者压低竞标报价,或者在招标项目中事先约定轮流以高价位或者低价位中标,或者事先约定由某一特定供应商中标,然后再参加竞标；</w:t>
      </w:r>
    </w:p>
    <w:p w14:paraId="5AF8911B">
      <w:pPr>
        <w:spacing w:line="440" w:lineRule="exact"/>
        <w:ind w:firstLine="420" w:firstLineChars="200"/>
        <w:rPr>
          <w:rFonts w:ascii="宋体" w:hAnsi="宋体" w:cs="宋体"/>
          <w:szCs w:val="21"/>
          <w:highlight w:val="none"/>
        </w:rPr>
      </w:pPr>
      <w:r>
        <w:rPr>
          <w:rFonts w:hint="eastAsia" w:ascii="宋体" w:hAnsi="宋体" w:cs="宋体"/>
          <w:szCs w:val="21"/>
          <w:highlight w:val="none"/>
        </w:rPr>
        <w:t>（6）供应商之间商定部分供应商放弃参加政府采购活动或者放弃中标；</w:t>
      </w:r>
    </w:p>
    <w:p w14:paraId="10D51304">
      <w:pPr>
        <w:spacing w:line="440" w:lineRule="exact"/>
        <w:ind w:firstLine="420" w:firstLineChars="200"/>
        <w:rPr>
          <w:rFonts w:ascii="宋体" w:hAnsi="宋体" w:cs="宋体"/>
          <w:szCs w:val="21"/>
          <w:highlight w:val="none"/>
        </w:rPr>
      </w:pPr>
      <w:r>
        <w:rPr>
          <w:rFonts w:hint="eastAsia" w:ascii="宋体" w:hAnsi="宋体" w:cs="宋体"/>
          <w:szCs w:val="21"/>
          <w:highlight w:val="none"/>
        </w:rPr>
        <w:t>（7）供应商与采购人或者采购代理机构之间、供应商相互之间，为谋求特定供应商中标或者排斥其他供应商的其他串通行为。</w:t>
      </w:r>
    </w:p>
    <w:p w14:paraId="26E71520">
      <w:pPr>
        <w:spacing w:line="440" w:lineRule="exact"/>
        <w:ind w:firstLine="420" w:firstLineChars="200"/>
        <w:rPr>
          <w:rFonts w:ascii="宋体" w:hAnsi="宋体" w:cs="宋体"/>
          <w:szCs w:val="21"/>
          <w:highlight w:val="none"/>
        </w:rPr>
      </w:pPr>
      <w:r>
        <w:rPr>
          <w:rFonts w:hint="eastAsia" w:ascii="宋体" w:hAnsi="宋体" w:cs="宋体"/>
          <w:szCs w:val="21"/>
          <w:highlight w:val="none"/>
        </w:rPr>
        <w:t>7.8关联供应商不得参加同一合同项下政府采购活动，否则响应文件将被视为无效：</w:t>
      </w:r>
    </w:p>
    <w:p w14:paraId="03E9A9F1">
      <w:pPr>
        <w:spacing w:line="440" w:lineRule="exact"/>
        <w:ind w:firstLine="420" w:firstLineChars="200"/>
        <w:rPr>
          <w:rFonts w:ascii="宋体" w:hAnsi="宋体" w:cs="宋体"/>
          <w:szCs w:val="21"/>
          <w:highlight w:val="none"/>
        </w:rPr>
      </w:pPr>
      <w:r>
        <w:rPr>
          <w:rFonts w:hint="eastAsia" w:ascii="宋体" w:hAnsi="宋体" w:cs="宋体"/>
          <w:szCs w:val="21"/>
          <w:highlight w:val="none"/>
        </w:rPr>
        <w:t>（1）单位负责人为同一人或者存在直接控股、管理关系的不同的供应商，不得参加同一合同项下的政府采购活动；</w:t>
      </w:r>
    </w:p>
    <w:p w14:paraId="2EACD870">
      <w:pPr>
        <w:spacing w:line="440" w:lineRule="exact"/>
        <w:ind w:firstLine="420" w:firstLineChars="200"/>
        <w:rPr>
          <w:rFonts w:ascii="宋体" w:hAnsi="宋体" w:cs="宋体"/>
          <w:szCs w:val="21"/>
          <w:highlight w:val="none"/>
        </w:rPr>
      </w:pPr>
      <w:r>
        <w:rPr>
          <w:rFonts w:hint="eastAsia" w:ascii="宋体" w:hAnsi="宋体" w:cs="宋体"/>
          <w:szCs w:val="21"/>
          <w:highlight w:val="none"/>
        </w:rPr>
        <w:t>（2）生产厂商授权给供应商后自己不得参加同一合同项下的政府采购活动；生产厂商对同一品牌同一型号的货物，仅能委托一个代理商参加竞标。</w:t>
      </w:r>
    </w:p>
    <w:p w14:paraId="385B3945">
      <w:pPr>
        <w:spacing w:line="440" w:lineRule="exact"/>
        <w:ind w:firstLine="420" w:firstLineChars="200"/>
        <w:rPr>
          <w:rFonts w:ascii="宋体" w:hAnsi="宋体" w:cs="宋体"/>
          <w:szCs w:val="21"/>
          <w:highlight w:val="none"/>
        </w:rPr>
      </w:pPr>
      <w:r>
        <w:rPr>
          <w:rFonts w:hint="eastAsia" w:ascii="宋体" w:hAnsi="宋体" w:cs="宋体"/>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7CAC0F1">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8.质疑和投诉</w:t>
      </w:r>
    </w:p>
    <w:p w14:paraId="6340AB5A">
      <w:pPr>
        <w:spacing w:line="440" w:lineRule="exact"/>
        <w:ind w:firstLine="420" w:firstLineChars="200"/>
        <w:rPr>
          <w:rFonts w:ascii="宋体" w:hAnsi="宋体" w:cs="宋体"/>
          <w:szCs w:val="21"/>
          <w:highlight w:val="none"/>
        </w:rPr>
      </w:pPr>
      <w:r>
        <w:rPr>
          <w:rFonts w:hint="eastAsia" w:ascii="宋体" w:hAnsi="宋体" w:cs="宋体"/>
          <w:szCs w:val="21"/>
          <w:highlight w:val="none"/>
        </w:rPr>
        <w:t>8.1供应商认为磋商采购文件、招标过程或中标结果使自己的合法权益受到损害的，应当在知道或者应知其权益受到损害之日起七个工作日内，以书面形式向采购人、采购代理机构提出质疑。供应商对招标采购单位的质疑答复不满意或者招标采购单位未在规定时间内作出答复的，可以在答复期满后十五个工作日内向同级采购监管部门投诉。</w:t>
      </w:r>
    </w:p>
    <w:p w14:paraId="352CB9B5">
      <w:pPr>
        <w:spacing w:line="440" w:lineRule="exact"/>
        <w:ind w:firstLine="420" w:firstLineChars="200"/>
        <w:rPr>
          <w:rFonts w:ascii="宋体" w:hAnsi="宋体" w:cs="宋体"/>
          <w:szCs w:val="21"/>
          <w:highlight w:val="none"/>
        </w:rPr>
      </w:pPr>
      <w:r>
        <w:rPr>
          <w:rFonts w:hint="eastAsia" w:ascii="宋体" w:hAnsi="宋体" w:cs="宋体"/>
          <w:szCs w:val="21"/>
          <w:highlight w:val="none"/>
        </w:rPr>
        <w:t>8.2质疑、投诉应当采用书面形式，质疑书、投诉书均应明确阐述磋商采购文件、招标过程或中标结果中使自己合法权益受到损害的实质性内容，提供相关事实、依据和证据及其来源或线索，便于有关单位调查、答复和处理。</w:t>
      </w:r>
    </w:p>
    <w:p w14:paraId="6B81E351">
      <w:pPr>
        <w:spacing w:line="440" w:lineRule="exact"/>
        <w:ind w:firstLine="420" w:firstLineChars="200"/>
        <w:rPr>
          <w:rFonts w:ascii="宋体" w:hAnsi="宋体" w:cs="宋体"/>
          <w:szCs w:val="21"/>
          <w:highlight w:val="none"/>
        </w:rPr>
      </w:pPr>
      <w:r>
        <w:rPr>
          <w:rFonts w:hint="eastAsia" w:ascii="宋体" w:hAnsi="宋体" w:cs="宋体"/>
          <w:szCs w:val="21"/>
          <w:highlight w:val="none"/>
        </w:rPr>
        <w:t>8.3质疑和投诉书面要求</w:t>
      </w:r>
    </w:p>
    <w:p w14:paraId="52B384D9">
      <w:pPr>
        <w:spacing w:line="440" w:lineRule="exact"/>
        <w:ind w:firstLine="420" w:firstLineChars="200"/>
        <w:rPr>
          <w:rFonts w:ascii="宋体" w:hAnsi="宋体" w:cs="宋体"/>
          <w:szCs w:val="21"/>
          <w:highlight w:val="none"/>
        </w:rPr>
      </w:pPr>
      <w:r>
        <w:rPr>
          <w:rFonts w:hint="eastAsia" w:ascii="宋体" w:hAnsi="宋体" w:cs="宋体"/>
          <w:szCs w:val="21"/>
          <w:highlight w:val="none"/>
        </w:rPr>
        <w:t>质疑人或投诉人提供的书面材料（如材料中有外文资料须同时附上中文译本）至少包括以下内容：</w:t>
      </w:r>
    </w:p>
    <w:p w14:paraId="4126263C">
      <w:pPr>
        <w:spacing w:line="440" w:lineRule="exact"/>
        <w:ind w:firstLine="420" w:firstLineChars="200"/>
        <w:rPr>
          <w:rFonts w:ascii="宋体" w:hAnsi="宋体" w:cs="宋体"/>
          <w:szCs w:val="21"/>
          <w:highlight w:val="none"/>
        </w:rPr>
      </w:pPr>
      <w:r>
        <w:rPr>
          <w:rFonts w:hint="eastAsia" w:ascii="宋体" w:hAnsi="宋体" w:cs="宋体"/>
          <w:szCs w:val="21"/>
          <w:highlight w:val="none"/>
        </w:rPr>
        <w:t>（1）质疑人或投诉人的姓名或者名称、地址、邮编、联系人及联系电话；</w:t>
      </w:r>
    </w:p>
    <w:p w14:paraId="52BCD7B6">
      <w:pPr>
        <w:spacing w:line="440" w:lineRule="exact"/>
        <w:ind w:firstLine="420" w:firstLineChars="200"/>
        <w:rPr>
          <w:rFonts w:ascii="宋体" w:hAnsi="宋体" w:cs="宋体"/>
          <w:szCs w:val="21"/>
          <w:highlight w:val="none"/>
        </w:rPr>
      </w:pPr>
      <w:r>
        <w:rPr>
          <w:rFonts w:hint="eastAsia" w:ascii="宋体" w:hAnsi="宋体" w:cs="宋体"/>
          <w:szCs w:val="21"/>
          <w:highlight w:val="none"/>
        </w:rPr>
        <w:t>（2）质疑项目的名称、编号；</w:t>
      </w:r>
    </w:p>
    <w:p w14:paraId="33ACCD46">
      <w:pPr>
        <w:spacing w:line="440" w:lineRule="exact"/>
        <w:ind w:firstLine="420" w:firstLineChars="200"/>
        <w:rPr>
          <w:rFonts w:ascii="宋体" w:hAnsi="宋体" w:cs="宋体"/>
          <w:szCs w:val="21"/>
          <w:highlight w:val="none"/>
        </w:rPr>
      </w:pPr>
      <w:r>
        <w:rPr>
          <w:rFonts w:hint="eastAsia" w:ascii="宋体" w:hAnsi="宋体" w:cs="宋体"/>
          <w:szCs w:val="21"/>
          <w:highlight w:val="none"/>
        </w:rPr>
        <w:t>（3）具体、明确的质疑事项和与质疑事项相关的请求；</w:t>
      </w:r>
    </w:p>
    <w:p w14:paraId="6F42BAA8">
      <w:pPr>
        <w:spacing w:line="440" w:lineRule="exact"/>
        <w:ind w:firstLine="420" w:firstLineChars="200"/>
        <w:rPr>
          <w:rFonts w:ascii="宋体" w:hAnsi="宋体" w:cs="宋体"/>
          <w:szCs w:val="21"/>
          <w:highlight w:val="none"/>
        </w:rPr>
      </w:pPr>
      <w:r>
        <w:rPr>
          <w:rFonts w:hint="eastAsia" w:ascii="宋体" w:hAnsi="宋体" w:cs="宋体"/>
          <w:szCs w:val="21"/>
          <w:highlight w:val="none"/>
        </w:rPr>
        <w:t>（4）事实依据；</w:t>
      </w:r>
    </w:p>
    <w:p w14:paraId="04C587E0">
      <w:pPr>
        <w:spacing w:line="440" w:lineRule="exact"/>
        <w:ind w:firstLine="420" w:firstLineChars="200"/>
        <w:rPr>
          <w:rFonts w:ascii="宋体" w:hAnsi="宋体" w:cs="宋体"/>
          <w:szCs w:val="21"/>
          <w:highlight w:val="none"/>
        </w:rPr>
      </w:pPr>
      <w:r>
        <w:rPr>
          <w:rFonts w:hint="eastAsia" w:ascii="宋体" w:hAnsi="宋体" w:cs="宋体"/>
          <w:szCs w:val="21"/>
          <w:highlight w:val="none"/>
        </w:rPr>
        <w:t>（5）必要的法律依据；</w:t>
      </w:r>
    </w:p>
    <w:p w14:paraId="09944D1F">
      <w:pPr>
        <w:spacing w:line="440" w:lineRule="exact"/>
        <w:ind w:firstLine="420" w:firstLineChars="200"/>
        <w:rPr>
          <w:rFonts w:ascii="宋体" w:hAnsi="宋体" w:cs="宋体"/>
          <w:szCs w:val="21"/>
          <w:highlight w:val="none"/>
        </w:rPr>
      </w:pPr>
      <w:r>
        <w:rPr>
          <w:rFonts w:hint="eastAsia" w:ascii="宋体" w:hAnsi="宋体" w:cs="宋体"/>
          <w:szCs w:val="21"/>
          <w:highlight w:val="none"/>
        </w:rPr>
        <w:t>（6）质疑人或投诉人的签章及质疑或投诉时间；</w:t>
      </w:r>
    </w:p>
    <w:p w14:paraId="1E6D614C">
      <w:pPr>
        <w:spacing w:line="440" w:lineRule="exact"/>
        <w:ind w:firstLine="420" w:firstLineChars="200"/>
        <w:rPr>
          <w:rFonts w:ascii="宋体" w:hAnsi="宋体" w:cs="宋体"/>
          <w:szCs w:val="21"/>
          <w:highlight w:val="none"/>
        </w:rPr>
      </w:pPr>
      <w:r>
        <w:rPr>
          <w:rFonts w:hint="eastAsia" w:ascii="宋体" w:hAnsi="宋体" w:cs="宋体"/>
          <w:szCs w:val="21"/>
          <w:highlight w:val="none"/>
        </w:rPr>
        <w:t>（7）质疑或投诉的书面材料须提供法定代表人签名和加盖单位公章的原件。</w:t>
      </w:r>
    </w:p>
    <w:p w14:paraId="44F03CFB">
      <w:pPr>
        <w:spacing w:line="440" w:lineRule="exact"/>
        <w:ind w:firstLine="420" w:firstLineChars="200"/>
        <w:rPr>
          <w:rFonts w:ascii="宋体" w:hAnsi="宋体" w:cs="宋体"/>
          <w:szCs w:val="21"/>
          <w:highlight w:val="none"/>
        </w:rPr>
      </w:pPr>
      <w:r>
        <w:rPr>
          <w:rFonts w:hint="eastAsia" w:ascii="宋体" w:hAnsi="宋体" w:cs="宋体"/>
          <w:szCs w:val="21"/>
          <w:highlight w:val="none"/>
        </w:rPr>
        <w:t>（8）质疑人须一次性提出针对同一采购程序环节的质疑。</w:t>
      </w:r>
    </w:p>
    <w:p w14:paraId="6516A052">
      <w:pPr>
        <w:spacing w:line="440" w:lineRule="exact"/>
        <w:ind w:firstLine="420" w:firstLineChars="200"/>
        <w:rPr>
          <w:rFonts w:ascii="宋体" w:hAnsi="宋体" w:cs="宋体"/>
          <w:szCs w:val="21"/>
          <w:highlight w:val="none"/>
        </w:rPr>
      </w:pPr>
      <w:r>
        <w:rPr>
          <w:rFonts w:hint="eastAsia" w:ascii="宋体" w:hAnsi="宋体" w:cs="宋体"/>
          <w:szCs w:val="21"/>
          <w:highlight w:val="none"/>
        </w:rPr>
        <w:t>（9）如质疑或投诉委托代理人办理时，须提供质疑人的授权委托书，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1B1F8D60">
      <w:pPr>
        <w:spacing w:line="440" w:lineRule="exact"/>
        <w:ind w:firstLine="420" w:firstLineChars="200"/>
        <w:rPr>
          <w:rFonts w:ascii="宋体" w:hAnsi="宋体" w:cs="宋体"/>
          <w:szCs w:val="21"/>
          <w:highlight w:val="none"/>
        </w:rPr>
      </w:pPr>
      <w:r>
        <w:rPr>
          <w:rFonts w:hint="eastAsia" w:ascii="宋体" w:hAnsi="宋体" w:cs="宋体"/>
          <w:szCs w:val="21"/>
          <w:highlight w:val="none"/>
        </w:rPr>
        <w:t>未持有有效授权委托书的代理人提交的质疑函或不在法定质疑期内提交的质疑函，将不予受理。</w:t>
      </w:r>
    </w:p>
    <w:p w14:paraId="296B3E55">
      <w:pPr>
        <w:spacing w:line="440" w:lineRule="exact"/>
        <w:ind w:firstLine="420" w:firstLineChars="200"/>
        <w:rPr>
          <w:rFonts w:ascii="宋体" w:hAnsi="宋体" w:cs="宋体"/>
          <w:szCs w:val="21"/>
          <w:highlight w:val="none"/>
        </w:rPr>
      </w:pPr>
      <w:r>
        <w:rPr>
          <w:rFonts w:hint="eastAsia" w:ascii="宋体" w:hAnsi="宋体" w:cs="宋体"/>
          <w:szCs w:val="21"/>
          <w:highlight w:val="none"/>
        </w:rPr>
        <w:t>8.4接受质疑函的联系方式等详见磋商公告中采购人、采购代理机构的联系方式。</w:t>
      </w:r>
    </w:p>
    <w:p w14:paraId="46884274">
      <w:pPr>
        <w:spacing w:line="440" w:lineRule="exact"/>
        <w:ind w:left="420" w:firstLine="422" w:firstLineChars="200"/>
        <w:rPr>
          <w:rFonts w:ascii="宋体" w:hAnsi="宋体" w:cs="宋体"/>
          <w:b/>
          <w:szCs w:val="21"/>
          <w:highlight w:val="none"/>
        </w:rPr>
      </w:pPr>
      <w:r>
        <w:rPr>
          <w:rFonts w:hint="eastAsia" w:ascii="宋体" w:hAnsi="宋体" w:cs="宋体"/>
          <w:b/>
          <w:szCs w:val="21"/>
          <w:highlight w:val="none"/>
        </w:rPr>
        <w:t>二、磋商文件</w:t>
      </w:r>
    </w:p>
    <w:p w14:paraId="30B9BF1F">
      <w:pPr>
        <w:spacing w:line="440" w:lineRule="exact"/>
        <w:ind w:left="420" w:firstLine="422" w:firstLineChars="200"/>
        <w:rPr>
          <w:rFonts w:ascii="宋体" w:hAnsi="宋体" w:cs="宋体"/>
          <w:b/>
          <w:szCs w:val="21"/>
          <w:highlight w:val="none"/>
        </w:rPr>
      </w:pPr>
      <w:r>
        <w:rPr>
          <w:rFonts w:hint="eastAsia" w:ascii="宋体" w:hAnsi="宋体" w:cs="宋体"/>
          <w:b/>
          <w:szCs w:val="21"/>
          <w:highlight w:val="none"/>
        </w:rPr>
        <w:t>9.竞争性磋商采购文件的组成</w:t>
      </w:r>
    </w:p>
    <w:p w14:paraId="6552A4A0">
      <w:pPr>
        <w:spacing w:line="440" w:lineRule="exact"/>
        <w:ind w:firstLine="420" w:firstLineChars="200"/>
        <w:rPr>
          <w:rFonts w:ascii="宋体" w:hAnsi="宋体" w:cs="宋体"/>
          <w:szCs w:val="21"/>
          <w:highlight w:val="none"/>
        </w:rPr>
      </w:pPr>
      <w:r>
        <w:rPr>
          <w:rFonts w:hint="eastAsia" w:ascii="宋体" w:hAnsi="宋体" w:cs="宋体"/>
          <w:szCs w:val="21"/>
          <w:highlight w:val="none"/>
        </w:rPr>
        <w:t>（1）磋商公告；</w:t>
      </w:r>
    </w:p>
    <w:p w14:paraId="483ABFA2">
      <w:pPr>
        <w:spacing w:line="440" w:lineRule="exact"/>
        <w:ind w:firstLine="420" w:firstLineChars="200"/>
        <w:rPr>
          <w:rFonts w:ascii="宋体" w:hAnsi="宋体" w:cs="宋体"/>
          <w:szCs w:val="21"/>
          <w:highlight w:val="none"/>
        </w:rPr>
      </w:pPr>
      <w:r>
        <w:rPr>
          <w:rFonts w:hint="eastAsia" w:ascii="宋体" w:hAnsi="宋体" w:cs="宋体"/>
          <w:szCs w:val="21"/>
          <w:highlight w:val="none"/>
        </w:rPr>
        <w:t>（2）供应商须知；</w:t>
      </w:r>
    </w:p>
    <w:p w14:paraId="1A2342F4">
      <w:pPr>
        <w:spacing w:line="440" w:lineRule="exact"/>
        <w:ind w:firstLine="420" w:firstLineChars="200"/>
        <w:rPr>
          <w:rFonts w:ascii="宋体" w:hAnsi="宋体" w:cs="宋体"/>
          <w:szCs w:val="21"/>
          <w:highlight w:val="none"/>
        </w:rPr>
      </w:pPr>
      <w:r>
        <w:rPr>
          <w:rFonts w:hint="eastAsia" w:ascii="宋体" w:hAnsi="宋体" w:cs="宋体"/>
          <w:szCs w:val="21"/>
          <w:highlight w:val="none"/>
        </w:rPr>
        <w:t>（3）项目需求；</w:t>
      </w:r>
    </w:p>
    <w:p w14:paraId="41B94705">
      <w:pPr>
        <w:spacing w:line="440" w:lineRule="exact"/>
        <w:ind w:firstLine="420" w:firstLineChars="200"/>
        <w:rPr>
          <w:rFonts w:ascii="宋体" w:hAnsi="宋体" w:cs="宋体"/>
          <w:szCs w:val="21"/>
          <w:highlight w:val="none"/>
        </w:rPr>
      </w:pPr>
      <w:r>
        <w:rPr>
          <w:rFonts w:hint="eastAsia" w:ascii="宋体" w:hAnsi="宋体" w:cs="宋体"/>
          <w:szCs w:val="21"/>
          <w:highlight w:val="none"/>
        </w:rPr>
        <w:t>（4）评审办法和定标标准；</w:t>
      </w:r>
    </w:p>
    <w:p w14:paraId="5076DDD5">
      <w:pPr>
        <w:spacing w:line="440" w:lineRule="exact"/>
        <w:ind w:firstLine="420" w:firstLineChars="200"/>
        <w:rPr>
          <w:rFonts w:ascii="宋体" w:hAnsi="宋体" w:cs="宋体"/>
          <w:szCs w:val="21"/>
          <w:highlight w:val="none"/>
        </w:rPr>
      </w:pPr>
      <w:r>
        <w:rPr>
          <w:rFonts w:hint="eastAsia" w:ascii="宋体" w:hAnsi="宋体" w:cs="宋体"/>
          <w:szCs w:val="21"/>
          <w:highlight w:val="none"/>
        </w:rPr>
        <w:t>（5）响应文件格式；</w:t>
      </w:r>
    </w:p>
    <w:p w14:paraId="7CD70CF1">
      <w:pPr>
        <w:spacing w:line="440" w:lineRule="exact"/>
        <w:ind w:firstLine="420" w:firstLineChars="200"/>
        <w:rPr>
          <w:rFonts w:ascii="宋体" w:hAnsi="宋体" w:cs="宋体"/>
          <w:szCs w:val="21"/>
          <w:highlight w:val="none"/>
        </w:rPr>
      </w:pPr>
      <w:r>
        <w:rPr>
          <w:rFonts w:hint="eastAsia" w:ascii="宋体" w:hAnsi="宋体" w:cs="宋体"/>
          <w:szCs w:val="21"/>
          <w:highlight w:val="none"/>
        </w:rPr>
        <w:t>（6）合同主要条款；</w:t>
      </w:r>
    </w:p>
    <w:p w14:paraId="14422254">
      <w:pPr>
        <w:spacing w:line="440" w:lineRule="exact"/>
        <w:ind w:firstLine="420" w:firstLineChars="200"/>
        <w:rPr>
          <w:rFonts w:ascii="宋体" w:hAnsi="宋体" w:cs="宋体"/>
          <w:szCs w:val="21"/>
          <w:highlight w:val="none"/>
        </w:rPr>
      </w:pPr>
      <w:r>
        <w:rPr>
          <w:rFonts w:hint="eastAsia" w:ascii="宋体" w:hAnsi="宋体" w:cs="宋体"/>
          <w:szCs w:val="21"/>
          <w:highlight w:val="none"/>
        </w:rPr>
        <w:t>（7）其他资料（如有）。</w:t>
      </w:r>
    </w:p>
    <w:p w14:paraId="4F0659B9">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10.供应商的风险</w:t>
      </w:r>
    </w:p>
    <w:p w14:paraId="3E0F3A9C">
      <w:pPr>
        <w:spacing w:line="440" w:lineRule="exact"/>
        <w:ind w:firstLine="420" w:firstLineChars="200"/>
        <w:rPr>
          <w:rFonts w:ascii="宋体" w:hAnsi="宋体" w:cs="宋体"/>
          <w:szCs w:val="21"/>
          <w:highlight w:val="none"/>
        </w:rPr>
      </w:pPr>
      <w:r>
        <w:rPr>
          <w:rFonts w:hint="eastAsia" w:ascii="宋体" w:hAnsi="宋体" w:cs="宋体"/>
          <w:szCs w:val="21"/>
          <w:highlight w:val="none"/>
        </w:rPr>
        <w:t>10.1供应商没有按照磋商采购文件要求提供全部资料，或者供应商没有对磋商采购文件在各方面作出实质性响应是供应商的风险，并可能导致其竞标被拒绝。</w:t>
      </w:r>
    </w:p>
    <w:p w14:paraId="64220D3D">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11.磋商文件的澄清与修改</w:t>
      </w:r>
    </w:p>
    <w:p w14:paraId="381C72FD">
      <w:pPr>
        <w:spacing w:line="440" w:lineRule="exact"/>
        <w:ind w:firstLine="420" w:firstLineChars="200"/>
        <w:rPr>
          <w:rFonts w:ascii="宋体" w:hAnsi="宋体" w:cs="宋体"/>
          <w:color w:val="auto"/>
          <w:szCs w:val="21"/>
          <w:highlight w:val="none"/>
        </w:rPr>
      </w:pPr>
      <w:r>
        <w:rPr>
          <w:rFonts w:hint="eastAsia" w:ascii="宋体" w:hAnsi="宋体" w:cs="宋体"/>
          <w:szCs w:val="21"/>
          <w:highlight w:val="none"/>
        </w:rPr>
        <w:t>11.1供应商应</w:t>
      </w:r>
      <w:r>
        <w:rPr>
          <w:rFonts w:hint="eastAsia" w:ascii="宋体" w:hAnsi="宋体" w:cs="宋体"/>
          <w:bCs/>
          <w:highlight w:val="none"/>
        </w:rPr>
        <w:t>认真阅读本磋商文件，发现</w:t>
      </w:r>
      <w:r>
        <w:rPr>
          <w:rFonts w:hint="eastAsia" w:ascii="宋体" w:hAnsi="宋体" w:cs="宋体"/>
          <w:highlight w:val="none"/>
        </w:rPr>
        <w:t>磋商文件表述不清晰、存在歧视性、排他性或者其他违法内容的，</w:t>
      </w:r>
      <w:r>
        <w:rPr>
          <w:rFonts w:hint="eastAsia" w:ascii="宋体" w:hAnsi="宋体" w:cs="宋体"/>
          <w:color w:val="auto"/>
          <w:highlight w:val="none"/>
        </w:rPr>
        <w:t>应以书面形式要求招标采购单位作出书面解释、澄清</w:t>
      </w:r>
      <w:r>
        <w:rPr>
          <w:rFonts w:hint="eastAsia" w:ascii="宋体" w:hAnsi="宋体" w:cs="宋体"/>
          <w:color w:val="auto"/>
          <w:szCs w:val="21"/>
          <w:highlight w:val="none"/>
        </w:rPr>
        <w:t>，否则，由此产生的后果由供应商负责。</w:t>
      </w:r>
    </w:p>
    <w:p w14:paraId="1BCC855F">
      <w:pPr>
        <w:spacing w:line="440" w:lineRule="exact"/>
        <w:ind w:firstLine="420" w:firstLineChars="200"/>
        <w:rPr>
          <w:rFonts w:ascii="宋体" w:hAnsi="宋体" w:cs="宋体"/>
          <w:szCs w:val="21"/>
          <w:highlight w:val="none"/>
        </w:rPr>
      </w:pPr>
      <w:r>
        <w:rPr>
          <w:rFonts w:hint="eastAsia" w:ascii="宋体" w:hAnsi="宋体" w:cs="宋体"/>
          <w:color w:val="auto"/>
          <w:szCs w:val="21"/>
          <w:highlight w:val="none"/>
        </w:rPr>
        <w:t>11.2采购人或采购代理机构对已发出的磋商文件进行必要澄清或者修改的，澄清和修改对供应商编制响应文件造成实质</w:t>
      </w:r>
      <w:r>
        <w:rPr>
          <w:rFonts w:hint="eastAsia" w:ascii="宋体" w:hAnsi="宋体" w:cs="宋体"/>
          <w:szCs w:val="21"/>
          <w:highlight w:val="none"/>
        </w:rPr>
        <w:t>影响的，在竞争性磋商文件要求提交竞争性磋商响应文件截止时间五日前（不足五日顺延），并将以书面形式通知（在“供应商须知前附表”规定的发布媒体上发布更正公告）所有获取磋商文件的供应商。该澄清或者修改的内容为竞争性磋商文件的组成部分。</w:t>
      </w:r>
    </w:p>
    <w:p w14:paraId="764FB8F3">
      <w:pPr>
        <w:spacing w:line="440" w:lineRule="exact"/>
        <w:ind w:firstLine="420" w:firstLineChars="200"/>
        <w:rPr>
          <w:rFonts w:ascii="宋体" w:hAnsi="宋体" w:cs="宋体"/>
          <w:szCs w:val="21"/>
          <w:highlight w:val="none"/>
        </w:rPr>
      </w:pPr>
      <w:r>
        <w:rPr>
          <w:rFonts w:hint="eastAsia" w:ascii="宋体" w:hAnsi="宋体" w:cs="宋体"/>
          <w:szCs w:val="21"/>
          <w:highlight w:val="none"/>
        </w:rPr>
        <w:t>11.</w:t>
      </w:r>
      <w:r>
        <w:rPr>
          <w:rFonts w:hint="eastAsia" w:ascii="宋体" w:hAnsi="宋体" w:cs="宋体"/>
          <w:szCs w:val="21"/>
          <w:highlight w:val="none"/>
          <w:lang w:val="en-US" w:eastAsia="zh-CN"/>
        </w:rPr>
        <w:t>3</w:t>
      </w:r>
      <w:r>
        <w:rPr>
          <w:rFonts w:hint="eastAsia" w:ascii="宋体" w:hAnsi="宋体" w:cs="宋体"/>
          <w:szCs w:val="21"/>
          <w:highlight w:val="none"/>
        </w:rPr>
        <w:t>采购人可视具体情况，延长响应文件递交截止时间和开标时间，并在“供应商须知前附表”规定的发布媒体上发布变更公告。</w:t>
      </w:r>
    </w:p>
    <w:p w14:paraId="23C693E9">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12.现场考察或答疑会</w:t>
      </w:r>
    </w:p>
    <w:p w14:paraId="76581C7E">
      <w:pPr>
        <w:spacing w:line="440" w:lineRule="exact"/>
        <w:ind w:left="2" w:firstLine="420" w:firstLineChars="200"/>
        <w:rPr>
          <w:rFonts w:ascii="宋体" w:hAnsi="宋体" w:cs="宋体"/>
          <w:szCs w:val="21"/>
          <w:highlight w:val="none"/>
        </w:rPr>
      </w:pPr>
      <w:r>
        <w:rPr>
          <w:rFonts w:hint="eastAsia" w:ascii="宋体" w:hAnsi="宋体" w:cs="宋体"/>
          <w:szCs w:val="21"/>
          <w:highlight w:val="none"/>
        </w:rPr>
        <w:t>12.1采购人可以视采购项目的具体情况，按须知前附表的规定组织供应商进行现场考察或召开磋商前答疑会，但不得单独或分别组织只有一个供应商参加的现场考察和答疑会。</w:t>
      </w:r>
    </w:p>
    <w:p w14:paraId="1CC7DF72">
      <w:pPr>
        <w:spacing w:line="440" w:lineRule="exact"/>
        <w:ind w:firstLine="420" w:firstLineChars="200"/>
        <w:rPr>
          <w:rFonts w:ascii="宋体" w:hAnsi="宋体" w:cs="宋体"/>
          <w:szCs w:val="21"/>
          <w:highlight w:val="none"/>
        </w:rPr>
      </w:pPr>
      <w:r>
        <w:rPr>
          <w:rFonts w:hint="eastAsia" w:ascii="宋体" w:hAnsi="宋体" w:cs="宋体"/>
          <w:szCs w:val="21"/>
          <w:highlight w:val="none"/>
        </w:rPr>
        <w:t>12.2供应商考察现场或参加答疑会发生的费用自理。</w:t>
      </w:r>
    </w:p>
    <w:p w14:paraId="749459A4">
      <w:pPr>
        <w:spacing w:line="440" w:lineRule="exact"/>
        <w:ind w:firstLine="420" w:firstLineChars="200"/>
        <w:rPr>
          <w:rFonts w:ascii="宋体" w:hAnsi="宋体" w:cs="宋体"/>
          <w:szCs w:val="21"/>
          <w:highlight w:val="none"/>
        </w:rPr>
      </w:pPr>
      <w:r>
        <w:rPr>
          <w:rFonts w:hint="eastAsia" w:ascii="宋体" w:hAnsi="宋体" w:cs="宋体"/>
          <w:szCs w:val="21"/>
          <w:highlight w:val="none"/>
        </w:rPr>
        <w:t>12.3供应商自行负责在考察现场或参加答疑会中所发生的人员伤亡和财产损失。</w:t>
      </w:r>
    </w:p>
    <w:p w14:paraId="28FC4EBB">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三、响应文件的编制</w:t>
      </w:r>
    </w:p>
    <w:p w14:paraId="27E65A1C">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13.响应文件的组成</w:t>
      </w:r>
    </w:p>
    <w:p w14:paraId="591E8518">
      <w:pPr>
        <w:spacing w:line="440" w:lineRule="exact"/>
        <w:ind w:firstLine="420" w:firstLineChars="200"/>
        <w:rPr>
          <w:rFonts w:ascii="宋体" w:hAnsi="宋体" w:cs="宋体"/>
          <w:szCs w:val="21"/>
          <w:highlight w:val="none"/>
        </w:rPr>
      </w:pPr>
      <w:r>
        <w:rPr>
          <w:rFonts w:hint="eastAsia" w:ascii="宋体" w:hAnsi="宋体" w:cs="宋体"/>
          <w:szCs w:val="21"/>
          <w:highlight w:val="none"/>
        </w:rPr>
        <w:t>响应文件由资格证明文件、商务和技术文件、报价文件组成。</w:t>
      </w:r>
    </w:p>
    <w:p w14:paraId="1560D817">
      <w:pPr>
        <w:pStyle w:val="23"/>
        <w:spacing w:line="440" w:lineRule="exact"/>
        <w:ind w:firstLine="422" w:firstLineChars="200"/>
        <w:rPr>
          <w:rFonts w:hAnsi="宋体" w:cs="宋体"/>
          <w:b/>
          <w:sz w:val="21"/>
          <w:highlight w:val="none"/>
        </w:rPr>
      </w:pPr>
      <w:r>
        <w:rPr>
          <w:rFonts w:hint="eastAsia" w:hAnsi="宋体" w:cs="宋体"/>
          <w:b/>
          <w:sz w:val="21"/>
          <w:highlight w:val="none"/>
        </w:rPr>
        <w:t>13.1资格证明文件（以下文件标注“▲”的必须提供，否则竞标无效，其他可根据实际情况提供）</w:t>
      </w:r>
    </w:p>
    <w:p w14:paraId="07AD772D">
      <w:pPr>
        <w:pStyle w:val="23"/>
        <w:spacing w:line="440" w:lineRule="exact"/>
        <w:ind w:firstLine="422" w:firstLineChars="200"/>
        <w:rPr>
          <w:rFonts w:hAnsi="宋体" w:cs="宋体"/>
          <w:b/>
          <w:sz w:val="21"/>
          <w:highlight w:val="none"/>
        </w:rPr>
      </w:pPr>
      <w:r>
        <w:rPr>
          <w:rFonts w:hint="eastAsia" w:hAnsi="宋体" w:cs="宋体"/>
          <w:b/>
          <w:sz w:val="21"/>
          <w:highlight w:val="none"/>
        </w:rPr>
        <w:t>▲注：以下各项属于均要加盖供应商电子公章。联合体竞标时，第2-1</w:t>
      </w:r>
      <w:r>
        <w:rPr>
          <w:rFonts w:hint="eastAsia" w:hAnsi="宋体" w:cs="宋体"/>
          <w:b/>
          <w:sz w:val="21"/>
          <w:highlight w:val="none"/>
          <w:lang w:val="en-US" w:eastAsia="zh-CN"/>
        </w:rPr>
        <w:t>1</w:t>
      </w:r>
      <w:r>
        <w:rPr>
          <w:rFonts w:hint="eastAsia" w:hAnsi="宋体" w:cs="宋体"/>
          <w:b/>
          <w:sz w:val="21"/>
          <w:highlight w:val="none"/>
        </w:rPr>
        <w:t>项资格证明文件联合体各方均必须分别提供，联合体各方分别盖章和签字，否则响应文件按无效响应处理。</w:t>
      </w:r>
    </w:p>
    <w:p w14:paraId="66C08AE1">
      <w:pPr>
        <w:snapToGrid w:val="0"/>
        <w:spacing w:line="440" w:lineRule="exact"/>
        <w:ind w:firstLine="422" w:firstLineChars="200"/>
        <w:jc w:val="left"/>
        <w:rPr>
          <w:rFonts w:ascii="宋体" w:hAnsi="宋体" w:cs="宋体"/>
          <w:szCs w:val="21"/>
          <w:highlight w:val="none"/>
        </w:rPr>
      </w:pPr>
      <w:r>
        <w:rPr>
          <w:rFonts w:hint="eastAsia" w:ascii="宋体" w:hAnsi="宋体" w:cs="宋体"/>
          <w:b/>
          <w:szCs w:val="21"/>
          <w:highlight w:val="none"/>
        </w:rPr>
        <w:t>▲</w:t>
      </w:r>
      <w:r>
        <w:rPr>
          <w:rFonts w:hint="eastAsia" w:ascii="宋体" w:hAnsi="宋体" w:cs="宋体"/>
          <w:szCs w:val="21"/>
          <w:highlight w:val="none"/>
        </w:rPr>
        <w:t>（</w:t>
      </w:r>
      <w:r>
        <w:rPr>
          <w:rFonts w:hint="eastAsia" w:ascii="宋体" w:hAnsi="宋体" w:cs="宋体"/>
          <w:bCs/>
          <w:szCs w:val="21"/>
          <w:highlight w:val="none"/>
        </w:rPr>
        <w:t>1</w:t>
      </w:r>
      <w:r>
        <w:rPr>
          <w:rFonts w:hint="eastAsia" w:ascii="宋体" w:hAnsi="宋体" w:cs="宋体"/>
          <w:szCs w:val="21"/>
          <w:highlight w:val="none"/>
        </w:rPr>
        <w:t>）磋商声明书(按第四章要求格式填写)；</w:t>
      </w:r>
    </w:p>
    <w:p w14:paraId="1681F3DF">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▲（2）响应供应商合法的主体资格证明（如营业执照、事业单位法人证书、执业许可证、个体工商户营业执照、自然人身份证等）扫描件</w:t>
      </w:r>
      <w:r>
        <w:rPr>
          <w:rFonts w:hint="eastAsia" w:ascii="宋体" w:hAnsi="宋体" w:cs="宋体"/>
          <w:bCs/>
          <w:szCs w:val="21"/>
          <w:highlight w:val="none"/>
        </w:rPr>
        <w:t>；</w:t>
      </w:r>
    </w:p>
    <w:p w14:paraId="476EBD6A">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响应供应商依法缴纳税收的相关材料（至首次响应文件提交截止时间前半年内任意1个月的依法缴纳税收的证明材料（凭证或税务机关出具的证明）复印件（或扫描件）；依法免税的供应商，必须提供相应文件证明其依法免税。从成立之日起到响应文件提交截止时间止不足要求月数的，只需提供从成立之日起的依法缴纳税收相应证明文件）；</w:t>
      </w:r>
    </w:p>
    <w:p w14:paraId="1E7615AD">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响应供应商依法缴纳社会保障资金的相关材料（至首次响应文件提交截止时间前半年内任意1个月的依法缴纳社会保障资金的缴费凭证（专用收据或者社会保险缴纳清单或者社保部门出具的证明文件）复印件（或扫描件）；依法不需要缴纳社会保障资金的供应商，必须提供相应文件证明不需要缴纳社会保障资金；如供应商社保由上级公司缴纳的，须提供以下资料：上级公司营业执照副本扫描件；上级公司出具的社保缴纳情况说明原件（附供应商拟投入人员名单）；上级公司于开标前最近一次社会保障资金的缴费凭证；上级公司于开标前最近一次缴纳社会保险的供应商拟投入人员明细；从成立之日起到响应文件提交截止时间止不足要求月数的只需提供从成立之日起的依法缴纳社会保障资金的相应证明文件）；</w:t>
      </w:r>
    </w:p>
    <w:p w14:paraId="5017F16E">
      <w:pPr>
        <w:snapToGrid w:val="0"/>
        <w:spacing w:line="440" w:lineRule="exact"/>
        <w:ind w:firstLine="420" w:firstLineChars="200"/>
        <w:jc w:val="left"/>
        <w:rPr>
          <w:rFonts w:ascii="宋体" w:hAnsi="宋体" w:cs="宋体"/>
          <w:szCs w:val="21"/>
          <w:highlight w:val="none"/>
        </w:rPr>
      </w:pPr>
      <w:r>
        <w:rPr>
          <w:rFonts w:hint="eastAsia" w:ascii="宋体" w:hAnsi="宋体" w:cs="宋体"/>
          <w:highlight w:val="none"/>
        </w:rPr>
        <w:t>▲（5）</w:t>
      </w:r>
      <w:r>
        <w:rPr>
          <w:rFonts w:hint="eastAsia" w:ascii="宋体" w:hAnsi="宋体" w:cs="宋体"/>
          <w:szCs w:val="21"/>
          <w:highlight w:val="none"/>
        </w:rPr>
        <w:t>响应供应商[2025年度]财务状况报告扫描件；供应商</w:t>
      </w:r>
      <w:r>
        <w:rPr>
          <w:rFonts w:hint="eastAsia" w:ascii="宋体" w:hAnsi="宋体" w:cs="宋体"/>
          <w:highlight w:val="none"/>
        </w:rPr>
        <w:t>属于成立时间在规定年度之后</w:t>
      </w:r>
      <w:r>
        <w:rPr>
          <w:rFonts w:hint="eastAsia" w:ascii="宋体" w:hAnsi="宋体" w:cs="宋体"/>
          <w:szCs w:val="21"/>
          <w:highlight w:val="none"/>
        </w:rPr>
        <w:t>的应提供截标之日上一个月的财务状况报告扫描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highlight w:val="none"/>
        </w:rPr>
        <w:t>；</w:t>
      </w:r>
    </w:p>
    <w:p w14:paraId="350DC279">
      <w:pPr>
        <w:spacing w:line="440" w:lineRule="exact"/>
        <w:ind w:firstLine="420" w:firstLineChars="200"/>
        <w:rPr>
          <w:rFonts w:ascii="宋体" w:hAnsi="宋体" w:cs="宋体"/>
          <w:highlight w:val="none"/>
        </w:rPr>
      </w:pPr>
      <w:r>
        <w:rPr>
          <w:rFonts w:hint="eastAsia" w:ascii="宋体" w:hAnsi="宋体" w:cs="宋体"/>
          <w:highlight w:val="none"/>
        </w:rPr>
        <w:t>▲（6）参加政府采购活动前三年内在经营活动中没有重大违法记录和不良信用记录的书面声明书（格式自拟）；</w:t>
      </w:r>
    </w:p>
    <w:p w14:paraId="6320B38F">
      <w:pPr>
        <w:snapToGrid w:val="0"/>
        <w:spacing w:line="440" w:lineRule="exact"/>
        <w:ind w:firstLine="420" w:firstLineChars="200"/>
        <w:jc w:val="left"/>
        <w:rPr>
          <w:rFonts w:ascii="宋体" w:hAnsi="宋体" w:cs="宋体"/>
          <w:szCs w:val="21"/>
          <w:highlight w:val="none"/>
        </w:rPr>
      </w:pPr>
      <w:r>
        <w:rPr>
          <w:rFonts w:hint="eastAsia" w:ascii="宋体" w:hAnsi="宋体" w:cs="宋体"/>
          <w:highlight w:val="none"/>
        </w:rPr>
        <w:t>▲（7）</w:t>
      </w:r>
      <w:r>
        <w:rPr>
          <w:rFonts w:hint="eastAsia" w:ascii="宋体" w:hAnsi="宋体" w:cs="宋体"/>
          <w:szCs w:val="21"/>
          <w:highlight w:val="none"/>
        </w:rPr>
        <w:t>供应商如为分支机构竞标的，须提供其总公司“营业执照”副本扫描件和总公司对供应商参与本项目竞标的授权书原件；（如为分支机构竞标的必须提供）</w:t>
      </w:r>
    </w:p>
    <w:p w14:paraId="3EF9EA48">
      <w:pPr>
        <w:snapToGrid w:val="0"/>
        <w:spacing w:line="440" w:lineRule="exact"/>
        <w:ind w:firstLine="420" w:firstLineChars="200"/>
        <w:jc w:val="left"/>
        <w:rPr>
          <w:rFonts w:ascii="宋体" w:hAnsi="宋体" w:cs="宋体"/>
          <w:szCs w:val="21"/>
          <w:highlight w:val="none"/>
        </w:rPr>
      </w:pPr>
      <w:r>
        <w:rPr>
          <w:rFonts w:hint="eastAsia" w:ascii="宋体" w:hAnsi="宋体" w:cs="宋体"/>
          <w:highlight w:val="none"/>
        </w:rPr>
        <w:t>▲（8）</w:t>
      </w:r>
      <w:r>
        <w:rPr>
          <w:rFonts w:hint="eastAsia" w:ascii="宋体" w:hAnsi="宋体" w:cs="宋体"/>
          <w:szCs w:val="21"/>
          <w:highlight w:val="none"/>
        </w:rPr>
        <w:t>供应商直接控股、管理关系信息表(按第四章要求格式填写)；</w:t>
      </w:r>
    </w:p>
    <w:p w14:paraId="77ED41E0">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（9）联合体协议书；（联合体竞标时必须提供，否则响应文件按无效响应处理）</w:t>
      </w:r>
    </w:p>
    <w:p w14:paraId="066E59FD">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▲（10）特定资格条件：无（如有要求则必须提供，否则响应文件按无效响应处理）</w:t>
      </w:r>
    </w:p>
    <w:p w14:paraId="4E20584C">
      <w:pPr>
        <w:snapToGrid w:val="0"/>
        <w:spacing w:line="440" w:lineRule="exact"/>
        <w:ind w:firstLine="420" w:firstLineChars="200"/>
        <w:jc w:val="left"/>
        <w:rPr>
          <w:rFonts w:ascii="宋体" w:hAnsi="宋体" w:cs="宋体"/>
          <w:highlight w:val="none"/>
        </w:rPr>
      </w:pPr>
      <w:r>
        <w:rPr>
          <w:rFonts w:hint="eastAsia" w:ascii="宋体" w:hAnsi="宋体" w:cs="宋体"/>
          <w:color w:val="auto"/>
          <w:highlight w:val="none"/>
        </w:rPr>
        <w:t>（11）</w:t>
      </w:r>
      <w:r>
        <w:rPr>
          <w:rFonts w:hint="eastAsia" w:ascii="宋体" w:hAnsi="宋体" w:cs="宋体"/>
          <w:highlight w:val="none"/>
        </w:rPr>
        <w:t>供应商认为需要提供的其他有关资料。</w:t>
      </w:r>
    </w:p>
    <w:p w14:paraId="2909953E">
      <w:pPr>
        <w:snapToGrid w:val="0"/>
        <w:spacing w:before="120" w:beforeLines="50" w:line="440" w:lineRule="exact"/>
        <w:ind w:firstLine="422" w:firstLineChars="200"/>
        <w:jc w:val="left"/>
        <w:rPr>
          <w:rFonts w:ascii="宋体" w:hAnsi="宋体" w:cs="宋体"/>
          <w:szCs w:val="21"/>
          <w:highlight w:val="none"/>
        </w:rPr>
      </w:pPr>
      <w:r>
        <w:rPr>
          <w:rFonts w:hint="eastAsia" w:ascii="宋体" w:hAnsi="宋体" w:cs="宋体"/>
          <w:b/>
          <w:szCs w:val="21"/>
          <w:highlight w:val="none"/>
        </w:rPr>
        <w:t>13.2商务和技术文件（以下文件标注“▲”的必须提供，“招标项目采购需求”要求“必须提供”的必须提供，其他可根据实际情况提供，否则其竞标无效</w:t>
      </w:r>
      <w:r>
        <w:rPr>
          <w:rFonts w:hint="eastAsia" w:ascii="宋体" w:hAnsi="宋体" w:cs="宋体"/>
          <w:szCs w:val="21"/>
          <w:highlight w:val="none"/>
        </w:rPr>
        <w:t>）</w:t>
      </w:r>
    </w:p>
    <w:p w14:paraId="3900619A">
      <w:pPr>
        <w:snapToGrid w:val="0"/>
        <w:spacing w:line="440" w:lineRule="exact"/>
        <w:ind w:firstLine="422" w:firstLineChars="200"/>
        <w:jc w:val="left"/>
        <w:rPr>
          <w:rFonts w:ascii="宋体" w:hAnsi="宋体" w:cs="宋体"/>
          <w:b/>
          <w:highlight w:val="none"/>
        </w:rPr>
      </w:pPr>
      <w:r>
        <w:rPr>
          <w:rFonts w:hint="eastAsia" w:ascii="宋体" w:hAnsi="宋体" w:cs="宋体"/>
          <w:b/>
          <w:highlight w:val="none"/>
        </w:rPr>
        <w:t>▲注：以下标注“▲”均要加盖供应商单位电子公章</w:t>
      </w:r>
      <w:r>
        <w:rPr>
          <w:rFonts w:hint="eastAsia" w:ascii="宋体" w:hAnsi="宋体" w:cs="宋体"/>
          <w:b/>
          <w:bCs/>
          <w:szCs w:val="21"/>
          <w:highlight w:val="none"/>
        </w:rPr>
        <w:t>或</w:t>
      </w:r>
      <w:r>
        <w:rPr>
          <w:rFonts w:hint="eastAsia" w:ascii="宋体" w:hAnsi="宋体" w:cs="宋体"/>
          <w:b/>
          <w:highlight w:val="none"/>
        </w:rPr>
        <w:t>自然人加盖手指指印，否则其竞标无效。</w:t>
      </w:r>
    </w:p>
    <w:p w14:paraId="21287894">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▲（1）法定代表人身份证明书(按第四章要求格式填写)；</w:t>
      </w:r>
    </w:p>
    <w:p w14:paraId="487F6126">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▲（2）法定代表人授权委托书及被授权委托人身份证扫描件(委托代理时，按第四章要求格式填写)；</w:t>
      </w:r>
    </w:p>
    <w:p w14:paraId="1C86D2C0">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（3）供应商情况介绍（格式自拟）；</w:t>
      </w:r>
    </w:p>
    <w:p w14:paraId="03FAD598">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▲（4）商务响应表(按第四章要求格式填写)；</w:t>
      </w:r>
    </w:p>
    <w:p w14:paraId="692696B3">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▲（5）技术响应表(按第四章要求格式填写，附“第三章采购需求”中要求提供的相关材料)；</w:t>
      </w:r>
    </w:p>
    <w:p w14:paraId="14C3F2D4">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（6）项目实施人员一览表（按第四章格式填写）；</w:t>
      </w:r>
    </w:p>
    <w:p w14:paraId="3550A766">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▲（7）项目实施方案；(按第四章要求格式填写)；</w:t>
      </w:r>
    </w:p>
    <w:p w14:paraId="5FA1CB85">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▲（8）服务承诺书（按第四章格式填写）；</w:t>
      </w:r>
    </w:p>
    <w:p w14:paraId="6B0177F0">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（9）代理服务费承诺书(按第四章要求格式填写)；</w:t>
      </w:r>
    </w:p>
    <w:p w14:paraId="2E018ECE">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10</w:t>
      </w:r>
      <w:r>
        <w:rPr>
          <w:rFonts w:hint="eastAsia" w:ascii="宋体" w:hAnsi="宋体" w:cs="宋体"/>
          <w:szCs w:val="21"/>
          <w:highlight w:val="none"/>
        </w:rPr>
        <w:t>）供应商对本项目的合理化建议和改进措施（格式自拟）；</w:t>
      </w:r>
    </w:p>
    <w:p w14:paraId="32A956B9">
      <w:pPr>
        <w:snapToGrid w:val="0"/>
        <w:spacing w:line="440" w:lineRule="exact"/>
        <w:ind w:firstLine="420" w:firstLineChars="200"/>
        <w:jc w:val="left"/>
        <w:rPr>
          <w:rFonts w:ascii="宋体" w:hAnsi="宋体" w:cs="宋体"/>
          <w:highlight w:val="none"/>
        </w:rPr>
      </w:pPr>
      <w:r>
        <w:rPr>
          <w:rFonts w:hint="eastAsia" w:ascii="宋体" w:hAnsi="宋体" w:cs="宋体"/>
          <w:szCs w:val="21"/>
          <w:highlight w:val="none"/>
        </w:rPr>
        <w:t>（</w:t>
      </w:r>
      <w:r>
        <w:rPr>
          <w:rFonts w:hint="eastAsia" w:ascii="宋体" w:hAnsi="宋体" w:cs="宋体"/>
          <w:szCs w:val="21"/>
          <w:highlight w:val="none"/>
          <w:lang w:val="en-US" w:eastAsia="zh-CN"/>
        </w:rPr>
        <w:t>11</w:t>
      </w:r>
      <w:r>
        <w:rPr>
          <w:rFonts w:hint="eastAsia" w:ascii="宋体" w:hAnsi="宋体" w:cs="宋体"/>
          <w:szCs w:val="21"/>
          <w:highlight w:val="none"/>
        </w:rPr>
        <w:t>）</w:t>
      </w:r>
      <w:r>
        <w:rPr>
          <w:rFonts w:hint="eastAsia" w:ascii="宋体" w:hAnsi="宋体" w:cs="宋体"/>
          <w:highlight w:val="none"/>
        </w:rPr>
        <w:t>供应商认为需要提供的其他证明材料。（供应商根据“第三章项目采购需求”及“第六章评标方法及评标标准”提供有关证明材料）。</w:t>
      </w:r>
    </w:p>
    <w:p w14:paraId="458D8DCE">
      <w:pPr>
        <w:snapToGrid w:val="0"/>
        <w:spacing w:before="120" w:beforeLines="50" w:line="440" w:lineRule="exact"/>
        <w:ind w:firstLine="422" w:firstLineChars="200"/>
        <w:jc w:val="left"/>
        <w:rPr>
          <w:rFonts w:ascii="宋体" w:hAnsi="宋体" w:cs="宋体"/>
          <w:szCs w:val="21"/>
          <w:highlight w:val="none"/>
        </w:rPr>
      </w:pPr>
      <w:r>
        <w:rPr>
          <w:rFonts w:hint="eastAsia" w:ascii="宋体" w:hAnsi="宋体" w:cs="宋体"/>
          <w:b/>
          <w:szCs w:val="21"/>
          <w:highlight w:val="none"/>
        </w:rPr>
        <w:t>13.3报价文件（以下文件标注“▲”的必须提供，要求“必须提供”的必须提供，其他可根据实际情况提供</w:t>
      </w:r>
      <w:r>
        <w:rPr>
          <w:rFonts w:hint="eastAsia" w:ascii="宋体" w:hAnsi="宋体" w:cs="宋体"/>
          <w:szCs w:val="21"/>
          <w:highlight w:val="none"/>
        </w:rPr>
        <w:t>）</w:t>
      </w:r>
    </w:p>
    <w:p w14:paraId="5F7258A6">
      <w:pPr>
        <w:snapToGrid w:val="0"/>
        <w:spacing w:line="440" w:lineRule="exact"/>
        <w:ind w:firstLine="422" w:firstLineChars="200"/>
        <w:jc w:val="left"/>
        <w:rPr>
          <w:rFonts w:ascii="宋体" w:hAnsi="宋体" w:cs="宋体"/>
          <w:b/>
          <w:highlight w:val="none"/>
        </w:rPr>
      </w:pPr>
      <w:r>
        <w:rPr>
          <w:rFonts w:hint="eastAsia" w:ascii="宋体" w:hAnsi="宋体" w:cs="宋体"/>
          <w:b/>
          <w:highlight w:val="none"/>
        </w:rPr>
        <w:t>▲注：以下标注“▲”均要加盖供应商单位电子公章</w:t>
      </w:r>
      <w:r>
        <w:rPr>
          <w:rFonts w:hint="eastAsia" w:ascii="宋体" w:hAnsi="宋体" w:cs="宋体"/>
          <w:b/>
          <w:bCs/>
          <w:szCs w:val="21"/>
          <w:highlight w:val="none"/>
        </w:rPr>
        <w:t>或</w:t>
      </w:r>
      <w:r>
        <w:rPr>
          <w:rFonts w:hint="eastAsia" w:ascii="宋体" w:hAnsi="宋体" w:cs="宋体"/>
          <w:b/>
          <w:highlight w:val="none"/>
        </w:rPr>
        <w:t>自然人加盖手指指印，否则其竞标无效。</w:t>
      </w:r>
    </w:p>
    <w:p w14:paraId="0D74A531">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▲（1）竞标函（按第四章要求格式填写）；</w:t>
      </w:r>
    </w:p>
    <w:p w14:paraId="32A0F0AD">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▲（2）竞标报价表(按第四章要求格式填写)；</w:t>
      </w:r>
    </w:p>
    <w:p w14:paraId="68AD509D">
      <w:pPr>
        <w:snapToGrid w:val="0"/>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（3）中小企业声明函或监狱企业由省级以上监狱管理局、戒毒管理局（含新疆生产建设兵团）出具的属于监狱企业的证明文件或残疾人福利性单位声明函（</w:t>
      </w:r>
      <w:r>
        <w:rPr>
          <w:rFonts w:hint="eastAsia" w:ascii="宋体" w:hAnsi="宋体" w:cs="宋体"/>
          <w:szCs w:val="21"/>
          <w:highlight w:val="none"/>
          <w:lang w:val="en-US" w:eastAsia="zh-CN"/>
        </w:rPr>
        <w:t>如有请提供</w:t>
      </w:r>
      <w:r>
        <w:rPr>
          <w:rFonts w:hint="eastAsia" w:ascii="宋体" w:hAnsi="宋体" w:cs="宋体"/>
          <w:szCs w:val="21"/>
          <w:highlight w:val="none"/>
        </w:rPr>
        <w:t>）</w:t>
      </w:r>
    </w:p>
    <w:p w14:paraId="0108A842">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cs="宋体"/>
          <w:szCs w:val="21"/>
          <w:highlight w:val="none"/>
          <w:lang w:eastAsia="zh-CN"/>
        </w:rPr>
        <w:t>）</w:t>
      </w:r>
      <w:r>
        <w:rPr>
          <w:rFonts w:hint="eastAsia" w:ascii="宋体" w:hAnsi="宋体" w:cs="宋体"/>
          <w:szCs w:val="21"/>
          <w:highlight w:val="none"/>
        </w:rPr>
        <w:t>供应商针对报价需要说明的其他文件和说明（如有，格式自拟）</w:t>
      </w:r>
    </w:p>
    <w:p w14:paraId="0588F6EF">
      <w:pPr>
        <w:snapToGrid w:val="0"/>
        <w:spacing w:line="440" w:lineRule="exact"/>
        <w:ind w:firstLine="422" w:firstLineChars="200"/>
        <w:jc w:val="left"/>
        <w:rPr>
          <w:rFonts w:ascii="宋体" w:hAnsi="宋体" w:cs="宋体"/>
          <w:szCs w:val="21"/>
          <w:highlight w:val="none"/>
        </w:rPr>
      </w:pPr>
      <w:r>
        <w:rPr>
          <w:rFonts w:hint="eastAsia" w:ascii="宋体" w:hAnsi="宋体" w:cs="宋体"/>
          <w:b/>
          <w:bCs/>
          <w:szCs w:val="21"/>
          <w:highlight w:val="none"/>
        </w:rPr>
        <w:t>注：若</w:t>
      </w:r>
      <w:r>
        <w:rPr>
          <w:rFonts w:hint="eastAsia" w:ascii="宋体" w:hAnsi="宋体" w:cs="宋体"/>
          <w:b/>
          <w:bCs/>
          <w:highlight w:val="none"/>
        </w:rPr>
        <w:t>竞争性磋商</w:t>
      </w:r>
      <w:r>
        <w:rPr>
          <w:rFonts w:hint="eastAsia" w:ascii="宋体" w:hAnsi="宋体" w:cs="宋体"/>
          <w:b/>
          <w:bCs/>
          <w:szCs w:val="21"/>
          <w:highlight w:val="none"/>
        </w:rPr>
        <w:t>文件中有专门标注的某关联点，并要求供应商在电子竞标系统中作出响应的，如供应商未对关联点进行响应或者在响应文件其它内容进行描述，造成电子评审不能查询的责任由供应商自行承担。</w:t>
      </w:r>
    </w:p>
    <w:p w14:paraId="6C0F7B76">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14.响应文件的语言及计量</w:t>
      </w:r>
    </w:p>
    <w:p w14:paraId="57267578">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14.1响应文件以及竞标方与招标方就有关竞标事宜的所有来往函电，均应以中文汉语书写。除签名、盖章、专用名称等特殊情形外，以中文汉语以外的文字表述的响应文件视同未提供。</w:t>
      </w:r>
    </w:p>
    <w:p w14:paraId="682056A0">
      <w:pPr>
        <w:snapToGrid w:val="0"/>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14.2竞标计量单位，磋商文件已有明确规定的，使用磋商文件规定的计量单位；磋商文件没有规定的，应采用中华人民共和国法定计量单位（货币单位：人民币元），否则视同未响应。</w:t>
      </w:r>
    </w:p>
    <w:p w14:paraId="0AF9DAE8">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15、响应文件报价要求</w:t>
      </w:r>
    </w:p>
    <w:p w14:paraId="756FA51D">
      <w:pPr>
        <w:spacing w:line="440" w:lineRule="exact"/>
        <w:ind w:firstLine="420" w:firstLineChars="200"/>
        <w:rPr>
          <w:rFonts w:ascii="宋体" w:hAnsi="宋体" w:cs="宋体"/>
          <w:szCs w:val="21"/>
          <w:highlight w:val="none"/>
        </w:rPr>
      </w:pPr>
      <w:r>
        <w:rPr>
          <w:rFonts w:hint="eastAsia" w:ascii="宋体" w:hAnsi="宋体" w:cs="宋体"/>
          <w:szCs w:val="21"/>
          <w:highlight w:val="none"/>
        </w:rPr>
        <w:t>15.1本项目最高限价详见须知前附表。响应文件</w:t>
      </w:r>
      <w:r>
        <w:rPr>
          <w:rFonts w:hint="eastAsia" w:ascii="宋体" w:hAnsi="宋体" w:cs="宋体"/>
          <w:highlight w:val="none"/>
        </w:rPr>
        <w:t>报价须小于等于最高限价，否则响应无效。</w:t>
      </w:r>
    </w:p>
    <w:p w14:paraId="3D87839F">
      <w:pPr>
        <w:spacing w:line="440" w:lineRule="exact"/>
        <w:ind w:firstLine="420" w:firstLineChars="200"/>
        <w:rPr>
          <w:rFonts w:ascii="宋体" w:hAnsi="宋体" w:cs="宋体"/>
          <w:szCs w:val="21"/>
          <w:highlight w:val="none"/>
        </w:rPr>
      </w:pPr>
      <w:r>
        <w:rPr>
          <w:rFonts w:hint="eastAsia" w:ascii="宋体" w:hAnsi="宋体" w:cs="宋体"/>
          <w:szCs w:val="21"/>
          <w:highlight w:val="none"/>
        </w:rPr>
        <w:t>15.2对于本磋商采购文件中未列明，而供应商认为必需的费用也需列入总报价。在合同实施时，采购人将不予支付成交供应商没有列入的项目费用，并认为此项目的费用已包括在总报价中。</w:t>
      </w:r>
    </w:p>
    <w:p w14:paraId="05CF81C5">
      <w:pPr>
        <w:spacing w:line="440" w:lineRule="exact"/>
        <w:ind w:firstLine="420" w:firstLineChars="200"/>
        <w:rPr>
          <w:rFonts w:ascii="宋体" w:hAnsi="宋体" w:cs="宋体"/>
          <w:szCs w:val="21"/>
          <w:highlight w:val="none"/>
        </w:rPr>
      </w:pPr>
      <w:r>
        <w:rPr>
          <w:rFonts w:hint="eastAsia" w:ascii="宋体" w:hAnsi="宋体" w:cs="宋体"/>
          <w:szCs w:val="21"/>
          <w:highlight w:val="none"/>
        </w:rPr>
        <w:t>15.3成交供应商负责本项目所需服务的全部工作，报价包含但不限于：1）采购内容中所有货物和服务的价格；2）货物的标准附件、备品备件、专用工具的价格；3）运输、装卸、安装（含安装材料）、调试、培训、技术支持、售后服务的费用，质保期内免费维修、养护、软件升级等费用；4）必要的保险、检测费用和各项税费等。</w:t>
      </w:r>
    </w:p>
    <w:p w14:paraId="2296BBBB">
      <w:pPr>
        <w:spacing w:line="440" w:lineRule="exact"/>
        <w:ind w:firstLine="420" w:firstLineChars="200"/>
        <w:rPr>
          <w:rFonts w:ascii="宋体" w:hAnsi="宋体" w:cs="宋体"/>
          <w:szCs w:val="21"/>
          <w:highlight w:val="none"/>
        </w:rPr>
      </w:pPr>
      <w:r>
        <w:rPr>
          <w:rFonts w:hint="eastAsia" w:ascii="宋体" w:hAnsi="宋体" w:cs="宋体"/>
          <w:szCs w:val="21"/>
          <w:highlight w:val="none"/>
        </w:rPr>
        <w:t>15.4供应商应就第三章《项目采购需求》中的全部服务内容作完整唯一报价。</w:t>
      </w:r>
    </w:p>
    <w:p w14:paraId="4EB6B111">
      <w:pPr>
        <w:spacing w:line="440" w:lineRule="exact"/>
        <w:ind w:firstLine="420" w:firstLineChars="200"/>
        <w:rPr>
          <w:rFonts w:ascii="宋体" w:hAnsi="宋体" w:cs="宋体"/>
          <w:szCs w:val="21"/>
          <w:highlight w:val="none"/>
        </w:rPr>
      </w:pPr>
      <w:r>
        <w:rPr>
          <w:rFonts w:hint="eastAsia" w:ascii="宋体" w:hAnsi="宋体" w:cs="宋体"/>
          <w:szCs w:val="21"/>
          <w:highlight w:val="none"/>
        </w:rPr>
        <w:t>15.5响应文件只允许有一个报价，有选择的或有条件的报价将不予接受（磋商文件另有规定的除外）。</w:t>
      </w:r>
    </w:p>
    <w:p w14:paraId="49BE7677">
      <w:pPr>
        <w:spacing w:line="440" w:lineRule="exact"/>
        <w:ind w:firstLine="420" w:firstLineChars="200"/>
        <w:rPr>
          <w:rFonts w:ascii="宋体" w:hAnsi="宋体" w:cs="宋体"/>
          <w:highlight w:val="none"/>
        </w:rPr>
      </w:pPr>
      <w:r>
        <w:rPr>
          <w:rFonts w:hint="eastAsia" w:ascii="宋体" w:hAnsi="宋体" w:cs="宋体"/>
          <w:szCs w:val="21"/>
          <w:highlight w:val="none"/>
        </w:rPr>
        <w:t>15.6</w:t>
      </w:r>
      <w:r>
        <w:rPr>
          <w:rFonts w:hint="eastAsia" w:ascii="宋体" w:hAnsi="宋体" w:cs="宋体"/>
          <w:highlight w:val="none"/>
        </w:rPr>
        <w:t>供应商应在响应文件竞标报价表上标明单价和总价。响应文件的大写金额和小写金额不一致的，以大写金额为准；总价金额与按单价汇总金额不一致的，以单价金额计算结果为准；单价金额小数点有明显错位的，应以总价为准，并修改单价。对不同文字文本竞争性磋商响应文件的解释发生异议的，以中文文本为准。除上述原因以外，如果因供应商原因引起的报价失误，并在磋商时被接受，其后果由供应商自负。</w:t>
      </w:r>
    </w:p>
    <w:p w14:paraId="5AA9ABFF">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16、响应文件有效期</w:t>
      </w:r>
    </w:p>
    <w:p w14:paraId="0A2B344A">
      <w:pPr>
        <w:spacing w:line="440" w:lineRule="exact"/>
        <w:ind w:firstLine="420" w:firstLineChars="200"/>
        <w:rPr>
          <w:rFonts w:ascii="宋体" w:hAnsi="宋体" w:cs="宋体"/>
          <w:highlight w:val="none"/>
        </w:rPr>
      </w:pPr>
      <w:r>
        <w:rPr>
          <w:rFonts w:hint="eastAsia" w:ascii="宋体" w:hAnsi="宋体" w:cs="宋体"/>
          <w:highlight w:val="none"/>
        </w:rPr>
        <w:t>16.1响应文件有效期：详见供应商须知前附表。有效期不足的响应文件将被拒绝。</w:t>
      </w:r>
    </w:p>
    <w:p w14:paraId="7BC0A698">
      <w:pPr>
        <w:pStyle w:val="23"/>
        <w:snapToGrid w:val="0"/>
        <w:spacing w:line="440" w:lineRule="exact"/>
        <w:ind w:firstLine="420" w:firstLineChars="200"/>
        <w:jc w:val="left"/>
        <w:rPr>
          <w:rFonts w:hAnsi="宋体" w:cs="宋体"/>
          <w:kern w:val="2"/>
          <w:sz w:val="21"/>
          <w:szCs w:val="24"/>
          <w:highlight w:val="none"/>
        </w:rPr>
      </w:pPr>
      <w:r>
        <w:rPr>
          <w:rFonts w:hint="eastAsia" w:hAnsi="宋体" w:cs="宋体"/>
          <w:kern w:val="2"/>
          <w:sz w:val="21"/>
          <w:szCs w:val="24"/>
          <w:highlight w:val="none"/>
        </w:rPr>
        <w:t>16.2在特殊情况下，采购人可与供应商协商延长响应文件的有效期，这种要求和答复均以书面形式进行。</w:t>
      </w:r>
    </w:p>
    <w:p w14:paraId="70A58576">
      <w:pPr>
        <w:pStyle w:val="23"/>
        <w:snapToGrid w:val="0"/>
        <w:spacing w:line="440" w:lineRule="exact"/>
        <w:ind w:firstLine="420" w:firstLineChars="200"/>
        <w:jc w:val="left"/>
        <w:rPr>
          <w:rFonts w:hAnsi="宋体" w:cs="宋体"/>
          <w:kern w:val="2"/>
          <w:sz w:val="21"/>
          <w:szCs w:val="24"/>
          <w:highlight w:val="none"/>
        </w:rPr>
      </w:pPr>
      <w:r>
        <w:rPr>
          <w:rFonts w:hint="eastAsia" w:hAnsi="宋体" w:cs="宋体"/>
          <w:kern w:val="2"/>
          <w:sz w:val="21"/>
          <w:szCs w:val="24"/>
          <w:highlight w:val="none"/>
        </w:rPr>
        <w:t>16.3供应商可拒绝接受延长有效期要求而不会导致磋商保证金被没收。同意延长有效期的供应商需要相应延长磋商保证金的有效期，但不能修改响应文件其它内容。</w:t>
      </w:r>
    </w:p>
    <w:p w14:paraId="34857AF5">
      <w:pPr>
        <w:pStyle w:val="23"/>
        <w:snapToGrid w:val="0"/>
        <w:spacing w:line="440" w:lineRule="exact"/>
        <w:ind w:firstLine="420" w:firstLineChars="200"/>
        <w:jc w:val="left"/>
        <w:rPr>
          <w:rFonts w:hint="eastAsia" w:ascii="宋体" w:hAnsi="宋体" w:eastAsia="宋体" w:cs="宋体"/>
          <w:kern w:val="2"/>
          <w:sz w:val="21"/>
          <w:szCs w:val="24"/>
          <w:highlight w:val="none"/>
        </w:rPr>
      </w:pPr>
      <w:r>
        <w:rPr>
          <w:rFonts w:hint="eastAsia" w:ascii="宋体" w:hAnsi="宋体" w:eastAsia="宋体" w:cs="宋体"/>
          <w:kern w:val="2"/>
          <w:sz w:val="21"/>
          <w:szCs w:val="24"/>
          <w:highlight w:val="none"/>
        </w:rPr>
        <w:t>16.4供应商的响应文件自开标之日起至合同履行完毕止均应保持有效。</w:t>
      </w:r>
    </w:p>
    <w:p w14:paraId="4BA5481C">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17、磋商保证金</w:t>
      </w:r>
    </w:p>
    <w:p w14:paraId="14C5C200">
      <w:pPr>
        <w:snapToGrid w:val="0"/>
        <w:spacing w:line="44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17.1磋商保证金金额：详见供应商须知前附表。磋商保证金应在响应文件有效期内保持有效。</w:t>
      </w:r>
    </w:p>
    <w:p w14:paraId="5DCE6E53">
      <w:pPr>
        <w:snapToGrid w:val="0"/>
        <w:spacing w:line="44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17.2供应商须按规定于竞标截止前足额提交磋商保证金，</w:t>
      </w:r>
      <w:r>
        <w:rPr>
          <w:rFonts w:hint="eastAsia" w:ascii="宋体" w:hAnsi="宋体" w:cs="宋体"/>
          <w:b/>
          <w:kern w:val="0"/>
          <w:szCs w:val="21"/>
          <w:highlight w:val="none"/>
        </w:rPr>
        <w:t>否则，其响应无效。</w:t>
      </w:r>
    </w:p>
    <w:p w14:paraId="79A7825E">
      <w:pPr>
        <w:snapToGrid w:val="0"/>
        <w:spacing w:line="44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17.3磋商保证金交纳形式：</w:t>
      </w:r>
      <w:r>
        <w:rPr>
          <w:rFonts w:hint="eastAsia" w:ascii="宋体" w:hAnsi="宋体" w:cs="宋体"/>
          <w:highlight w:val="none"/>
        </w:rPr>
        <w:t>转账、电汇、网上银行、支票、汇票、本票或者银行、保险机构出具的保函，禁止采用现钞方式。</w:t>
      </w:r>
    </w:p>
    <w:p w14:paraId="0CE15796">
      <w:pPr>
        <w:snapToGrid w:val="0"/>
        <w:spacing w:line="440" w:lineRule="exact"/>
        <w:ind w:firstLine="420" w:firstLineChars="200"/>
        <w:jc w:val="left"/>
        <w:rPr>
          <w:rFonts w:ascii="宋体" w:hAnsi="宋体" w:cs="宋体"/>
          <w:kern w:val="0"/>
          <w:szCs w:val="21"/>
          <w:highlight w:val="none"/>
        </w:rPr>
      </w:pPr>
      <w:r>
        <w:rPr>
          <w:rFonts w:hint="eastAsia" w:ascii="宋体" w:hAnsi="宋体" w:cs="宋体"/>
          <w:highlight w:val="none"/>
        </w:rPr>
        <w:t>采用转账、电汇、网上银行方式的，在首次提交响应文件截止时间前交至</w:t>
      </w:r>
      <w:r>
        <w:rPr>
          <w:rFonts w:hint="eastAsia" w:ascii="宋体" w:hAnsi="宋体" w:cs="宋体"/>
          <w:b/>
          <w:bCs/>
          <w:kern w:val="0"/>
          <w:szCs w:val="21"/>
          <w:highlight w:val="none"/>
        </w:rPr>
        <w:t>开户银行：</w:t>
      </w:r>
      <w:r>
        <w:rPr>
          <w:rFonts w:hint="eastAsia" w:ascii="宋体" w:hAnsi="宋体" w:cs="宋体"/>
          <w:b/>
          <w:bCs/>
          <w:kern w:val="0"/>
          <w:szCs w:val="21"/>
          <w:highlight w:val="none"/>
          <w:u w:val="single"/>
        </w:rPr>
        <w:t>中国银行柳州市八一支行</w:t>
      </w:r>
      <w:r>
        <w:rPr>
          <w:rFonts w:hint="eastAsia" w:ascii="宋体" w:hAnsi="宋体" w:cs="宋体"/>
          <w:b/>
          <w:bCs/>
          <w:kern w:val="0"/>
          <w:szCs w:val="21"/>
          <w:highlight w:val="none"/>
        </w:rPr>
        <w:t>，开户名称：</w:t>
      </w:r>
      <w:r>
        <w:rPr>
          <w:rFonts w:hint="eastAsia" w:ascii="宋体" w:hAnsi="宋体" w:cs="宋体"/>
          <w:b/>
          <w:bCs/>
          <w:kern w:val="0"/>
          <w:szCs w:val="21"/>
          <w:highlight w:val="none"/>
          <w:u w:val="single"/>
        </w:rPr>
        <w:t>广西德元工程项目管理有限责任公司，银行账号：6158 6557 4841</w:t>
      </w:r>
      <w:r>
        <w:rPr>
          <w:rFonts w:hint="eastAsia" w:ascii="宋体" w:hAnsi="宋体" w:cs="宋体"/>
          <w:kern w:val="0"/>
          <w:szCs w:val="21"/>
          <w:highlight w:val="none"/>
        </w:rPr>
        <w:t>。</w:t>
      </w:r>
    </w:p>
    <w:p w14:paraId="4A05A2BD">
      <w:pPr>
        <w:pStyle w:val="23"/>
        <w:spacing w:line="440" w:lineRule="exact"/>
        <w:ind w:firstLine="420" w:firstLineChars="200"/>
        <w:rPr>
          <w:rFonts w:hAnsi="宋体" w:cs="宋体"/>
          <w:sz w:val="21"/>
          <w:highlight w:val="none"/>
        </w:rPr>
      </w:pPr>
      <w:r>
        <w:rPr>
          <w:rFonts w:hint="eastAsia" w:hAnsi="宋体" w:cs="宋体"/>
          <w:sz w:val="21"/>
          <w:highlight w:val="none"/>
        </w:rPr>
        <w:t>采用转账、电汇、网上银行方式的，由供应商按上条中明确的全称、帐号、开户行，在保证金规定递交时间内转入（汇入）广西德元工程项目管理有限责任公司保证金专户上，并将银行转账底单的扫描件作为磋商保证金提交凭证，放置于响应文件中，</w:t>
      </w:r>
      <w:r>
        <w:rPr>
          <w:rFonts w:hint="eastAsia" w:hAnsi="宋体" w:cs="宋体"/>
          <w:b/>
          <w:sz w:val="21"/>
          <w:highlight w:val="none"/>
        </w:rPr>
        <w:t>否则其响应无效</w:t>
      </w:r>
      <w:r>
        <w:rPr>
          <w:rFonts w:hint="eastAsia" w:hAnsi="宋体" w:cs="宋体"/>
          <w:sz w:val="21"/>
          <w:highlight w:val="none"/>
        </w:rPr>
        <w:t>。若广西德元工程项目管理有限责任公司保证金专户在保证金规定递交时间内没有收到供应商足额交纳的磋商保证金，</w:t>
      </w:r>
      <w:r>
        <w:rPr>
          <w:rFonts w:hint="eastAsia" w:hAnsi="宋体" w:cs="宋体"/>
          <w:b/>
          <w:sz w:val="21"/>
          <w:highlight w:val="none"/>
        </w:rPr>
        <w:t>其响应无效</w:t>
      </w:r>
      <w:r>
        <w:rPr>
          <w:rFonts w:hint="eastAsia" w:hAnsi="宋体" w:cs="宋体"/>
          <w:sz w:val="21"/>
          <w:highlight w:val="none"/>
        </w:rPr>
        <w:t>；因此供应商在缴纳磋商保证金时应充分考虑保证金到达本公司保证金专户上的时间，以免影响竞标。办理磋商保证金手续时，请务必在银行进帐单的用途或空白栏上</w:t>
      </w:r>
      <w:r>
        <w:rPr>
          <w:rFonts w:hint="eastAsia" w:hAnsi="宋体" w:cs="宋体"/>
          <w:b/>
          <w:bCs/>
          <w:sz w:val="21"/>
          <w:highlight w:val="none"/>
        </w:rPr>
        <w:t>注明招标项目名称/项目编号</w:t>
      </w:r>
      <w:r>
        <w:rPr>
          <w:rFonts w:hint="eastAsia" w:hAnsi="宋体" w:cs="宋体"/>
          <w:bCs/>
          <w:sz w:val="21"/>
          <w:highlight w:val="none"/>
        </w:rPr>
        <w:t>，如遇受字符限制的情况，可简写</w:t>
      </w:r>
      <w:r>
        <w:rPr>
          <w:rFonts w:hint="eastAsia" w:hAnsi="宋体" w:cs="宋体"/>
          <w:b/>
          <w:sz w:val="21"/>
          <w:highlight w:val="none"/>
        </w:rPr>
        <w:t>。</w:t>
      </w:r>
    </w:p>
    <w:p w14:paraId="23F6C374">
      <w:pPr>
        <w:pStyle w:val="23"/>
        <w:spacing w:line="440" w:lineRule="exact"/>
        <w:ind w:firstLine="420" w:firstLineChars="200"/>
        <w:rPr>
          <w:rFonts w:hAnsi="宋体" w:cs="宋体"/>
          <w:sz w:val="21"/>
          <w:highlight w:val="none"/>
        </w:rPr>
      </w:pPr>
      <w:r>
        <w:rPr>
          <w:rFonts w:hint="eastAsia" w:hAnsi="宋体" w:cs="宋体"/>
          <w:sz w:val="21"/>
          <w:highlight w:val="none"/>
        </w:rPr>
        <w:t>采用支票、汇票、本票或银行、保险机构出具的保函交纳方式的，供应商应将支票、汇票、本票或银行、保险机构出具的保函的扫描件作为磋商保证金提交凭证，放置于响应文件中</w:t>
      </w:r>
      <w:r>
        <w:rPr>
          <w:rFonts w:hint="eastAsia" w:hAnsi="宋体" w:cs="宋体"/>
          <w:b/>
          <w:sz w:val="21"/>
          <w:highlight w:val="none"/>
        </w:rPr>
        <w:t>，否则其响应无效</w:t>
      </w:r>
      <w:r>
        <w:rPr>
          <w:rFonts w:hint="eastAsia" w:hAnsi="宋体" w:cs="宋体"/>
          <w:sz w:val="21"/>
          <w:highlight w:val="none"/>
        </w:rPr>
        <w:t>。并于首次提交响应文件截止时间前，递交支票、汇票、本票或银行、保险机构出具的保函原件；原件递交的形式可以是在线下开标现场递交密封好的原件（原件放入一个密封袋中，并在封口处加盖供应商公章或委托代理人签字，以示密封，在封套上标记“项目名称（项目编号）磋商保证金”字样），也可以以邮寄方式递交原件（邮寄地址及收件人详见磋商公告采购代理机构信息）；若广西德元工程项目管理有限责任公司在保证金规定递交时间内没有收到上述原件的，</w:t>
      </w:r>
      <w:r>
        <w:rPr>
          <w:rFonts w:hint="eastAsia" w:hAnsi="宋体" w:cs="宋体"/>
          <w:b/>
          <w:sz w:val="21"/>
          <w:highlight w:val="none"/>
        </w:rPr>
        <w:t>其响应无效</w:t>
      </w:r>
      <w:r>
        <w:rPr>
          <w:rFonts w:hint="eastAsia" w:hAnsi="宋体" w:cs="宋体"/>
          <w:sz w:val="21"/>
          <w:highlight w:val="none"/>
        </w:rPr>
        <w:t>；因此供应商无论采用现场或者是邮寄递交上述原件时应充分考虑到达时间，以免影响竞标。</w:t>
      </w:r>
    </w:p>
    <w:p w14:paraId="4E8B11D1">
      <w:pPr>
        <w:pStyle w:val="23"/>
        <w:spacing w:line="440" w:lineRule="exact"/>
        <w:ind w:firstLine="420" w:firstLineChars="200"/>
        <w:rPr>
          <w:rFonts w:hAnsi="宋体" w:cs="宋体"/>
          <w:sz w:val="21"/>
          <w:highlight w:val="none"/>
        </w:rPr>
      </w:pPr>
      <w:r>
        <w:rPr>
          <w:rFonts w:hint="eastAsia" w:hAnsi="宋体" w:cs="宋体"/>
          <w:sz w:val="21"/>
          <w:highlight w:val="none"/>
        </w:rPr>
        <w:t>17.4</w:t>
      </w:r>
      <w:r>
        <w:rPr>
          <w:rFonts w:hint="eastAsia" w:hAnsi="宋体" w:cs="宋体"/>
          <w:b/>
          <w:spacing w:val="-2"/>
          <w:sz w:val="21"/>
          <w:highlight w:val="none"/>
        </w:rPr>
        <w:t>首次提交响应文件截止时间后提交的，或未足额交纳的，或保函额度不足的，视为无效磋商保证金</w:t>
      </w:r>
      <w:r>
        <w:rPr>
          <w:rFonts w:hint="eastAsia" w:hAnsi="宋体" w:cs="宋体"/>
          <w:b/>
          <w:sz w:val="21"/>
          <w:highlight w:val="none"/>
        </w:rPr>
        <w:t>。</w:t>
      </w:r>
    </w:p>
    <w:p w14:paraId="1E6CCB98">
      <w:pPr>
        <w:pStyle w:val="23"/>
        <w:spacing w:line="440" w:lineRule="exact"/>
        <w:ind w:firstLine="420" w:firstLineChars="200"/>
        <w:rPr>
          <w:rFonts w:hAnsi="宋体" w:cs="宋体"/>
          <w:sz w:val="21"/>
          <w:highlight w:val="none"/>
        </w:rPr>
      </w:pPr>
      <w:r>
        <w:rPr>
          <w:rFonts w:hint="eastAsia" w:hAnsi="宋体" w:cs="宋体"/>
          <w:sz w:val="21"/>
          <w:highlight w:val="none"/>
        </w:rPr>
        <w:t>17.5</w:t>
      </w:r>
      <w:r>
        <w:rPr>
          <w:rFonts w:hint="eastAsia" w:hAnsi="宋体" w:cs="宋体"/>
          <w:b/>
          <w:sz w:val="21"/>
          <w:highlight w:val="none"/>
        </w:rPr>
        <w:t>供应商采用现钞方式或从个人账户（个体工商户及自然人竞标除外）转出的磋商保证金，视为无效磋商保证金。</w:t>
      </w:r>
    </w:p>
    <w:p w14:paraId="369D8CE9">
      <w:pPr>
        <w:pStyle w:val="23"/>
        <w:spacing w:line="440" w:lineRule="exact"/>
        <w:ind w:firstLine="420" w:firstLineChars="200"/>
        <w:rPr>
          <w:rFonts w:hAnsi="宋体" w:cs="宋体"/>
          <w:sz w:val="21"/>
          <w:highlight w:val="none"/>
        </w:rPr>
      </w:pPr>
      <w:r>
        <w:rPr>
          <w:rFonts w:hint="eastAsia" w:hAnsi="宋体" w:cs="宋体"/>
          <w:sz w:val="21"/>
          <w:highlight w:val="none"/>
        </w:rPr>
        <w:t>17.6</w:t>
      </w:r>
      <w:r>
        <w:rPr>
          <w:rFonts w:hint="eastAsia" w:hAnsi="宋体" w:cs="宋体"/>
          <w:b/>
          <w:sz w:val="21"/>
          <w:highlight w:val="none"/>
        </w:rPr>
        <w:t>支票、汇票、本票出现背书情形，或者有条件支付的，或者支票、汇票、本票无效的，视为无效磋商保证金。</w:t>
      </w:r>
    </w:p>
    <w:p w14:paraId="35C11514">
      <w:pPr>
        <w:pStyle w:val="23"/>
        <w:spacing w:line="440" w:lineRule="exact"/>
        <w:ind w:firstLine="420" w:firstLineChars="200"/>
        <w:rPr>
          <w:rFonts w:hAnsi="宋体" w:cs="宋体"/>
          <w:sz w:val="21"/>
          <w:highlight w:val="none"/>
        </w:rPr>
      </w:pPr>
      <w:r>
        <w:rPr>
          <w:rFonts w:hint="eastAsia" w:hAnsi="宋体" w:cs="宋体"/>
          <w:sz w:val="21"/>
          <w:highlight w:val="none"/>
        </w:rPr>
        <w:t>17.7</w:t>
      </w:r>
      <w:r>
        <w:rPr>
          <w:rFonts w:hint="eastAsia" w:hAnsi="宋体" w:cs="宋体"/>
          <w:b/>
          <w:sz w:val="21"/>
          <w:highlight w:val="none"/>
        </w:rPr>
        <w:t>保函有效期低于响应文件有效期的，视为无效磋商保证金。</w:t>
      </w:r>
    </w:p>
    <w:p w14:paraId="2EACF6A8">
      <w:pPr>
        <w:pStyle w:val="23"/>
        <w:spacing w:line="440" w:lineRule="exact"/>
        <w:ind w:firstLine="420" w:firstLineChars="200"/>
        <w:rPr>
          <w:rFonts w:hAnsi="宋体" w:cs="宋体"/>
          <w:b/>
          <w:kern w:val="2"/>
          <w:sz w:val="21"/>
          <w:highlight w:val="none"/>
        </w:rPr>
      </w:pPr>
      <w:r>
        <w:rPr>
          <w:rFonts w:hint="eastAsia" w:hAnsi="宋体" w:cs="宋体"/>
          <w:sz w:val="21"/>
          <w:highlight w:val="none"/>
        </w:rPr>
        <w:t>17.8</w:t>
      </w:r>
      <w:r>
        <w:rPr>
          <w:rFonts w:hint="eastAsia" w:hAnsi="宋体" w:cs="宋体"/>
          <w:b/>
          <w:sz w:val="21"/>
          <w:highlight w:val="none"/>
        </w:rPr>
        <w:t>磋商保证金采用金融机构、担保机构出具的保函为有条件保函的，视为无效磋商保证金。</w:t>
      </w:r>
    </w:p>
    <w:p w14:paraId="175172B9">
      <w:pPr>
        <w:pStyle w:val="23"/>
        <w:spacing w:line="440" w:lineRule="exact"/>
        <w:ind w:firstLine="420" w:firstLineChars="200"/>
        <w:rPr>
          <w:rFonts w:hAnsi="宋体" w:cs="宋体"/>
          <w:sz w:val="21"/>
          <w:highlight w:val="none"/>
        </w:rPr>
      </w:pPr>
      <w:r>
        <w:rPr>
          <w:rFonts w:hint="eastAsia" w:hAnsi="宋体" w:cs="宋体"/>
          <w:sz w:val="21"/>
          <w:highlight w:val="none"/>
        </w:rPr>
        <w:t>17.9磋商保证金的退还</w:t>
      </w:r>
    </w:p>
    <w:p w14:paraId="2D13BF07">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（1）未成交人的磋商保证金自成交通知书发出之日起5个工作日内退还，退还方式如下：</w:t>
      </w:r>
    </w:p>
    <w:p w14:paraId="56A737EF">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①采用银行转账方式的，以转账方式退回到供应商银行账户。</w:t>
      </w:r>
    </w:p>
    <w:p w14:paraId="4395A551">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②采用支票、汇票或本票方式的，以转账方式退回到供应商银行账户或由供应商代表持相关授权证明材料至采购人或采购代理机构办理支票、汇票或本票原件退还手续。</w:t>
      </w:r>
    </w:p>
    <w:p w14:paraId="53F5D522">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③采用银行、保险机构出具的保函方式的，由供应商代表持相关授权证明材料在采购结果公告公布之日起五个工作日内至采购人或采购代理机构办理保函原件退还手续，供应商逾期领取所造成的后果由供应商自行承担。</w:t>
      </w:r>
    </w:p>
    <w:p w14:paraId="01A2AC72">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（2）成交人应在合同签订之日起2个工作日内向采购代理机构提供</w:t>
      </w:r>
      <w:r>
        <w:rPr>
          <w:rFonts w:hint="eastAsia" w:ascii="宋体" w:hAnsi="宋体" w:cs="宋体"/>
          <w:highlight w:val="none"/>
          <w:u w:val="single"/>
        </w:rPr>
        <w:t>壹</w:t>
      </w:r>
      <w:r>
        <w:rPr>
          <w:rFonts w:hint="eastAsia" w:ascii="宋体" w:hAnsi="宋体" w:cs="宋体"/>
          <w:highlight w:val="none"/>
        </w:rPr>
        <w:t>份合同副本备案。以配合采购代理机构按《关于进一步做好政府采购信息公开有关工作的通知》（桂财采【2016】7号文件第八条）的要求，在财政部门指定媒体上公告合同的主要内容。采购代理机构在合同签订之日起5个工作日退还成交人的竞标保证金。对无法在上述要求期限内将合同送达采购代理机构的成交人，采购代理机构须凭成交人出具加盖公章的情况说明才能退还其竞标保证金。竞标保证金退还方式同未成交人的竞标保证金的退还方式。</w:t>
      </w:r>
    </w:p>
    <w:p w14:paraId="6F317659">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（3）磋商保证金不计息。</w:t>
      </w:r>
    </w:p>
    <w:p w14:paraId="3D4AC560">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17.10供应商有下列情形之一的，磋商保证金将不予退还：</w:t>
      </w:r>
    </w:p>
    <w:p w14:paraId="4CCCC805">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（1）供应商在响应文件有效期内撤回响应文件的；</w:t>
      </w:r>
    </w:p>
    <w:p w14:paraId="745DA7D6">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（2）未按规定提交履约保证金的；</w:t>
      </w:r>
    </w:p>
    <w:p w14:paraId="31FA6C33">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（3）供应商在竞标过程中弄虚作假，提供虚假材料的；</w:t>
      </w:r>
    </w:p>
    <w:p w14:paraId="24AABA44">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（4）成交人无正当理由不与采购人签订合同的；</w:t>
      </w:r>
    </w:p>
    <w:p w14:paraId="23564B57">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（5）将成交项目转让给他人或者在响应文件中未说明且未经招标采购单位同意，将成交项目分包给他人的；</w:t>
      </w:r>
    </w:p>
    <w:p w14:paraId="39B68EDD">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（6）拒绝履行合同义务的；</w:t>
      </w:r>
    </w:p>
    <w:p w14:paraId="6AF70892">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（7）其他严重扰乱招竞标程序的；</w:t>
      </w:r>
    </w:p>
    <w:p w14:paraId="36352F9C">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18、</w:t>
      </w:r>
      <w:bookmarkStart w:id="8" w:name="_Toc254970683"/>
      <w:bookmarkStart w:id="9" w:name="_Toc254970542"/>
      <w:r>
        <w:rPr>
          <w:rFonts w:hint="eastAsia" w:ascii="宋体" w:hAnsi="宋体" w:cs="宋体"/>
          <w:b/>
          <w:szCs w:val="21"/>
          <w:highlight w:val="none"/>
        </w:rPr>
        <w:t>响应文件的</w:t>
      </w:r>
      <w:bookmarkEnd w:id="8"/>
      <w:bookmarkEnd w:id="9"/>
      <w:r>
        <w:rPr>
          <w:rFonts w:hint="eastAsia" w:ascii="宋体" w:hAnsi="宋体" w:cs="宋体"/>
          <w:b/>
          <w:szCs w:val="21"/>
          <w:highlight w:val="none"/>
        </w:rPr>
        <w:t>编制</w:t>
      </w:r>
    </w:p>
    <w:p w14:paraId="548F09C3">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18.1供应商应按本竞争性磋商采购文件规定的格式和顺序编制、装订响应文件并标注页码，响应文件内容不完整、编排混乱导致响应文件被误读、漏读或者查找不到相关内容的，所引起的后果由供应商负责。</w:t>
      </w:r>
    </w:p>
    <w:p w14:paraId="264360C2">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18.2响应文件应按资格证明、报价分别编制，商务技术文件合并编制，本磋商只接受电子版响应文件。</w:t>
      </w:r>
    </w:p>
    <w:p w14:paraId="37D78BA0">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18.3响应文件电子版要求：按照本采购文件“第四章响应文件格式”编写（第四章未附格式的，由供应商自行拟定），并在规定加盖公章处加盖电子公章，否则响应文件按无效响应处理。</w:t>
      </w:r>
      <w:r>
        <w:rPr>
          <w:rFonts w:hint="eastAsia" w:ascii="宋体" w:hAnsi="宋体" w:cs="宋体"/>
          <w:kern w:val="0"/>
          <w:szCs w:val="21"/>
          <w:highlight w:val="none"/>
        </w:rPr>
        <w:t>骑缝盖</w:t>
      </w:r>
      <w:r>
        <w:rPr>
          <w:rFonts w:hint="eastAsia" w:ascii="宋体" w:hAnsi="宋体" w:cs="宋体"/>
          <w:highlight w:val="none"/>
        </w:rPr>
        <w:t>公章不视为在规定位置盖章。</w:t>
      </w:r>
    </w:p>
    <w:p w14:paraId="7837593C">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18.4响应文件中标注的供应商名称应与营业执照（事业单位法人证书、执业许可证、自然人身份证）及电子公章一致，否则其响应文件按无效响应处理。</w:t>
      </w:r>
    </w:p>
    <w:p w14:paraId="15C1B9E8">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18.5</w:t>
      </w:r>
      <w:r>
        <w:rPr>
          <w:rFonts w:hint="eastAsia" w:ascii="宋体" w:hAnsi="宋体" w:cs="宋体"/>
          <w:kern w:val="0"/>
          <w:szCs w:val="21"/>
          <w:highlight w:val="none"/>
        </w:rPr>
        <w:t>响应文件应避免涂改、行间插字或者删除，否则其响应文件按无效响应处理。</w:t>
      </w:r>
    </w:p>
    <w:p w14:paraId="011002F5">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18.6供应商进行电子交易应安装客户端软件—“广西政府采购云平台电子交易客户端”，并按照磋商文件和电子交易平台的要求编制并加密响应文件。供应商未按规定加密的响应文件，电子交易平台将拒收并提示。</w:t>
      </w:r>
    </w:p>
    <w:p w14:paraId="1FCA4B86">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18.7使用“广西政府采购云平台电子交易客户端”需要提前申领CA数字证书，申领流程见该项目采购公告附件。</w:t>
      </w:r>
    </w:p>
    <w:p w14:paraId="6A9A7571">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18.8为确保网上操作合法、有效和安全，供应商应当在响应文件提交截止时间前完成在“政府采购云平台”的身份认证，确保在电子交易过程中能够对相关数据电文进行加密和使用电子签名。</w:t>
      </w:r>
    </w:p>
    <w:p w14:paraId="1D30B0A0">
      <w:pPr>
        <w:spacing w:line="440" w:lineRule="exact"/>
        <w:ind w:firstLine="422" w:firstLineChars="200"/>
        <w:rPr>
          <w:rFonts w:ascii="宋体" w:hAnsi="宋体" w:cs="宋体"/>
          <w:b/>
          <w:szCs w:val="21"/>
          <w:highlight w:val="none"/>
        </w:rPr>
      </w:pPr>
      <w:r>
        <w:rPr>
          <w:rFonts w:hint="eastAsia" w:ascii="宋体" w:hAnsi="宋体" w:cs="宋体"/>
          <w:b/>
          <w:highlight w:val="none"/>
        </w:rPr>
        <w:t>19.</w:t>
      </w:r>
      <w:r>
        <w:rPr>
          <w:rFonts w:hint="eastAsia" w:ascii="宋体" w:hAnsi="宋体" w:cs="宋体"/>
          <w:b/>
          <w:szCs w:val="21"/>
          <w:highlight w:val="none"/>
        </w:rPr>
        <w:t>响应文件的递交</w:t>
      </w:r>
    </w:p>
    <w:p w14:paraId="56AF9A31">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19.1供应商必须在“供应商须知前附表”规定的响应文件接收时间和地点提交电子版响应文件。电子响应文件应在制作完成后，在提交截止时间前通过有效数字证书（CA认证锁）进行电子签章、加密，然后通过网络将加密的电子响应文件递交至“广西政府采购云平台”。</w:t>
      </w:r>
    </w:p>
    <w:p w14:paraId="0B9427A3">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19.2未在规定时间内提交或者未按照磋商文件要求密封或者标记的电子响应文件，广西政府采购云平台将拒收。</w:t>
      </w:r>
    </w:p>
    <w:p w14:paraId="0F8A935E">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19.3电子版响应文件提交方式见“磋商公告”中“四、提交响应文件截止时间、开标时间和地点”。</w:t>
      </w:r>
    </w:p>
    <w:p w14:paraId="437FE1AE">
      <w:pPr>
        <w:snapToGrid w:val="0"/>
        <w:spacing w:line="440" w:lineRule="exact"/>
        <w:ind w:firstLine="422" w:firstLineChars="200"/>
        <w:jc w:val="left"/>
        <w:rPr>
          <w:rFonts w:ascii="宋体" w:hAnsi="宋体" w:cs="宋体"/>
          <w:b/>
          <w:szCs w:val="21"/>
          <w:highlight w:val="none"/>
        </w:rPr>
      </w:pPr>
      <w:r>
        <w:rPr>
          <w:rFonts w:hint="eastAsia" w:ascii="宋体" w:hAnsi="宋体" w:cs="宋体"/>
          <w:b/>
          <w:szCs w:val="21"/>
          <w:highlight w:val="none"/>
        </w:rPr>
        <w:t>20.响应文件的补充、修改、撤回与退回</w:t>
      </w:r>
    </w:p>
    <w:p w14:paraId="0D3B2700">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20.1供应商应当在首次提交响应文件截止时间前完成响应文件的传输递交，并可以补充、修改或者撤回响应文件。补充或者修改响应文件的，应当先行撤回原文件，补充、修改后重新传输递交。提交响应文件截止时间前未完成传输的，视为撤回响应文件。提交响应文件截止时间后递交的响应文件，广西政府采购云平台平台将拒收。</w:t>
      </w:r>
    </w:p>
    <w:p w14:paraId="22B815F4">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20.2广西政府采购云平台收到响应文件，将妥善保存并即时向供应商发出确认回执通知。在提交响应文件截止时间前，除供应商补充、修改或者撤回响应文件外，任何单位和个人不得解密或提取响应文件。</w:t>
      </w:r>
    </w:p>
    <w:p w14:paraId="5130A61B">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20.3在提交响应文件截止时间止提交电子版响应文件的供应商不足3家时，电子版响应文件由代理机构在广西政府采购云平台操作退回，除此之外采购人和采购代理机构对已提交的响应文件概不退回。</w:t>
      </w:r>
    </w:p>
    <w:p w14:paraId="4EF39DCD">
      <w:pPr>
        <w:tabs>
          <w:tab w:val="left" w:pos="3600"/>
        </w:tabs>
        <w:spacing w:line="440" w:lineRule="exact"/>
        <w:ind w:firstLine="422" w:firstLineChars="200"/>
        <w:rPr>
          <w:rFonts w:ascii="宋体" w:hAnsi="宋体" w:cs="宋体"/>
          <w:b/>
          <w:szCs w:val="21"/>
          <w:highlight w:val="none"/>
        </w:rPr>
      </w:pPr>
      <w:bookmarkStart w:id="10" w:name="_Toc448421142"/>
      <w:bookmarkStart w:id="11" w:name="_Toc495388768"/>
      <w:bookmarkStart w:id="12" w:name="_Toc445223680"/>
      <w:bookmarkStart w:id="13" w:name="_Toc482865322"/>
      <w:bookmarkStart w:id="14" w:name="_Toc254970544"/>
      <w:bookmarkStart w:id="15" w:name="_Toc293863053"/>
      <w:bookmarkStart w:id="16" w:name="_Toc293863320"/>
      <w:bookmarkStart w:id="17" w:name="_Toc254970685"/>
      <w:bookmarkStart w:id="18" w:name="_Toc308018677"/>
      <w:bookmarkStart w:id="19" w:name="_Toc482865152"/>
      <w:bookmarkStart w:id="20" w:name="_Toc495351941"/>
      <w:bookmarkStart w:id="21" w:name="_Toc483327811"/>
      <w:bookmarkStart w:id="22" w:name="_Toc482864551"/>
      <w:bookmarkStart w:id="23" w:name="_Toc495388445"/>
      <w:bookmarkStart w:id="24" w:name="_Toc400465713"/>
      <w:r>
        <w:rPr>
          <w:rFonts w:hint="eastAsia" w:ascii="宋体" w:hAnsi="宋体" w:cs="宋体"/>
          <w:b/>
          <w:szCs w:val="21"/>
          <w:highlight w:val="none"/>
        </w:rPr>
        <w:t>四、</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Fonts w:hint="eastAsia" w:ascii="宋体" w:hAnsi="宋体" w:cs="宋体"/>
          <w:b/>
          <w:szCs w:val="21"/>
          <w:highlight w:val="none"/>
        </w:rPr>
        <w:t>评审及磋商</w:t>
      </w:r>
    </w:p>
    <w:p w14:paraId="01A08853">
      <w:pPr>
        <w:snapToGrid w:val="0"/>
        <w:spacing w:line="440" w:lineRule="exact"/>
        <w:ind w:firstLine="422" w:firstLineChars="200"/>
        <w:jc w:val="left"/>
        <w:rPr>
          <w:rFonts w:ascii="宋体" w:hAnsi="宋体" w:cs="宋体"/>
          <w:b/>
          <w:highlight w:val="none"/>
        </w:rPr>
      </w:pPr>
      <w:r>
        <w:rPr>
          <w:rFonts w:hint="eastAsia" w:ascii="宋体" w:hAnsi="宋体" w:cs="宋体"/>
          <w:b/>
          <w:highlight w:val="none"/>
        </w:rPr>
        <w:t>21.磋商小组成立</w:t>
      </w:r>
    </w:p>
    <w:p w14:paraId="14A13703">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21.1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77A7E7CE">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21.2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234A6457">
      <w:pPr>
        <w:snapToGrid w:val="0"/>
        <w:spacing w:line="440" w:lineRule="exact"/>
        <w:ind w:firstLine="422" w:firstLineChars="200"/>
        <w:jc w:val="left"/>
        <w:rPr>
          <w:rFonts w:ascii="宋体" w:hAnsi="宋体" w:cs="宋体"/>
          <w:b/>
          <w:highlight w:val="none"/>
        </w:rPr>
      </w:pPr>
      <w:r>
        <w:rPr>
          <w:rFonts w:hint="eastAsia" w:ascii="宋体" w:hAnsi="宋体" w:cs="宋体"/>
          <w:b/>
          <w:highlight w:val="none"/>
        </w:rPr>
        <w:t>22.首次响应文件的开启</w:t>
      </w:r>
    </w:p>
    <w:p w14:paraId="7A6C1CCE">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22.1首次响应文件由磋商小组或者采购代理机构在“供应商须知前附表”规定的时间开启。</w:t>
      </w:r>
    </w:p>
    <w:p w14:paraId="7399A481">
      <w:pPr>
        <w:snapToGrid w:val="0"/>
        <w:spacing w:line="440" w:lineRule="exact"/>
        <w:ind w:firstLine="422" w:firstLineChars="200"/>
        <w:jc w:val="left"/>
        <w:rPr>
          <w:rFonts w:ascii="宋体" w:hAnsi="宋体" w:cs="宋体"/>
          <w:b/>
          <w:highlight w:val="none"/>
        </w:rPr>
      </w:pPr>
      <w:r>
        <w:rPr>
          <w:rFonts w:hint="eastAsia" w:ascii="宋体" w:hAnsi="宋体" w:cs="宋体"/>
          <w:b/>
          <w:highlight w:val="none"/>
        </w:rPr>
        <w:t>23.响应文件解密</w:t>
      </w:r>
    </w:p>
    <w:p w14:paraId="0C4FB96D">
      <w:pPr>
        <w:snapToGrid w:val="0"/>
        <w:spacing w:line="440" w:lineRule="exact"/>
        <w:ind w:firstLine="420" w:firstLineChars="200"/>
        <w:jc w:val="left"/>
        <w:rPr>
          <w:rFonts w:ascii="宋体" w:hAnsi="宋体" w:cs="宋体"/>
          <w:bCs/>
          <w:highlight w:val="none"/>
        </w:rPr>
      </w:pPr>
      <w:r>
        <w:rPr>
          <w:rFonts w:hint="eastAsia" w:ascii="宋体" w:hAnsi="宋体" w:cs="宋体"/>
          <w:highlight w:val="none"/>
        </w:rPr>
        <w:t>23.1采购代理机构将在“供应商须知前附表”规定的时间通过电子交易平台组织响应文件开启采购机构依托电子交易平台发起开始解密指令，供应商的法定代表人或其委托代理人须携带加密时所用的CA锁按平台提示和采购文件的规定登录到广西政府采购云平台电子开标大厅签到并在发起解密指令之时起30分钟内完成对电子响应文件在线解密。发起解密指令之时起5分钟内供应商还未进行解密的，代理机构通知供应商，</w:t>
      </w:r>
      <w:r>
        <w:rPr>
          <w:rFonts w:hint="eastAsia" w:ascii="宋体" w:hAnsi="宋体" w:cs="宋体"/>
          <w:bCs/>
          <w:highlight w:val="none"/>
        </w:rPr>
        <w:t>通知后，</w:t>
      </w:r>
      <w:r>
        <w:rPr>
          <w:rFonts w:hint="eastAsia" w:ascii="宋体" w:hAnsi="宋体" w:cs="宋体"/>
          <w:highlight w:val="none"/>
        </w:rPr>
        <w:t>响应</w:t>
      </w:r>
      <w:r>
        <w:rPr>
          <w:rFonts w:hint="eastAsia" w:ascii="宋体" w:hAnsi="宋体" w:cs="宋体"/>
          <w:bCs/>
          <w:highlight w:val="none"/>
        </w:rPr>
        <w:t>文件仍未按时解密，或者</w:t>
      </w:r>
      <w:r>
        <w:rPr>
          <w:rFonts w:hint="eastAsia" w:ascii="宋体" w:hAnsi="宋体" w:cs="宋体"/>
          <w:highlight w:val="none"/>
        </w:rPr>
        <w:t>供应商</w:t>
      </w:r>
      <w:r>
        <w:rPr>
          <w:rFonts w:hint="eastAsia" w:ascii="宋体" w:hAnsi="宋体" w:cs="宋体"/>
          <w:bCs/>
          <w:highlight w:val="none"/>
        </w:rPr>
        <w:t>没预留联系方式或预留联系方式无效，</w:t>
      </w:r>
      <w:r>
        <w:rPr>
          <w:rFonts w:hint="eastAsia" w:ascii="宋体" w:hAnsi="宋体" w:cs="宋体"/>
          <w:highlight w:val="none"/>
        </w:rPr>
        <w:t>非代理机构原因导致代理机构无法联系到供应商进行解密的</w:t>
      </w:r>
      <w:r>
        <w:rPr>
          <w:rFonts w:hint="eastAsia" w:ascii="宋体" w:hAnsi="宋体" w:cs="宋体"/>
          <w:bCs/>
          <w:highlight w:val="none"/>
        </w:rPr>
        <w:t>，</w:t>
      </w:r>
      <w:r>
        <w:rPr>
          <w:rFonts w:hint="eastAsia" w:ascii="宋体" w:hAnsi="宋体" w:cs="宋体"/>
          <w:highlight w:val="none"/>
        </w:rPr>
        <w:t>视为响应文件无效</w:t>
      </w:r>
      <w:r>
        <w:rPr>
          <w:rFonts w:hint="eastAsia" w:ascii="宋体" w:hAnsi="宋体" w:cs="宋体"/>
          <w:bCs/>
          <w:highlight w:val="none"/>
        </w:rPr>
        <w:t>。</w:t>
      </w:r>
      <w:r>
        <w:rPr>
          <w:rFonts w:hint="eastAsia" w:ascii="宋体" w:hAnsi="宋体" w:cs="宋体"/>
          <w:highlight w:val="none"/>
        </w:rPr>
        <w:t>（解密异常情况处理：详见本章30.电子交易活动的中止。）</w:t>
      </w:r>
    </w:p>
    <w:p w14:paraId="4549D713">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23.2如供应商成功解密响应文件，但未在“广西政府采购云平台”电子开标大厅参加谈判的，视同认可谈判过程和结果，由此产生的后果由供应商自行负责。参与谈判的供应商不足3家的，不得谈判。</w:t>
      </w:r>
    </w:p>
    <w:p w14:paraId="0E597C3A">
      <w:pPr>
        <w:snapToGrid w:val="0"/>
        <w:spacing w:line="440" w:lineRule="exact"/>
        <w:ind w:firstLine="422" w:firstLineChars="200"/>
        <w:jc w:val="left"/>
        <w:rPr>
          <w:rFonts w:ascii="宋体" w:hAnsi="宋体" w:cs="宋体"/>
          <w:b/>
          <w:highlight w:val="none"/>
        </w:rPr>
      </w:pPr>
      <w:r>
        <w:rPr>
          <w:rFonts w:hint="eastAsia" w:ascii="宋体" w:hAnsi="宋体" w:cs="宋体"/>
          <w:b/>
          <w:highlight w:val="none"/>
        </w:rPr>
        <w:t>24.评审程序</w:t>
      </w:r>
    </w:p>
    <w:p w14:paraId="3E5BE7FB">
      <w:pPr>
        <w:snapToGrid w:val="0"/>
        <w:spacing w:line="440" w:lineRule="exact"/>
        <w:ind w:firstLine="420" w:firstLineChars="200"/>
        <w:jc w:val="left"/>
        <w:rPr>
          <w:rFonts w:ascii="宋体" w:hAnsi="宋体" w:cs="宋体"/>
          <w:highlight w:val="none"/>
        </w:rPr>
      </w:pPr>
      <w:r>
        <w:rPr>
          <w:rFonts w:hint="eastAsia" w:ascii="宋体" w:hAnsi="宋体" w:cs="宋体"/>
          <w:highlight w:val="none"/>
        </w:rPr>
        <w:t>24.1磋商小组按照“第六章评审方法和评审标准”规定的方法、评审因素、标准和程序对响应文件进行评审。</w:t>
      </w:r>
    </w:p>
    <w:p w14:paraId="229E61BF">
      <w:pPr>
        <w:spacing w:line="440" w:lineRule="exact"/>
        <w:ind w:firstLine="420" w:firstLineChars="200"/>
        <w:rPr>
          <w:rFonts w:ascii="宋体" w:hAnsi="宋体" w:cs="宋体"/>
          <w:highlight w:val="none"/>
        </w:rPr>
      </w:pPr>
      <w:r>
        <w:rPr>
          <w:rFonts w:hint="eastAsia" w:ascii="宋体" w:hAnsi="宋体" w:cs="宋体"/>
          <w:highlight w:val="none"/>
        </w:rPr>
        <w:t>24.2</w:t>
      </w:r>
      <w:r>
        <w:rPr>
          <w:rFonts w:hint="eastAsia" w:ascii="宋体" w:hAnsi="宋体" w:cs="宋体"/>
          <w:bCs/>
          <w:szCs w:val="21"/>
          <w:highlight w:val="none"/>
        </w:rPr>
        <w:t>资格审查</w:t>
      </w:r>
    </w:p>
    <w:p w14:paraId="0FD388D5">
      <w:pPr>
        <w:snapToGrid w:val="0"/>
        <w:spacing w:line="440" w:lineRule="exact"/>
        <w:ind w:firstLine="420" w:firstLineChars="200"/>
        <w:rPr>
          <w:rFonts w:ascii="宋体" w:hAnsi="宋体" w:cs="宋体"/>
          <w:b/>
          <w:bCs/>
          <w:szCs w:val="21"/>
          <w:highlight w:val="none"/>
        </w:rPr>
      </w:pPr>
      <w:r>
        <w:rPr>
          <w:rFonts w:hint="eastAsia" w:ascii="宋体" w:hAnsi="宋体" w:cs="宋体"/>
          <w:szCs w:val="21"/>
          <w:highlight w:val="none"/>
        </w:rPr>
        <w:t>响应文件开启后，磋商小组依法对供应商的资格文件进行审查</w:t>
      </w:r>
      <w:r>
        <w:rPr>
          <w:rFonts w:hint="eastAsia" w:ascii="宋体" w:hAnsi="宋体" w:cs="宋体"/>
          <w:spacing w:val="-2"/>
          <w:szCs w:val="21"/>
          <w:highlight w:val="none"/>
        </w:rPr>
        <w:t>。</w:t>
      </w:r>
      <w:r>
        <w:rPr>
          <w:rFonts w:hint="eastAsia" w:ascii="宋体" w:hAnsi="宋体" w:cs="宋体"/>
          <w:b/>
          <w:bCs/>
          <w:szCs w:val="21"/>
          <w:highlight w:val="none"/>
        </w:rPr>
        <w:t>在资格审查时，如发现下列情形之一的，响应文件将被视为无效：</w:t>
      </w:r>
    </w:p>
    <w:p w14:paraId="6C375733">
      <w:pPr>
        <w:snapToGrid w:val="0"/>
        <w:spacing w:line="440" w:lineRule="exact"/>
        <w:ind w:firstLine="420" w:firstLineChars="200"/>
        <w:rPr>
          <w:rFonts w:ascii="宋体" w:hAnsi="宋体" w:cs="宋体"/>
          <w:bCs/>
          <w:szCs w:val="21"/>
          <w:highlight w:val="none"/>
        </w:rPr>
      </w:pPr>
      <w:r>
        <w:rPr>
          <w:rFonts w:hint="eastAsia" w:ascii="宋体" w:hAnsi="宋体" w:cs="宋体"/>
          <w:bCs/>
          <w:szCs w:val="21"/>
          <w:highlight w:val="none"/>
        </w:rPr>
        <w:t>（1）不具备磋商采购文件中规定的资格要求的；（注：其中信用查询由采购人或采购代理机构于资格审查时</w:t>
      </w:r>
      <w:r>
        <w:rPr>
          <w:rFonts w:hint="eastAsia" w:ascii="宋体" w:hAnsi="宋体" w:cs="宋体"/>
          <w:szCs w:val="21"/>
          <w:highlight w:val="none"/>
        </w:rPr>
        <w:t>在“信用中国”网站和“中国政府采购网”</w:t>
      </w:r>
      <w:r>
        <w:rPr>
          <w:rFonts w:hint="eastAsia" w:ascii="宋体" w:hAnsi="宋体" w:cs="宋体"/>
          <w:bCs/>
          <w:szCs w:val="21"/>
          <w:highlight w:val="none"/>
        </w:rPr>
        <w:t>对供应商进行信用查询，联合体成员存在不良信用记录的视同联合体存在不良信用记录。）</w:t>
      </w:r>
    </w:p>
    <w:p w14:paraId="2CA761AA">
      <w:pPr>
        <w:widowControl/>
        <w:spacing w:line="440" w:lineRule="exact"/>
        <w:ind w:firstLine="420" w:firstLineChars="200"/>
        <w:jc w:val="left"/>
        <w:rPr>
          <w:rFonts w:ascii="宋体" w:hAnsi="宋体" w:cs="宋体"/>
          <w:bCs/>
          <w:szCs w:val="21"/>
          <w:highlight w:val="none"/>
        </w:rPr>
      </w:pPr>
      <w:r>
        <w:rPr>
          <w:rFonts w:hint="eastAsia" w:ascii="宋体" w:hAnsi="宋体" w:cs="宋体"/>
          <w:bCs/>
          <w:szCs w:val="21"/>
          <w:highlight w:val="none"/>
        </w:rPr>
        <w:t>（2）未提供磋商采购文件中“（一）响应文件的组成1.资格证明文件”要求必须提供的资料的；</w:t>
      </w:r>
    </w:p>
    <w:p w14:paraId="143B3735">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（3）法律、法规和磋商采购文件规定的其他无效情形。</w:t>
      </w:r>
    </w:p>
    <w:p w14:paraId="74585020">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通过资格审查的合格供应商不足3家的，不得进入符合性审查环节，采购人或者采购代理机构应当重新开展采购活动。</w:t>
      </w:r>
    </w:p>
    <w:p w14:paraId="58275DFA">
      <w:pPr>
        <w:widowControl/>
        <w:spacing w:line="440" w:lineRule="exact"/>
        <w:ind w:firstLine="420" w:firstLineChars="200"/>
        <w:jc w:val="left"/>
        <w:rPr>
          <w:rFonts w:ascii="宋体" w:hAnsi="宋体" w:cs="宋体"/>
          <w:bCs/>
          <w:szCs w:val="21"/>
          <w:highlight w:val="none"/>
        </w:rPr>
      </w:pPr>
      <w:r>
        <w:rPr>
          <w:rFonts w:hint="eastAsia" w:ascii="宋体" w:hAnsi="宋体" w:cs="宋体"/>
          <w:bCs/>
          <w:szCs w:val="21"/>
          <w:highlight w:val="none"/>
        </w:rPr>
        <w:t>24.3符合性审查</w:t>
      </w:r>
    </w:p>
    <w:p w14:paraId="2BB0A8F3">
      <w:pPr>
        <w:widowControl/>
        <w:spacing w:line="440" w:lineRule="exact"/>
        <w:ind w:firstLine="420" w:firstLineChars="200"/>
        <w:jc w:val="left"/>
        <w:rPr>
          <w:rFonts w:ascii="宋体" w:hAnsi="宋体" w:cs="宋体"/>
          <w:b/>
          <w:bCs/>
          <w:szCs w:val="21"/>
          <w:highlight w:val="none"/>
        </w:rPr>
      </w:pPr>
      <w:r>
        <w:rPr>
          <w:rFonts w:hint="eastAsia" w:ascii="宋体" w:hAnsi="宋体" w:cs="宋体"/>
          <w:szCs w:val="21"/>
          <w:highlight w:val="none"/>
        </w:rPr>
        <w:t>磋商小组依法对供应商的符合性进行审查</w:t>
      </w:r>
      <w:r>
        <w:rPr>
          <w:rFonts w:hint="eastAsia" w:ascii="宋体" w:hAnsi="宋体" w:cs="宋体"/>
          <w:spacing w:val="-2"/>
          <w:szCs w:val="21"/>
          <w:highlight w:val="none"/>
        </w:rPr>
        <w:t>。</w:t>
      </w:r>
      <w:r>
        <w:rPr>
          <w:rFonts w:hint="eastAsia" w:ascii="宋体" w:hAnsi="宋体" w:cs="宋体"/>
          <w:b/>
          <w:bCs/>
          <w:szCs w:val="21"/>
          <w:highlight w:val="none"/>
        </w:rPr>
        <w:t>在符合性审查时，如发现下列情形之一的，响应文件将被视为无效：</w:t>
      </w:r>
    </w:p>
    <w:p w14:paraId="41217C95">
      <w:pPr>
        <w:widowControl/>
        <w:spacing w:line="440" w:lineRule="exact"/>
        <w:ind w:firstLine="420" w:firstLineChars="200"/>
        <w:jc w:val="left"/>
        <w:rPr>
          <w:rFonts w:ascii="宋体" w:hAnsi="宋体" w:cs="宋体"/>
          <w:bCs/>
          <w:szCs w:val="21"/>
          <w:highlight w:val="none"/>
        </w:rPr>
      </w:pPr>
      <w:r>
        <w:rPr>
          <w:rFonts w:hint="eastAsia" w:ascii="宋体" w:hAnsi="宋体" w:cs="宋体"/>
          <w:bCs/>
          <w:szCs w:val="21"/>
          <w:highlight w:val="none"/>
        </w:rPr>
        <w:t>（1）未按照磋商采购文件的规定提交磋商保证金的；</w:t>
      </w:r>
    </w:p>
    <w:p w14:paraId="01C5E5A8">
      <w:pPr>
        <w:widowControl/>
        <w:spacing w:line="440" w:lineRule="exact"/>
        <w:ind w:firstLine="420" w:firstLineChars="200"/>
        <w:jc w:val="left"/>
        <w:rPr>
          <w:rFonts w:ascii="宋体" w:hAnsi="宋体" w:cs="宋体"/>
          <w:bCs/>
          <w:szCs w:val="21"/>
          <w:highlight w:val="none"/>
        </w:rPr>
      </w:pPr>
      <w:r>
        <w:rPr>
          <w:rFonts w:hint="eastAsia" w:ascii="宋体" w:hAnsi="宋体" w:cs="宋体"/>
          <w:bCs/>
          <w:szCs w:val="21"/>
          <w:highlight w:val="none"/>
        </w:rPr>
        <w:t>（2）响应文件未按磋商文件要求签署、盖章的；</w:t>
      </w:r>
    </w:p>
    <w:p w14:paraId="4AC74D58">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（3）竞标代表人未能出具身份证明或与法定代表人授权委托人身份不符的；</w:t>
      </w:r>
    </w:p>
    <w:p w14:paraId="34263148">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（4）响应文件的实质性内容未使用中文表述、意思表述不明确、前后矛盾或者使用计量单位不符合磋商采购文件要求的（经</w:t>
      </w:r>
      <w:r>
        <w:rPr>
          <w:rFonts w:hint="eastAsia" w:ascii="宋体" w:hAnsi="宋体" w:cs="宋体"/>
          <w:szCs w:val="21"/>
          <w:highlight w:val="none"/>
          <w:lang w:eastAsia="zh-CN"/>
        </w:rPr>
        <w:t>磋商小组</w:t>
      </w:r>
      <w:r>
        <w:rPr>
          <w:rFonts w:hint="eastAsia" w:ascii="宋体" w:hAnsi="宋体" w:cs="宋体"/>
          <w:szCs w:val="21"/>
          <w:highlight w:val="none"/>
        </w:rPr>
        <w:t>认定并允许其当场更正的笔误除外）</w:t>
      </w:r>
    </w:p>
    <w:p w14:paraId="571D183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（5）磋商有效期、服务期或交货期、质保期等商务条款不能满足磋商采购文件要求的；</w:t>
      </w:r>
    </w:p>
    <w:p w14:paraId="25D5780A">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（6）未实质性响应磋商采购文件要求或者响应文件有招标方不能接受的附加条件的。</w:t>
      </w:r>
    </w:p>
    <w:p w14:paraId="194710FC">
      <w:pPr>
        <w:snapToGrid w:val="0"/>
        <w:spacing w:line="440" w:lineRule="exact"/>
        <w:ind w:firstLine="420" w:firstLineChars="200"/>
        <w:rPr>
          <w:rFonts w:ascii="宋体" w:hAnsi="宋体" w:cs="宋体"/>
          <w:bCs/>
          <w:szCs w:val="21"/>
          <w:highlight w:val="none"/>
        </w:rPr>
      </w:pPr>
      <w:r>
        <w:rPr>
          <w:rFonts w:hint="eastAsia" w:ascii="宋体" w:hAnsi="宋体" w:cs="宋体"/>
          <w:szCs w:val="21"/>
          <w:highlight w:val="none"/>
        </w:rPr>
        <w:t>（7）</w:t>
      </w:r>
      <w:r>
        <w:rPr>
          <w:rFonts w:hint="eastAsia" w:ascii="宋体" w:hAnsi="宋体" w:cs="宋体"/>
          <w:bCs/>
          <w:szCs w:val="21"/>
          <w:highlight w:val="none"/>
        </w:rPr>
        <w:t>未提供磋商采购文件中“（一）响应文件的组成2.商务和技术文件”要求必须提供的资料的；</w:t>
      </w:r>
    </w:p>
    <w:p w14:paraId="093DAC08">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（8）响应文件标明的响应或偏离与事实不符或虚假竞标的；</w:t>
      </w:r>
    </w:p>
    <w:p w14:paraId="23DF258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（9）明显不符合</w:t>
      </w:r>
      <w:r>
        <w:rPr>
          <w:rFonts w:hint="eastAsia" w:ascii="宋体" w:hAnsi="宋体" w:cs="宋体"/>
          <w:bCs/>
          <w:szCs w:val="21"/>
          <w:highlight w:val="none"/>
        </w:rPr>
        <w:t>竞争性磋商文件</w:t>
      </w:r>
      <w:r>
        <w:rPr>
          <w:rFonts w:hint="eastAsia" w:ascii="宋体" w:hAnsi="宋体" w:cs="宋体"/>
          <w:szCs w:val="21"/>
          <w:highlight w:val="none"/>
        </w:rPr>
        <w:t>要求的质量标准、采购需求，或者与竞争性磋商文件中标“▲”的技术指标、服务需求发生实质性偏离的；</w:t>
      </w:r>
    </w:p>
    <w:p w14:paraId="7E849979">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（10）技术方案不明确，存在一个或一个以上备选（替代）竞标方案的。</w:t>
      </w:r>
    </w:p>
    <w:p w14:paraId="64E96B58">
      <w:pPr>
        <w:snapToGrid w:val="0"/>
        <w:spacing w:line="440" w:lineRule="exact"/>
        <w:ind w:firstLine="420" w:firstLineChars="200"/>
        <w:rPr>
          <w:rFonts w:ascii="宋体" w:hAnsi="宋体" w:cs="宋体"/>
          <w:bCs/>
          <w:szCs w:val="21"/>
          <w:highlight w:val="none"/>
        </w:rPr>
      </w:pPr>
      <w:r>
        <w:rPr>
          <w:rFonts w:hint="eastAsia" w:ascii="宋体" w:hAnsi="宋体" w:cs="宋体"/>
          <w:szCs w:val="21"/>
          <w:highlight w:val="none"/>
        </w:rPr>
        <w:t>（11）</w:t>
      </w:r>
      <w:r>
        <w:rPr>
          <w:rFonts w:hint="eastAsia" w:ascii="宋体" w:hAnsi="宋体" w:cs="宋体"/>
          <w:bCs/>
          <w:szCs w:val="21"/>
          <w:highlight w:val="none"/>
        </w:rPr>
        <w:t>未提供磋商采购文件中“（一）响应文件的组成..报价文件”要求必须提供的资料的；</w:t>
      </w:r>
    </w:p>
    <w:p w14:paraId="123F7A54">
      <w:pPr>
        <w:snapToGrid w:val="0"/>
        <w:spacing w:line="440" w:lineRule="exact"/>
        <w:ind w:firstLine="420" w:firstLineChars="200"/>
        <w:rPr>
          <w:rFonts w:ascii="宋体" w:hAnsi="宋体" w:cs="宋体"/>
          <w:bCs/>
          <w:szCs w:val="21"/>
          <w:highlight w:val="none"/>
        </w:rPr>
      </w:pPr>
      <w:r>
        <w:rPr>
          <w:rFonts w:hint="eastAsia" w:ascii="宋体" w:hAnsi="宋体" w:cs="宋体"/>
          <w:bCs/>
          <w:szCs w:val="21"/>
          <w:highlight w:val="none"/>
        </w:rPr>
        <w:t>（12）报价超过磋商采购文件中规定的预算金额或者最高限价的；</w:t>
      </w:r>
    </w:p>
    <w:p w14:paraId="53246F4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（13）未采用人民币报价或者未按照磋商采购文件标明的币种报价的；</w:t>
      </w:r>
    </w:p>
    <w:p w14:paraId="1C8D7EAD">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（14）竞标报价具有选择性，或者开标价格与响应文件承诺的优惠（折扣）价格不一致的；</w:t>
      </w:r>
    </w:p>
    <w:p w14:paraId="0C0F8159">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（15）商务、技术要求允许负偏离的条款数超过规定项数的；</w:t>
      </w:r>
    </w:p>
    <w:p w14:paraId="6F01E822">
      <w:pPr>
        <w:widowControl/>
        <w:spacing w:line="440" w:lineRule="exact"/>
        <w:ind w:firstLine="420" w:firstLineChars="200"/>
        <w:jc w:val="left"/>
        <w:rPr>
          <w:rFonts w:ascii="宋体" w:hAnsi="宋体" w:cs="宋体"/>
          <w:bCs/>
          <w:szCs w:val="21"/>
          <w:highlight w:val="none"/>
        </w:rPr>
      </w:pPr>
      <w:r>
        <w:rPr>
          <w:rFonts w:hint="eastAsia" w:ascii="宋体" w:hAnsi="宋体" w:cs="宋体"/>
          <w:szCs w:val="21"/>
          <w:highlight w:val="none"/>
        </w:rPr>
        <w:t>（16）法律、法规和磋商采购文件规定的其他无效情形。</w:t>
      </w:r>
    </w:p>
    <w:p w14:paraId="74746ADD">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69F72F7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75C78390">
      <w:pPr>
        <w:snapToGrid w:val="0"/>
        <w:spacing w:line="440" w:lineRule="exact"/>
        <w:ind w:firstLine="422" w:firstLineChars="200"/>
        <w:jc w:val="left"/>
        <w:rPr>
          <w:rFonts w:ascii="宋体" w:hAnsi="宋体" w:cs="宋体"/>
          <w:b/>
          <w:highlight w:val="none"/>
        </w:rPr>
      </w:pPr>
      <w:r>
        <w:rPr>
          <w:rFonts w:hint="eastAsia" w:ascii="宋体" w:hAnsi="宋体" w:cs="宋体"/>
          <w:b/>
          <w:highlight w:val="none"/>
        </w:rPr>
        <w:t>25.磋商程序</w:t>
      </w:r>
    </w:p>
    <w:p w14:paraId="403EB995">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25.1磋商小组按照“供应商须知前附表”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52105E63">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25.2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FFFFB6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25.3对磋商文件作出的实质性变动是磋商文件的有效组成部分，由磋商小组及时以电子澄清函形式同时通知所有参加磋商的供应商。</w:t>
      </w:r>
    </w:p>
    <w:p w14:paraId="612A359A">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25.4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513A6012">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25.5磋商中，磋商的任何一方不得透露与磋商有关的其他供应商的技术资料、价格和其他信息。</w:t>
      </w:r>
    </w:p>
    <w:p w14:paraId="46ADFBF5">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25.6磋商小组应对磋商过程和重要磋商内容进行记录，作为评标报告一部分，磋商小组在记录上签字确认。</w:t>
      </w:r>
    </w:p>
    <w:p w14:paraId="0C7F5441">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25.7磋商过程中重新提交的响应文件，供应商可以在开启前补充、修改。</w:t>
      </w:r>
    </w:p>
    <w:p w14:paraId="025A7652">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25.8对磋商过程提交的响应文件进行有效性、完整性和响应程度审查，通过审查的合格供应商不足3家的，采购人或者采购代理机构应当重新开展采购活动。</w:t>
      </w:r>
    </w:p>
    <w:p w14:paraId="5D84025E">
      <w:pPr>
        <w:snapToGrid w:val="0"/>
        <w:spacing w:line="440" w:lineRule="exact"/>
        <w:ind w:firstLine="422" w:firstLineChars="200"/>
        <w:rPr>
          <w:rFonts w:ascii="宋体" w:hAnsi="宋体" w:cs="宋体"/>
          <w:b/>
          <w:szCs w:val="21"/>
          <w:highlight w:val="none"/>
        </w:rPr>
      </w:pPr>
      <w:r>
        <w:rPr>
          <w:rFonts w:hint="eastAsia" w:ascii="宋体" w:hAnsi="宋体" w:cs="宋体"/>
          <w:b/>
          <w:szCs w:val="21"/>
          <w:highlight w:val="none"/>
        </w:rPr>
        <w:t>26.最后报价</w:t>
      </w:r>
    </w:p>
    <w:p w14:paraId="675A4D93">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26.1磋商文件能够详细列明采购标的的技术、服务要求的，磋商结束后，由磋商小组要求所有继续参加磋商的供应商在规定时间内密封提交最后报价，除本章第26.3条</w:t>
      </w:r>
      <w:r>
        <w:rPr>
          <w:rFonts w:hint="eastAsia" w:ascii="宋体" w:hAnsi="宋体" w:cs="宋体"/>
          <w:highlight w:val="none"/>
        </w:rPr>
        <w:t>以及</w:t>
      </w:r>
      <w:r>
        <w:rPr>
          <w:rFonts w:hint="eastAsia" w:ascii="宋体" w:hAnsi="宋体" w:cs="宋体"/>
          <w:szCs w:val="21"/>
          <w:highlight w:val="none"/>
        </w:rPr>
        <w:t>《财政部关于政府采购竞争性磋商采购方式管理暂行办法有关问题的补充通知》（财库〔2015〕124号）规定外，提交最后报价的供应商不得少于3家，否则必须重新采购。</w:t>
      </w:r>
      <w:r>
        <w:rPr>
          <w:rFonts w:hint="eastAsia" w:ascii="宋体" w:hAnsi="宋体" w:cs="宋体"/>
          <w:b/>
          <w:bCs/>
          <w:kern w:val="0"/>
          <w:sz w:val="28"/>
          <w:szCs w:val="28"/>
          <w:highlight w:val="none"/>
        </w:rPr>
        <w:t>继续参加磋商的供应商作最后报价，最后报价须由其法定代表人或授权代表签字或者加盖电子公章后递交</w:t>
      </w:r>
      <w:r>
        <w:rPr>
          <w:rFonts w:hint="eastAsia" w:ascii="宋体" w:hAnsi="宋体" w:cs="宋体"/>
          <w:b/>
          <w:bCs/>
          <w:kern w:val="0"/>
          <w:szCs w:val="21"/>
          <w:highlight w:val="none"/>
        </w:rPr>
        <w:t>。</w:t>
      </w:r>
    </w:p>
    <w:p w14:paraId="642B7053">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485FED74">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26.3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4D7F9A6C">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26.4已经提交响应文件的供应商，在提交最后报价之前，可以根据磋商情况退出磋商，退出磋商的供应商的响应文件按无效响应处理。</w:t>
      </w:r>
    </w:p>
    <w:p w14:paraId="166B9C4A">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26.5供应商未在规定时间内提交最后报价的，视同退出磋商。</w:t>
      </w:r>
    </w:p>
    <w:p w14:paraId="36DF3FD3">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26.6磋商小组收齐项目或某一标项最后报价后统一开启，磋商小组对最后报价进行有效性、完整性和响应程度的审查。</w:t>
      </w:r>
    </w:p>
    <w:p w14:paraId="5FF5A227">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26.7最终响应文件的报价出现前后不一致的，按照本章第29.1条的规定修正。</w:t>
      </w:r>
    </w:p>
    <w:p w14:paraId="1C6DCA12">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26.8修正后的最终报价出现下列情形的，按无效响应处理：</w:t>
      </w:r>
    </w:p>
    <w:p w14:paraId="62BB3ED6">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（1）供应商不确认的（全流程电子化评标采取在线确认）；</w:t>
      </w:r>
    </w:p>
    <w:p w14:paraId="1E7A6A2B">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（2）经供应商确认修正后的响应报价（包含首次报价、最后报价）超过所竞标标项规定的采购预算金额或者最高限价的（如本项目公布了最高限价）；</w:t>
      </w:r>
    </w:p>
    <w:p w14:paraId="3CC1D615">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（3）经供应商确认修正后的响应报价（包含首次报价、最后报价）超过分项采购预算金额或者最高限价的（如本项目公布了最高限价）。</w:t>
      </w:r>
    </w:p>
    <w:p w14:paraId="48404D0F">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26.9经供应商确认修正后的最后报价作为评审及签订合同的依据。</w:t>
      </w:r>
    </w:p>
    <w:p w14:paraId="3D90621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26.10异常低价响应审查</w:t>
      </w:r>
    </w:p>
    <w:p w14:paraId="55ED0034">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（1）磋商小组在评审中发现下列情形之一的，应当启动异常低价响应审查程序：</w:t>
      </w:r>
    </w:p>
    <w:p w14:paraId="3143D78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①响应报价低于全部通过符合性审查供应商响应报价平均值</w:t>
      </w:r>
      <w:r>
        <w:rPr>
          <w:rFonts w:hint="eastAsia" w:ascii="宋体" w:hAnsi="宋体" w:cs="宋体"/>
          <w:szCs w:val="21"/>
          <w:highlight w:val="none"/>
          <w:lang w:val="en-US" w:eastAsia="zh-CN"/>
        </w:rPr>
        <w:t>50</w:t>
      </w:r>
      <w:r>
        <w:rPr>
          <w:rFonts w:hint="eastAsia" w:ascii="宋体" w:hAnsi="宋体" w:cs="宋体"/>
          <w:szCs w:val="21"/>
          <w:highlight w:val="none"/>
        </w:rPr>
        <w:t xml:space="preserve">% 的，即响应报价＜全部通过符合性审查供应商响应报价平均值× </w:t>
      </w:r>
      <w:r>
        <w:rPr>
          <w:rFonts w:hint="eastAsia" w:ascii="宋体" w:hAnsi="宋体" w:cs="宋体"/>
          <w:szCs w:val="21"/>
          <w:highlight w:val="none"/>
          <w:lang w:val="en-US" w:eastAsia="zh-CN"/>
        </w:rPr>
        <w:t>50</w:t>
      </w:r>
      <w:r>
        <w:rPr>
          <w:rFonts w:hint="eastAsia" w:ascii="宋体" w:hAnsi="宋体" w:cs="宋体"/>
          <w:szCs w:val="21"/>
          <w:highlight w:val="none"/>
        </w:rPr>
        <w:t>% ；</w:t>
      </w:r>
    </w:p>
    <w:p w14:paraId="630D9C4F">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②响应报价低于通过符合性审查的次低报价供应商响应报价</w:t>
      </w:r>
      <w:r>
        <w:rPr>
          <w:rFonts w:hint="eastAsia" w:ascii="宋体" w:hAnsi="宋体" w:cs="宋体"/>
          <w:szCs w:val="21"/>
          <w:highlight w:val="none"/>
          <w:lang w:val="en-US" w:eastAsia="zh-CN"/>
        </w:rPr>
        <w:t>50</w:t>
      </w:r>
      <w:r>
        <w:rPr>
          <w:rFonts w:hint="eastAsia" w:ascii="宋体" w:hAnsi="宋体" w:cs="宋体"/>
          <w:szCs w:val="21"/>
          <w:highlight w:val="none"/>
        </w:rPr>
        <w:t>% 的，即响应报价＜通过符合性审查的次低报价供应商响应报价×</w:t>
      </w:r>
      <w:r>
        <w:rPr>
          <w:rFonts w:hint="eastAsia" w:ascii="宋体" w:hAnsi="宋体" w:cs="宋体"/>
          <w:szCs w:val="21"/>
          <w:highlight w:val="none"/>
          <w:lang w:val="en-US" w:eastAsia="zh-CN"/>
        </w:rPr>
        <w:t>50</w:t>
      </w:r>
      <w:r>
        <w:rPr>
          <w:rFonts w:hint="eastAsia" w:ascii="宋体" w:hAnsi="宋体" w:cs="宋体"/>
          <w:szCs w:val="21"/>
          <w:highlight w:val="none"/>
        </w:rPr>
        <w:t>% ；</w:t>
      </w:r>
    </w:p>
    <w:p w14:paraId="1CEFC427">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③响应报价低于采购项目最高限价</w:t>
      </w:r>
      <w:r>
        <w:rPr>
          <w:rFonts w:hint="eastAsia" w:ascii="宋体" w:hAnsi="宋体" w:cs="宋体"/>
          <w:szCs w:val="21"/>
          <w:highlight w:val="none"/>
          <w:lang w:val="en-US" w:eastAsia="zh-CN"/>
        </w:rPr>
        <w:t>45</w:t>
      </w:r>
      <w:r>
        <w:rPr>
          <w:rFonts w:hint="eastAsia" w:ascii="宋体" w:hAnsi="宋体" w:cs="宋体"/>
          <w:szCs w:val="21"/>
          <w:highlight w:val="none"/>
        </w:rPr>
        <w:t>% 的，即响应报价＜采购项目最高限价×</w:t>
      </w:r>
      <w:r>
        <w:rPr>
          <w:rFonts w:hint="eastAsia" w:ascii="宋体" w:hAnsi="宋体" w:cs="宋体"/>
          <w:szCs w:val="21"/>
          <w:highlight w:val="none"/>
          <w:lang w:val="en-US" w:eastAsia="zh-CN"/>
        </w:rPr>
        <w:t>45</w:t>
      </w:r>
      <w:r>
        <w:rPr>
          <w:rFonts w:hint="eastAsia" w:ascii="宋体" w:hAnsi="宋体" w:cs="宋体"/>
          <w:szCs w:val="21"/>
          <w:highlight w:val="none"/>
        </w:rPr>
        <w:t>% ；</w:t>
      </w:r>
    </w:p>
    <w:p w14:paraId="697B1BF4">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④磋商小组基于专业判断，认为供应商报价过低，有可能影响产品质量或者不能诚信履约的其他情形。</w:t>
      </w:r>
    </w:p>
    <w:p w14:paraId="0E50A6BB">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67945665">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磋商小组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磋商小组应当将其作为无效响应处理。</w:t>
      </w:r>
    </w:p>
    <w:p w14:paraId="3A8DEE0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49F5D41D">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异常低价响应审查的启动原因、审查意见和审查结果应当在评审报告中记录，并随供应商提供的相关书面说明及证明材料，以及磋商小组有关互联网浏览、查询历史一并归档。</w:t>
      </w:r>
    </w:p>
    <w:p w14:paraId="1728E5CA">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26.11供应商出现最后报价按无效响应处理或者响应文件按无效处理时，磋商小组应当告知有关供应商。</w:t>
      </w:r>
    </w:p>
    <w:p w14:paraId="6252F33F">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26.12最后报价结束后，磋商小组不得再与供应商进行任何形式的商谈。</w:t>
      </w:r>
    </w:p>
    <w:p w14:paraId="23D1EE80">
      <w:pPr>
        <w:snapToGrid w:val="0"/>
        <w:spacing w:line="440" w:lineRule="exact"/>
        <w:ind w:firstLine="422" w:firstLineChars="200"/>
        <w:rPr>
          <w:rFonts w:ascii="宋体" w:hAnsi="宋体" w:cs="宋体"/>
          <w:b/>
          <w:szCs w:val="21"/>
          <w:highlight w:val="none"/>
        </w:rPr>
      </w:pPr>
      <w:r>
        <w:rPr>
          <w:rFonts w:hint="eastAsia" w:ascii="宋体" w:hAnsi="宋体" w:cs="宋体"/>
          <w:b/>
          <w:szCs w:val="21"/>
          <w:highlight w:val="none"/>
        </w:rPr>
        <w:t>27.比较与评价</w:t>
      </w:r>
    </w:p>
    <w:p w14:paraId="79778061">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27.1评审方法：综合评分法。</w:t>
      </w:r>
    </w:p>
    <w:p w14:paraId="3776095D">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27.2经磋商确定最终采购需求和提交最后报价的供应商后，由磋商小组采用综合评分法对提交最后报价的供应商的响应文件和最后报价进行综合评分。</w:t>
      </w:r>
    </w:p>
    <w:p w14:paraId="6EF8C530">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27.3评审时，磋商小组各成员应当独立对每个有效响应的文件进行评价、打分，然后汇总每个供应商每项评分因素的得分。</w:t>
      </w:r>
    </w:p>
    <w:p w14:paraId="2C30E303">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（1）磋商小组按照磋商文件中规定的评审标准计算各供应商的报价得分。项目评审过程中，不得去掉最后报价中的最高报价和最低报价。</w:t>
      </w:r>
    </w:p>
    <w:p w14:paraId="6C0B3CC6">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（2）各供应商的得分为磋商小组所有成员的有效评分的算术平均数。</w:t>
      </w:r>
    </w:p>
    <w:p w14:paraId="474DFB9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27.4评审价为供应商的最后报价进行政策性扣除后的价格，评审价只是作为评审时使用。最终成交供应商的成交金额等于最后报价（如有修正，以确认修正后的最后报价为准）。</w:t>
      </w:r>
    </w:p>
    <w:p w14:paraId="79D36084">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27.5由磋商小组根据综合评分情况，按照评审得分由高到低顺序推荐3名以上成交候选供应商，并编写评审报告。符合本章第26.3条情形的，可以推荐2家成交候选供应商。评审得分相同的，按照最后报价由低到高的顺序推荐。评审得分且最后报价相同的，按照技术指标优劣顺序推荐。</w:t>
      </w:r>
    </w:p>
    <w:p w14:paraId="6F8ABFA4">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27.6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9F3820D">
      <w:pPr>
        <w:snapToGrid w:val="0"/>
        <w:spacing w:line="440" w:lineRule="exact"/>
        <w:ind w:firstLine="422" w:firstLineChars="200"/>
        <w:rPr>
          <w:rFonts w:ascii="宋体" w:hAnsi="宋体" w:cs="宋体"/>
          <w:b/>
          <w:szCs w:val="21"/>
          <w:highlight w:val="none"/>
        </w:rPr>
      </w:pPr>
      <w:r>
        <w:rPr>
          <w:rFonts w:hint="eastAsia" w:ascii="宋体" w:hAnsi="宋体" w:cs="宋体"/>
          <w:b/>
          <w:szCs w:val="21"/>
          <w:highlight w:val="none"/>
        </w:rPr>
        <w:t>28.澄清问题的形式</w:t>
      </w:r>
    </w:p>
    <w:p w14:paraId="22E6C189">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28.1对于响应文件中含义不明确、同类问题表述不一致或者有明显文字和计算错误的内容，</w:t>
      </w:r>
      <w:r>
        <w:rPr>
          <w:rFonts w:hint="eastAsia" w:ascii="宋体" w:hAnsi="宋体" w:cs="宋体"/>
          <w:szCs w:val="21"/>
          <w:highlight w:val="none"/>
          <w:lang w:eastAsia="zh-CN"/>
        </w:rPr>
        <w:t>磋商小组</w:t>
      </w:r>
      <w:r>
        <w:rPr>
          <w:rFonts w:hint="eastAsia" w:ascii="宋体" w:hAnsi="宋体" w:cs="宋体"/>
          <w:szCs w:val="21"/>
          <w:highlight w:val="none"/>
        </w:rPr>
        <w:t>应在</w:t>
      </w:r>
      <w:r>
        <w:rPr>
          <w:rFonts w:hint="eastAsia" w:ascii="宋体" w:hAnsi="宋体" w:cs="宋体"/>
          <w:highlight w:val="none"/>
        </w:rPr>
        <w:t>广西政府采购云平台</w:t>
      </w:r>
      <w:r>
        <w:rPr>
          <w:rFonts w:hint="eastAsia" w:ascii="宋体" w:hAnsi="宋体" w:cs="宋体"/>
          <w:szCs w:val="21"/>
          <w:highlight w:val="none"/>
        </w:rPr>
        <w:t>发布电子澄清函，要求供应商在规定时间内作出必要的澄清、说明或者补正。供应商在</w:t>
      </w:r>
      <w:r>
        <w:rPr>
          <w:rFonts w:hint="eastAsia" w:ascii="宋体" w:hAnsi="宋体" w:cs="宋体"/>
          <w:highlight w:val="none"/>
        </w:rPr>
        <w:t>广西政府采购云平台</w:t>
      </w:r>
      <w:r>
        <w:rPr>
          <w:rFonts w:hint="eastAsia" w:ascii="宋体" w:hAnsi="宋体" w:cs="宋体"/>
          <w:szCs w:val="21"/>
          <w:highlight w:val="none"/>
        </w:rPr>
        <w:t>接收到电子澄清函后根据澄清函内容上传PDF格式回函，电子澄清答复函使用CA证书加盖单位公章后在线上传至</w:t>
      </w:r>
      <w:r>
        <w:rPr>
          <w:rFonts w:hint="eastAsia" w:ascii="宋体" w:hAnsi="宋体" w:cs="宋体"/>
          <w:szCs w:val="21"/>
          <w:highlight w:val="none"/>
          <w:lang w:eastAsia="zh-CN"/>
        </w:rPr>
        <w:t>磋商小组</w:t>
      </w:r>
      <w:r>
        <w:rPr>
          <w:rFonts w:hint="eastAsia" w:ascii="宋体" w:hAnsi="宋体" w:cs="宋体"/>
          <w:szCs w:val="21"/>
          <w:highlight w:val="none"/>
        </w:rPr>
        <w:t>。供应商的澄清、说明或者补正不得超出响应文件的范围或者改变响应文件的实质性内容。供应商未在规定时间内进行澄清、说明或者补正的，按无效竞标处理。</w:t>
      </w:r>
    </w:p>
    <w:p w14:paraId="7D9273FC">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28.2异常情况处理：如遇无法正常使用线上发送澄清函的情况，将启动书面形式办理。启动书面形式办理的情况下，</w:t>
      </w:r>
      <w:r>
        <w:rPr>
          <w:rFonts w:hint="eastAsia" w:ascii="宋体" w:hAnsi="宋体" w:cs="宋体"/>
          <w:szCs w:val="21"/>
          <w:highlight w:val="none"/>
          <w:lang w:eastAsia="zh-CN"/>
        </w:rPr>
        <w:t>磋商小组</w:t>
      </w:r>
      <w:r>
        <w:rPr>
          <w:rFonts w:hint="eastAsia" w:ascii="宋体" w:hAnsi="宋体" w:cs="宋体"/>
          <w:szCs w:val="21"/>
          <w:highlight w:val="none"/>
        </w:rPr>
        <w:t>以书面形式要求供应商在规定时间内作出必要的澄清、说明或者补正。供应商的澄清、说明或者补正必须采用书面形式，并加盖公章，或者由法定代表人或者其授权的代表签字。</w:t>
      </w:r>
    </w:p>
    <w:p w14:paraId="4C92D798">
      <w:pPr>
        <w:widowControl/>
        <w:tabs>
          <w:tab w:val="left" w:pos="540"/>
        </w:tabs>
        <w:spacing w:line="440" w:lineRule="exact"/>
        <w:ind w:firstLine="422" w:firstLineChars="200"/>
        <w:jc w:val="left"/>
        <w:rPr>
          <w:rFonts w:ascii="宋体" w:hAnsi="宋体" w:cs="宋体"/>
          <w:b/>
          <w:szCs w:val="21"/>
          <w:highlight w:val="none"/>
        </w:rPr>
      </w:pPr>
      <w:r>
        <w:rPr>
          <w:rFonts w:hint="eastAsia" w:ascii="宋体" w:hAnsi="宋体" w:cs="宋体"/>
          <w:b/>
          <w:szCs w:val="21"/>
          <w:highlight w:val="none"/>
        </w:rPr>
        <w:t>29.错误修正</w:t>
      </w:r>
    </w:p>
    <w:p w14:paraId="0F1A39AA">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29.1竞争性磋商响应文件如果出现计算或表达上的错误，修正错误的原则如下：</w:t>
      </w:r>
    </w:p>
    <w:p w14:paraId="177070D6">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（1）响应文件中开标一览表（竞标报价表）内容与响应文件中相应内容不一致的，以开标一览表（竞标报价表）为准；</w:t>
      </w:r>
    </w:p>
    <w:p w14:paraId="3FB492B0">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（2）大写金额和小写金额不一致的，以大写金额为准；</w:t>
      </w:r>
    </w:p>
    <w:p w14:paraId="6313DB59">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（3）单价金额小数点或者百分比有明显错位的，以开标一览表的总价为准，并修改单价；</w:t>
      </w:r>
    </w:p>
    <w:p w14:paraId="7E49C0E1">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（4）总价金额与按单价汇总金额不一致的，以单价金额计算结果为准。</w:t>
      </w:r>
    </w:p>
    <w:p w14:paraId="184C7452">
      <w:pPr>
        <w:widowControl/>
        <w:tabs>
          <w:tab w:val="left" w:pos="540"/>
        </w:tabs>
        <w:spacing w:line="440" w:lineRule="exact"/>
        <w:ind w:firstLine="422" w:firstLineChars="200"/>
        <w:jc w:val="left"/>
        <w:rPr>
          <w:rFonts w:ascii="宋体" w:hAnsi="宋体" w:cs="宋体"/>
          <w:b/>
          <w:szCs w:val="21"/>
          <w:highlight w:val="none"/>
        </w:rPr>
      </w:pPr>
      <w:r>
        <w:rPr>
          <w:rFonts w:hint="eastAsia" w:ascii="宋体" w:hAnsi="宋体" w:cs="宋体"/>
          <w:b/>
          <w:highlight w:val="none"/>
        </w:rPr>
        <w:t>同时出现两种以上不一致的，按照前款规定的顺序修正。修正后的报价经供应商确认并加盖公章或者由法定代表人或其授权的代表签字后产生约束力，供应商不确认的，其竞标无效。</w:t>
      </w:r>
    </w:p>
    <w:p w14:paraId="6C4109D5">
      <w:pPr>
        <w:widowControl/>
        <w:tabs>
          <w:tab w:val="left" w:pos="540"/>
        </w:tabs>
        <w:spacing w:line="44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29.2经供应商确认修正后的首次及最后报价若超过采购预算金额，供应商的响应文件作无效处理。</w:t>
      </w:r>
    </w:p>
    <w:p w14:paraId="642B282F">
      <w:pPr>
        <w:widowControl/>
        <w:tabs>
          <w:tab w:val="left" w:pos="540"/>
        </w:tabs>
        <w:spacing w:line="44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29.3经供应商确认修正后的最后报价作为评审及签订合同的依据。</w:t>
      </w:r>
    </w:p>
    <w:p w14:paraId="09701AD2">
      <w:pPr>
        <w:widowControl/>
        <w:spacing w:line="440" w:lineRule="exact"/>
        <w:ind w:firstLine="422" w:firstLineChars="200"/>
        <w:jc w:val="left"/>
        <w:rPr>
          <w:rFonts w:ascii="宋体" w:hAnsi="宋体" w:cs="宋体"/>
          <w:b/>
          <w:szCs w:val="21"/>
          <w:highlight w:val="none"/>
        </w:rPr>
      </w:pPr>
      <w:r>
        <w:rPr>
          <w:rFonts w:hint="eastAsia" w:ascii="宋体" w:hAnsi="宋体" w:cs="宋体"/>
          <w:b/>
          <w:szCs w:val="21"/>
          <w:highlight w:val="none"/>
        </w:rPr>
        <w:t>30.电子交易活动的中止</w:t>
      </w:r>
    </w:p>
    <w:p w14:paraId="1002A99A">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30.1采购过程中出现以下情形，导致电子交易平台无法正常运行，或者无法保证电子交易的公平、公正和安全时，采购机构可中止电子交易活动：</w:t>
      </w:r>
    </w:p>
    <w:p w14:paraId="16B2025A">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（1）电子交易平台发生故障而无法登录访问的；</w:t>
      </w:r>
    </w:p>
    <w:p w14:paraId="19D99FFB">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（2）电子交易平台应用或数据库出现错误，不能进行正常操作的；</w:t>
      </w:r>
    </w:p>
    <w:p w14:paraId="484E24AD">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（3）电子交易平台发现严重安全漏洞，有潜在泄密危险的；</w:t>
      </w:r>
    </w:p>
    <w:p w14:paraId="189B5E25">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（4）病毒发作导致不能进行正常操作的；</w:t>
      </w:r>
    </w:p>
    <w:p w14:paraId="5825B106">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（4）其他无法保证电子交易的公平、公正和安全的情况。</w:t>
      </w:r>
    </w:p>
    <w:p w14:paraId="16D11835">
      <w:pPr>
        <w:widowControl/>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30.2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25CE869">
      <w:pPr>
        <w:widowControl/>
        <w:tabs>
          <w:tab w:val="left" w:pos="540"/>
        </w:tabs>
        <w:spacing w:line="440" w:lineRule="exact"/>
        <w:ind w:firstLine="422" w:firstLineChars="200"/>
        <w:jc w:val="left"/>
        <w:rPr>
          <w:rFonts w:ascii="宋体" w:hAnsi="宋体" w:cs="宋体"/>
          <w:b/>
          <w:szCs w:val="21"/>
          <w:highlight w:val="none"/>
        </w:rPr>
      </w:pPr>
      <w:r>
        <w:rPr>
          <w:rFonts w:hint="eastAsia" w:ascii="宋体" w:hAnsi="宋体" w:cs="宋体"/>
          <w:b/>
          <w:szCs w:val="21"/>
          <w:highlight w:val="none"/>
        </w:rPr>
        <w:t>31.评委表决</w:t>
      </w:r>
    </w:p>
    <w:p w14:paraId="0AEE051C">
      <w:pPr>
        <w:widowControl/>
        <w:tabs>
          <w:tab w:val="left" w:pos="540"/>
        </w:tabs>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31.1在评标过程中出现法律法规和竞争性磋商文件均没有明确规定的情形时，由磋商小组现场协商解决，协商不一致的，由全体评委投票表决，以得票率二分之一以上专家的意见为准。</w:t>
      </w:r>
    </w:p>
    <w:p w14:paraId="7D3FA966">
      <w:pPr>
        <w:widowControl/>
        <w:tabs>
          <w:tab w:val="left" w:pos="540"/>
        </w:tabs>
        <w:spacing w:line="440" w:lineRule="exact"/>
        <w:ind w:firstLine="422" w:firstLineChars="200"/>
        <w:jc w:val="left"/>
        <w:rPr>
          <w:rFonts w:ascii="宋体" w:hAnsi="宋体" w:cs="宋体"/>
          <w:b/>
          <w:szCs w:val="21"/>
          <w:highlight w:val="none"/>
        </w:rPr>
      </w:pPr>
      <w:r>
        <w:rPr>
          <w:rFonts w:hint="eastAsia" w:ascii="宋体" w:hAnsi="宋体" w:cs="宋体"/>
          <w:b/>
          <w:szCs w:val="21"/>
          <w:highlight w:val="none"/>
        </w:rPr>
        <w:t>32.评审过程的监控</w:t>
      </w:r>
    </w:p>
    <w:p w14:paraId="4227EB1B">
      <w:pPr>
        <w:widowControl/>
        <w:tabs>
          <w:tab w:val="left" w:pos="540"/>
        </w:tabs>
        <w:spacing w:line="440" w:lineRule="exact"/>
        <w:ind w:firstLine="420" w:firstLineChars="200"/>
        <w:jc w:val="left"/>
        <w:rPr>
          <w:rFonts w:ascii="宋体" w:hAnsi="宋体" w:cs="宋体"/>
          <w:szCs w:val="21"/>
          <w:highlight w:val="none"/>
        </w:rPr>
      </w:pPr>
      <w:r>
        <w:rPr>
          <w:rFonts w:hint="eastAsia" w:ascii="宋体" w:hAnsi="宋体" w:cs="宋体"/>
          <w:highlight w:val="none"/>
        </w:rPr>
        <w:t>32.1本项目电子评标过程实行网上留痕、全程录音、录像监控，，供应商在评审过程中所进行的试图影响评审结果的不公正活动，可能导致其竞争性磋商被拒绝。</w:t>
      </w:r>
    </w:p>
    <w:p w14:paraId="01ADBF02">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五、成交及合同</w:t>
      </w:r>
    </w:p>
    <w:p w14:paraId="1EE4BF1B">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33.确定成交供应商</w:t>
      </w:r>
    </w:p>
    <w:p w14:paraId="7BB2B105">
      <w:pPr>
        <w:spacing w:line="440" w:lineRule="exact"/>
        <w:ind w:firstLine="420" w:firstLineChars="200"/>
        <w:rPr>
          <w:rFonts w:ascii="宋体" w:hAnsi="宋体" w:cs="宋体"/>
          <w:szCs w:val="21"/>
          <w:highlight w:val="none"/>
        </w:rPr>
      </w:pPr>
      <w:r>
        <w:rPr>
          <w:rFonts w:hint="eastAsia" w:ascii="宋体" w:hAnsi="宋体" w:cs="宋体"/>
          <w:szCs w:val="21"/>
          <w:highlight w:val="none"/>
        </w:rPr>
        <w:t>33.1</w:t>
      </w:r>
      <w:r>
        <w:rPr>
          <w:rFonts w:hint="eastAsia" w:ascii="宋体" w:hAnsi="宋体" w:cs="宋体"/>
          <w:kern w:val="0"/>
          <w:szCs w:val="21"/>
          <w:highlight w:val="none"/>
        </w:rPr>
        <w:t>根据以下原则确定成交供应商：</w:t>
      </w:r>
      <w:r>
        <w:rPr>
          <w:rFonts w:hint="eastAsia" w:ascii="宋体" w:hAnsi="宋体" w:cs="宋体"/>
          <w:kern w:val="0"/>
          <w:highlight w:val="none"/>
        </w:rPr>
        <w:t>响应文件满足磋商文件全部实质性要求且按评审因素的量化指标评审得分最高的供应商为成交供应商。</w:t>
      </w:r>
    </w:p>
    <w:p w14:paraId="25BEEF06">
      <w:pPr>
        <w:spacing w:line="440" w:lineRule="exact"/>
        <w:ind w:firstLine="420" w:firstLineChars="200"/>
        <w:rPr>
          <w:rFonts w:ascii="宋体" w:hAnsi="宋体" w:cs="宋体"/>
          <w:szCs w:val="21"/>
          <w:highlight w:val="none"/>
        </w:rPr>
      </w:pPr>
      <w:r>
        <w:rPr>
          <w:rFonts w:hint="eastAsia" w:ascii="宋体" w:hAnsi="宋体" w:cs="宋体"/>
          <w:szCs w:val="21"/>
          <w:highlight w:val="none"/>
        </w:rPr>
        <w:t>33.2采购代理机构将在评标结束后两个工作日内将评标报告送采购人，采购人在五个工作日内按照评标报告中推荐的成交候选人顺序确定成交人。采购人也可以事先授权磋商小组直接确定成交人。</w:t>
      </w:r>
    </w:p>
    <w:p w14:paraId="44465EC3">
      <w:pPr>
        <w:spacing w:line="440" w:lineRule="exact"/>
        <w:ind w:firstLine="420" w:firstLineChars="200"/>
        <w:rPr>
          <w:rFonts w:ascii="宋体" w:hAnsi="宋体" w:cs="宋体"/>
          <w:szCs w:val="21"/>
          <w:highlight w:val="none"/>
        </w:rPr>
      </w:pPr>
      <w:r>
        <w:rPr>
          <w:rFonts w:hint="eastAsia" w:ascii="宋体" w:hAnsi="宋体" w:cs="宋体"/>
          <w:szCs w:val="21"/>
          <w:highlight w:val="none"/>
        </w:rPr>
        <w:t>33.3成交供应商确定后二个工作日内，</w:t>
      </w:r>
      <w:r>
        <w:rPr>
          <w:rFonts w:hint="eastAsia" w:ascii="宋体" w:hAnsi="宋体" w:cs="宋体"/>
          <w:highlight w:val="none"/>
        </w:rPr>
        <w:t>采购代理机构或采购人</w:t>
      </w:r>
      <w:r>
        <w:rPr>
          <w:rFonts w:hint="eastAsia" w:ascii="宋体" w:hAnsi="宋体" w:cs="宋体"/>
          <w:kern w:val="0"/>
          <w:highlight w:val="none"/>
        </w:rPr>
        <w:t>应当对成交人信用进行核实</w:t>
      </w:r>
      <w:r>
        <w:rPr>
          <w:rFonts w:hint="eastAsia" w:ascii="宋体" w:hAnsi="宋体" w:cs="宋体"/>
          <w:highlight w:val="none"/>
        </w:rPr>
        <w:t>，如其未被列入失信被执行人、重大税收违法失信主体、政府采购严重违法失信行为记录名单，则采购代理机构在公告发布媒体中标公告；如其被列入失信被执行人、重大税收违法失信主体、政府采购严重违法失信行为记录名单，则取消其中标资格，</w:t>
      </w:r>
      <w:r>
        <w:rPr>
          <w:rFonts w:hint="eastAsia" w:ascii="宋体" w:hAnsi="宋体" w:cs="宋体"/>
          <w:spacing w:val="-3"/>
          <w:highlight w:val="none"/>
        </w:rPr>
        <w:t>并确定排名第二的成交候选供应商为成交供应商。排名第二的成交候选供应商因前款规定的同样原因被取消中标资格的，采购人可以确定排名第三的成交候选供应商为成交供应商。以上信息查询记录</w:t>
      </w:r>
      <w:r>
        <w:rPr>
          <w:rFonts w:hint="eastAsia" w:ascii="宋体" w:hAnsi="宋体" w:cs="宋体"/>
          <w:highlight w:val="none"/>
        </w:rPr>
        <w:t>及相关证据与采购文件一并保存。</w:t>
      </w:r>
    </w:p>
    <w:p w14:paraId="73F48EEA">
      <w:pPr>
        <w:spacing w:line="440" w:lineRule="exact"/>
        <w:ind w:firstLine="420" w:firstLineChars="200"/>
        <w:rPr>
          <w:rFonts w:ascii="宋体" w:hAnsi="宋体" w:cs="宋体"/>
          <w:szCs w:val="21"/>
          <w:highlight w:val="none"/>
        </w:rPr>
      </w:pPr>
      <w:r>
        <w:rPr>
          <w:rFonts w:hint="eastAsia" w:ascii="宋体" w:hAnsi="宋体" w:cs="宋体"/>
          <w:szCs w:val="21"/>
          <w:highlight w:val="none"/>
        </w:rPr>
        <w:t>33.4</w:t>
      </w:r>
      <w:r>
        <w:rPr>
          <w:rFonts w:hint="eastAsia" w:ascii="宋体" w:hAnsi="宋体" w:cs="宋体"/>
          <w:highlight w:val="none"/>
        </w:rPr>
        <w:t>在发布成交公告的同时，采购代理机构向成交供应商</w:t>
      </w:r>
      <w:r>
        <w:rPr>
          <w:rFonts w:hint="eastAsia" w:ascii="宋体" w:hAnsi="宋体" w:cs="宋体"/>
          <w:kern w:val="0"/>
          <w:highlight w:val="none"/>
        </w:rPr>
        <w:t>通过</w:t>
      </w:r>
      <w:r>
        <w:rPr>
          <w:rFonts w:hint="eastAsia" w:ascii="宋体" w:hAnsi="宋体" w:cs="宋体"/>
          <w:highlight w:val="none"/>
        </w:rPr>
        <w:t>广西政府采购云平台</w:t>
      </w:r>
      <w:r>
        <w:rPr>
          <w:rFonts w:hint="eastAsia" w:ascii="宋体" w:hAnsi="宋体" w:cs="宋体"/>
          <w:kern w:val="0"/>
          <w:highlight w:val="none"/>
        </w:rPr>
        <w:t>发出电子</w:t>
      </w:r>
      <w:r>
        <w:rPr>
          <w:rFonts w:hint="eastAsia" w:ascii="宋体" w:hAnsi="宋体" w:cs="宋体"/>
          <w:highlight w:val="none"/>
        </w:rPr>
        <w:t>成交通知书。</w:t>
      </w:r>
    </w:p>
    <w:p w14:paraId="44F1F902">
      <w:pPr>
        <w:spacing w:line="440" w:lineRule="exact"/>
        <w:ind w:firstLine="420" w:firstLineChars="200"/>
        <w:rPr>
          <w:rFonts w:ascii="宋体" w:hAnsi="宋体" w:cs="宋体"/>
          <w:szCs w:val="21"/>
          <w:highlight w:val="none"/>
        </w:rPr>
      </w:pPr>
      <w:r>
        <w:rPr>
          <w:rFonts w:hint="eastAsia" w:ascii="宋体" w:hAnsi="宋体" w:cs="宋体"/>
          <w:szCs w:val="21"/>
          <w:highlight w:val="none"/>
        </w:rPr>
        <w:t>33.5供应商认为竞争性磋商采购文件、招标过程和成交结果使自己的权益受到损害的，可以在知道或者应知其权益受到损害之日起七个工作日内，以书面形式向招标采购单位提出质疑，并及时索要书面回执。</w:t>
      </w:r>
    </w:p>
    <w:p w14:paraId="2F795F7D">
      <w:pPr>
        <w:spacing w:line="440" w:lineRule="exact"/>
        <w:ind w:firstLine="420" w:firstLineChars="200"/>
        <w:rPr>
          <w:rFonts w:ascii="宋体" w:hAnsi="宋体" w:cs="宋体"/>
          <w:szCs w:val="21"/>
          <w:highlight w:val="none"/>
        </w:rPr>
      </w:pPr>
      <w:r>
        <w:rPr>
          <w:rFonts w:hint="eastAsia" w:ascii="宋体" w:hAnsi="宋体" w:cs="宋体"/>
          <w:szCs w:val="21"/>
          <w:highlight w:val="none"/>
        </w:rPr>
        <w:t>33.6采购代理机构应当按照有关规定就采购人委托授权范围内的事项在收到供应商的书面质疑后七个工作日内做出答复，但答复的内容不得涉及商业秘密。</w:t>
      </w:r>
    </w:p>
    <w:p w14:paraId="7C863692">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34.签订合同</w:t>
      </w:r>
    </w:p>
    <w:p w14:paraId="7B2EDED4">
      <w:pPr>
        <w:spacing w:line="440" w:lineRule="exact"/>
        <w:ind w:firstLine="420" w:firstLineChars="200"/>
        <w:rPr>
          <w:rFonts w:ascii="宋体" w:hAnsi="宋体" w:cs="宋体"/>
          <w:szCs w:val="21"/>
          <w:highlight w:val="none"/>
        </w:rPr>
      </w:pPr>
      <w:r>
        <w:rPr>
          <w:rFonts w:hint="eastAsia" w:ascii="宋体" w:hAnsi="宋体" w:cs="宋体"/>
          <w:szCs w:val="21"/>
          <w:highlight w:val="none"/>
        </w:rPr>
        <w:t>34.1成交供应商应在成交通知书发出之日起二十五日内，按磋商文件确定的合同文本及采购标的、规格型号、采购金额、采购数量、技术和服务要求等事项与采购人签订政府采购合同。如成交供应商为联合体的，由联合体成员各方法定代表人或其授权代表与采购人代表签订合同。</w:t>
      </w:r>
      <w:r>
        <w:rPr>
          <w:rFonts w:hint="eastAsia" w:ascii="宋体" w:hAnsi="宋体" w:cs="宋体"/>
          <w:kern w:val="0"/>
          <w:highlight w:val="none"/>
        </w:rPr>
        <w:t>电子采购合同需要供应商通过有效CA证书进行电子签名与签章。</w:t>
      </w:r>
    </w:p>
    <w:p w14:paraId="0D2480EE">
      <w:pPr>
        <w:spacing w:line="440" w:lineRule="exact"/>
        <w:ind w:firstLine="420" w:firstLineChars="200"/>
        <w:rPr>
          <w:rFonts w:ascii="宋体" w:hAnsi="宋体" w:cs="宋体"/>
          <w:szCs w:val="21"/>
          <w:highlight w:val="none"/>
        </w:rPr>
      </w:pPr>
      <w:r>
        <w:rPr>
          <w:rFonts w:hint="eastAsia" w:ascii="宋体" w:hAnsi="宋体" w:cs="宋体"/>
          <w:szCs w:val="21"/>
          <w:highlight w:val="none"/>
        </w:rPr>
        <w:t>34.2采购人不得向成交供应商提出超出磋商文件以外的任何要求作为签订合同的条件，不得与成交供应商订立背离磋商文件确定的合同文本以及采购标的、规格型号、采购金额、采购数量、技术和服务要求等实质性内容的协议。</w:t>
      </w:r>
    </w:p>
    <w:p w14:paraId="7A9FA052">
      <w:pPr>
        <w:spacing w:line="440" w:lineRule="exact"/>
        <w:ind w:firstLine="420" w:firstLineChars="200"/>
        <w:rPr>
          <w:rFonts w:ascii="宋体" w:hAnsi="宋体" w:cs="宋体"/>
          <w:szCs w:val="21"/>
          <w:highlight w:val="none"/>
        </w:rPr>
      </w:pPr>
      <w:r>
        <w:rPr>
          <w:rFonts w:hint="eastAsia" w:ascii="宋体" w:hAnsi="宋体" w:cs="宋体"/>
          <w:szCs w:val="21"/>
          <w:highlight w:val="none"/>
        </w:rPr>
        <w:t>34.3如成交人不按成交通知书的规定签订合同，则按成交人违约处理，采购代理机构将没收成交人竞标的全部磋商保证金并上缴同级财政国库。</w:t>
      </w:r>
    </w:p>
    <w:p w14:paraId="74EED811">
      <w:pPr>
        <w:spacing w:line="440" w:lineRule="exact"/>
        <w:ind w:firstLine="420" w:firstLineChars="200"/>
        <w:rPr>
          <w:rFonts w:ascii="宋体" w:hAnsi="宋体" w:cs="宋体"/>
          <w:szCs w:val="21"/>
          <w:highlight w:val="none"/>
        </w:rPr>
      </w:pPr>
      <w:r>
        <w:rPr>
          <w:rFonts w:hint="eastAsia" w:ascii="宋体" w:hAnsi="宋体" w:cs="宋体"/>
          <w:szCs w:val="21"/>
          <w:highlight w:val="none"/>
        </w:rPr>
        <w:t>34.4成交人拒绝签订政府采购合同或者因不可抗力或自身原因不能履行采购合同的，采购人可以按照评审报告推荐的成交候选人名单排序，确定下一候选人为成交供应商，也可以重新开展采购活动。拒绝签订政府采购合同的成交供应商不得参加对该项目重新开展的采购活动。</w:t>
      </w:r>
    </w:p>
    <w:p w14:paraId="20AB6767">
      <w:pPr>
        <w:spacing w:line="440" w:lineRule="exact"/>
        <w:ind w:firstLine="420" w:firstLineChars="200"/>
        <w:rPr>
          <w:rFonts w:ascii="宋体" w:hAnsi="宋体" w:cs="宋体"/>
          <w:highlight w:val="none"/>
        </w:rPr>
      </w:pPr>
      <w:r>
        <w:rPr>
          <w:rFonts w:hint="eastAsia" w:ascii="宋体" w:hAnsi="宋体" w:cs="宋体"/>
          <w:szCs w:val="21"/>
          <w:highlight w:val="none"/>
        </w:rPr>
        <w:t>34.5政府采</w:t>
      </w:r>
      <w:r>
        <w:rPr>
          <w:rFonts w:hint="eastAsia" w:ascii="宋体" w:hAnsi="宋体" w:cs="宋体"/>
          <w:highlight w:val="none"/>
        </w:rPr>
        <w:t>购合同公告：采购人或者受托采购代理机构应当自政府采购合同签订之日起2个工作日内，将政府采购合同在“广西政府采购网”（http://zfcg.gxzf.gov.cn）上发布公告，但政府采购合同中涉及国家秘密、商业秘密的内容除外。因此请各供应商应在响应文件中注明竞标内容中涉及商业秘密的部分，未注明的视为响应文件中不涉及商业秘密。</w:t>
      </w:r>
    </w:p>
    <w:p w14:paraId="1B558101">
      <w:pPr>
        <w:pStyle w:val="23"/>
        <w:snapToGrid w:val="0"/>
        <w:spacing w:line="440" w:lineRule="exact"/>
        <w:ind w:firstLine="402" w:firstLineChars="200"/>
        <w:rPr>
          <w:rFonts w:hAnsi="宋体" w:cs="宋体"/>
          <w:b/>
          <w:highlight w:val="none"/>
        </w:rPr>
      </w:pPr>
      <w:r>
        <w:rPr>
          <w:rFonts w:hint="eastAsia" w:hAnsi="宋体" w:cs="宋体"/>
          <w:b/>
          <w:highlight w:val="none"/>
        </w:rPr>
        <w:t>34.6履约保证金</w:t>
      </w:r>
    </w:p>
    <w:p w14:paraId="0FEBB719">
      <w:pPr>
        <w:snapToGrid w:val="0"/>
        <w:spacing w:line="44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34.6.1履约保证金金额：详见供应商须知前附</w:t>
      </w:r>
      <w:r>
        <w:rPr>
          <w:rFonts w:hint="eastAsia" w:ascii="宋体" w:hAnsi="宋体" w:cs="宋体"/>
          <w:szCs w:val="21"/>
          <w:highlight w:val="none"/>
        </w:rPr>
        <w:t>表</w:t>
      </w:r>
      <w:r>
        <w:rPr>
          <w:rFonts w:hint="eastAsia" w:ascii="宋体" w:hAnsi="宋体" w:cs="宋体"/>
          <w:kern w:val="0"/>
          <w:szCs w:val="21"/>
          <w:highlight w:val="none"/>
        </w:rPr>
        <w:t>。</w:t>
      </w:r>
    </w:p>
    <w:p w14:paraId="18875291">
      <w:pPr>
        <w:snapToGrid w:val="0"/>
        <w:spacing w:line="44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34.6.2履约保证金递交时间：详见供应商须知前附</w:t>
      </w:r>
      <w:r>
        <w:rPr>
          <w:rFonts w:hint="eastAsia" w:ascii="宋体" w:hAnsi="宋体" w:cs="宋体"/>
          <w:szCs w:val="21"/>
          <w:highlight w:val="none"/>
        </w:rPr>
        <w:t>表，未在规定时间内足额缴纳履约保证金的，不予签订合同</w:t>
      </w:r>
      <w:r>
        <w:rPr>
          <w:rFonts w:hint="eastAsia" w:ascii="宋体" w:hAnsi="宋体" w:cs="宋体"/>
          <w:kern w:val="0"/>
          <w:szCs w:val="21"/>
          <w:highlight w:val="none"/>
        </w:rPr>
        <w:t>。</w:t>
      </w:r>
    </w:p>
    <w:p w14:paraId="13602BD6">
      <w:pPr>
        <w:pStyle w:val="23"/>
        <w:snapToGrid w:val="0"/>
        <w:spacing w:line="440" w:lineRule="exact"/>
        <w:ind w:firstLine="400" w:firstLineChars="200"/>
        <w:rPr>
          <w:rFonts w:hAnsi="宋体" w:cs="宋体"/>
          <w:highlight w:val="none"/>
        </w:rPr>
      </w:pPr>
      <w:r>
        <w:rPr>
          <w:rFonts w:hint="eastAsia" w:hAnsi="宋体" w:cs="宋体"/>
          <w:highlight w:val="none"/>
        </w:rPr>
        <w:t>34.6.3</w:t>
      </w:r>
      <w:r>
        <w:rPr>
          <w:rFonts w:hint="eastAsia" w:hAnsi="宋体" w:cs="宋体"/>
          <w:sz w:val="21"/>
          <w:highlight w:val="none"/>
        </w:rPr>
        <w:t>在履约保证金退还日期前，若成交供应商的开户名称、开户银行、帐号有变动的，请以书面形式通知保证金收取单位，否则由此产生的后果由成交供应商自负。</w:t>
      </w:r>
    </w:p>
    <w:p w14:paraId="3E0DDC36">
      <w:pPr>
        <w:spacing w:line="440" w:lineRule="exact"/>
        <w:ind w:firstLine="422" w:firstLineChars="200"/>
        <w:rPr>
          <w:rFonts w:ascii="宋体" w:hAnsi="宋体" w:cs="宋体"/>
          <w:b/>
          <w:bCs/>
          <w:highlight w:val="none"/>
        </w:rPr>
      </w:pPr>
      <w:r>
        <w:rPr>
          <w:rFonts w:hint="eastAsia" w:ascii="宋体" w:hAnsi="宋体" w:cs="宋体"/>
          <w:b/>
          <w:bCs/>
          <w:highlight w:val="none"/>
        </w:rPr>
        <w:t>六、验收</w:t>
      </w:r>
    </w:p>
    <w:p w14:paraId="456172DC">
      <w:pPr>
        <w:spacing w:line="440" w:lineRule="exact"/>
        <w:ind w:firstLine="422" w:firstLineChars="200"/>
        <w:rPr>
          <w:rFonts w:ascii="宋体" w:hAnsi="宋体" w:cs="宋体"/>
          <w:b/>
          <w:bCs/>
          <w:highlight w:val="none"/>
        </w:rPr>
      </w:pPr>
      <w:r>
        <w:rPr>
          <w:rFonts w:hint="eastAsia" w:ascii="宋体" w:hAnsi="宋体" w:cs="宋体"/>
          <w:b/>
          <w:bCs/>
          <w:highlight w:val="none"/>
        </w:rPr>
        <w:t>35.验收</w:t>
      </w:r>
    </w:p>
    <w:p w14:paraId="5B3BCF99">
      <w:pPr>
        <w:spacing w:line="440" w:lineRule="exact"/>
        <w:ind w:firstLine="420" w:firstLineChars="200"/>
        <w:rPr>
          <w:rFonts w:ascii="宋体" w:hAnsi="宋体" w:cs="宋体"/>
          <w:bCs/>
          <w:highlight w:val="none"/>
        </w:rPr>
      </w:pPr>
      <w:r>
        <w:rPr>
          <w:rFonts w:hint="eastAsia" w:ascii="宋体" w:hAnsi="宋体" w:cs="宋体"/>
          <w:bCs/>
          <w:highlight w:val="none"/>
        </w:rPr>
        <w:t>35.1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BA229D0">
      <w:pPr>
        <w:spacing w:line="440" w:lineRule="exact"/>
        <w:ind w:firstLine="420" w:firstLineChars="200"/>
        <w:rPr>
          <w:rFonts w:ascii="宋体" w:hAnsi="宋体" w:cs="宋体"/>
          <w:bCs/>
          <w:highlight w:val="none"/>
        </w:rPr>
      </w:pPr>
      <w:r>
        <w:rPr>
          <w:rFonts w:hint="eastAsia" w:ascii="宋体" w:hAnsi="宋体" w:cs="宋体"/>
          <w:bCs/>
          <w:highlight w:val="none"/>
        </w:rPr>
        <w:t>35.2采购人可以邀请参加本项目的其他供应商或者第三方机构参与验收。参与验收的供应商或者第三方机构的意见作为验收书的参考资料一并存档。</w:t>
      </w:r>
    </w:p>
    <w:p w14:paraId="68F65477">
      <w:pPr>
        <w:spacing w:line="440" w:lineRule="exact"/>
        <w:ind w:firstLine="420" w:firstLineChars="200"/>
        <w:rPr>
          <w:rFonts w:ascii="宋体" w:hAnsi="宋体" w:cs="宋体"/>
          <w:bCs/>
          <w:highlight w:val="none"/>
        </w:rPr>
      </w:pPr>
      <w:r>
        <w:rPr>
          <w:rFonts w:hint="eastAsia" w:ascii="宋体" w:hAnsi="宋体" w:cs="宋体"/>
          <w:bCs/>
          <w:highlight w:val="none"/>
        </w:rPr>
        <w:t>35.3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E42AA2C">
      <w:pPr>
        <w:spacing w:line="440" w:lineRule="exact"/>
        <w:ind w:firstLine="420" w:firstLineChars="200"/>
        <w:rPr>
          <w:rFonts w:ascii="宋体" w:hAnsi="宋体" w:cs="宋体"/>
          <w:bCs/>
          <w:highlight w:val="none"/>
        </w:rPr>
      </w:pPr>
      <w:r>
        <w:rPr>
          <w:rFonts w:hint="eastAsia" w:ascii="宋体" w:hAnsi="宋体" w:cs="宋体"/>
          <w:bCs/>
          <w:highlight w:val="none"/>
        </w:rPr>
        <w:t>35.4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1951CF04">
      <w:pPr>
        <w:spacing w:line="440" w:lineRule="exact"/>
        <w:ind w:firstLine="420" w:firstLineChars="200"/>
        <w:rPr>
          <w:rFonts w:ascii="宋体" w:hAnsi="宋体" w:cs="宋体"/>
          <w:bCs/>
          <w:highlight w:val="none"/>
        </w:rPr>
      </w:pPr>
      <w:r>
        <w:rPr>
          <w:rFonts w:hint="eastAsia" w:ascii="宋体" w:hAnsi="宋体" w:cs="宋体"/>
          <w:bCs/>
          <w:highlight w:val="none"/>
        </w:rPr>
        <w:t>35.5项目验收完毕，成交供应商将壹份《广西壮族自治区政府采购项目合同验收书》（格式详见附件）送采购代理机构存档。</w:t>
      </w:r>
    </w:p>
    <w:p w14:paraId="4C654869">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七、其他事项</w:t>
      </w:r>
    </w:p>
    <w:p w14:paraId="5976ADC8">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36.需要补充的其他内容</w:t>
      </w:r>
    </w:p>
    <w:p w14:paraId="5DA67755">
      <w:pPr>
        <w:spacing w:line="440" w:lineRule="exact"/>
        <w:ind w:firstLine="420" w:firstLineChars="200"/>
        <w:rPr>
          <w:rFonts w:ascii="宋体" w:hAnsi="宋体" w:cs="宋体"/>
          <w:szCs w:val="21"/>
          <w:highlight w:val="none"/>
        </w:rPr>
      </w:pPr>
      <w:r>
        <w:rPr>
          <w:rFonts w:hint="eastAsia" w:ascii="宋体" w:hAnsi="宋体" w:cs="宋体"/>
          <w:szCs w:val="21"/>
          <w:highlight w:val="none"/>
        </w:rPr>
        <w:t>36.1本磋商采购文件解释规则详见“供应商须知前附表”。</w:t>
      </w:r>
    </w:p>
    <w:p w14:paraId="6E34998D">
      <w:pPr>
        <w:spacing w:line="440" w:lineRule="exact"/>
        <w:ind w:firstLine="420" w:firstLineChars="200"/>
        <w:rPr>
          <w:rFonts w:ascii="宋体" w:hAnsi="宋体" w:cs="宋体"/>
          <w:szCs w:val="21"/>
          <w:highlight w:val="none"/>
        </w:rPr>
      </w:pPr>
      <w:r>
        <w:rPr>
          <w:rFonts w:hint="eastAsia" w:ascii="宋体" w:hAnsi="宋体" w:cs="宋体"/>
          <w:szCs w:val="21"/>
          <w:highlight w:val="none"/>
        </w:rPr>
        <w:t>37.2其他事项详见“供应商须知前附表”。</w:t>
      </w:r>
    </w:p>
    <w:p w14:paraId="0A5E73CC">
      <w:pPr>
        <w:spacing w:line="440" w:lineRule="exact"/>
        <w:ind w:firstLine="422" w:firstLineChars="200"/>
        <w:rPr>
          <w:rFonts w:ascii="宋体" w:hAnsi="宋体" w:cs="宋体"/>
          <w:b/>
          <w:color w:val="auto"/>
          <w:szCs w:val="21"/>
          <w:highlight w:val="none"/>
        </w:rPr>
      </w:pPr>
      <w:r>
        <w:rPr>
          <w:rFonts w:hint="eastAsia" w:ascii="宋体" w:hAnsi="宋体" w:cs="宋体"/>
          <w:b/>
          <w:szCs w:val="21"/>
          <w:highlight w:val="none"/>
        </w:rPr>
        <w:t>37.成交服务费</w:t>
      </w:r>
    </w:p>
    <w:p w14:paraId="480B40B6">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37.1成交服务费：</w:t>
      </w:r>
      <w:r>
        <w:rPr>
          <w:rFonts w:hint="eastAsia" w:ascii="宋体" w:hAnsi="宋体" w:cs="宋体"/>
          <w:color w:val="auto"/>
          <w:szCs w:val="21"/>
          <w:highlight w:val="none"/>
        </w:rPr>
        <w:t>本项目成交服务费以</w:t>
      </w:r>
      <w:r>
        <w:rPr>
          <w:rFonts w:hint="eastAsia" w:ascii="宋体" w:hAnsi="宋体" w:cs="宋体"/>
          <w:color w:val="auto"/>
          <w:szCs w:val="21"/>
          <w:highlight w:val="none"/>
          <w:lang w:val="en-US" w:eastAsia="zh-CN"/>
        </w:rPr>
        <w:t>成交</w:t>
      </w:r>
      <w:r>
        <w:rPr>
          <w:rFonts w:hint="eastAsia" w:ascii="宋体" w:hAnsi="宋体" w:cs="宋体"/>
          <w:color w:val="auto"/>
          <w:szCs w:val="21"/>
          <w:highlight w:val="none"/>
        </w:rPr>
        <w:t>金额为计费额，参照原《国家计委关于印发(招标代理服务收费管理暂行办法〉的通知》(计价格(2002)1980号)相关规定的（服务类）标准采用差额定率累进法计算出收费基准价格，向成交供应商收取。领取成交通知书时，成交人应向采购代理机构一次付清成交服务费。</w:t>
      </w:r>
    </w:p>
    <w:p w14:paraId="1953AD66">
      <w:pPr>
        <w:spacing w:line="440" w:lineRule="exact"/>
        <w:ind w:firstLine="420" w:firstLineChars="200"/>
        <w:rPr>
          <w:rFonts w:ascii="宋体" w:hAnsi="宋体" w:cs="宋体"/>
          <w:szCs w:val="21"/>
          <w:highlight w:val="none"/>
        </w:rPr>
      </w:pPr>
      <w:r>
        <w:rPr>
          <w:rFonts w:hint="eastAsia" w:ascii="宋体" w:hAnsi="宋体" w:cs="宋体"/>
          <w:szCs w:val="21"/>
          <w:highlight w:val="none"/>
        </w:rPr>
        <w:t>37.2成交服务费收费标准：</w:t>
      </w:r>
    </w:p>
    <w:tbl>
      <w:tblPr>
        <w:tblStyle w:val="42"/>
        <w:tblW w:w="93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7"/>
        <w:gridCol w:w="1808"/>
        <w:gridCol w:w="2061"/>
        <w:gridCol w:w="1871"/>
      </w:tblGrid>
      <w:tr w14:paraId="42C8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4" w:hRule="atLeast"/>
        </w:trPr>
        <w:tc>
          <w:tcPr>
            <w:tcW w:w="3617" w:type="dxa"/>
            <w:tcBorders>
              <w:top w:val="single" w:color="auto" w:sz="4" w:space="0"/>
              <w:left w:val="single" w:color="auto" w:sz="4" w:space="0"/>
              <w:bottom w:val="single" w:color="auto" w:sz="4" w:space="0"/>
              <w:right w:val="single" w:color="auto" w:sz="4" w:space="0"/>
            </w:tcBorders>
          </w:tcPr>
          <w:p w14:paraId="5FFABCF3">
            <w:pPr>
              <w:spacing w:line="440" w:lineRule="exact"/>
              <w:ind w:firstLine="1640" w:firstLineChars="781"/>
              <w:rPr>
                <w:rFonts w:ascii="宋体" w:hAnsi="宋体" w:cs="宋体"/>
                <w:b/>
                <w:bCs/>
                <w:szCs w:val="21"/>
                <w:highlight w:val="none"/>
              </w:rPr>
            </w:pPr>
            <w:r>
              <w:rPr>
                <w:rFonts w:hint="eastAsia" w:ascii="宋体" w:hAnsi="宋体" w:cs="宋体"/>
                <w:szCs w:val="21"/>
                <w:highlight w:val="none"/>
              </w:rPr>
              <mc:AlternateContent>
                <mc:Choice Requires="wps">
                  <w:drawing>
                    <wp:anchor distT="0" distB="0" distL="114300" distR="114300" simplePos="0" relativeHeight="251666432" behindDoc="0" locked="0" layoutInCell="1" allowOverlap="1">
                      <wp:simplePos x="0" y="0"/>
                      <wp:positionH relativeFrom="column">
                        <wp:posOffset>372110</wp:posOffset>
                      </wp:positionH>
                      <wp:positionV relativeFrom="paragraph">
                        <wp:posOffset>-635</wp:posOffset>
                      </wp:positionV>
                      <wp:extent cx="1849120" cy="1120140"/>
                      <wp:effectExtent l="0" t="0" r="17780" b="22860"/>
                      <wp:wrapNone/>
                      <wp:docPr id="12" name="直接连接符 3"/>
                      <wp:cNvGraphicFramePr/>
                      <a:graphic xmlns:a="http://schemas.openxmlformats.org/drawingml/2006/main">
                        <a:graphicData uri="http://schemas.microsoft.com/office/word/2010/wordprocessingShape">
                          <wps:wsp>
                            <wps:cNvCnPr>
                              <a:cxnSpLocks noChangeShapeType="1"/>
                            </wps:cNvCnPr>
                            <wps:spPr bwMode="auto">
                              <a:xfrm flipH="1" flipV="1">
                                <a:off x="0" y="0"/>
                                <a:ext cx="1849120" cy="1120140"/>
                              </a:xfrm>
                              <a:prstGeom prst="line">
                                <a:avLst/>
                              </a:prstGeom>
                              <a:noFill/>
                              <a:ln w="9525">
                                <a:solidFill>
                                  <a:srgbClr val="000000"/>
                                </a:solidFill>
                                <a:round/>
                              </a:ln>
                              <a:effectLst/>
                            </wps:spPr>
                            <wps:bodyPr/>
                          </wps:wsp>
                        </a:graphicData>
                      </a:graphic>
                    </wp:anchor>
                  </w:drawing>
                </mc:Choice>
                <mc:Fallback>
                  <w:pict>
                    <v:line id="直接连接符 3" o:spid="_x0000_s1026" o:spt="20" style="position:absolute;left:0pt;flip:x y;margin-left:29.3pt;margin-top:-0.05pt;height:88.2pt;width:145.6pt;z-index:251666432;mso-width-relative:page;mso-height-relative:page;" filled="f" stroked="t" coordsize="21600,21600" o:gfxdata="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hzmajUAAAACAEAAA8AAAAAAAAAAQAgAAAAIgAAAGRycy9kb3ducmV2LnhtbFBL&#10;AQIUABQAAAAIAIdO4kDqjHrk+gEAANMDAAAOAAAAAAAAAAEAIAAAACMBAABkcnMvZTJvRG9jLnht&#10;bFBLBQYAAAAABgAGAFkBAACPBQAAAAA=&#10;">
                      <v:fill on="f" focussize="0,0"/>
                      <v:stroke color="#000000" joinstyle="round"/>
                      <v:imagedata o:title=""/>
                      <o:lock v:ext="edit" aspectratio="f"/>
                    </v:line>
                  </w:pict>
                </mc:Fallback>
              </mc:AlternateContent>
            </w:r>
            <w:r>
              <w:rPr>
                <w:rFonts w:hint="eastAsia" w:ascii="宋体" w:hAnsi="宋体" w:cs="宋体"/>
                <w:szCs w:val="21"/>
                <w:highlight w:val="none"/>
              </w:rPr>
              <mc:AlternateContent>
                <mc:Choice Requires="wps">
                  <w:drawing>
                    <wp:anchor distT="0" distB="0" distL="114300" distR="114300" simplePos="0" relativeHeight="251667456" behindDoc="0" locked="0" layoutInCell="1" allowOverlap="1">
                      <wp:simplePos x="0" y="0"/>
                      <wp:positionH relativeFrom="column">
                        <wp:posOffset>-114300</wp:posOffset>
                      </wp:positionH>
                      <wp:positionV relativeFrom="paragraph">
                        <wp:posOffset>-6350</wp:posOffset>
                      </wp:positionV>
                      <wp:extent cx="635" cy="0"/>
                      <wp:effectExtent l="0" t="0" r="0" b="0"/>
                      <wp:wrapNone/>
                      <wp:docPr id="11"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a:effectLst/>
                            </wps:spPr>
                            <wps:bodyPr/>
                          </wps:wsp>
                        </a:graphicData>
                      </a:graphic>
                    </wp:anchor>
                  </w:drawing>
                </mc:Choice>
                <mc:Fallback>
                  <w:pict>
                    <v:line id="直接连接符 2" o:spid="_x0000_s1026" o:spt="20" style="position:absolute;left:0pt;margin-left:-9pt;margin-top:-0.5pt;height:0pt;width:0.05pt;z-index:251667456;mso-width-relative:page;mso-height-relative:page;" filled="f" stroked="t" coordsize="21600,21600" o:gfxdata="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5HTftUAAAAJ&#10;AQAADwAAAAAAAAABACAAAAAiAAAAZHJzL2Rvd25yZXYueG1sUEsBAhQAFAAAAAgAh07iQMQqwlbm&#10;AQAAtQMAAA4AAAAAAAAAAQAgAAAAJAEAAGRycy9lMm9Eb2MueG1sUEsFBgAAAAAGAAYAWQEAAHwF&#10;AAAAAA==&#10;">
                      <v:fill on="f" focussize="0,0"/>
                      <v:stroke color="#000000" joinstyle="round"/>
                      <v:imagedata o:title=""/>
                      <o:lock v:ext="edit" aspectratio="f"/>
                    </v:line>
                  </w:pict>
                </mc:Fallback>
              </mc:AlternateContent>
            </w:r>
            <w:r>
              <w:rPr>
                <w:rFonts w:hint="eastAsia" w:ascii="宋体" w:hAnsi="宋体" w:cs="宋体"/>
                <w:b/>
                <w:bCs/>
                <w:szCs w:val="21"/>
                <w:highlight w:val="none"/>
              </w:rPr>
              <w:t>服务类型</w:t>
            </w:r>
          </w:p>
          <w:p w14:paraId="71384BA0">
            <w:pPr>
              <w:spacing w:line="440" w:lineRule="exact"/>
              <w:ind w:firstLine="211" w:firstLineChars="100"/>
              <w:rPr>
                <w:rFonts w:ascii="宋体" w:hAnsi="宋体" w:cs="宋体"/>
                <w:b/>
                <w:bCs/>
                <w:szCs w:val="21"/>
                <w:highlight w:val="none"/>
              </w:rPr>
            </w:pPr>
            <w:r>
              <w:rPr>
                <w:rFonts w:hint="eastAsia" w:ascii="宋体" w:hAnsi="宋体" w:cs="宋体"/>
                <w:b/>
                <w:bCs/>
                <w:szCs w:val="21"/>
                <w:highlight w:val="none"/>
              </w:rPr>
              <w:t>费率　　　　　　　　</w:t>
            </w:r>
          </w:p>
          <w:p w14:paraId="2E6C1C8C">
            <w:pPr>
              <w:spacing w:line="440" w:lineRule="exact"/>
              <w:rPr>
                <w:rFonts w:ascii="宋体" w:hAnsi="宋体" w:cs="宋体"/>
                <w:b/>
                <w:bCs/>
                <w:szCs w:val="21"/>
                <w:highlight w:val="none"/>
              </w:rPr>
            </w:pPr>
            <w:r>
              <w:rPr>
                <w:rFonts w:hint="eastAsia" w:ascii="宋体" w:hAnsi="宋体" w:cs="宋体"/>
                <w:szCs w:val="21"/>
                <w:highlight w:val="none"/>
              </w:rPr>
              <mc:AlternateContent>
                <mc:Choice Requires="wps">
                  <w:drawing>
                    <wp:anchor distT="0" distB="0" distL="114300" distR="114300" simplePos="0" relativeHeight="251668480" behindDoc="0" locked="0" layoutInCell="1" allowOverlap="1">
                      <wp:simplePos x="0" y="0"/>
                      <wp:positionH relativeFrom="column">
                        <wp:posOffset>-71755</wp:posOffset>
                      </wp:positionH>
                      <wp:positionV relativeFrom="paragraph">
                        <wp:posOffset>67945</wp:posOffset>
                      </wp:positionV>
                      <wp:extent cx="2316480" cy="491490"/>
                      <wp:effectExtent l="0" t="0" r="26670" b="22860"/>
                      <wp:wrapNone/>
                      <wp:docPr id="10" name="直接连接符 1"/>
                      <wp:cNvGraphicFramePr/>
                      <a:graphic xmlns:a="http://schemas.openxmlformats.org/drawingml/2006/main">
                        <a:graphicData uri="http://schemas.microsoft.com/office/word/2010/wordprocessingShape">
                          <wps:wsp>
                            <wps:cNvCnPr>
                              <a:cxnSpLocks noChangeShapeType="1"/>
                            </wps:cNvCnPr>
                            <wps:spPr bwMode="auto">
                              <a:xfrm flipH="1" flipV="1">
                                <a:off x="0" y="0"/>
                                <a:ext cx="2316480" cy="491490"/>
                              </a:xfrm>
                              <a:prstGeom prst="line">
                                <a:avLst/>
                              </a:prstGeom>
                              <a:noFill/>
                              <a:ln w="9525">
                                <a:solidFill>
                                  <a:srgbClr val="000000"/>
                                </a:solidFill>
                                <a:round/>
                              </a:ln>
                              <a:effectLst/>
                            </wps:spPr>
                            <wps:bodyPr/>
                          </wps:wsp>
                        </a:graphicData>
                      </a:graphic>
                    </wp:anchor>
                  </w:drawing>
                </mc:Choice>
                <mc:Fallback>
                  <w:pict>
                    <v:line id="直接连接符 1" o:spid="_x0000_s1026" o:spt="20" style="position:absolute;left:0pt;flip:x y;margin-left:-5.65pt;margin-top:5.35pt;height:38.7pt;width:182.4pt;z-index:251668480;mso-width-relative:page;mso-height-relative:page;" filled="f" stroked="t" coordsize="21600,21600" o:gfxdata="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CBWDI1AAAAAkBAAAPAAAAAAAAAAEAIAAAACIAAABkcnMvZG93bnJldi54bWxQ&#10;SwECFAAUAAAACACHTuJANIG4gPsBAADSAwAADgAAAAAAAAABACAAAAAjAQAAZHJzL2Uyb0RvYy54&#10;bWxQSwUGAAAAAAYABgBZAQAAkAUAAAAA&#10;">
                      <v:fill on="f" focussize="0,0"/>
                      <v:stroke color="#000000" joinstyle="round"/>
                      <v:imagedata o:title=""/>
                      <o:lock v:ext="edit" aspectratio="f"/>
                    </v:line>
                  </w:pict>
                </mc:Fallback>
              </mc:AlternateContent>
            </w:r>
            <w:r>
              <w:rPr>
                <w:rFonts w:hint="eastAsia" w:ascii="宋体" w:hAnsi="宋体" w:cs="宋体"/>
                <w:b/>
                <w:bCs/>
                <w:szCs w:val="21"/>
                <w:highlight w:val="none"/>
              </w:rPr>
              <w:t>　　　</w:t>
            </w:r>
          </w:p>
          <w:p w14:paraId="54CC59DE">
            <w:pPr>
              <w:spacing w:line="440" w:lineRule="exact"/>
              <w:rPr>
                <w:rFonts w:ascii="宋体" w:hAnsi="宋体" w:cs="宋体"/>
                <w:b/>
                <w:bCs/>
                <w:szCs w:val="21"/>
                <w:highlight w:val="none"/>
              </w:rPr>
            </w:pPr>
            <w:r>
              <w:rPr>
                <w:rFonts w:hint="eastAsia" w:ascii="宋体" w:hAnsi="宋体" w:cs="宋体"/>
                <w:b/>
                <w:bCs/>
                <w:szCs w:val="21"/>
                <w:highlight w:val="none"/>
              </w:rPr>
              <w:t>成交金额（万元）</w:t>
            </w:r>
          </w:p>
        </w:tc>
        <w:tc>
          <w:tcPr>
            <w:tcW w:w="1808" w:type="dxa"/>
            <w:tcBorders>
              <w:top w:val="single" w:color="auto" w:sz="4" w:space="0"/>
              <w:left w:val="single" w:color="auto" w:sz="4" w:space="0"/>
              <w:bottom w:val="single" w:color="auto" w:sz="4" w:space="0"/>
              <w:right w:val="single" w:color="auto" w:sz="4" w:space="0"/>
            </w:tcBorders>
            <w:vAlign w:val="center"/>
          </w:tcPr>
          <w:p w14:paraId="0FECDFCD">
            <w:pPr>
              <w:spacing w:line="440" w:lineRule="exact"/>
              <w:jc w:val="center"/>
              <w:rPr>
                <w:rFonts w:ascii="宋体" w:hAnsi="宋体" w:cs="宋体"/>
                <w:b/>
                <w:bCs/>
                <w:szCs w:val="21"/>
                <w:highlight w:val="none"/>
              </w:rPr>
            </w:pPr>
            <w:r>
              <w:rPr>
                <w:rFonts w:hint="eastAsia" w:ascii="宋体" w:hAnsi="宋体" w:cs="宋体"/>
                <w:b/>
                <w:bCs/>
                <w:szCs w:val="21"/>
                <w:highlight w:val="none"/>
              </w:rPr>
              <w:t>货物采购</w:t>
            </w:r>
          </w:p>
        </w:tc>
        <w:tc>
          <w:tcPr>
            <w:tcW w:w="2061" w:type="dxa"/>
            <w:tcBorders>
              <w:top w:val="single" w:color="auto" w:sz="4" w:space="0"/>
              <w:left w:val="single" w:color="auto" w:sz="4" w:space="0"/>
              <w:bottom w:val="single" w:color="auto" w:sz="4" w:space="0"/>
              <w:right w:val="single" w:color="auto" w:sz="4" w:space="0"/>
            </w:tcBorders>
            <w:vAlign w:val="center"/>
          </w:tcPr>
          <w:p w14:paraId="0938856A">
            <w:pPr>
              <w:spacing w:line="440" w:lineRule="exact"/>
              <w:jc w:val="center"/>
              <w:rPr>
                <w:rFonts w:ascii="宋体" w:hAnsi="宋体" w:cs="宋体"/>
                <w:b/>
                <w:bCs/>
                <w:szCs w:val="21"/>
                <w:highlight w:val="none"/>
              </w:rPr>
            </w:pPr>
            <w:r>
              <w:rPr>
                <w:rFonts w:hint="eastAsia" w:ascii="宋体" w:hAnsi="宋体" w:cs="宋体"/>
                <w:b/>
                <w:bCs/>
                <w:szCs w:val="21"/>
                <w:highlight w:val="none"/>
              </w:rPr>
              <w:t>服务采购</w:t>
            </w:r>
          </w:p>
        </w:tc>
        <w:tc>
          <w:tcPr>
            <w:tcW w:w="1871" w:type="dxa"/>
            <w:tcBorders>
              <w:top w:val="single" w:color="auto" w:sz="4" w:space="0"/>
              <w:left w:val="single" w:color="auto" w:sz="4" w:space="0"/>
              <w:bottom w:val="single" w:color="auto" w:sz="4" w:space="0"/>
              <w:right w:val="single" w:color="auto" w:sz="4" w:space="0"/>
            </w:tcBorders>
            <w:vAlign w:val="center"/>
          </w:tcPr>
          <w:p w14:paraId="5B8A1CB8">
            <w:pPr>
              <w:spacing w:line="440" w:lineRule="exact"/>
              <w:jc w:val="center"/>
              <w:rPr>
                <w:rFonts w:ascii="宋体" w:hAnsi="宋体" w:cs="宋体"/>
                <w:b/>
                <w:bCs/>
                <w:szCs w:val="21"/>
                <w:highlight w:val="none"/>
              </w:rPr>
            </w:pPr>
            <w:r>
              <w:rPr>
                <w:rFonts w:hint="eastAsia" w:ascii="宋体" w:hAnsi="宋体" w:cs="宋体"/>
                <w:b/>
                <w:bCs/>
                <w:szCs w:val="21"/>
                <w:highlight w:val="none"/>
              </w:rPr>
              <w:t>工程采购</w:t>
            </w:r>
          </w:p>
        </w:tc>
      </w:tr>
      <w:tr w14:paraId="5EB5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3617" w:type="dxa"/>
            <w:tcBorders>
              <w:top w:val="single" w:color="auto" w:sz="4" w:space="0"/>
              <w:left w:val="single" w:color="auto" w:sz="4" w:space="0"/>
              <w:bottom w:val="single" w:color="auto" w:sz="4" w:space="0"/>
              <w:right w:val="single" w:color="auto" w:sz="4" w:space="0"/>
            </w:tcBorders>
            <w:vAlign w:val="center"/>
          </w:tcPr>
          <w:p w14:paraId="205BE47E">
            <w:pPr>
              <w:spacing w:line="440" w:lineRule="exact"/>
              <w:jc w:val="center"/>
              <w:rPr>
                <w:rFonts w:ascii="宋体" w:hAnsi="宋体" w:cs="宋体"/>
                <w:szCs w:val="21"/>
                <w:highlight w:val="none"/>
              </w:rPr>
            </w:pPr>
            <w:r>
              <w:rPr>
                <w:rFonts w:hint="eastAsia" w:ascii="宋体" w:hAnsi="宋体" w:cs="宋体"/>
                <w:szCs w:val="21"/>
                <w:highlight w:val="none"/>
              </w:rPr>
              <w:t>100以下</w:t>
            </w:r>
          </w:p>
        </w:tc>
        <w:tc>
          <w:tcPr>
            <w:tcW w:w="1808" w:type="dxa"/>
            <w:tcBorders>
              <w:top w:val="single" w:color="auto" w:sz="4" w:space="0"/>
              <w:left w:val="single" w:color="auto" w:sz="4" w:space="0"/>
              <w:bottom w:val="single" w:color="auto" w:sz="4" w:space="0"/>
              <w:right w:val="single" w:color="auto" w:sz="4" w:space="0"/>
            </w:tcBorders>
            <w:vAlign w:val="center"/>
          </w:tcPr>
          <w:p w14:paraId="29021EAD">
            <w:pPr>
              <w:spacing w:line="440" w:lineRule="exact"/>
              <w:jc w:val="center"/>
              <w:rPr>
                <w:rFonts w:ascii="宋体" w:hAnsi="宋体" w:cs="宋体"/>
                <w:szCs w:val="21"/>
                <w:highlight w:val="none"/>
              </w:rPr>
            </w:pPr>
            <w:r>
              <w:rPr>
                <w:rFonts w:hint="eastAsia" w:ascii="宋体" w:hAnsi="宋体" w:cs="宋体"/>
                <w:szCs w:val="21"/>
                <w:highlight w:val="none"/>
              </w:rPr>
              <w:t>1.5％</w:t>
            </w:r>
          </w:p>
        </w:tc>
        <w:tc>
          <w:tcPr>
            <w:tcW w:w="2061" w:type="dxa"/>
            <w:tcBorders>
              <w:top w:val="single" w:color="auto" w:sz="4" w:space="0"/>
              <w:left w:val="single" w:color="auto" w:sz="4" w:space="0"/>
              <w:bottom w:val="single" w:color="auto" w:sz="4" w:space="0"/>
              <w:right w:val="single" w:color="auto" w:sz="4" w:space="0"/>
            </w:tcBorders>
            <w:vAlign w:val="center"/>
          </w:tcPr>
          <w:p w14:paraId="061EF057">
            <w:pPr>
              <w:spacing w:line="440" w:lineRule="exact"/>
              <w:jc w:val="center"/>
              <w:rPr>
                <w:rFonts w:ascii="宋体" w:hAnsi="宋体" w:cs="宋体"/>
                <w:szCs w:val="21"/>
                <w:highlight w:val="none"/>
              </w:rPr>
            </w:pPr>
            <w:r>
              <w:rPr>
                <w:rFonts w:hint="eastAsia" w:ascii="宋体" w:hAnsi="宋体" w:cs="宋体"/>
                <w:szCs w:val="21"/>
                <w:highlight w:val="none"/>
              </w:rPr>
              <w:t>1.5％</w:t>
            </w:r>
          </w:p>
        </w:tc>
        <w:tc>
          <w:tcPr>
            <w:tcW w:w="1871" w:type="dxa"/>
            <w:tcBorders>
              <w:top w:val="single" w:color="auto" w:sz="4" w:space="0"/>
              <w:left w:val="single" w:color="auto" w:sz="4" w:space="0"/>
              <w:bottom w:val="single" w:color="auto" w:sz="4" w:space="0"/>
              <w:right w:val="single" w:color="auto" w:sz="4" w:space="0"/>
            </w:tcBorders>
            <w:vAlign w:val="center"/>
          </w:tcPr>
          <w:p w14:paraId="50CE4B2B">
            <w:pPr>
              <w:spacing w:line="440" w:lineRule="exact"/>
              <w:jc w:val="center"/>
              <w:rPr>
                <w:rFonts w:ascii="宋体" w:hAnsi="宋体" w:cs="宋体"/>
                <w:szCs w:val="21"/>
                <w:highlight w:val="none"/>
              </w:rPr>
            </w:pPr>
            <w:r>
              <w:rPr>
                <w:rFonts w:hint="eastAsia" w:ascii="宋体" w:hAnsi="宋体" w:cs="宋体"/>
                <w:szCs w:val="21"/>
                <w:highlight w:val="none"/>
              </w:rPr>
              <w:t>1.0％</w:t>
            </w:r>
          </w:p>
        </w:tc>
      </w:tr>
      <w:tr w14:paraId="7D19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3617" w:type="dxa"/>
            <w:tcBorders>
              <w:top w:val="single" w:color="auto" w:sz="4" w:space="0"/>
              <w:left w:val="single" w:color="auto" w:sz="4" w:space="0"/>
              <w:bottom w:val="single" w:color="auto" w:sz="4" w:space="0"/>
              <w:right w:val="single" w:color="auto" w:sz="4" w:space="0"/>
            </w:tcBorders>
            <w:vAlign w:val="center"/>
          </w:tcPr>
          <w:p w14:paraId="4FAE7B7D">
            <w:pPr>
              <w:spacing w:line="440" w:lineRule="exact"/>
              <w:jc w:val="center"/>
              <w:rPr>
                <w:rFonts w:ascii="宋体" w:hAnsi="宋体" w:cs="宋体"/>
                <w:szCs w:val="21"/>
                <w:highlight w:val="none"/>
              </w:rPr>
            </w:pPr>
            <w:r>
              <w:rPr>
                <w:rFonts w:hint="eastAsia" w:ascii="宋体" w:hAnsi="宋体" w:cs="宋体"/>
                <w:szCs w:val="21"/>
                <w:highlight w:val="none"/>
              </w:rPr>
              <w:t>100-500</w:t>
            </w:r>
          </w:p>
        </w:tc>
        <w:tc>
          <w:tcPr>
            <w:tcW w:w="1808" w:type="dxa"/>
            <w:tcBorders>
              <w:top w:val="single" w:color="auto" w:sz="4" w:space="0"/>
              <w:left w:val="single" w:color="auto" w:sz="4" w:space="0"/>
              <w:bottom w:val="single" w:color="auto" w:sz="4" w:space="0"/>
              <w:right w:val="single" w:color="auto" w:sz="4" w:space="0"/>
            </w:tcBorders>
            <w:vAlign w:val="center"/>
          </w:tcPr>
          <w:p w14:paraId="1F5886BE">
            <w:pPr>
              <w:spacing w:line="440" w:lineRule="exact"/>
              <w:jc w:val="center"/>
              <w:rPr>
                <w:rFonts w:ascii="宋体" w:hAnsi="宋体" w:cs="宋体"/>
                <w:szCs w:val="21"/>
                <w:highlight w:val="none"/>
              </w:rPr>
            </w:pPr>
            <w:r>
              <w:rPr>
                <w:rFonts w:hint="eastAsia" w:ascii="宋体" w:hAnsi="宋体" w:cs="宋体"/>
                <w:szCs w:val="21"/>
                <w:highlight w:val="none"/>
              </w:rPr>
              <w:t>1.1％</w:t>
            </w:r>
          </w:p>
        </w:tc>
        <w:tc>
          <w:tcPr>
            <w:tcW w:w="2061" w:type="dxa"/>
            <w:tcBorders>
              <w:top w:val="single" w:color="auto" w:sz="4" w:space="0"/>
              <w:left w:val="single" w:color="auto" w:sz="4" w:space="0"/>
              <w:bottom w:val="single" w:color="auto" w:sz="4" w:space="0"/>
              <w:right w:val="single" w:color="auto" w:sz="4" w:space="0"/>
            </w:tcBorders>
            <w:vAlign w:val="center"/>
          </w:tcPr>
          <w:p w14:paraId="7B53D5A5">
            <w:pPr>
              <w:spacing w:line="440" w:lineRule="exact"/>
              <w:jc w:val="center"/>
              <w:rPr>
                <w:rFonts w:ascii="宋体" w:hAnsi="宋体" w:cs="宋体"/>
                <w:szCs w:val="21"/>
                <w:highlight w:val="none"/>
              </w:rPr>
            </w:pPr>
            <w:r>
              <w:rPr>
                <w:rFonts w:hint="eastAsia" w:ascii="宋体" w:hAnsi="宋体" w:cs="宋体"/>
                <w:szCs w:val="21"/>
                <w:highlight w:val="none"/>
              </w:rPr>
              <w:t>0.8％</w:t>
            </w:r>
          </w:p>
        </w:tc>
        <w:tc>
          <w:tcPr>
            <w:tcW w:w="1871" w:type="dxa"/>
            <w:tcBorders>
              <w:top w:val="single" w:color="auto" w:sz="4" w:space="0"/>
              <w:left w:val="single" w:color="auto" w:sz="4" w:space="0"/>
              <w:bottom w:val="single" w:color="auto" w:sz="4" w:space="0"/>
              <w:right w:val="single" w:color="auto" w:sz="4" w:space="0"/>
            </w:tcBorders>
            <w:vAlign w:val="center"/>
          </w:tcPr>
          <w:p w14:paraId="0FB53C73">
            <w:pPr>
              <w:spacing w:line="440" w:lineRule="exact"/>
              <w:jc w:val="center"/>
              <w:rPr>
                <w:rFonts w:ascii="宋体" w:hAnsi="宋体" w:cs="宋体"/>
                <w:szCs w:val="21"/>
                <w:highlight w:val="none"/>
              </w:rPr>
            </w:pPr>
            <w:r>
              <w:rPr>
                <w:rFonts w:hint="eastAsia" w:ascii="宋体" w:hAnsi="宋体" w:cs="宋体"/>
                <w:szCs w:val="21"/>
                <w:highlight w:val="none"/>
              </w:rPr>
              <w:t>0.7％</w:t>
            </w:r>
          </w:p>
        </w:tc>
      </w:tr>
      <w:tr w14:paraId="225B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3617" w:type="dxa"/>
            <w:tcBorders>
              <w:top w:val="single" w:color="auto" w:sz="4" w:space="0"/>
              <w:left w:val="single" w:color="auto" w:sz="4" w:space="0"/>
              <w:bottom w:val="single" w:color="auto" w:sz="4" w:space="0"/>
              <w:right w:val="single" w:color="auto" w:sz="4" w:space="0"/>
            </w:tcBorders>
            <w:vAlign w:val="center"/>
          </w:tcPr>
          <w:p w14:paraId="39C27A81">
            <w:pPr>
              <w:spacing w:line="440" w:lineRule="exact"/>
              <w:jc w:val="center"/>
              <w:rPr>
                <w:rFonts w:ascii="宋体" w:hAnsi="宋体" w:cs="宋体"/>
                <w:szCs w:val="21"/>
                <w:highlight w:val="none"/>
              </w:rPr>
            </w:pPr>
            <w:r>
              <w:rPr>
                <w:rFonts w:hint="eastAsia" w:ascii="宋体" w:hAnsi="宋体" w:cs="宋体"/>
                <w:szCs w:val="21"/>
                <w:highlight w:val="none"/>
              </w:rPr>
              <w:t>500-1000</w:t>
            </w:r>
          </w:p>
        </w:tc>
        <w:tc>
          <w:tcPr>
            <w:tcW w:w="1808" w:type="dxa"/>
            <w:tcBorders>
              <w:top w:val="single" w:color="auto" w:sz="4" w:space="0"/>
              <w:left w:val="single" w:color="auto" w:sz="4" w:space="0"/>
              <w:bottom w:val="single" w:color="auto" w:sz="4" w:space="0"/>
              <w:right w:val="single" w:color="auto" w:sz="4" w:space="0"/>
            </w:tcBorders>
            <w:vAlign w:val="center"/>
          </w:tcPr>
          <w:p w14:paraId="60ADD8A2">
            <w:pPr>
              <w:spacing w:line="440" w:lineRule="exact"/>
              <w:jc w:val="center"/>
              <w:rPr>
                <w:rFonts w:ascii="宋体" w:hAnsi="宋体" w:cs="宋体"/>
                <w:szCs w:val="21"/>
                <w:highlight w:val="none"/>
              </w:rPr>
            </w:pPr>
            <w:r>
              <w:rPr>
                <w:rFonts w:hint="eastAsia" w:ascii="宋体" w:hAnsi="宋体" w:cs="宋体"/>
                <w:szCs w:val="21"/>
                <w:highlight w:val="none"/>
              </w:rPr>
              <w:t>0.8％</w:t>
            </w:r>
          </w:p>
        </w:tc>
        <w:tc>
          <w:tcPr>
            <w:tcW w:w="2061" w:type="dxa"/>
            <w:tcBorders>
              <w:top w:val="single" w:color="auto" w:sz="4" w:space="0"/>
              <w:left w:val="single" w:color="auto" w:sz="4" w:space="0"/>
              <w:bottom w:val="single" w:color="auto" w:sz="4" w:space="0"/>
              <w:right w:val="single" w:color="auto" w:sz="4" w:space="0"/>
            </w:tcBorders>
            <w:vAlign w:val="center"/>
          </w:tcPr>
          <w:p w14:paraId="5C72A5BE">
            <w:pPr>
              <w:spacing w:line="440" w:lineRule="exact"/>
              <w:jc w:val="center"/>
              <w:rPr>
                <w:rFonts w:ascii="宋体" w:hAnsi="宋体" w:cs="宋体"/>
                <w:szCs w:val="21"/>
                <w:highlight w:val="none"/>
              </w:rPr>
            </w:pPr>
            <w:r>
              <w:rPr>
                <w:rFonts w:hint="eastAsia" w:ascii="宋体" w:hAnsi="宋体" w:cs="宋体"/>
                <w:szCs w:val="21"/>
                <w:highlight w:val="none"/>
              </w:rPr>
              <w:t>0.45％</w:t>
            </w:r>
          </w:p>
        </w:tc>
        <w:tc>
          <w:tcPr>
            <w:tcW w:w="1871" w:type="dxa"/>
            <w:tcBorders>
              <w:top w:val="single" w:color="auto" w:sz="4" w:space="0"/>
              <w:left w:val="single" w:color="auto" w:sz="4" w:space="0"/>
              <w:bottom w:val="single" w:color="auto" w:sz="4" w:space="0"/>
              <w:right w:val="single" w:color="auto" w:sz="4" w:space="0"/>
            </w:tcBorders>
            <w:vAlign w:val="center"/>
          </w:tcPr>
          <w:p w14:paraId="051766A2">
            <w:pPr>
              <w:spacing w:line="440" w:lineRule="exact"/>
              <w:jc w:val="center"/>
              <w:rPr>
                <w:rFonts w:ascii="宋体" w:hAnsi="宋体" w:cs="宋体"/>
                <w:szCs w:val="21"/>
                <w:highlight w:val="none"/>
              </w:rPr>
            </w:pPr>
            <w:r>
              <w:rPr>
                <w:rFonts w:hint="eastAsia" w:ascii="宋体" w:hAnsi="宋体" w:cs="宋体"/>
                <w:szCs w:val="21"/>
                <w:highlight w:val="none"/>
              </w:rPr>
              <w:t>0.55％</w:t>
            </w:r>
          </w:p>
        </w:tc>
      </w:tr>
      <w:tr w14:paraId="196C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3617" w:type="dxa"/>
            <w:tcBorders>
              <w:top w:val="single" w:color="auto" w:sz="4" w:space="0"/>
              <w:left w:val="single" w:color="auto" w:sz="4" w:space="0"/>
              <w:bottom w:val="single" w:color="auto" w:sz="4" w:space="0"/>
              <w:right w:val="single" w:color="auto" w:sz="4" w:space="0"/>
            </w:tcBorders>
            <w:vAlign w:val="center"/>
          </w:tcPr>
          <w:p w14:paraId="2A7557B5">
            <w:pPr>
              <w:spacing w:line="440" w:lineRule="exact"/>
              <w:jc w:val="center"/>
              <w:rPr>
                <w:rFonts w:ascii="宋体" w:hAnsi="宋体" w:cs="宋体"/>
                <w:szCs w:val="21"/>
                <w:highlight w:val="none"/>
              </w:rPr>
            </w:pPr>
            <w:r>
              <w:rPr>
                <w:rFonts w:hint="eastAsia" w:ascii="宋体" w:hAnsi="宋体" w:cs="宋体"/>
                <w:szCs w:val="21"/>
                <w:highlight w:val="none"/>
              </w:rPr>
              <w:t>1000-5000</w:t>
            </w:r>
          </w:p>
        </w:tc>
        <w:tc>
          <w:tcPr>
            <w:tcW w:w="1808" w:type="dxa"/>
            <w:tcBorders>
              <w:top w:val="single" w:color="auto" w:sz="4" w:space="0"/>
              <w:left w:val="single" w:color="auto" w:sz="4" w:space="0"/>
              <w:bottom w:val="single" w:color="auto" w:sz="4" w:space="0"/>
              <w:right w:val="single" w:color="auto" w:sz="4" w:space="0"/>
            </w:tcBorders>
            <w:vAlign w:val="center"/>
          </w:tcPr>
          <w:p w14:paraId="6C7FF2A3">
            <w:pPr>
              <w:spacing w:line="440" w:lineRule="exact"/>
              <w:jc w:val="center"/>
              <w:rPr>
                <w:rFonts w:ascii="宋体" w:hAnsi="宋体" w:cs="宋体"/>
                <w:szCs w:val="21"/>
                <w:highlight w:val="none"/>
              </w:rPr>
            </w:pPr>
            <w:r>
              <w:rPr>
                <w:rFonts w:hint="eastAsia" w:ascii="宋体" w:hAnsi="宋体" w:cs="宋体"/>
                <w:szCs w:val="21"/>
                <w:highlight w:val="none"/>
              </w:rPr>
              <w:t>0.5％</w:t>
            </w:r>
          </w:p>
        </w:tc>
        <w:tc>
          <w:tcPr>
            <w:tcW w:w="2061" w:type="dxa"/>
            <w:tcBorders>
              <w:top w:val="single" w:color="auto" w:sz="4" w:space="0"/>
              <w:left w:val="single" w:color="auto" w:sz="4" w:space="0"/>
              <w:bottom w:val="single" w:color="auto" w:sz="4" w:space="0"/>
              <w:right w:val="single" w:color="auto" w:sz="4" w:space="0"/>
            </w:tcBorders>
            <w:vAlign w:val="center"/>
          </w:tcPr>
          <w:p w14:paraId="1C17A4CF">
            <w:pPr>
              <w:spacing w:line="440" w:lineRule="exact"/>
              <w:jc w:val="center"/>
              <w:rPr>
                <w:rFonts w:ascii="宋体" w:hAnsi="宋体" w:cs="宋体"/>
                <w:szCs w:val="21"/>
                <w:highlight w:val="none"/>
              </w:rPr>
            </w:pPr>
            <w:r>
              <w:rPr>
                <w:rFonts w:hint="eastAsia" w:ascii="宋体" w:hAnsi="宋体" w:cs="宋体"/>
                <w:szCs w:val="21"/>
                <w:highlight w:val="none"/>
              </w:rPr>
              <w:t>0.25％</w:t>
            </w:r>
          </w:p>
        </w:tc>
        <w:tc>
          <w:tcPr>
            <w:tcW w:w="1871" w:type="dxa"/>
            <w:tcBorders>
              <w:top w:val="single" w:color="auto" w:sz="4" w:space="0"/>
              <w:left w:val="single" w:color="auto" w:sz="4" w:space="0"/>
              <w:bottom w:val="single" w:color="auto" w:sz="4" w:space="0"/>
              <w:right w:val="single" w:color="auto" w:sz="4" w:space="0"/>
            </w:tcBorders>
            <w:vAlign w:val="center"/>
          </w:tcPr>
          <w:p w14:paraId="34F10491">
            <w:pPr>
              <w:spacing w:line="440" w:lineRule="exact"/>
              <w:jc w:val="center"/>
              <w:rPr>
                <w:rFonts w:ascii="宋体" w:hAnsi="宋体" w:cs="宋体"/>
                <w:szCs w:val="21"/>
                <w:highlight w:val="none"/>
              </w:rPr>
            </w:pPr>
            <w:r>
              <w:rPr>
                <w:rFonts w:hint="eastAsia" w:ascii="宋体" w:hAnsi="宋体" w:cs="宋体"/>
                <w:szCs w:val="21"/>
                <w:highlight w:val="none"/>
              </w:rPr>
              <w:t>0.35％</w:t>
            </w:r>
          </w:p>
        </w:tc>
      </w:tr>
      <w:tr w14:paraId="1E95E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3617" w:type="dxa"/>
            <w:tcBorders>
              <w:top w:val="single" w:color="auto" w:sz="4" w:space="0"/>
              <w:left w:val="single" w:color="auto" w:sz="4" w:space="0"/>
              <w:bottom w:val="single" w:color="auto" w:sz="4" w:space="0"/>
              <w:right w:val="single" w:color="auto" w:sz="4" w:space="0"/>
            </w:tcBorders>
            <w:vAlign w:val="center"/>
          </w:tcPr>
          <w:p w14:paraId="79094C83">
            <w:pPr>
              <w:spacing w:line="440" w:lineRule="exact"/>
              <w:jc w:val="center"/>
              <w:rPr>
                <w:rFonts w:ascii="宋体" w:hAnsi="宋体" w:cs="宋体"/>
                <w:szCs w:val="21"/>
                <w:highlight w:val="none"/>
              </w:rPr>
            </w:pPr>
            <w:r>
              <w:rPr>
                <w:rFonts w:hint="eastAsia" w:ascii="宋体" w:hAnsi="宋体" w:cs="宋体"/>
                <w:szCs w:val="21"/>
                <w:highlight w:val="none"/>
              </w:rPr>
              <w:t>5000-10000</w:t>
            </w:r>
          </w:p>
        </w:tc>
        <w:tc>
          <w:tcPr>
            <w:tcW w:w="1808" w:type="dxa"/>
            <w:tcBorders>
              <w:top w:val="single" w:color="auto" w:sz="4" w:space="0"/>
              <w:left w:val="single" w:color="auto" w:sz="4" w:space="0"/>
              <w:bottom w:val="single" w:color="auto" w:sz="4" w:space="0"/>
              <w:right w:val="single" w:color="auto" w:sz="4" w:space="0"/>
            </w:tcBorders>
            <w:vAlign w:val="center"/>
          </w:tcPr>
          <w:p w14:paraId="5DA5B453">
            <w:pPr>
              <w:spacing w:line="440" w:lineRule="exact"/>
              <w:jc w:val="center"/>
              <w:rPr>
                <w:rFonts w:ascii="宋体" w:hAnsi="宋体" w:cs="宋体"/>
                <w:szCs w:val="21"/>
                <w:highlight w:val="none"/>
              </w:rPr>
            </w:pPr>
            <w:r>
              <w:rPr>
                <w:rFonts w:hint="eastAsia" w:ascii="宋体" w:hAnsi="宋体" w:cs="宋体"/>
                <w:szCs w:val="21"/>
                <w:highlight w:val="none"/>
              </w:rPr>
              <w:t>0.25％</w:t>
            </w:r>
          </w:p>
        </w:tc>
        <w:tc>
          <w:tcPr>
            <w:tcW w:w="2061" w:type="dxa"/>
            <w:tcBorders>
              <w:top w:val="single" w:color="auto" w:sz="4" w:space="0"/>
              <w:left w:val="single" w:color="auto" w:sz="4" w:space="0"/>
              <w:bottom w:val="single" w:color="auto" w:sz="4" w:space="0"/>
              <w:right w:val="single" w:color="auto" w:sz="4" w:space="0"/>
            </w:tcBorders>
            <w:vAlign w:val="center"/>
          </w:tcPr>
          <w:p w14:paraId="7C94DFEB">
            <w:pPr>
              <w:spacing w:line="440" w:lineRule="exact"/>
              <w:jc w:val="center"/>
              <w:rPr>
                <w:rFonts w:ascii="宋体" w:hAnsi="宋体" w:cs="宋体"/>
                <w:szCs w:val="21"/>
                <w:highlight w:val="none"/>
              </w:rPr>
            </w:pPr>
            <w:r>
              <w:rPr>
                <w:rFonts w:hint="eastAsia" w:ascii="宋体" w:hAnsi="宋体" w:cs="宋体"/>
                <w:szCs w:val="21"/>
                <w:highlight w:val="none"/>
              </w:rPr>
              <w:t>0.1％</w:t>
            </w:r>
          </w:p>
        </w:tc>
        <w:tc>
          <w:tcPr>
            <w:tcW w:w="1871" w:type="dxa"/>
            <w:tcBorders>
              <w:top w:val="single" w:color="auto" w:sz="4" w:space="0"/>
              <w:left w:val="single" w:color="auto" w:sz="4" w:space="0"/>
              <w:bottom w:val="single" w:color="auto" w:sz="4" w:space="0"/>
              <w:right w:val="single" w:color="auto" w:sz="4" w:space="0"/>
            </w:tcBorders>
            <w:vAlign w:val="center"/>
          </w:tcPr>
          <w:p w14:paraId="5A8DE6F8">
            <w:pPr>
              <w:spacing w:line="440" w:lineRule="exact"/>
              <w:jc w:val="center"/>
              <w:rPr>
                <w:rFonts w:ascii="宋体" w:hAnsi="宋体" w:cs="宋体"/>
                <w:szCs w:val="21"/>
                <w:highlight w:val="none"/>
              </w:rPr>
            </w:pPr>
            <w:r>
              <w:rPr>
                <w:rFonts w:hint="eastAsia" w:ascii="宋体" w:hAnsi="宋体" w:cs="宋体"/>
                <w:szCs w:val="21"/>
                <w:highlight w:val="none"/>
              </w:rPr>
              <w:t>0.2％</w:t>
            </w:r>
          </w:p>
        </w:tc>
      </w:tr>
      <w:tr w14:paraId="5835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3617" w:type="dxa"/>
            <w:tcBorders>
              <w:top w:val="single" w:color="auto" w:sz="4" w:space="0"/>
              <w:left w:val="single" w:color="auto" w:sz="4" w:space="0"/>
              <w:bottom w:val="single" w:color="auto" w:sz="4" w:space="0"/>
              <w:right w:val="single" w:color="auto" w:sz="4" w:space="0"/>
            </w:tcBorders>
            <w:vAlign w:val="center"/>
          </w:tcPr>
          <w:p w14:paraId="4E8F3B07">
            <w:pPr>
              <w:spacing w:line="440" w:lineRule="exact"/>
              <w:jc w:val="center"/>
              <w:rPr>
                <w:rFonts w:ascii="宋体" w:hAnsi="宋体" w:cs="宋体"/>
                <w:szCs w:val="21"/>
                <w:highlight w:val="none"/>
              </w:rPr>
            </w:pPr>
            <w:r>
              <w:rPr>
                <w:rFonts w:hint="eastAsia" w:ascii="宋体" w:hAnsi="宋体" w:cs="宋体"/>
                <w:szCs w:val="21"/>
                <w:highlight w:val="none"/>
              </w:rPr>
              <w:t>10000-100000</w:t>
            </w:r>
          </w:p>
        </w:tc>
        <w:tc>
          <w:tcPr>
            <w:tcW w:w="1808" w:type="dxa"/>
            <w:tcBorders>
              <w:top w:val="single" w:color="auto" w:sz="4" w:space="0"/>
              <w:left w:val="single" w:color="auto" w:sz="4" w:space="0"/>
              <w:bottom w:val="single" w:color="auto" w:sz="4" w:space="0"/>
              <w:right w:val="single" w:color="auto" w:sz="4" w:space="0"/>
            </w:tcBorders>
            <w:vAlign w:val="center"/>
          </w:tcPr>
          <w:p w14:paraId="157F6C84">
            <w:pPr>
              <w:spacing w:line="440" w:lineRule="exact"/>
              <w:jc w:val="center"/>
              <w:rPr>
                <w:rFonts w:ascii="宋体" w:hAnsi="宋体" w:cs="宋体"/>
                <w:szCs w:val="21"/>
                <w:highlight w:val="none"/>
              </w:rPr>
            </w:pPr>
            <w:r>
              <w:rPr>
                <w:rFonts w:hint="eastAsia" w:ascii="宋体" w:hAnsi="宋体" w:cs="宋体"/>
                <w:szCs w:val="21"/>
                <w:highlight w:val="none"/>
              </w:rPr>
              <w:t>0.05％</w:t>
            </w:r>
          </w:p>
        </w:tc>
        <w:tc>
          <w:tcPr>
            <w:tcW w:w="2061" w:type="dxa"/>
            <w:tcBorders>
              <w:top w:val="single" w:color="auto" w:sz="4" w:space="0"/>
              <w:left w:val="single" w:color="auto" w:sz="4" w:space="0"/>
              <w:bottom w:val="single" w:color="auto" w:sz="4" w:space="0"/>
              <w:right w:val="single" w:color="auto" w:sz="4" w:space="0"/>
            </w:tcBorders>
            <w:vAlign w:val="center"/>
          </w:tcPr>
          <w:p w14:paraId="5FFF421B">
            <w:pPr>
              <w:spacing w:line="440" w:lineRule="exact"/>
              <w:jc w:val="center"/>
              <w:rPr>
                <w:rFonts w:ascii="宋体" w:hAnsi="宋体" w:cs="宋体"/>
                <w:szCs w:val="21"/>
                <w:highlight w:val="none"/>
              </w:rPr>
            </w:pPr>
            <w:r>
              <w:rPr>
                <w:rFonts w:hint="eastAsia" w:ascii="宋体" w:hAnsi="宋体" w:cs="宋体"/>
                <w:szCs w:val="21"/>
                <w:highlight w:val="none"/>
              </w:rPr>
              <w:t>0.05％</w:t>
            </w:r>
          </w:p>
        </w:tc>
        <w:tc>
          <w:tcPr>
            <w:tcW w:w="1871" w:type="dxa"/>
            <w:tcBorders>
              <w:top w:val="single" w:color="auto" w:sz="4" w:space="0"/>
              <w:left w:val="single" w:color="auto" w:sz="4" w:space="0"/>
              <w:bottom w:val="single" w:color="auto" w:sz="4" w:space="0"/>
              <w:right w:val="single" w:color="auto" w:sz="4" w:space="0"/>
            </w:tcBorders>
            <w:vAlign w:val="center"/>
          </w:tcPr>
          <w:p w14:paraId="54435AD6">
            <w:pPr>
              <w:spacing w:line="440" w:lineRule="exact"/>
              <w:jc w:val="center"/>
              <w:rPr>
                <w:rFonts w:ascii="宋体" w:hAnsi="宋体" w:cs="宋体"/>
                <w:szCs w:val="21"/>
                <w:highlight w:val="none"/>
              </w:rPr>
            </w:pPr>
            <w:r>
              <w:rPr>
                <w:rFonts w:hint="eastAsia" w:ascii="宋体" w:hAnsi="宋体" w:cs="宋体"/>
                <w:szCs w:val="21"/>
                <w:highlight w:val="none"/>
              </w:rPr>
              <w:t>0.05％</w:t>
            </w:r>
          </w:p>
        </w:tc>
      </w:tr>
    </w:tbl>
    <w:p w14:paraId="51E8E4F3">
      <w:pPr>
        <w:pStyle w:val="23"/>
        <w:snapToGrid w:val="0"/>
        <w:spacing w:line="440" w:lineRule="exact"/>
        <w:ind w:firstLine="420" w:firstLineChars="200"/>
        <w:rPr>
          <w:rFonts w:hAnsi="宋体" w:cs="宋体"/>
          <w:kern w:val="2"/>
          <w:sz w:val="21"/>
          <w:highlight w:val="none"/>
        </w:rPr>
      </w:pPr>
      <w:r>
        <w:rPr>
          <w:rFonts w:hint="eastAsia" w:hAnsi="宋体" w:cs="宋体"/>
          <w:kern w:val="2"/>
          <w:sz w:val="21"/>
          <w:highlight w:val="none"/>
        </w:rPr>
        <w:t>注：招标代理服务费收费按差额定率累进法计算。</w:t>
      </w:r>
    </w:p>
    <w:p w14:paraId="167F3C0B">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38.供应商信用查询相关规定</w:t>
      </w:r>
    </w:p>
    <w:p w14:paraId="5AB33725">
      <w:pPr>
        <w:spacing w:line="440" w:lineRule="exact"/>
        <w:ind w:firstLine="420" w:firstLineChars="200"/>
        <w:rPr>
          <w:rFonts w:ascii="宋体" w:hAnsi="宋体" w:cs="宋体"/>
          <w:szCs w:val="21"/>
          <w:highlight w:val="none"/>
        </w:rPr>
      </w:pPr>
      <w:r>
        <w:rPr>
          <w:rFonts w:hint="eastAsia" w:ascii="宋体" w:hAnsi="宋体" w:cs="宋体"/>
          <w:szCs w:val="21"/>
          <w:highlight w:val="none"/>
        </w:rPr>
        <w:t>38.1信用查询渠道：“信用中国”网站（www.creditchina.gov.cn）、中国政府采购网（www.ccgp.gov.cn）；</w:t>
      </w:r>
    </w:p>
    <w:p w14:paraId="3462FCFC">
      <w:pPr>
        <w:spacing w:line="440" w:lineRule="exact"/>
        <w:ind w:firstLine="420" w:firstLineChars="200"/>
        <w:rPr>
          <w:rFonts w:ascii="宋体" w:hAnsi="宋体" w:cs="宋体"/>
          <w:szCs w:val="21"/>
          <w:highlight w:val="none"/>
        </w:rPr>
      </w:pPr>
      <w:r>
        <w:rPr>
          <w:rFonts w:hint="eastAsia" w:ascii="宋体" w:hAnsi="宋体" w:cs="宋体"/>
          <w:szCs w:val="21"/>
          <w:highlight w:val="none"/>
        </w:rPr>
        <w:t>38.2信用查询截止时点：资格审查时。</w:t>
      </w:r>
    </w:p>
    <w:p w14:paraId="5288BF1B">
      <w:pPr>
        <w:spacing w:line="440" w:lineRule="exact"/>
        <w:ind w:firstLine="420" w:firstLineChars="200"/>
        <w:rPr>
          <w:rFonts w:ascii="宋体" w:hAnsi="宋体" w:cs="宋体"/>
          <w:szCs w:val="21"/>
          <w:highlight w:val="none"/>
        </w:rPr>
      </w:pPr>
      <w:r>
        <w:rPr>
          <w:rFonts w:hint="eastAsia" w:ascii="宋体" w:hAnsi="宋体" w:cs="宋体"/>
          <w:szCs w:val="21"/>
          <w:highlight w:val="none"/>
        </w:rPr>
        <w:t>38.3信用信息查询记录：“列入失信被执行人”、“重大税收违法失信主体”、“政府采购严重违法失信行为记录名单”。</w:t>
      </w:r>
    </w:p>
    <w:p w14:paraId="278D42F5">
      <w:pPr>
        <w:spacing w:line="440" w:lineRule="exact"/>
        <w:ind w:firstLine="420" w:firstLineChars="200"/>
        <w:rPr>
          <w:rFonts w:ascii="宋体" w:hAnsi="宋体" w:cs="宋体"/>
          <w:szCs w:val="21"/>
          <w:highlight w:val="none"/>
        </w:rPr>
      </w:pPr>
      <w:r>
        <w:rPr>
          <w:rFonts w:hint="eastAsia" w:ascii="宋体" w:hAnsi="宋体" w:cs="宋体"/>
          <w:szCs w:val="21"/>
          <w:highlight w:val="none"/>
        </w:rPr>
        <w:t>38.4信用信息的使用规则：如供应商被列入“列入失信被执行人”、“重大税收违法失信主体”、“政府采购严重违法失信行为记录名单”等名单内的，将按照信用信息使用规则处理。</w:t>
      </w:r>
    </w:p>
    <w:p w14:paraId="6144E791">
      <w:pPr>
        <w:spacing w:line="440" w:lineRule="exact"/>
        <w:ind w:firstLine="420" w:firstLineChars="200"/>
        <w:rPr>
          <w:rFonts w:ascii="宋体" w:hAnsi="宋体" w:cs="宋体"/>
          <w:highlight w:val="none"/>
        </w:rPr>
      </w:pPr>
      <w:r>
        <w:rPr>
          <w:rFonts w:hint="eastAsia" w:ascii="宋体" w:hAnsi="宋体" w:cs="宋体"/>
          <w:szCs w:val="21"/>
          <w:highlight w:val="none"/>
        </w:rPr>
        <w:t>38.5证据留存方式：</w:t>
      </w:r>
      <w:r>
        <w:rPr>
          <w:rFonts w:hint="eastAsia" w:ascii="宋体" w:hAnsi="宋体" w:cs="宋体"/>
          <w:highlight w:val="none"/>
        </w:rPr>
        <w:t>在查询网站中直接截图查询记录，截图作为在广西政府采购云平台作为附件上传保存。</w:t>
      </w:r>
    </w:p>
    <w:p w14:paraId="23B89EDD">
      <w:pPr>
        <w:spacing w:line="440" w:lineRule="exact"/>
        <w:ind w:firstLine="422" w:firstLineChars="200"/>
        <w:rPr>
          <w:rFonts w:ascii="宋体" w:hAnsi="宋体" w:cs="宋体"/>
          <w:b/>
          <w:szCs w:val="21"/>
          <w:highlight w:val="none"/>
        </w:rPr>
      </w:pPr>
      <w:r>
        <w:rPr>
          <w:rFonts w:hint="eastAsia" w:ascii="宋体" w:hAnsi="宋体" w:cs="宋体"/>
          <w:b/>
          <w:szCs w:val="21"/>
          <w:highlight w:val="none"/>
        </w:rPr>
        <w:t>39.关于中小企业的相关规定</w:t>
      </w:r>
    </w:p>
    <w:p w14:paraId="26171298">
      <w:pPr>
        <w:spacing w:line="440" w:lineRule="exact"/>
        <w:ind w:firstLine="420" w:firstLineChars="200"/>
        <w:rPr>
          <w:rFonts w:ascii="宋体" w:hAnsi="宋体" w:cs="宋体"/>
          <w:szCs w:val="21"/>
          <w:highlight w:val="none"/>
        </w:rPr>
      </w:pPr>
      <w:r>
        <w:rPr>
          <w:rFonts w:hint="eastAsia" w:ascii="宋体" w:hAnsi="宋体" w:cs="宋体"/>
          <w:szCs w:val="21"/>
          <w:highlight w:val="none"/>
        </w:rPr>
        <w:t>39.1根据《政府采购促进中小企业发展管理办法》（财库[2020]46号），本磋商采购文件中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48AC6360">
      <w:pPr>
        <w:spacing w:line="440" w:lineRule="exact"/>
        <w:ind w:firstLine="420" w:firstLineChars="200"/>
        <w:rPr>
          <w:rFonts w:ascii="宋体" w:hAnsi="宋体" w:cs="宋体"/>
          <w:szCs w:val="21"/>
          <w:highlight w:val="none"/>
        </w:rPr>
      </w:pPr>
      <w:r>
        <w:rPr>
          <w:rFonts w:hint="eastAsia" w:ascii="宋体" w:hAnsi="宋体" w:cs="宋体"/>
          <w:szCs w:val="21"/>
          <w:highlight w:val="none"/>
        </w:rPr>
        <w:t>39.2供应商提供的货物、工程或者服务符合下列情形的，享受中小企业扶持政策：①在货物采购项目中，货物由中小企业制造，即货物由中小企业生产且使用该中小企业商号或者注册商标；②在工程采购项目中，工程由中小企业承建，即工程施工单位为中小企业；③在服务采购项目中，服务由中小企业承接，即提供服务的人员为中小企业依照《中华人民共和国劳动合同法》订立劳动合同的从业人员。</w:t>
      </w:r>
    </w:p>
    <w:p w14:paraId="38F6A39D">
      <w:pPr>
        <w:spacing w:line="440" w:lineRule="exact"/>
        <w:ind w:firstLine="420" w:firstLineChars="200"/>
        <w:rPr>
          <w:rFonts w:ascii="宋体" w:hAnsi="宋体" w:cs="宋体"/>
          <w:szCs w:val="21"/>
          <w:highlight w:val="none"/>
        </w:rPr>
      </w:pPr>
      <w:r>
        <w:rPr>
          <w:rFonts w:hint="eastAsia" w:ascii="宋体" w:hAnsi="宋体" w:cs="宋体"/>
          <w:szCs w:val="21"/>
          <w:highlight w:val="none"/>
        </w:rPr>
        <w:t>39.3在货物采购项目中，供应商提供的货物既有中小企业制造货物，也有大型企业制造货物的，不享受中小企业扶持政策。</w:t>
      </w:r>
    </w:p>
    <w:p w14:paraId="5BA9247B">
      <w:pPr>
        <w:spacing w:line="440" w:lineRule="exact"/>
        <w:ind w:firstLine="420" w:firstLineChars="200"/>
        <w:rPr>
          <w:rFonts w:ascii="宋体" w:hAnsi="宋体" w:cs="宋体"/>
          <w:szCs w:val="21"/>
          <w:highlight w:val="none"/>
        </w:rPr>
      </w:pPr>
      <w:r>
        <w:rPr>
          <w:rFonts w:hint="eastAsia" w:ascii="宋体" w:hAnsi="宋体" w:cs="宋体"/>
          <w:szCs w:val="21"/>
          <w:highlight w:val="none"/>
        </w:rPr>
        <w:t>39.4以联合体形式参加政府采购活动，联合体各方均为中小企业的，联合体视同中小企业。其中，联合体各方均为小微企业的，联合体视同小微企业。</w:t>
      </w:r>
    </w:p>
    <w:p w14:paraId="58CE596B">
      <w:pPr>
        <w:spacing w:line="440" w:lineRule="exact"/>
        <w:ind w:firstLine="420" w:firstLineChars="200"/>
        <w:rPr>
          <w:rFonts w:ascii="宋体" w:hAnsi="宋体" w:cs="宋体"/>
          <w:szCs w:val="21"/>
          <w:highlight w:val="none"/>
        </w:rPr>
      </w:pPr>
      <w:r>
        <w:rPr>
          <w:rFonts w:hint="eastAsia" w:ascii="宋体" w:hAnsi="宋体" w:cs="宋体"/>
          <w:szCs w:val="21"/>
          <w:highlight w:val="none"/>
        </w:rPr>
        <w:t>联合体参与政府采购项目的，联合体各方所提供货物、工程、服务均为中小企业制造、承建、承接的，联合体视同中小企业，享受对中小企业的预留份额政策；联合体各方提供货物、工程、服务均为小微企业制造、承建、承接的，联合体视同小微企业，享受对小微企业的预留份额政策。</w:t>
      </w:r>
    </w:p>
    <w:p w14:paraId="2CA3CFE9">
      <w:pPr>
        <w:spacing w:line="440" w:lineRule="exact"/>
        <w:ind w:firstLine="420" w:firstLineChars="200"/>
        <w:rPr>
          <w:rFonts w:ascii="宋体" w:hAnsi="宋体" w:cs="宋体"/>
          <w:szCs w:val="21"/>
          <w:highlight w:val="none"/>
        </w:rPr>
      </w:pPr>
      <w:r>
        <w:rPr>
          <w:rFonts w:hint="eastAsia" w:ascii="宋体" w:hAnsi="宋体" w:cs="宋体"/>
          <w:szCs w:val="21"/>
          <w:highlight w:val="none"/>
        </w:rPr>
        <w:t>39.5享受中小企业扶持政策获得政府采购合同的，小微企业不得将合同分包给大中型企业，中型企业不得将合同分包给大型企业。</w:t>
      </w:r>
    </w:p>
    <w:p w14:paraId="559216D3">
      <w:pPr>
        <w:spacing w:line="440" w:lineRule="exact"/>
        <w:ind w:firstLine="420" w:firstLineChars="200"/>
        <w:rPr>
          <w:rFonts w:ascii="宋体" w:hAnsi="宋体" w:cs="宋体"/>
          <w:szCs w:val="21"/>
          <w:highlight w:val="none"/>
        </w:rPr>
      </w:pPr>
      <w:r>
        <w:rPr>
          <w:rFonts w:hint="eastAsia" w:ascii="宋体" w:hAnsi="宋体" w:cs="宋体"/>
          <w:szCs w:val="21"/>
          <w:highlight w:val="none"/>
        </w:rPr>
        <w:t>39.6供应商（货物项目时为竞标产品提供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795E0EF0">
      <w:pPr>
        <w:spacing w:line="440" w:lineRule="exact"/>
        <w:ind w:firstLine="420" w:firstLineChars="200"/>
        <w:rPr>
          <w:rFonts w:ascii="宋体" w:hAnsi="宋体" w:cs="宋体"/>
          <w:szCs w:val="21"/>
          <w:highlight w:val="none"/>
        </w:rPr>
      </w:pPr>
      <w:r>
        <w:rPr>
          <w:rFonts w:hint="eastAsia" w:ascii="宋体" w:hAnsi="宋体" w:cs="宋体"/>
          <w:szCs w:val="21"/>
          <w:highlight w:val="none"/>
        </w:rPr>
        <w:t>39.7供应商（货物项目时为竞标产品提供企业）按《三部门联合发布关于促进残疾人就业政府采购政策的通知》（财库[2017]141号）认定为残疾人福利性单位的，视同小型、微型企业；残疾人福利性单位参加政府采购活动时，应当提供《残疾人福利性单位声明函》。残疾人福利性单位属于小型、微型企业的，不重复享受政策。</w:t>
      </w:r>
    </w:p>
    <w:p w14:paraId="043C0425">
      <w:pPr>
        <w:spacing w:line="440" w:lineRule="exact"/>
        <w:ind w:firstLine="420" w:firstLineChars="200"/>
        <w:rPr>
          <w:rFonts w:ascii="宋体" w:hAnsi="宋体" w:cs="宋体"/>
          <w:highlight w:val="none"/>
        </w:rPr>
      </w:pPr>
      <w:r>
        <w:rPr>
          <w:rFonts w:hint="eastAsia" w:ascii="宋体" w:hAnsi="宋体" w:cs="宋体"/>
          <w:szCs w:val="21"/>
          <w:highlight w:val="none"/>
        </w:rPr>
        <w:t>39.8对于专门面向中小企业采购的采购项目或者采购包，通过发布公告方式邀请供应商后，符合资格条件的中小企业数量不足3家的，应当中止采购活动，视同非专门面向中小企业采购的采购项目或者采购包，按照《政府采购促进中小企业发展管理办法》（财库[2020]46号）第九条有关规定重新组织采购活动。</w:t>
      </w:r>
      <w:r>
        <w:rPr>
          <w:rFonts w:hint="eastAsia" w:ascii="宋体" w:hAnsi="宋体" w:cs="宋体"/>
          <w:sz w:val="32"/>
          <w:szCs w:val="32"/>
          <w:highlight w:val="none"/>
        </w:rPr>
        <w:br w:type="page"/>
      </w:r>
      <w:r>
        <w:rPr>
          <w:rFonts w:hint="eastAsia" w:ascii="宋体" w:hAnsi="宋体" w:cs="宋体"/>
          <w:highlight w:val="none"/>
        </w:rPr>
        <w:t>附件1：</w:t>
      </w:r>
    </w:p>
    <w:p w14:paraId="24D00D7B">
      <w:pPr>
        <w:widowControl/>
        <w:shd w:val="clear" w:color="auto" w:fill="FFFFFF"/>
        <w:spacing w:line="240" w:lineRule="atLeast"/>
        <w:jc w:val="center"/>
        <w:rPr>
          <w:rFonts w:ascii="宋体" w:hAnsi="宋体" w:cs="宋体"/>
          <w:kern w:val="0"/>
          <w:szCs w:val="21"/>
          <w:highlight w:val="none"/>
        </w:rPr>
      </w:pPr>
      <w:r>
        <w:rPr>
          <w:rFonts w:hint="eastAsia" w:ascii="宋体" w:hAnsi="宋体" w:cs="宋体"/>
          <w:b/>
          <w:bCs/>
          <w:kern w:val="0"/>
          <w:szCs w:val="21"/>
          <w:highlight w:val="none"/>
        </w:rPr>
        <w:t>广西壮族自治区政府采购项目</w:t>
      </w:r>
      <w:r>
        <w:rPr>
          <w:rFonts w:hint="eastAsia" w:ascii="宋体" w:hAnsi="宋体" w:cs="宋体"/>
          <w:b/>
          <w:kern w:val="0"/>
          <w:szCs w:val="21"/>
          <w:highlight w:val="none"/>
        </w:rPr>
        <w:t>合同验收书（格式）</w:t>
      </w:r>
    </w:p>
    <w:p w14:paraId="6E181061">
      <w:pPr>
        <w:widowControl/>
        <w:shd w:val="clear" w:color="auto" w:fill="FFFFFF"/>
        <w:snapToGrid w:val="0"/>
        <w:spacing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根据政府采购项目（</w:t>
      </w:r>
      <w:r>
        <w:rPr>
          <w:rFonts w:hint="eastAsia" w:ascii="宋体" w:hAnsi="宋体" w:cs="宋体"/>
          <w:kern w:val="0"/>
          <w:szCs w:val="21"/>
          <w:highlight w:val="none"/>
          <w:u w:val="single"/>
        </w:rPr>
        <w:t>采购合同编号：</w:t>
      </w:r>
      <w:r>
        <w:rPr>
          <w:rFonts w:hint="eastAsia" w:ascii="宋体" w:hAnsi="宋体" w:cs="宋体"/>
          <w:kern w:val="0"/>
          <w:szCs w:val="21"/>
          <w:highlight w:val="none"/>
          <w:u w:val="single"/>
        </w:rPr>
        <w:softHyphen/>
      </w:r>
      <w:r>
        <w:rPr>
          <w:rFonts w:hint="eastAsia" w:ascii="宋体" w:hAnsi="宋体" w:cs="宋体"/>
          <w:kern w:val="0"/>
          <w:szCs w:val="21"/>
          <w:highlight w:val="none"/>
          <w:u w:val="single"/>
        </w:rPr>
        <w:t>   </w:t>
      </w:r>
      <w:r>
        <w:rPr>
          <w:rFonts w:hint="eastAsia" w:ascii="宋体" w:hAnsi="宋体" w:cs="宋体"/>
          <w:kern w:val="0"/>
          <w:szCs w:val="21"/>
          <w:highlight w:val="none"/>
        </w:rPr>
        <w:t>）的约定，我单位对（</w:t>
      </w:r>
      <w:r>
        <w:rPr>
          <w:rFonts w:hint="eastAsia" w:ascii="宋体" w:hAnsi="宋体" w:cs="宋体"/>
          <w:kern w:val="0"/>
          <w:szCs w:val="21"/>
          <w:highlight w:val="none"/>
          <w:u w:val="single"/>
        </w:rPr>
        <w:t> 项目名称  </w:t>
      </w:r>
      <w:r>
        <w:rPr>
          <w:rFonts w:hint="eastAsia" w:ascii="宋体" w:hAnsi="宋体" w:cs="宋体"/>
          <w:kern w:val="0"/>
          <w:szCs w:val="21"/>
          <w:highlight w:val="none"/>
        </w:rPr>
        <w:t>）政府采购项目中标（或成交）供应商（</w:t>
      </w:r>
      <w:r>
        <w:rPr>
          <w:rFonts w:hint="eastAsia" w:ascii="宋体" w:hAnsi="宋体" w:cs="宋体"/>
          <w:kern w:val="0"/>
          <w:szCs w:val="21"/>
          <w:highlight w:val="none"/>
          <w:u w:val="single"/>
        </w:rPr>
        <w:t>           公司名称             </w:t>
      </w:r>
      <w:r>
        <w:rPr>
          <w:rFonts w:hint="eastAsia" w:ascii="宋体" w:hAnsi="宋体" w:cs="宋体"/>
          <w:kern w:val="0"/>
          <w:szCs w:val="21"/>
          <w:highlight w:val="none"/>
        </w:rPr>
        <w:t>）提供的货物（或工程、服务）进行了验收，验收情况如下：</w:t>
      </w:r>
    </w:p>
    <w:tbl>
      <w:tblPr>
        <w:tblStyle w:val="42"/>
        <w:tblW w:w="9457" w:type="dxa"/>
        <w:jc w:val="center"/>
        <w:tblLayout w:type="fixed"/>
        <w:tblCellMar>
          <w:top w:w="0" w:type="dxa"/>
          <w:left w:w="0" w:type="dxa"/>
          <w:bottom w:w="0" w:type="dxa"/>
          <w:right w:w="0" w:type="dxa"/>
        </w:tblCellMar>
      </w:tblPr>
      <w:tblGrid>
        <w:gridCol w:w="1037"/>
        <w:gridCol w:w="2163"/>
        <w:gridCol w:w="891"/>
        <w:gridCol w:w="2648"/>
        <w:gridCol w:w="219"/>
        <w:gridCol w:w="843"/>
        <w:gridCol w:w="1656"/>
      </w:tblGrid>
      <w:tr w14:paraId="5CAADDEC">
        <w:tblPrEx>
          <w:tblCellMar>
            <w:top w:w="0" w:type="dxa"/>
            <w:left w:w="0" w:type="dxa"/>
            <w:bottom w:w="0" w:type="dxa"/>
            <w:right w:w="0" w:type="dxa"/>
          </w:tblCellMar>
        </w:tblPrEx>
        <w:trPr>
          <w:trHeight w:val="497" w:hRule="atLeast"/>
          <w:jc w:val="center"/>
        </w:trPr>
        <w:tc>
          <w:tcPr>
            <w:tcW w:w="3200" w:type="dxa"/>
            <w:gridSpan w:val="2"/>
            <w:tcBorders>
              <w:top w:val="single" w:color="auto" w:sz="8" w:space="0"/>
              <w:left w:val="single" w:color="auto" w:sz="8" w:space="0"/>
              <w:bottom w:val="single" w:color="auto" w:sz="8" w:space="0"/>
              <w:right w:val="single" w:color="auto" w:sz="8" w:space="0"/>
            </w:tcBorders>
            <w:vAlign w:val="center"/>
          </w:tcPr>
          <w:p w14:paraId="67025ACF">
            <w:pPr>
              <w:widowControl/>
              <w:snapToGrid w:val="0"/>
              <w:spacing w:before="100" w:beforeAutospacing="1" w:after="100" w:afterAutospacing="1" w:line="240" w:lineRule="atLeast"/>
              <w:ind w:firstLine="5"/>
              <w:jc w:val="center"/>
              <w:rPr>
                <w:rFonts w:ascii="宋体" w:hAnsi="宋体" w:cs="宋体"/>
                <w:kern w:val="0"/>
                <w:szCs w:val="21"/>
                <w:highlight w:val="none"/>
              </w:rPr>
            </w:pPr>
            <w:r>
              <w:rPr>
                <w:rFonts w:hint="eastAsia" w:ascii="宋体" w:hAnsi="宋体" w:cs="宋体"/>
                <w:kern w:val="0"/>
                <w:szCs w:val="21"/>
                <w:highlight w:val="none"/>
              </w:rPr>
              <w:t>验收方式：</w:t>
            </w:r>
          </w:p>
        </w:tc>
        <w:tc>
          <w:tcPr>
            <w:tcW w:w="6257" w:type="dxa"/>
            <w:gridSpan w:val="5"/>
            <w:tcBorders>
              <w:top w:val="single" w:color="auto" w:sz="8" w:space="0"/>
              <w:left w:val="nil"/>
              <w:bottom w:val="single" w:color="auto" w:sz="8" w:space="0"/>
              <w:right w:val="single" w:color="auto" w:sz="8" w:space="0"/>
            </w:tcBorders>
            <w:vAlign w:val="center"/>
          </w:tcPr>
          <w:p w14:paraId="7205DCB2">
            <w:pPr>
              <w:widowControl/>
              <w:snapToGrid w:val="0"/>
              <w:spacing w:before="100" w:beforeAutospacing="1" w:after="100" w:afterAutospacing="1" w:line="240" w:lineRule="atLeast"/>
              <w:ind w:firstLine="480"/>
              <w:jc w:val="center"/>
              <w:rPr>
                <w:rFonts w:ascii="宋体" w:hAnsi="宋体" w:cs="宋体"/>
                <w:kern w:val="0"/>
                <w:szCs w:val="21"/>
                <w:highlight w:val="none"/>
              </w:rPr>
            </w:pPr>
            <w:r>
              <w:rPr>
                <w:rFonts w:hint="eastAsia" w:ascii="宋体" w:hAnsi="宋体" w:cs="宋体"/>
                <w:kern w:val="0"/>
                <w:szCs w:val="21"/>
                <w:highlight w:val="none"/>
              </w:rPr>
              <w:t>□自行验收        □委托验收</w:t>
            </w:r>
          </w:p>
        </w:tc>
      </w:tr>
      <w:tr w14:paraId="1F857532">
        <w:tblPrEx>
          <w:tblCellMar>
            <w:top w:w="0" w:type="dxa"/>
            <w:left w:w="0" w:type="dxa"/>
            <w:bottom w:w="0" w:type="dxa"/>
            <w:right w:w="0" w:type="dxa"/>
          </w:tblCellMar>
        </w:tblPrEx>
        <w:trPr>
          <w:trHeight w:val="622" w:hRule="atLeast"/>
          <w:jc w:val="center"/>
        </w:trPr>
        <w:tc>
          <w:tcPr>
            <w:tcW w:w="1037" w:type="dxa"/>
            <w:tcBorders>
              <w:top w:val="nil"/>
              <w:left w:val="single" w:color="auto" w:sz="8" w:space="0"/>
              <w:bottom w:val="single" w:color="auto" w:sz="8" w:space="0"/>
              <w:right w:val="single" w:color="auto" w:sz="8" w:space="0"/>
            </w:tcBorders>
            <w:vAlign w:val="center"/>
          </w:tcPr>
          <w:p w14:paraId="0BC90677">
            <w:pPr>
              <w:widowControl/>
              <w:snapToGrid w:val="0"/>
              <w:spacing w:before="100" w:beforeAutospacing="1" w:after="100" w:afterAutospacing="1" w:line="240" w:lineRule="atLeast"/>
              <w:ind w:firstLine="2"/>
              <w:jc w:val="center"/>
              <w:rPr>
                <w:rFonts w:ascii="宋体" w:hAnsi="宋体" w:cs="宋体"/>
                <w:kern w:val="0"/>
                <w:szCs w:val="21"/>
                <w:highlight w:val="none"/>
              </w:rPr>
            </w:pPr>
            <w:r>
              <w:rPr>
                <w:rFonts w:hint="eastAsia" w:ascii="宋体" w:hAnsi="宋体" w:cs="宋体"/>
                <w:kern w:val="0"/>
                <w:szCs w:val="21"/>
                <w:highlight w:val="none"/>
              </w:rPr>
              <w:t>序号</w:t>
            </w:r>
          </w:p>
        </w:tc>
        <w:tc>
          <w:tcPr>
            <w:tcW w:w="2163" w:type="dxa"/>
            <w:tcBorders>
              <w:top w:val="nil"/>
              <w:left w:val="nil"/>
              <w:bottom w:val="single" w:color="auto" w:sz="8" w:space="0"/>
              <w:right w:val="single" w:color="auto" w:sz="8" w:space="0"/>
            </w:tcBorders>
            <w:vAlign w:val="center"/>
          </w:tcPr>
          <w:p w14:paraId="6D3A7945">
            <w:pPr>
              <w:widowControl/>
              <w:snapToGrid w:val="0"/>
              <w:spacing w:before="100" w:beforeAutospacing="1" w:after="100" w:afterAutospacing="1" w:line="240" w:lineRule="atLeast"/>
              <w:ind w:firstLine="2"/>
              <w:jc w:val="center"/>
              <w:rPr>
                <w:rFonts w:ascii="宋体" w:hAnsi="宋体" w:cs="宋体"/>
                <w:kern w:val="0"/>
                <w:szCs w:val="21"/>
                <w:highlight w:val="none"/>
              </w:rPr>
            </w:pPr>
            <w:r>
              <w:rPr>
                <w:rFonts w:hint="eastAsia" w:ascii="宋体" w:hAnsi="宋体" w:cs="宋体"/>
                <w:kern w:val="0"/>
                <w:szCs w:val="21"/>
                <w:highlight w:val="none"/>
              </w:rPr>
              <w:t>名 称</w:t>
            </w:r>
          </w:p>
        </w:tc>
        <w:tc>
          <w:tcPr>
            <w:tcW w:w="3539" w:type="dxa"/>
            <w:gridSpan w:val="2"/>
            <w:tcBorders>
              <w:top w:val="nil"/>
              <w:left w:val="nil"/>
              <w:bottom w:val="single" w:color="auto" w:sz="8" w:space="0"/>
              <w:right w:val="single" w:color="auto" w:sz="8" w:space="0"/>
            </w:tcBorders>
            <w:vAlign w:val="center"/>
          </w:tcPr>
          <w:p w14:paraId="47077512">
            <w:pPr>
              <w:widowControl/>
              <w:snapToGrid w:val="0"/>
              <w:spacing w:before="100" w:beforeAutospacing="1" w:after="100" w:afterAutospacing="1" w:line="240" w:lineRule="atLeast"/>
              <w:ind w:firstLine="2"/>
              <w:jc w:val="center"/>
              <w:rPr>
                <w:rFonts w:ascii="宋体" w:hAnsi="宋体" w:cs="宋体"/>
                <w:kern w:val="0"/>
                <w:szCs w:val="21"/>
                <w:highlight w:val="none"/>
              </w:rPr>
            </w:pPr>
            <w:r>
              <w:rPr>
                <w:rFonts w:hint="eastAsia" w:ascii="宋体" w:hAnsi="宋体" w:cs="宋体"/>
                <w:kern w:val="0"/>
                <w:szCs w:val="21"/>
                <w:highlight w:val="none"/>
              </w:rPr>
              <w:t>货物型号规格、标准及配置等（或服务内容、标准）</w:t>
            </w:r>
          </w:p>
        </w:tc>
        <w:tc>
          <w:tcPr>
            <w:tcW w:w="1062" w:type="dxa"/>
            <w:gridSpan w:val="2"/>
            <w:tcBorders>
              <w:top w:val="nil"/>
              <w:left w:val="nil"/>
              <w:bottom w:val="single" w:color="auto" w:sz="8" w:space="0"/>
              <w:right w:val="single" w:color="auto" w:sz="8" w:space="0"/>
            </w:tcBorders>
            <w:vAlign w:val="center"/>
          </w:tcPr>
          <w:p w14:paraId="114108AC">
            <w:pPr>
              <w:widowControl/>
              <w:snapToGrid w:val="0"/>
              <w:spacing w:before="100" w:beforeAutospacing="1" w:after="100" w:afterAutospacing="1" w:line="240" w:lineRule="atLeast"/>
              <w:jc w:val="center"/>
              <w:rPr>
                <w:rFonts w:ascii="宋体" w:hAnsi="宋体" w:cs="宋体"/>
                <w:kern w:val="0"/>
                <w:szCs w:val="21"/>
                <w:highlight w:val="none"/>
              </w:rPr>
            </w:pPr>
            <w:r>
              <w:rPr>
                <w:rFonts w:hint="eastAsia" w:ascii="宋体" w:hAnsi="宋体" w:cs="宋体"/>
                <w:kern w:val="0"/>
                <w:szCs w:val="21"/>
                <w:highlight w:val="none"/>
              </w:rPr>
              <w:t>数量</w:t>
            </w:r>
          </w:p>
        </w:tc>
        <w:tc>
          <w:tcPr>
            <w:tcW w:w="1656" w:type="dxa"/>
            <w:tcBorders>
              <w:top w:val="nil"/>
              <w:left w:val="nil"/>
              <w:bottom w:val="single" w:color="auto" w:sz="8" w:space="0"/>
              <w:right w:val="single" w:color="auto" w:sz="8" w:space="0"/>
            </w:tcBorders>
            <w:vAlign w:val="center"/>
          </w:tcPr>
          <w:p w14:paraId="352F482A">
            <w:pPr>
              <w:widowControl/>
              <w:snapToGrid w:val="0"/>
              <w:spacing w:before="100" w:beforeAutospacing="1" w:after="100" w:afterAutospacing="1" w:line="240" w:lineRule="atLeast"/>
              <w:ind w:firstLine="2"/>
              <w:jc w:val="center"/>
              <w:rPr>
                <w:rFonts w:ascii="宋体" w:hAnsi="宋体" w:cs="宋体"/>
                <w:kern w:val="0"/>
                <w:szCs w:val="21"/>
                <w:highlight w:val="none"/>
              </w:rPr>
            </w:pPr>
            <w:r>
              <w:rPr>
                <w:rFonts w:hint="eastAsia" w:ascii="宋体" w:hAnsi="宋体" w:cs="宋体"/>
                <w:kern w:val="0"/>
                <w:szCs w:val="21"/>
                <w:highlight w:val="none"/>
              </w:rPr>
              <w:t>金 额</w:t>
            </w:r>
          </w:p>
        </w:tc>
      </w:tr>
      <w:tr w14:paraId="0097A858">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0B2AA844">
            <w:pPr>
              <w:widowControl/>
              <w:snapToGrid w:val="0"/>
              <w:spacing w:before="100" w:beforeAutospacing="1" w:after="100" w:afterAutospacing="1" w:line="240" w:lineRule="atLeast"/>
              <w:ind w:firstLine="5"/>
              <w:jc w:val="left"/>
              <w:rPr>
                <w:rFonts w:ascii="宋体" w:hAnsi="宋体" w:cs="宋体"/>
                <w:kern w:val="0"/>
                <w:szCs w:val="21"/>
                <w:highlight w:val="none"/>
              </w:rPr>
            </w:pPr>
            <w:r>
              <w:rPr>
                <w:rFonts w:hint="eastAsia" w:ascii="宋体" w:hAnsi="宋体" w:cs="宋体"/>
                <w:kern w:val="0"/>
                <w:szCs w:val="21"/>
                <w:highlight w:val="none"/>
              </w:rPr>
              <w:t> </w:t>
            </w:r>
          </w:p>
        </w:tc>
        <w:tc>
          <w:tcPr>
            <w:tcW w:w="2163" w:type="dxa"/>
            <w:tcBorders>
              <w:top w:val="nil"/>
              <w:left w:val="nil"/>
              <w:bottom w:val="single" w:color="auto" w:sz="8" w:space="0"/>
              <w:right w:val="single" w:color="auto" w:sz="8" w:space="0"/>
            </w:tcBorders>
            <w:vAlign w:val="center"/>
          </w:tcPr>
          <w:p w14:paraId="6462C639">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7795BDFB">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2457C3DB">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1656" w:type="dxa"/>
            <w:tcBorders>
              <w:top w:val="nil"/>
              <w:left w:val="nil"/>
              <w:bottom w:val="single" w:color="auto" w:sz="8" w:space="0"/>
              <w:right w:val="single" w:color="auto" w:sz="8" w:space="0"/>
            </w:tcBorders>
            <w:vAlign w:val="center"/>
          </w:tcPr>
          <w:p w14:paraId="1FC26122">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r>
      <w:tr w14:paraId="00AFA38D">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190A4D71">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2163" w:type="dxa"/>
            <w:tcBorders>
              <w:top w:val="nil"/>
              <w:left w:val="nil"/>
              <w:bottom w:val="single" w:color="auto" w:sz="8" w:space="0"/>
              <w:right w:val="single" w:color="auto" w:sz="8" w:space="0"/>
            </w:tcBorders>
            <w:vAlign w:val="center"/>
          </w:tcPr>
          <w:p w14:paraId="770A42ED">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22547F35">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0F6AF913">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1656" w:type="dxa"/>
            <w:tcBorders>
              <w:top w:val="nil"/>
              <w:left w:val="nil"/>
              <w:bottom w:val="single" w:color="auto" w:sz="8" w:space="0"/>
              <w:right w:val="single" w:color="auto" w:sz="8" w:space="0"/>
            </w:tcBorders>
            <w:vAlign w:val="center"/>
          </w:tcPr>
          <w:p w14:paraId="270468A7">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r>
      <w:tr w14:paraId="3D4103F3">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20A3A4C2">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2163" w:type="dxa"/>
            <w:tcBorders>
              <w:top w:val="nil"/>
              <w:left w:val="nil"/>
              <w:bottom w:val="single" w:color="auto" w:sz="8" w:space="0"/>
              <w:right w:val="single" w:color="auto" w:sz="8" w:space="0"/>
            </w:tcBorders>
            <w:vAlign w:val="center"/>
          </w:tcPr>
          <w:p w14:paraId="7A51A25A">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2D164036">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3FB32EA9">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1656" w:type="dxa"/>
            <w:tcBorders>
              <w:top w:val="nil"/>
              <w:left w:val="nil"/>
              <w:bottom w:val="single" w:color="auto" w:sz="8" w:space="0"/>
              <w:right w:val="single" w:color="auto" w:sz="8" w:space="0"/>
            </w:tcBorders>
            <w:vAlign w:val="center"/>
          </w:tcPr>
          <w:p w14:paraId="3ED24D73">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r>
      <w:tr w14:paraId="1804B44F">
        <w:tblPrEx>
          <w:tblCellMar>
            <w:top w:w="0" w:type="dxa"/>
            <w:left w:w="0" w:type="dxa"/>
            <w:bottom w:w="0" w:type="dxa"/>
            <w:right w:w="0" w:type="dxa"/>
          </w:tblCellMar>
        </w:tblPrEx>
        <w:trPr>
          <w:trHeight w:val="487" w:hRule="atLeast"/>
          <w:jc w:val="center"/>
        </w:trPr>
        <w:tc>
          <w:tcPr>
            <w:tcW w:w="6739" w:type="dxa"/>
            <w:gridSpan w:val="4"/>
            <w:tcBorders>
              <w:top w:val="nil"/>
              <w:left w:val="single" w:color="auto" w:sz="8" w:space="0"/>
              <w:bottom w:val="single" w:color="auto" w:sz="8" w:space="0"/>
              <w:right w:val="single" w:color="auto" w:sz="8" w:space="0"/>
            </w:tcBorders>
            <w:vAlign w:val="center"/>
          </w:tcPr>
          <w:p w14:paraId="0D1A25E9">
            <w:pPr>
              <w:widowControl/>
              <w:snapToGrid w:val="0"/>
              <w:spacing w:before="100" w:beforeAutospacing="1" w:after="100" w:afterAutospacing="1" w:line="240" w:lineRule="atLeast"/>
              <w:ind w:firstLine="5"/>
              <w:jc w:val="center"/>
              <w:rPr>
                <w:rFonts w:ascii="宋体" w:hAnsi="宋体" w:cs="宋体"/>
                <w:kern w:val="0"/>
                <w:szCs w:val="21"/>
                <w:highlight w:val="none"/>
              </w:rPr>
            </w:pPr>
            <w:r>
              <w:rPr>
                <w:rFonts w:hint="eastAsia" w:ascii="宋体" w:hAnsi="宋体" w:cs="宋体"/>
                <w:kern w:val="0"/>
                <w:szCs w:val="21"/>
                <w:highlight w:val="none"/>
              </w:rPr>
              <w:t>合       计</w:t>
            </w:r>
          </w:p>
        </w:tc>
        <w:tc>
          <w:tcPr>
            <w:tcW w:w="1062" w:type="dxa"/>
            <w:gridSpan w:val="2"/>
            <w:tcBorders>
              <w:top w:val="nil"/>
              <w:left w:val="nil"/>
              <w:bottom w:val="single" w:color="auto" w:sz="8" w:space="0"/>
              <w:right w:val="single" w:color="auto" w:sz="8" w:space="0"/>
            </w:tcBorders>
            <w:vAlign w:val="center"/>
          </w:tcPr>
          <w:p w14:paraId="1373130A">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1656" w:type="dxa"/>
            <w:tcBorders>
              <w:top w:val="nil"/>
              <w:left w:val="nil"/>
              <w:bottom w:val="single" w:color="auto" w:sz="8" w:space="0"/>
              <w:right w:val="single" w:color="auto" w:sz="8" w:space="0"/>
            </w:tcBorders>
            <w:vAlign w:val="center"/>
          </w:tcPr>
          <w:p w14:paraId="0D02B51A">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r>
      <w:tr w14:paraId="2AA1E615">
        <w:tblPrEx>
          <w:tblCellMar>
            <w:top w:w="0" w:type="dxa"/>
            <w:left w:w="0" w:type="dxa"/>
            <w:bottom w:w="0" w:type="dxa"/>
            <w:right w:w="0" w:type="dxa"/>
          </w:tblCellMar>
        </w:tblPrEx>
        <w:trPr>
          <w:trHeight w:val="641" w:hRule="atLeast"/>
          <w:jc w:val="center"/>
        </w:trPr>
        <w:tc>
          <w:tcPr>
            <w:tcW w:w="9457" w:type="dxa"/>
            <w:gridSpan w:val="7"/>
            <w:tcBorders>
              <w:top w:val="nil"/>
              <w:left w:val="single" w:color="auto" w:sz="8" w:space="0"/>
              <w:bottom w:val="single" w:color="auto" w:sz="8" w:space="0"/>
              <w:right w:val="single" w:color="auto" w:sz="8" w:space="0"/>
            </w:tcBorders>
            <w:vAlign w:val="center"/>
          </w:tcPr>
          <w:p w14:paraId="0204F2C4">
            <w:pPr>
              <w:widowControl/>
              <w:snapToGrid w:val="0"/>
              <w:spacing w:before="100" w:beforeAutospacing="1" w:after="100" w:afterAutospacing="1" w:line="240" w:lineRule="atLeast"/>
              <w:ind w:firstLine="2"/>
              <w:jc w:val="left"/>
              <w:rPr>
                <w:rFonts w:ascii="宋体" w:hAnsi="宋体" w:cs="宋体"/>
                <w:kern w:val="0"/>
                <w:szCs w:val="21"/>
                <w:highlight w:val="none"/>
              </w:rPr>
            </w:pPr>
            <w:r>
              <w:rPr>
                <w:rFonts w:hint="eastAsia" w:ascii="宋体" w:hAnsi="宋体" w:cs="宋体"/>
                <w:kern w:val="0"/>
                <w:szCs w:val="21"/>
                <w:highlight w:val="none"/>
              </w:rPr>
              <w:t>合计大写金额：  仟   佰   拾   万   仟   佰   拾   元</w:t>
            </w:r>
          </w:p>
        </w:tc>
      </w:tr>
      <w:tr w14:paraId="6B9EED4A">
        <w:tblPrEx>
          <w:tblCellMar>
            <w:top w:w="0" w:type="dxa"/>
            <w:left w:w="0" w:type="dxa"/>
            <w:bottom w:w="0" w:type="dxa"/>
            <w:right w:w="0" w:type="dxa"/>
          </w:tblCellMar>
        </w:tblPrEx>
        <w:trPr>
          <w:trHeight w:val="641" w:hRule="atLeast"/>
          <w:jc w:val="center"/>
        </w:trPr>
        <w:tc>
          <w:tcPr>
            <w:tcW w:w="1037" w:type="dxa"/>
            <w:tcBorders>
              <w:top w:val="nil"/>
              <w:left w:val="single" w:color="auto" w:sz="8" w:space="0"/>
              <w:bottom w:val="single" w:color="auto" w:sz="8" w:space="0"/>
              <w:right w:val="single" w:color="auto" w:sz="8" w:space="0"/>
            </w:tcBorders>
            <w:vAlign w:val="center"/>
          </w:tcPr>
          <w:p w14:paraId="4E75247C">
            <w:pPr>
              <w:widowControl/>
              <w:snapToGrid w:val="0"/>
              <w:spacing w:before="100" w:beforeAutospacing="1" w:after="100" w:afterAutospacing="1" w:line="240" w:lineRule="atLeast"/>
              <w:ind w:firstLine="2"/>
              <w:jc w:val="left"/>
              <w:rPr>
                <w:rFonts w:ascii="宋体" w:hAnsi="宋体" w:cs="宋体"/>
                <w:kern w:val="0"/>
                <w:szCs w:val="21"/>
                <w:highlight w:val="none"/>
              </w:rPr>
            </w:pPr>
            <w:r>
              <w:rPr>
                <w:rFonts w:hint="eastAsia" w:ascii="宋体" w:hAnsi="宋体" w:cs="宋体"/>
                <w:kern w:val="0"/>
                <w:szCs w:val="21"/>
                <w:highlight w:val="none"/>
              </w:rPr>
              <w:t>实际供货日期</w:t>
            </w:r>
          </w:p>
        </w:tc>
        <w:tc>
          <w:tcPr>
            <w:tcW w:w="3054" w:type="dxa"/>
            <w:gridSpan w:val="2"/>
            <w:tcBorders>
              <w:top w:val="nil"/>
              <w:left w:val="nil"/>
              <w:bottom w:val="single" w:color="auto" w:sz="8" w:space="0"/>
              <w:right w:val="single" w:color="auto" w:sz="8" w:space="0"/>
            </w:tcBorders>
            <w:vAlign w:val="center"/>
          </w:tcPr>
          <w:p w14:paraId="4201B60B">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2867" w:type="dxa"/>
            <w:gridSpan w:val="2"/>
            <w:tcBorders>
              <w:top w:val="nil"/>
              <w:left w:val="nil"/>
              <w:bottom w:val="single" w:color="auto" w:sz="8" w:space="0"/>
              <w:right w:val="single" w:color="auto" w:sz="8" w:space="0"/>
            </w:tcBorders>
            <w:vAlign w:val="center"/>
          </w:tcPr>
          <w:p w14:paraId="20C6E5CD">
            <w:pPr>
              <w:widowControl/>
              <w:snapToGrid w:val="0"/>
              <w:spacing w:before="100" w:beforeAutospacing="1" w:after="100" w:afterAutospacing="1" w:line="240" w:lineRule="atLeast"/>
              <w:ind w:firstLine="46"/>
              <w:jc w:val="center"/>
              <w:rPr>
                <w:rFonts w:ascii="宋体" w:hAnsi="宋体" w:cs="宋体"/>
                <w:kern w:val="0"/>
                <w:szCs w:val="21"/>
                <w:highlight w:val="none"/>
              </w:rPr>
            </w:pPr>
            <w:r>
              <w:rPr>
                <w:rFonts w:hint="eastAsia" w:ascii="宋体" w:hAnsi="宋体" w:cs="宋体"/>
                <w:kern w:val="0"/>
                <w:szCs w:val="21"/>
                <w:highlight w:val="none"/>
              </w:rPr>
              <w:t>合同交货验收日期</w:t>
            </w:r>
          </w:p>
        </w:tc>
        <w:tc>
          <w:tcPr>
            <w:tcW w:w="2499" w:type="dxa"/>
            <w:gridSpan w:val="2"/>
            <w:tcBorders>
              <w:top w:val="nil"/>
              <w:left w:val="nil"/>
              <w:bottom w:val="single" w:color="auto" w:sz="8" w:space="0"/>
              <w:right w:val="single" w:color="auto" w:sz="8" w:space="0"/>
            </w:tcBorders>
            <w:vAlign w:val="center"/>
          </w:tcPr>
          <w:p w14:paraId="56ACC9B9">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r>
      <w:tr w14:paraId="349AF398">
        <w:tblPrEx>
          <w:tblCellMar>
            <w:top w:w="0" w:type="dxa"/>
            <w:left w:w="0" w:type="dxa"/>
            <w:bottom w:w="0" w:type="dxa"/>
            <w:right w:w="0" w:type="dxa"/>
          </w:tblCellMar>
        </w:tblPrEx>
        <w:trPr>
          <w:trHeight w:val="394" w:hRule="atLeast"/>
          <w:jc w:val="center"/>
        </w:trPr>
        <w:tc>
          <w:tcPr>
            <w:tcW w:w="1037" w:type="dxa"/>
            <w:tcBorders>
              <w:top w:val="nil"/>
              <w:left w:val="single" w:color="auto" w:sz="8" w:space="0"/>
              <w:bottom w:val="single" w:color="auto" w:sz="8" w:space="0"/>
              <w:right w:val="single" w:color="auto" w:sz="8" w:space="0"/>
            </w:tcBorders>
            <w:vAlign w:val="center"/>
          </w:tcPr>
          <w:p w14:paraId="52E6C137">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3054" w:type="dxa"/>
            <w:gridSpan w:val="2"/>
            <w:tcBorders>
              <w:top w:val="nil"/>
              <w:left w:val="nil"/>
              <w:bottom w:val="single" w:color="auto" w:sz="8" w:space="0"/>
              <w:right w:val="single" w:color="auto" w:sz="8" w:space="0"/>
            </w:tcBorders>
            <w:vAlign w:val="center"/>
          </w:tcPr>
          <w:p w14:paraId="3001E719">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2867" w:type="dxa"/>
            <w:gridSpan w:val="2"/>
            <w:tcBorders>
              <w:top w:val="nil"/>
              <w:left w:val="nil"/>
              <w:bottom w:val="single" w:color="auto" w:sz="8" w:space="0"/>
              <w:right w:val="single" w:color="auto" w:sz="8" w:space="0"/>
            </w:tcBorders>
            <w:vAlign w:val="center"/>
          </w:tcPr>
          <w:p w14:paraId="4754E8E3">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c>
          <w:tcPr>
            <w:tcW w:w="2499" w:type="dxa"/>
            <w:gridSpan w:val="2"/>
            <w:tcBorders>
              <w:top w:val="nil"/>
              <w:left w:val="nil"/>
              <w:bottom w:val="single" w:color="auto" w:sz="8" w:space="0"/>
              <w:right w:val="single" w:color="auto" w:sz="8" w:space="0"/>
            </w:tcBorders>
            <w:vAlign w:val="center"/>
          </w:tcPr>
          <w:p w14:paraId="2F33A7A3">
            <w:pPr>
              <w:widowControl/>
              <w:snapToGrid w:val="0"/>
              <w:spacing w:before="100" w:beforeAutospacing="1" w:after="100" w:afterAutospacing="1" w:line="240" w:lineRule="atLeast"/>
              <w:ind w:firstLine="480"/>
              <w:jc w:val="left"/>
              <w:rPr>
                <w:rFonts w:ascii="宋体" w:hAnsi="宋体" w:cs="宋体"/>
                <w:kern w:val="0"/>
                <w:szCs w:val="21"/>
                <w:highlight w:val="none"/>
              </w:rPr>
            </w:pPr>
            <w:r>
              <w:rPr>
                <w:rFonts w:hint="eastAsia" w:ascii="宋体" w:hAnsi="宋体" w:cs="宋体"/>
                <w:kern w:val="0"/>
                <w:szCs w:val="21"/>
                <w:highlight w:val="none"/>
              </w:rPr>
              <w:t> </w:t>
            </w:r>
          </w:p>
        </w:tc>
      </w:tr>
      <w:tr w14:paraId="3E478E92">
        <w:tblPrEx>
          <w:tblCellMar>
            <w:top w:w="0" w:type="dxa"/>
            <w:left w:w="0" w:type="dxa"/>
            <w:bottom w:w="0" w:type="dxa"/>
            <w:right w:w="0" w:type="dxa"/>
          </w:tblCellMar>
        </w:tblPrEx>
        <w:trPr>
          <w:trHeight w:val="693" w:hRule="atLeast"/>
          <w:jc w:val="center"/>
        </w:trPr>
        <w:tc>
          <w:tcPr>
            <w:tcW w:w="1037"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68300E9">
            <w:pPr>
              <w:widowControl/>
              <w:snapToGrid w:val="0"/>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验收具体内容</w:t>
            </w:r>
          </w:p>
        </w:tc>
        <w:tc>
          <w:tcPr>
            <w:tcW w:w="8420" w:type="dxa"/>
            <w:gridSpan w:val="6"/>
            <w:tcBorders>
              <w:top w:val="nil"/>
              <w:left w:val="nil"/>
              <w:bottom w:val="single" w:color="auto" w:sz="8" w:space="0"/>
              <w:right w:val="single" w:color="auto" w:sz="8" w:space="0"/>
            </w:tcBorders>
            <w:tcMar>
              <w:top w:w="0" w:type="dxa"/>
              <w:left w:w="108" w:type="dxa"/>
              <w:bottom w:w="0" w:type="dxa"/>
              <w:right w:w="108" w:type="dxa"/>
            </w:tcMar>
            <w:vAlign w:val="center"/>
          </w:tcPr>
          <w:p w14:paraId="4D6D040E">
            <w:pPr>
              <w:widowControl/>
              <w:snapToGrid w:val="0"/>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应按采购合同、采购文件、投标响应文件及验收方案等进行验收；并核对中标或者成交供应商在安装调试等方面是否违反合同约定或服务规范要求、提供的质量保证证明材料是否齐全、应有的配件及附件是否达到合同约定等。可附件)</w:t>
            </w:r>
          </w:p>
        </w:tc>
      </w:tr>
      <w:tr w14:paraId="3599D98B">
        <w:tblPrEx>
          <w:tblCellMar>
            <w:top w:w="0" w:type="dxa"/>
            <w:left w:w="0" w:type="dxa"/>
            <w:bottom w:w="0" w:type="dxa"/>
            <w:right w:w="0" w:type="dxa"/>
          </w:tblCellMar>
        </w:tblPrEx>
        <w:trPr>
          <w:trHeight w:val="1281" w:hRule="atLeast"/>
          <w:jc w:val="center"/>
        </w:trPr>
        <w:tc>
          <w:tcPr>
            <w:tcW w:w="1037"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113D094">
            <w:pPr>
              <w:widowControl/>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验收小组意见</w:t>
            </w:r>
          </w:p>
        </w:tc>
        <w:tc>
          <w:tcPr>
            <w:tcW w:w="8420" w:type="dxa"/>
            <w:gridSpan w:val="6"/>
            <w:tcBorders>
              <w:top w:val="nil"/>
              <w:left w:val="nil"/>
              <w:bottom w:val="single" w:color="auto" w:sz="8" w:space="0"/>
              <w:right w:val="single" w:color="auto" w:sz="8" w:space="0"/>
            </w:tcBorders>
            <w:vAlign w:val="center"/>
          </w:tcPr>
          <w:p w14:paraId="76EDA8D3">
            <w:pPr>
              <w:widowControl/>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 验收结论性意见：</w:t>
            </w:r>
          </w:p>
          <w:p w14:paraId="7B6DC113">
            <w:pPr>
              <w:widowControl/>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 </w:t>
            </w:r>
          </w:p>
        </w:tc>
      </w:tr>
      <w:tr w14:paraId="5FE0E39B">
        <w:tblPrEx>
          <w:tblCellMar>
            <w:top w:w="0" w:type="dxa"/>
            <w:left w:w="0" w:type="dxa"/>
            <w:bottom w:w="0" w:type="dxa"/>
            <w:right w:w="0" w:type="dxa"/>
          </w:tblCellMar>
        </w:tblPrEx>
        <w:trPr>
          <w:trHeight w:val="607" w:hRule="atLeast"/>
          <w:jc w:val="center"/>
        </w:trPr>
        <w:tc>
          <w:tcPr>
            <w:tcW w:w="1037" w:type="dxa"/>
            <w:vMerge w:val="continue"/>
            <w:tcBorders>
              <w:top w:val="nil"/>
              <w:left w:val="single" w:color="auto" w:sz="8" w:space="0"/>
              <w:bottom w:val="single" w:color="auto" w:sz="8" w:space="0"/>
              <w:right w:val="single" w:color="auto" w:sz="8" w:space="0"/>
            </w:tcBorders>
            <w:vAlign w:val="center"/>
          </w:tcPr>
          <w:p w14:paraId="207AACE0">
            <w:pPr>
              <w:widowControl/>
              <w:spacing w:line="240" w:lineRule="atLeast"/>
              <w:jc w:val="left"/>
              <w:rPr>
                <w:rFonts w:ascii="宋体" w:hAnsi="宋体" w:cs="宋体"/>
                <w:kern w:val="0"/>
                <w:szCs w:val="21"/>
                <w:highlight w:val="none"/>
              </w:rPr>
            </w:pPr>
          </w:p>
        </w:tc>
        <w:tc>
          <w:tcPr>
            <w:tcW w:w="8420" w:type="dxa"/>
            <w:gridSpan w:val="6"/>
            <w:tcBorders>
              <w:top w:val="nil"/>
              <w:left w:val="nil"/>
              <w:bottom w:val="single" w:color="auto" w:sz="8" w:space="0"/>
              <w:right w:val="single" w:color="auto" w:sz="8" w:space="0"/>
            </w:tcBorders>
            <w:vAlign w:val="center"/>
          </w:tcPr>
          <w:p w14:paraId="736E6D32">
            <w:pPr>
              <w:widowControl/>
              <w:spacing w:before="100" w:beforeAutospacing="1" w:after="100" w:afterAutospacing="1" w:line="240" w:lineRule="atLeast"/>
              <w:ind w:firstLine="96"/>
              <w:jc w:val="left"/>
              <w:rPr>
                <w:rFonts w:ascii="宋体" w:hAnsi="宋体" w:cs="宋体"/>
                <w:kern w:val="0"/>
                <w:szCs w:val="21"/>
                <w:highlight w:val="none"/>
              </w:rPr>
            </w:pPr>
            <w:r>
              <w:rPr>
                <w:rFonts w:hint="eastAsia" w:ascii="宋体" w:hAnsi="宋体" w:cs="宋体"/>
                <w:kern w:val="0"/>
                <w:szCs w:val="21"/>
                <w:highlight w:val="none"/>
              </w:rPr>
              <w:t>有异议的意见和说明理由：</w:t>
            </w:r>
          </w:p>
          <w:p w14:paraId="4C4D2F86">
            <w:pPr>
              <w:widowControl/>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                                      签字：</w:t>
            </w:r>
          </w:p>
        </w:tc>
      </w:tr>
      <w:tr w14:paraId="52C3793D">
        <w:tblPrEx>
          <w:tblCellMar>
            <w:top w:w="0" w:type="dxa"/>
            <w:left w:w="0" w:type="dxa"/>
            <w:bottom w:w="0" w:type="dxa"/>
            <w:right w:w="0" w:type="dxa"/>
          </w:tblCellMar>
        </w:tblPrEx>
        <w:trPr>
          <w:trHeight w:val="507" w:hRule="atLeast"/>
          <w:jc w:val="center"/>
        </w:trPr>
        <w:tc>
          <w:tcPr>
            <w:tcW w:w="9457" w:type="dxa"/>
            <w:gridSpan w:val="7"/>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22B8B14">
            <w:pPr>
              <w:widowControl/>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验收小组成员签字：</w:t>
            </w:r>
          </w:p>
        </w:tc>
      </w:tr>
      <w:tr w14:paraId="71040BDC">
        <w:tblPrEx>
          <w:tblCellMar>
            <w:top w:w="0" w:type="dxa"/>
            <w:left w:w="0" w:type="dxa"/>
            <w:bottom w:w="0" w:type="dxa"/>
            <w:right w:w="0" w:type="dxa"/>
          </w:tblCellMar>
        </w:tblPrEx>
        <w:trPr>
          <w:trHeight w:val="736" w:hRule="atLeast"/>
          <w:jc w:val="center"/>
        </w:trPr>
        <w:tc>
          <w:tcPr>
            <w:tcW w:w="9457" w:type="dxa"/>
            <w:gridSpan w:val="7"/>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14:paraId="7ABD300B">
            <w:pPr>
              <w:widowControl/>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监督人员或其他相关人员签字：</w:t>
            </w:r>
          </w:p>
          <w:p w14:paraId="665343DA">
            <w:pPr>
              <w:widowControl/>
              <w:spacing w:before="100" w:beforeAutospacing="1" w:after="100" w:afterAutospacing="1" w:line="240" w:lineRule="atLeast"/>
              <w:ind w:firstLine="74"/>
              <w:jc w:val="left"/>
              <w:rPr>
                <w:rFonts w:ascii="宋体" w:hAnsi="宋体" w:cs="宋体"/>
                <w:kern w:val="0"/>
                <w:szCs w:val="21"/>
                <w:highlight w:val="none"/>
              </w:rPr>
            </w:pPr>
            <w:r>
              <w:rPr>
                <w:rFonts w:hint="eastAsia" w:ascii="宋体" w:hAnsi="宋体" w:cs="宋体"/>
                <w:kern w:val="0"/>
                <w:szCs w:val="21"/>
                <w:highlight w:val="none"/>
              </w:rPr>
              <w:t>或受邀机构的意见（盖章）：</w:t>
            </w:r>
          </w:p>
        </w:tc>
      </w:tr>
      <w:tr w14:paraId="150556AF">
        <w:tblPrEx>
          <w:tblCellMar>
            <w:top w:w="0" w:type="dxa"/>
            <w:left w:w="0" w:type="dxa"/>
            <w:bottom w:w="0" w:type="dxa"/>
            <w:right w:w="0" w:type="dxa"/>
          </w:tblCellMar>
        </w:tblPrEx>
        <w:trPr>
          <w:trHeight w:val="1485" w:hRule="atLeast"/>
          <w:jc w:val="center"/>
        </w:trPr>
        <w:tc>
          <w:tcPr>
            <w:tcW w:w="4091"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B86F65E">
            <w:pPr>
              <w:widowControl/>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中标或者成交供应商负责人签字或盖章：</w:t>
            </w:r>
          </w:p>
          <w:p w14:paraId="0F90842E">
            <w:pPr>
              <w:widowControl/>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联系电话：        年 月 日</w:t>
            </w:r>
          </w:p>
        </w:tc>
        <w:tc>
          <w:tcPr>
            <w:tcW w:w="5366" w:type="dxa"/>
            <w:gridSpan w:val="4"/>
            <w:tcBorders>
              <w:top w:val="single" w:color="auto" w:sz="4" w:space="0"/>
              <w:left w:val="single" w:color="auto" w:sz="4" w:space="0"/>
              <w:bottom w:val="single" w:color="auto" w:sz="4" w:space="0"/>
              <w:right w:val="single" w:color="auto" w:sz="4" w:space="0"/>
            </w:tcBorders>
            <w:vAlign w:val="center"/>
          </w:tcPr>
          <w:p w14:paraId="411CB642">
            <w:pPr>
              <w:widowControl/>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采购人或受托机构的意见（盖章）：</w:t>
            </w:r>
          </w:p>
          <w:p w14:paraId="137A9DF1">
            <w:pPr>
              <w:widowControl/>
              <w:spacing w:before="100" w:beforeAutospacing="1" w:after="100" w:afterAutospacing="1" w:line="240" w:lineRule="atLeast"/>
              <w:jc w:val="left"/>
              <w:rPr>
                <w:rFonts w:ascii="宋体" w:hAnsi="宋体" w:cs="宋体"/>
                <w:kern w:val="0"/>
                <w:szCs w:val="21"/>
                <w:highlight w:val="none"/>
              </w:rPr>
            </w:pPr>
            <w:r>
              <w:rPr>
                <w:rFonts w:hint="eastAsia" w:ascii="宋体" w:hAnsi="宋体" w:cs="宋体"/>
                <w:kern w:val="0"/>
                <w:szCs w:val="21"/>
                <w:highlight w:val="none"/>
              </w:rPr>
              <w:t>联系电话：             年   月   日</w:t>
            </w:r>
          </w:p>
        </w:tc>
      </w:tr>
    </w:tbl>
    <w:p w14:paraId="41F9800A">
      <w:pPr>
        <w:pStyle w:val="23"/>
        <w:snapToGrid w:val="0"/>
        <w:spacing w:line="440" w:lineRule="exact"/>
        <w:rPr>
          <w:rFonts w:hAnsi="宋体" w:cs="宋体"/>
          <w:highlight w:val="none"/>
        </w:rPr>
      </w:pPr>
    </w:p>
    <w:p w14:paraId="37F27A6F">
      <w:pPr>
        <w:pStyle w:val="23"/>
        <w:snapToGrid w:val="0"/>
        <w:spacing w:line="440" w:lineRule="exact"/>
        <w:rPr>
          <w:rFonts w:hAnsi="宋体" w:cs="宋体"/>
          <w:highlight w:val="none"/>
        </w:rPr>
      </w:pPr>
    </w:p>
    <w:p w14:paraId="266D57D2">
      <w:pPr>
        <w:pStyle w:val="23"/>
        <w:snapToGrid w:val="0"/>
        <w:spacing w:line="440" w:lineRule="exact"/>
        <w:rPr>
          <w:rFonts w:hAnsi="宋体" w:cs="宋体"/>
          <w:highlight w:val="none"/>
        </w:rPr>
      </w:pPr>
    </w:p>
    <w:p w14:paraId="2173B511">
      <w:pPr>
        <w:pStyle w:val="3"/>
        <w:spacing w:line="440" w:lineRule="exact"/>
        <w:jc w:val="center"/>
        <w:rPr>
          <w:rFonts w:ascii="宋体" w:hAnsi="宋体" w:cs="宋体"/>
          <w:sz w:val="32"/>
          <w:szCs w:val="32"/>
          <w:highlight w:val="none"/>
        </w:rPr>
      </w:pPr>
      <w:bookmarkStart w:id="25" w:name="_Toc88747293"/>
      <w:r>
        <w:rPr>
          <w:rFonts w:hint="eastAsia" w:ascii="宋体" w:hAnsi="宋体" w:cs="宋体"/>
          <w:sz w:val="32"/>
          <w:szCs w:val="32"/>
          <w:highlight w:val="none"/>
        </w:rPr>
        <w:t>第三章 项目采购需求</w:t>
      </w:r>
      <w:bookmarkEnd w:id="25"/>
    </w:p>
    <w:p w14:paraId="77A61784">
      <w:pPr>
        <w:spacing w:line="400" w:lineRule="exact"/>
        <w:ind w:firstLine="422" w:firstLineChars="200"/>
        <w:rPr>
          <w:rFonts w:hint="eastAsia" w:ascii="宋体" w:hAnsi="宋体" w:eastAsia="宋体" w:cs="宋体"/>
          <w:b/>
          <w:highlight w:val="none"/>
        </w:rPr>
      </w:pPr>
      <w:r>
        <w:rPr>
          <w:rFonts w:hint="eastAsia" w:ascii="宋体" w:hAnsi="宋体" w:eastAsia="宋体" w:cs="宋体"/>
          <w:b/>
          <w:highlight w:val="none"/>
        </w:rPr>
        <w:t>说明：</w:t>
      </w:r>
    </w:p>
    <w:p w14:paraId="3C595FF6">
      <w:pPr>
        <w:spacing w:line="400" w:lineRule="exact"/>
        <w:ind w:firstLine="420" w:firstLineChars="200"/>
        <w:rPr>
          <w:rFonts w:hint="eastAsia" w:ascii="宋体" w:hAnsi="宋体" w:eastAsia="宋体" w:cs="宋体"/>
          <w:b w:val="0"/>
          <w:bCs/>
          <w:highlight w:val="none"/>
        </w:rPr>
      </w:pPr>
      <w:r>
        <w:rPr>
          <w:rFonts w:hint="eastAsia" w:ascii="宋体" w:hAnsi="宋体" w:eastAsia="宋体" w:cs="宋体"/>
          <w:b w:val="0"/>
          <w:bCs/>
          <w:highlight w:val="none"/>
        </w:rPr>
        <w:t>一、本需求表中标注“▲”的条款均为实质性要求或条件，供应商必须作出满足或者优于该要求和条件的承诺（另有要求的除外），</w:t>
      </w:r>
      <w:r>
        <w:rPr>
          <w:rFonts w:hint="eastAsia" w:ascii="宋体" w:hAnsi="宋体" w:eastAsia="宋体" w:cs="宋体"/>
          <w:b/>
          <w:bCs w:val="0"/>
          <w:highlight w:val="none"/>
        </w:rPr>
        <w:t>否则竞标无效</w:t>
      </w:r>
      <w:r>
        <w:rPr>
          <w:rFonts w:hint="eastAsia" w:ascii="宋体" w:hAnsi="宋体" w:eastAsia="宋体" w:cs="宋体"/>
          <w:b w:val="0"/>
          <w:bCs/>
          <w:highlight w:val="none"/>
        </w:rPr>
        <w:t>。未标注“▲”的</w:t>
      </w:r>
      <w:bookmarkStart w:id="26" w:name="OLE_LINK2"/>
      <w:r>
        <w:rPr>
          <w:rFonts w:hint="eastAsia" w:ascii="宋体" w:hAnsi="宋体" w:eastAsia="宋体" w:cs="宋体"/>
          <w:b w:val="0"/>
          <w:bCs/>
          <w:highlight w:val="none"/>
        </w:rPr>
        <w:t>条款发生负偏离或不响应</w:t>
      </w:r>
      <w:bookmarkEnd w:id="26"/>
      <w:r>
        <w:rPr>
          <w:rFonts w:hint="eastAsia" w:ascii="宋体" w:hAnsi="宋体" w:eastAsia="宋体" w:cs="宋体"/>
          <w:b w:val="0"/>
          <w:bCs/>
          <w:highlight w:val="none"/>
        </w:rPr>
        <w:t xml:space="preserve">达 </w:t>
      </w:r>
      <w:r>
        <w:rPr>
          <w:rFonts w:hint="eastAsia" w:ascii="宋体" w:hAnsi="宋体" w:eastAsia="宋体" w:cs="宋体"/>
          <w:b w:val="0"/>
          <w:bCs/>
          <w:highlight w:val="none"/>
          <w:lang w:val="en-US" w:eastAsia="zh-CN"/>
        </w:rPr>
        <w:t>3</w:t>
      </w:r>
      <w:r>
        <w:rPr>
          <w:rFonts w:hint="eastAsia" w:ascii="宋体" w:hAnsi="宋体" w:eastAsia="宋体" w:cs="宋体"/>
          <w:b w:val="0"/>
          <w:bCs/>
          <w:highlight w:val="none"/>
        </w:rPr>
        <w:t xml:space="preserve"> 项（含）以上的，响应文件按无效处理。</w:t>
      </w:r>
    </w:p>
    <w:p w14:paraId="5C64D1B6">
      <w:pPr>
        <w:spacing w:line="400" w:lineRule="exact"/>
        <w:ind w:firstLine="422" w:firstLineChars="200"/>
        <w:rPr>
          <w:rFonts w:ascii="宋体" w:hAnsi="宋体" w:cs="宋体"/>
          <w:b/>
          <w:bCs/>
          <w:highlight w:val="none"/>
        </w:rPr>
      </w:pPr>
      <w:r>
        <w:rPr>
          <w:rFonts w:hint="eastAsia" w:ascii="宋体" w:hAnsi="宋体" w:cs="宋体"/>
          <w:b/>
          <w:highlight w:val="none"/>
        </w:rPr>
        <w:t>二、</w:t>
      </w:r>
      <w:r>
        <w:rPr>
          <w:rFonts w:hint="eastAsia" w:ascii="宋体" w:hAnsi="宋体" w:cs="宋体"/>
          <w:b/>
          <w:bCs/>
          <w:highlight w:val="none"/>
        </w:rPr>
        <w:t>采购需求的中小企业划分标准所属行业名称：其他未列明行业。【见本章附件</w:t>
      </w:r>
      <w:r>
        <w:rPr>
          <w:rFonts w:hint="eastAsia" w:ascii="宋体" w:hAnsi="宋体" w:cs="宋体"/>
          <w:b/>
          <w:bCs/>
          <w:highlight w:val="none"/>
          <w:lang w:val="en-US" w:eastAsia="zh-CN"/>
        </w:rPr>
        <w:t>1</w:t>
      </w:r>
      <w:r>
        <w:rPr>
          <w:rFonts w:hint="eastAsia" w:ascii="宋体" w:hAnsi="宋体" w:cs="宋体"/>
          <w:b/>
          <w:bCs/>
          <w:highlight w:val="none"/>
        </w:rPr>
        <w:t>】</w:t>
      </w:r>
    </w:p>
    <w:p w14:paraId="1BF59BC0">
      <w:pPr>
        <w:widowControl/>
        <w:spacing w:line="400" w:lineRule="exact"/>
        <w:ind w:firstLine="480" w:firstLineChars="200"/>
        <w:jc w:val="left"/>
        <w:rPr>
          <w:rFonts w:ascii="宋体" w:hAnsi="宋体" w:cs="宋体"/>
          <w:kern w:val="0"/>
          <w:sz w:val="24"/>
          <w:highlight w:val="none"/>
        </w:rPr>
      </w:pPr>
    </w:p>
    <w:tbl>
      <w:tblPr>
        <w:tblStyle w:val="42"/>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915"/>
        <w:gridCol w:w="655"/>
        <w:gridCol w:w="734"/>
        <w:gridCol w:w="16"/>
        <w:gridCol w:w="5550"/>
        <w:gridCol w:w="1379"/>
      </w:tblGrid>
      <w:tr w14:paraId="3E77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551D264F">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s="宋体"/>
                <w:b/>
                <w:sz w:val="21"/>
                <w:szCs w:val="21"/>
                <w:highlight w:val="none"/>
              </w:rPr>
            </w:pPr>
            <w:r>
              <w:rPr>
                <w:rFonts w:hint="eastAsia" w:ascii="宋体" w:hAnsi="宋体" w:cs="宋体"/>
                <w:b/>
                <w:sz w:val="21"/>
                <w:szCs w:val="21"/>
                <w:highlight w:val="none"/>
              </w:rPr>
              <w:t>序号</w:t>
            </w:r>
          </w:p>
        </w:tc>
        <w:tc>
          <w:tcPr>
            <w:tcW w:w="915" w:type="dxa"/>
            <w:tcBorders>
              <w:top w:val="single" w:color="auto" w:sz="4" w:space="0"/>
              <w:left w:val="single" w:color="auto" w:sz="4" w:space="0"/>
              <w:bottom w:val="single" w:color="auto" w:sz="4" w:space="0"/>
              <w:right w:val="single" w:color="auto" w:sz="4" w:space="0"/>
            </w:tcBorders>
            <w:vAlign w:val="center"/>
          </w:tcPr>
          <w:p w14:paraId="2B59B78E">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s="宋体"/>
                <w:b/>
                <w:sz w:val="21"/>
                <w:szCs w:val="21"/>
                <w:highlight w:val="none"/>
              </w:rPr>
            </w:pPr>
            <w:r>
              <w:rPr>
                <w:rFonts w:hint="eastAsia" w:ascii="宋体" w:hAnsi="宋体" w:cs="宋体"/>
                <w:b/>
                <w:sz w:val="21"/>
                <w:szCs w:val="21"/>
                <w:highlight w:val="none"/>
              </w:rPr>
              <w:t>标的的名称</w:t>
            </w:r>
          </w:p>
        </w:tc>
        <w:tc>
          <w:tcPr>
            <w:tcW w:w="655" w:type="dxa"/>
            <w:tcBorders>
              <w:top w:val="single" w:color="auto" w:sz="4" w:space="0"/>
              <w:left w:val="single" w:color="auto" w:sz="4" w:space="0"/>
              <w:bottom w:val="single" w:color="auto" w:sz="4" w:space="0"/>
              <w:right w:val="single" w:color="auto" w:sz="4" w:space="0"/>
            </w:tcBorders>
            <w:vAlign w:val="center"/>
          </w:tcPr>
          <w:p w14:paraId="50F493F0">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s="宋体"/>
                <w:b/>
                <w:sz w:val="21"/>
                <w:szCs w:val="21"/>
                <w:highlight w:val="none"/>
              </w:rPr>
            </w:pPr>
            <w:r>
              <w:rPr>
                <w:rFonts w:hint="eastAsia" w:ascii="宋体" w:hAnsi="宋体" w:cs="宋体"/>
                <w:b/>
                <w:sz w:val="21"/>
                <w:szCs w:val="21"/>
                <w:highlight w:val="none"/>
              </w:rPr>
              <w:t>数量</w:t>
            </w:r>
          </w:p>
        </w:tc>
        <w:tc>
          <w:tcPr>
            <w:tcW w:w="750" w:type="dxa"/>
            <w:gridSpan w:val="2"/>
            <w:tcBorders>
              <w:top w:val="single" w:color="auto" w:sz="4" w:space="0"/>
              <w:left w:val="single" w:color="auto" w:sz="4" w:space="0"/>
              <w:bottom w:val="single" w:color="auto" w:sz="4" w:space="0"/>
              <w:right w:val="single" w:color="auto" w:sz="4" w:space="0"/>
            </w:tcBorders>
            <w:vAlign w:val="center"/>
          </w:tcPr>
          <w:p w14:paraId="5BA941A3">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s="宋体"/>
                <w:b/>
                <w:sz w:val="21"/>
                <w:szCs w:val="21"/>
                <w:highlight w:val="none"/>
              </w:rPr>
            </w:pPr>
            <w:r>
              <w:rPr>
                <w:rFonts w:hint="eastAsia" w:ascii="宋体" w:hAnsi="宋体" w:cs="宋体"/>
                <w:b/>
                <w:sz w:val="21"/>
                <w:szCs w:val="21"/>
                <w:highlight w:val="none"/>
              </w:rPr>
              <w:t>单位</w:t>
            </w:r>
          </w:p>
        </w:tc>
        <w:tc>
          <w:tcPr>
            <w:tcW w:w="5550" w:type="dxa"/>
            <w:tcBorders>
              <w:top w:val="single" w:color="auto" w:sz="4" w:space="0"/>
              <w:left w:val="single" w:color="auto" w:sz="4" w:space="0"/>
              <w:bottom w:val="single" w:color="auto" w:sz="4" w:space="0"/>
              <w:right w:val="single" w:color="auto" w:sz="4" w:space="0"/>
            </w:tcBorders>
            <w:vAlign w:val="center"/>
          </w:tcPr>
          <w:p w14:paraId="0F606BE4">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s="宋体"/>
                <w:b/>
                <w:sz w:val="21"/>
                <w:szCs w:val="21"/>
                <w:highlight w:val="none"/>
              </w:rPr>
            </w:pPr>
            <w:r>
              <w:rPr>
                <w:rFonts w:hint="eastAsia" w:ascii="宋体" w:hAnsi="宋体" w:cs="宋体"/>
                <w:b/>
                <w:sz w:val="21"/>
                <w:szCs w:val="21"/>
                <w:highlight w:val="none"/>
              </w:rPr>
              <w:t>技术要求</w:t>
            </w:r>
          </w:p>
        </w:tc>
        <w:tc>
          <w:tcPr>
            <w:tcW w:w="1379" w:type="dxa"/>
            <w:tcBorders>
              <w:top w:val="single" w:color="auto" w:sz="4" w:space="0"/>
              <w:left w:val="single" w:color="auto" w:sz="4" w:space="0"/>
              <w:bottom w:val="single" w:color="auto" w:sz="4" w:space="0"/>
              <w:right w:val="single" w:color="auto" w:sz="4" w:space="0"/>
            </w:tcBorders>
            <w:vAlign w:val="center"/>
          </w:tcPr>
          <w:p w14:paraId="17119EE8">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b/>
                <w:sz w:val="21"/>
                <w:szCs w:val="21"/>
                <w:highlight w:val="none"/>
                <w:lang w:eastAsia="zh-CN"/>
              </w:rPr>
            </w:pPr>
            <w:r>
              <w:rPr>
                <w:rFonts w:hint="eastAsia" w:ascii="宋体" w:hAnsi="宋体" w:cs="宋体"/>
                <w:b/>
                <w:sz w:val="21"/>
                <w:szCs w:val="21"/>
                <w:highlight w:val="none"/>
                <w:lang w:val="en-US" w:eastAsia="zh-CN"/>
              </w:rPr>
              <w:t>备注</w:t>
            </w:r>
          </w:p>
        </w:tc>
      </w:tr>
      <w:tr w14:paraId="1873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9" w:hRule="atLeast"/>
          <w:jc w:val="center"/>
        </w:trPr>
        <w:tc>
          <w:tcPr>
            <w:tcW w:w="681" w:type="dxa"/>
            <w:tcBorders>
              <w:top w:val="single" w:color="auto" w:sz="4" w:space="0"/>
              <w:left w:val="single" w:color="auto" w:sz="4" w:space="0"/>
              <w:right w:val="single" w:color="auto" w:sz="4" w:space="0"/>
            </w:tcBorders>
            <w:vAlign w:val="center"/>
          </w:tcPr>
          <w:p w14:paraId="47A5E6BE">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s="宋体"/>
                <w:sz w:val="21"/>
                <w:szCs w:val="21"/>
                <w:highlight w:val="none"/>
              </w:rPr>
            </w:pPr>
            <w:r>
              <w:rPr>
                <w:rFonts w:hint="eastAsia" w:ascii="宋体" w:hAnsi="宋体" w:cs="宋体"/>
                <w:sz w:val="21"/>
                <w:szCs w:val="21"/>
                <w:highlight w:val="none"/>
              </w:rPr>
              <w:t>1</w:t>
            </w:r>
          </w:p>
        </w:tc>
        <w:tc>
          <w:tcPr>
            <w:tcW w:w="915" w:type="dxa"/>
            <w:tcBorders>
              <w:top w:val="single" w:color="auto" w:sz="4" w:space="0"/>
              <w:left w:val="single" w:color="auto" w:sz="4" w:space="0"/>
              <w:right w:val="single" w:color="auto" w:sz="4" w:space="0"/>
            </w:tcBorders>
            <w:vAlign w:val="center"/>
          </w:tcPr>
          <w:p w14:paraId="24137248">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2026年广西水鸟越冬期同步监测与鸟类环志项目</w:t>
            </w:r>
          </w:p>
        </w:tc>
        <w:tc>
          <w:tcPr>
            <w:tcW w:w="655" w:type="dxa"/>
            <w:tcBorders>
              <w:top w:val="single" w:color="auto" w:sz="4" w:space="0"/>
              <w:left w:val="single" w:color="auto" w:sz="4" w:space="0"/>
              <w:right w:val="single" w:color="auto" w:sz="4" w:space="0"/>
            </w:tcBorders>
            <w:vAlign w:val="center"/>
          </w:tcPr>
          <w:p w14:paraId="18B6C297">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s="宋体"/>
                <w:sz w:val="21"/>
                <w:szCs w:val="21"/>
                <w:highlight w:val="none"/>
              </w:rPr>
            </w:pPr>
            <w:r>
              <w:rPr>
                <w:rFonts w:hint="eastAsia" w:ascii="宋体" w:hAnsi="宋体" w:cs="宋体"/>
                <w:sz w:val="21"/>
                <w:szCs w:val="21"/>
                <w:highlight w:val="none"/>
              </w:rPr>
              <w:t>1</w:t>
            </w:r>
          </w:p>
        </w:tc>
        <w:tc>
          <w:tcPr>
            <w:tcW w:w="750" w:type="dxa"/>
            <w:gridSpan w:val="2"/>
            <w:tcBorders>
              <w:top w:val="single" w:color="auto" w:sz="4" w:space="0"/>
              <w:left w:val="single" w:color="auto" w:sz="4" w:space="0"/>
              <w:right w:val="single" w:color="auto" w:sz="4" w:space="0"/>
            </w:tcBorders>
            <w:vAlign w:val="center"/>
          </w:tcPr>
          <w:p w14:paraId="19977BF8">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s="宋体"/>
                <w:sz w:val="21"/>
                <w:szCs w:val="21"/>
                <w:highlight w:val="none"/>
              </w:rPr>
            </w:pPr>
            <w:r>
              <w:rPr>
                <w:rFonts w:hint="eastAsia" w:ascii="宋体" w:hAnsi="宋体" w:cs="宋体"/>
                <w:sz w:val="21"/>
                <w:szCs w:val="21"/>
                <w:highlight w:val="none"/>
              </w:rPr>
              <w:t>项</w:t>
            </w:r>
          </w:p>
        </w:tc>
        <w:tc>
          <w:tcPr>
            <w:tcW w:w="5550" w:type="dxa"/>
            <w:tcBorders>
              <w:top w:val="single" w:color="auto" w:sz="4" w:space="0"/>
              <w:left w:val="single" w:color="auto" w:sz="4" w:space="0"/>
              <w:right w:val="single" w:color="auto" w:sz="4" w:space="0"/>
            </w:tcBorders>
            <w:vAlign w:val="center"/>
          </w:tcPr>
          <w:p w14:paraId="2C66B24F">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lang w:val="en-US" w:eastAsia="zh-CN"/>
              </w:rPr>
            </w:pPr>
            <w:r>
              <w:rPr>
                <w:rFonts w:hint="eastAsia" w:ascii="宋体" w:hAnsi="宋体" w:cs="宋体"/>
                <w:bCs/>
                <w:sz w:val="21"/>
                <w:szCs w:val="21"/>
                <w:highlight w:val="none"/>
                <w:lang w:val="en-US" w:eastAsia="zh-CN"/>
              </w:rPr>
              <w:t>一、项目概况</w:t>
            </w:r>
          </w:p>
          <w:p w14:paraId="1C10E14F">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lang w:val="en-US" w:eastAsia="zh-CN"/>
              </w:rPr>
            </w:pPr>
            <w:r>
              <w:rPr>
                <w:rFonts w:hint="eastAsia" w:ascii="宋体" w:hAnsi="宋体" w:cs="宋体"/>
                <w:bCs/>
                <w:sz w:val="21"/>
                <w:szCs w:val="21"/>
                <w:highlight w:val="none"/>
              </w:rPr>
              <w:t>广西位于东亚—澳大利西亚候鸟迁徙通道上，鸟类物种多样性十分丰富，经初步统计，目前有鸟类700多种，约400种为候鸟</w:t>
            </w:r>
            <w:r>
              <w:rPr>
                <w:rFonts w:hint="eastAsia" w:ascii="宋体" w:hAnsi="宋体" w:cs="宋体"/>
                <w:bCs/>
                <w:sz w:val="21"/>
                <w:szCs w:val="21"/>
                <w:highlight w:val="none"/>
                <w:lang w:eastAsia="zh-CN"/>
              </w:rPr>
              <w:t>。</w:t>
            </w:r>
            <w:r>
              <w:rPr>
                <w:rFonts w:hint="eastAsia" w:ascii="宋体" w:hAnsi="宋体" w:cs="宋体"/>
                <w:bCs/>
                <w:sz w:val="21"/>
                <w:szCs w:val="21"/>
                <w:highlight w:val="none"/>
              </w:rPr>
              <w:t>为加强对水鸟的保护，迫切需要了解水鸟在广西境内的重要停歇地和越冬地，了解珍稀濒危水鸟的种群、分布和栖息地状况</w:t>
            </w:r>
            <w:r>
              <w:rPr>
                <w:rFonts w:hint="eastAsia" w:ascii="宋体" w:hAnsi="宋体" w:cs="宋体"/>
                <w:bCs/>
                <w:sz w:val="21"/>
                <w:szCs w:val="21"/>
                <w:highlight w:val="none"/>
                <w:lang w:eastAsia="zh-CN"/>
              </w:rPr>
              <w:t>；</w:t>
            </w:r>
            <w:r>
              <w:rPr>
                <w:rFonts w:hint="eastAsia" w:ascii="宋体" w:hAnsi="宋体" w:cs="宋体"/>
                <w:bCs/>
                <w:sz w:val="21"/>
                <w:szCs w:val="21"/>
                <w:highlight w:val="none"/>
              </w:rPr>
              <w:t>开展鸟类环志，利用环志标记、定位追踪等技术手段，掌握候鸟迁徙动态</w:t>
            </w:r>
            <w:r>
              <w:rPr>
                <w:rFonts w:hint="eastAsia" w:ascii="宋体" w:hAnsi="宋体" w:cs="宋体"/>
                <w:bCs/>
                <w:sz w:val="21"/>
                <w:szCs w:val="21"/>
                <w:highlight w:val="none"/>
                <w:lang w:eastAsia="zh-CN"/>
              </w:rPr>
              <w:t>。</w:t>
            </w:r>
            <w:r>
              <w:rPr>
                <w:rFonts w:hint="eastAsia" w:ascii="宋体" w:hAnsi="宋体" w:cs="宋体"/>
                <w:bCs/>
                <w:sz w:val="21"/>
                <w:szCs w:val="21"/>
                <w:highlight w:val="none"/>
                <w:lang w:val="en-US" w:eastAsia="zh-CN"/>
              </w:rPr>
              <w:t>通过越冬水鸟同步监测及鸟类环志工作，为广西鸟类的保护和管理提供基础资料</w:t>
            </w:r>
            <w:r>
              <w:rPr>
                <w:rFonts w:hint="eastAsia" w:ascii="宋体" w:hAnsi="宋体" w:cs="宋体"/>
                <w:bCs/>
                <w:sz w:val="21"/>
                <w:szCs w:val="21"/>
                <w:highlight w:val="none"/>
              </w:rPr>
              <w:t>。</w:t>
            </w:r>
          </w:p>
          <w:p w14:paraId="29A308F6">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lang w:val="en-US" w:eastAsia="zh-CN"/>
              </w:rPr>
            </w:pPr>
            <w:r>
              <w:rPr>
                <w:rFonts w:hint="eastAsia" w:ascii="宋体" w:hAnsi="宋体" w:cs="宋体"/>
                <w:bCs/>
                <w:sz w:val="21"/>
                <w:szCs w:val="21"/>
                <w:highlight w:val="none"/>
                <w:lang w:val="en-US" w:eastAsia="zh-CN"/>
              </w:rPr>
              <w:t>二、服务内容</w:t>
            </w:r>
          </w:p>
          <w:p w14:paraId="16E3D76F">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rPr>
            </w:pPr>
            <w:r>
              <w:rPr>
                <w:rFonts w:hint="eastAsia" w:ascii="宋体" w:hAnsi="宋体" w:cs="宋体"/>
                <w:bCs/>
                <w:sz w:val="21"/>
                <w:szCs w:val="21"/>
                <w:highlight w:val="none"/>
              </w:rPr>
              <w:t>（一）越冬水鸟同步监测</w:t>
            </w:r>
          </w:p>
          <w:p w14:paraId="554E7DBA">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sz w:val="21"/>
                <w:szCs w:val="21"/>
                <w:highlight w:val="none"/>
                <w:lang w:eastAsia="zh-CN"/>
              </w:rPr>
            </w:pPr>
            <w:r>
              <w:rPr>
                <w:rFonts w:hint="eastAsia" w:ascii="宋体" w:hAnsi="宋体" w:cs="宋体"/>
                <w:bCs/>
                <w:szCs w:val="21"/>
                <w:highlight w:val="none"/>
              </w:rPr>
              <w:t>依据广西 2024 和2025 年度全国越冬水鸟同步监测等历史监测成果，收集水鸟集群分布地信息，确定 2026 年越冬水鸟监测地点，划分观测分区，制作外业监测用图，准备外业监测设备、资料等</w:t>
            </w:r>
            <w:r>
              <w:rPr>
                <w:rFonts w:hint="eastAsia" w:ascii="宋体" w:hAnsi="宋体" w:cs="宋体"/>
                <w:bCs/>
                <w:szCs w:val="21"/>
                <w:highlight w:val="none"/>
                <w:lang w:eastAsia="zh-CN"/>
              </w:rPr>
              <w:t>。监测内容</w:t>
            </w:r>
            <w:r>
              <w:rPr>
                <w:rFonts w:hint="eastAsia" w:ascii="宋体" w:hAnsi="宋体" w:cs="宋体"/>
                <w:bCs/>
                <w:sz w:val="21"/>
                <w:szCs w:val="21"/>
                <w:highlight w:val="none"/>
                <w:lang w:val="en-US" w:eastAsia="zh-CN"/>
              </w:rPr>
              <w:t>包括水鸟的分布现状、栖息地现状、种群数量、干扰因素、受胁因素、保护现状等。</w:t>
            </w:r>
            <w:r>
              <w:rPr>
                <w:rFonts w:hint="eastAsia" w:ascii="宋体" w:hAnsi="宋体" w:cs="宋体"/>
                <w:bCs/>
                <w:sz w:val="21"/>
                <w:szCs w:val="21"/>
                <w:highlight w:val="none"/>
              </w:rPr>
              <w:t>（备注：</w:t>
            </w:r>
            <w:r>
              <w:rPr>
                <w:rFonts w:hint="eastAsia" w:ascii="宋体" w:hAnsi="宋体" w:cs="宋体"/>
                <w:bCs/>
                <w:sz w:val="21"/>
                <w:szCs w:val="21"/>
                <w:highlight w:val="none"/>
                <w:lang w:val="en-US" w:eastAsia="zh-CN"/>
              </w:rPr>
              <w:t>最终的监测地点与观测分区</w:t>
            </w:r>
            <w:r>
              <w:rPr>
                <w:rFonts w:hint="eastAsia" w:ascii="宋体" w:hAnsi="宋体" w:cs="宋体"/>
                <w:bCs/>
                <w:sz w:val="21"/>
                <w:szCs w:val="21"/>
                <w:highlight w:val="none"/>
              </w:rPr>
              <w:t>数据以</w:t>
            </w:r>
            <w:r>
              <w:rPr>
                <w:rFonts w:hint="eastAsia" w:ascii="宋体" w:hAnsi="宋体" w:cs="宋体"/>
                <w:bCs/>
                <w:sz w:val="21"/>
                <w:szCs w:val="21"/>
                <w:highlight w:val="none"/>
                <w:lang w:val="en-US" w:eastAsia="zh-CN"/>
              </w:rPr>
              <w:t>采购人</w:t>
            </w:r>
            <w:r>
              <w:rPr>
                <w:rFonts w:hint="eastAsia" w:ascii="宋体" w:hAnsi="宋体" w:cs="宋体"/>
                <w:bCs/>
                <w:sz w:val="21"/>
                <w:szCs w:val="21"/>
                <w:highlight w:val="none"/>
              </w:rPr>
              <w:t>的项目要求为准）。</w:t>
            </w:r>
          </w:p>
          <w:p w14:paraId="729029F3">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rPr>
            </w:pPr>
            <w:r>
              <w:rPr>
                <w:rFonts w:hint="eastAsia" w:ascii="宋体" w:hAnsi="宋体" w:cs="宋体"/>
                <w:bCs/>
                <w:sz w:val="21"/>
                <w:szCs w:val="21"/>
                <w:highlight w:val="none"/>
              </w:rPr>
              <w:t>（二）鸟类环志</w:t>
            </w:r>
          </w:p>
          <w:p w14:paraId="4D524F5A">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lang w:val="en-US" w:eastAsia="zh-CN"/>
              </w:rPr>
            </w:pPr>
            <w:r>
              <w:rPr>
                <w:rFonts w:hint="eastAsia" w:ascii="宋体" w:hAnsi="宋体" w:cs="宋体"/>
                <w:bCs/>
                <w:sz w:val="21"/>
                <w:szCs w:val="21"/>
                <w:highlight w:val="none"/>
                <w:lang w:val="en-US" w:eastAsia="zh-CN"/>
              </w:rPr>
              <w:t>在</w:t>
            </w:r>
            <w:r>
              <w:rPr>
                <w:rFonts w:hint="eastAsia" w:ascii="宋体" w:hAnsi="宋体" w:cs="宋体"/>
                <w:bCs/>
                <w:color w:val="auto"/>
                <w:sz w:val="21"/>
                <w:szCs w:val="21"/>
                <w:highlight w:val="none"/>
                <w:lang w:val="en-US" w:eastAsia="zh-CN"/>
              </w:rPr>
              <w:t>滨海地区及桂北等候鸟迁徙重要区域，选择合适的鸟类</w:t>
            </w:r>
            <w:r>
              <w:rPr>
                <w:rFonts w:hint="eastAsia" w:ascii="宋体" w:hAnsi="宋体" w:cs="宋体"/>
                <w:bCs/>
                <w:sz w:val="21"/>
                <w:szCs w:val="21"/>
                <w:highlight w:val="none"/>
                <w:lang w:val="en-US" w:eastAsia="zh-CN"/>
              </w:rPr>
              <w:t>开展环志工作，利用鸟类追踪器，监测候鸟飞行轨迹。</w:t>
            </w:r>
            <w:r>
              <w:rPr>
                <w:rFonts w:hint="eastAsia" w:ascii="宋体" w:hAnsi="宋体" w:cs="宋体"/>
                <w:bCs/>
                <w:sz w:val="21"/>
                <w:szCs w:val="21"/>
                <w:highlight w:val="none"/>
              </w:rPr>
              <w:t>共安装卫星追踪器数量</w:t>
            </w:r>
            <w:r>
              <w:rPr>
                <w:rFonts w:hint="eastAsia" w:ascii="宋体" w:hAnsi="宋体" w:cs="宋体"/>
                <w:bCs/>
                <w:sz w:val="21"/>
                <w:szCs w:val="21"/>
                <w:highlight w:val="none"/>
                <w:lang w:eastAsia="zh-CN"/>
              </w:rPr>
              <w:t>2</w:t>
            </w:r>
            <w:r>
              <w:rPr>
                <w:rFonts w:hint="eastAsia" w:ascii="宋体" w:hAnsi="宋体" w:cs="宋体"/>
                <w:bCs/>
                <w:sz w:val="21"/>
                <w:szCs w:val="21"/>
                <w:highlight w:val="none"/>
                <w:lang w:val="en-US" w:eastAsia="zh-CN"/>
              </w:rPr>
              <w:t>5</w:t>
            </w:r>
            <w:r>
              <w:rPr>
                <w:rFonts w:hint="eastAsia" w:ascii="宋体" w:hAnsi="宋体" w:cs="宋体"/>
                <w:bCs/>
                <w:sz w:val="21"/>
                <w:szCs w:val="21"/>
                <w:highlight w:val="none"/>
              </w:rPr>
              <w:t>个</w:t>
            </w:r>
            <w:r>
              <w:rPr>
                <w:rFonts w:hint="eastAsia" w:ascii="宋体" w:hAnsi="宋体" w:cs="宋体"/>
                <w:bCs/>
                <w:sz w:val="21"/>
                <w:szCs w:val="21"/>
                <w:highlight w:val="none"/>
                <w:lang w:eastAsia="zh-CN"/>
              </w:rPr>
              <w:t>（</w:t>
            </w:r>
            <w:r>
              <w:rPr>
                <w:rFonts w:hint="eastAsia" w:ascii="宋体" w:hAnsi="宋体" w:cs="宋体"/>
                <w:bCs/>
                <w:sz w:val="21"/>
                <w:szCs w:val="21"/>
                <w:highlight w:val="none"/>
              </w:rPr>
              <w:t>部分为环志地点</w:t>
            </w:r>
            <w:r>
              <w:rPr>
                <w:rFonts w:hint="eastAsia" w:ascii="宋体" w:hAnsi="宋体" w:cs="宋体"/>
                <w:bCs/>
                <w:sz w:val="21"/>
                <w:szCs w:val="21"/>
                <w:highlight w:val="none"/>
                <w:lang w:val="en-US" w:eastAsia="zh-CN"/>
              </w:rPr>
              <w:t>捕获的鸟类</w:t>
            </w:r>
            <w:r>
              <w:rPr>
                <w:rFonts w:hint="eastAsia" w:ascii="宋体" w:hAnsi="宋体" w:cs="宋体"/>
                <w:bCs/>
                <w:sz w:val="21"/>
                <w:szCs w:val="21"/>
                <w:highlight w:val="none"/>
              </w:rPr>
              <w:t>；部分</w:t>
            </w:r>
            <w:r>
              <w:rPr>
                <w:rFonts w:hint="eastAsia" w:ascii="宋体" w:hAnsi="宋体" w:cs="宋体"/>
                <w:bCs/>
                <w:sz w:val="21"/>
                <w:szCs w:val="21"/>
                <w:highlight w:val="none"/>
                <w:lang w:val="en-US" w:eastAsia="zh-CN"/>
              </w:rPr>
              <w:t>可</w:t>
            </w:r>
            <w:r>
              <w:rPr>
                <w:rFonts w:hint="eastAsia" w:ascii="宋体" w:hAnsi="宋体" w:cs="宋体"/>
                <w:bCs/>
                <w:sz w:val="21"/>
                <w:szCs w:val="21"/>
                <w:highlight w:val="none"/>
              </w:rPr>
              <w:t>选择适宜的救护鸟类</w:t>
            </w:r>
            <w:r>
              <w:rPr>
                <w:rFonts w:hint="eastAsia" w:ascii="宋体" w:hAnsi="宋体" w:cs="宋体"/>
                <w:bCs/>
                <w:sz w:val="21"/>
                <w:szCs w:val="21"/>
                <w:highlight w:val="none"/>
                <w:lang w:eastAsia="zh-CN"/>
              </w:rPr>
              <w:t>）</w:t>
            </w:r>
            <w:r>
              <w:rPr>
                <w:rFonts w:hint="eastAsia" w:ascii="宋体" w:hAnsi="宋体" w:cs="宋体"/>
                <w:bCs/>
                <w:sz w:val="21"/>
                <w:szCs w:val="21"/>
                <w:highlight w:val="none"/>
              </w:rPr>
              <w:t>。</w:t>
            </w:r>
          </w:p>
          <w:p w14:paraId="3C48D8CE">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lang w:val="en-US" w:eastAsia="zh-CN"/>
              </w:rPr>
            </w:pPr>
            <w:r>
              <w:rPr>
                <w:rFonts w:hint="eastAsia" w:ascii="宋体" w:hAnsi="宋体" w:cs="宋体"/>
                <w:bCs/>
                <w:sz w:val="21"/>
                <w:szCs w:val="21"/>
                <w:highlight w:val="none"/>
                <w:lang w:val="en-US" w:eastAsia="zh-CN"/>
              </w:rPr>
              <w:t>三、技术规范</w:t>
            </w:r>
          </w:p>
          <w:p w14:paraId="0DB2A50D">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rPr>
            </w:pPr>
            <w:r>
              <w:rPr>
                <w:rFonts w:hint="eastAsia" w:ascii="宋体" w:hAnsi="宋体" w:cs="宋体"/>
                <w:bCs/>
                <w:sz w:val="21"/>
                <w:szCs w:val="21"/>
                <w:highlight w:val="none"/>
              </w:rPr>
              <w:t>（</w:t>
            </w:r>
            <w:r>
              <w:rPr>
                <w:rFonts w:hint="eastAsia" w:ascii="宋体" w:hAnsi="宋体" w:cs="宋体"/>
                <w:bCs/>
                <w:sz w:val="21"/>
                <w:szCs w:val="21"/>
                <w:highlight w:val="none"/>
                <w:lang w:eastAsia="zh-CN"/>
              </w:rPr>
              <w:t>一</w:t>
            </w:r>
            <w:r>
              <w:rPr>
                <w:rFonts w:hint="eastAsia" w:ascii="宋体" w:hAnsi="宋体" w:cs="宋体"/>
                <w:bCs/>
                <w:sz w:val="21"/>
                <w:szCs w:val="21"/>
                <w:highlight w:val="none"/>
              </w:rPr>
              <w:t>）《陆生野生动物及其栖息地调查技术规程 第1部分：导则》（GB/T 37364.1-2019）；</w:t>
            </w:r>
          </w:p>
          <w:p w14:paraId="73D32FC4">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rPr>
            </w:pPr>
            <w:r>
              <w:rPr>
                <w:rFonts w:hint="eastAsia" w:ascii="宋体" w:hAnsi="宋体" w:cs="宋体"/>
                <w:bCs/>
                <w:sz w:val="21"/>
                <w:szCs w:val="21"/>
                <w:highlight w:val="none"/>
              </w:rPr>
              <w:t>（</w:t>
            </w:r>
            <w:r>
              <w:rPr>
                <w:rFonts w:hint="eastAsia" w:ascii="宋体" w:hAnsi="宋体" w:cs="宋体"/>
                <w:bCs/>
                <w:sz w:val="21"/>
                <w:szCs w:val="21"/>
                <w:highlight w:val="none"/>
                <w:lang w:eastAsia="zh-CN"/>
              </w:rPr>
              <w:t>二</w:t>
            </w:r>
            <w:r>
              <w:rPr>
                <w:rFonts w:hint="eastAsia" w:ascii="宋体" w:hAnsi="宋体" w:cs="宋体"/>
                <w:bCs/>
                <w:sz w:val="21"/>
                <w:szCs w:val="21"/>
                <w:highlight w:val="none"/>
              </w:rPr>
              <w:t>）《陆生野生动物及其栖息地调查技术规程 第4部分：鸟类》（GB/T 37364.4—2024）；</w:t>
            </w:r>
          </w:p>
          <w:p w14:paraId="27DF08BC">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rPr>
            </w:pPr>
            <w:r>
              <w:rPr>
                <w:rFonts w:hint="eastAsia" w:ascii="宋体" w:hAnsi="宋体" w:cs="宋体"/>
                <w:bCs/>
                <w:sz w:val="21"/>
                <w:szCs w:val="21"/>
                <w:highlight w:val="none"/>
                <w:lang w:eastAsia="zh-CN"/>
              </w:rPr>
              <w:t>（</w:t>
            </w:r>
            <w:r>
              <w:rPr>
                <w:rFonts w:hint="eastAsia" w:ascii="宋体" w:hAnsi="宋体" w:cs="宋体"/>
                <w:bCs/>
                <w:sz w:val="21"/>
                <w:szCs w:val="21"/>
                <w:highlight w:val="none"/>
                <w:lang w:val="en-US" w:eastAsia="zh-CN"/>
              </w:rPr>
              <w:t>三</w:t>
            </w:r>
            <w:r>
              <w:rPr>
                <w:rFonts w:hint="eastAsia" w:ascii="宋体" w:hAnsi="宋体" w:cs="宋体"/>
                <w:bCs/>
                <w:sz w:val="21"/>
                <w:szCs w:val="21"/>
                <w:highlight w:val="none"/>
                <w:lang w:eastAsia="zh-CN"/>
              </w:rPr>
              <w:t>）</w:t>
            </w:r>
            <w:r>
              <w:rPr>
                <w:rFonts w:hint="eastAsia" w:ascii="宋体" w:hAnsi="宋体" w:cs="宋体"/>
                <w:bCs/>
                <w:sz w:val="21"/>
                <w:szCs w:val="21"/>
                <w:highlight w:val="none"/>
              </w:rPr>
              <w:t>《全国越冬水鸟同步监测技术方案》（2023年）</w:t>
            </w:r>
            <w:r>
              <w:rPr>
                <w:rFonts w:hint="eastAsia" w:ascii="宋体" w:hAnsi="宋体" w:cs="宋体"/>
                <w:bCs/>
                <w:sz w:val="21"/>
                <w:szCs w:val="21"/>
                <w:highlight w:val="none"/>
                <w:lang w:eastAsia="zh-CN"/>
              </w:rPr>
              <w:t>；</w:t>
            </w:r>
          </w:p>
          <w:p w14:paraId="2758C218">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rPr>
            </w:pPr>
            <w:r>
              <w:rPr>
                <w:rFonts w:hint="eastAsia" w:ascii="宋体" w:hAnsi="宋体" w:cs="宋体"/>
                <w:bCs/>
                <w:sz w:val="21"/>
                <w:szCs w:val="21"/>
                <w:highlight w:val="none"/>
              </w:rPr>
              <w:t>（</w:t>
            </w:r>
            <w:r>
              <w:rPr>
                <w:rFonts w:hint="eastAsia" w:ascii="宋体" w:hAnsi="宋体" w:cs="宋体"/>
                <w:bCs/>
                <w:sz w:val="21"/>
                <w:szCs w:val="21"/>
                <w:highlight w:val="none"/>
                <w:lang w:eastAsia="zh-CN"/>
              </w:rPr>
              <w:t>四</w:t>
            </w:r>
            <w:r>
              <w:rPr>
                <w:rFonts w:hint="eastAsia" w:ascii="宋体" w:hAnsi="宋体" w:cs="宋体"/>
                <w:bCs/>
                <w:sz w:val="21"/>
                <w:szCs w:val="21"/>
                <w:highlight w:val="none"/>
              </w:rPr>
              <w:t>）《鸟类环志技术规程（试行）》（2002年）</w:t>
            </w:r>
            <w:r>
              <w:rPr>
                <w:rFonts w:hint="eastAsia" w:ascii="宋体" w:hAnsi="宋体" w:cs="宋体"/>
                <w:bCs/>
                <w:sz w:val="21"/>
                <w:szCs w:val="21"/>
                <w:highlight w:val="none"/>
                <w:lang w:eastAsia="zh-CN"/>
              </w:rPr>
              <w:t>。</w:t>
            </w:r>
          </w:p>
          <w:p w14:paraId="692114CF">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lang w:val="en-US" w:eastAsia="zh-CN"/>
              </w:rPr>
            </w:pPr>
            <w:r>
              <w:rPr>
                <w:rFonts w:hint="eastAsia" w:ascii="宋体" w:hAnsi="宋体" w:cs="宋体"/>
                <w:bCs/>
                <w:sz w:val="21"/>
                <w:szCs w:val="21"/>
                <w:highlight w:val="none"/>
                <w:lang w:val="en-US" w:eastAsia="zh-CN"/>
              </w:rPr>
              <w:t>四、成果要求</w:t>
            </w:r>
          </w:p>
          <w:p w14:paraId="47189ABD">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lang w:val="en-US" w:eastAsia="zh-CN"/>
              </w:rPr>
            </w:pPr>
            <w:r>
              <w:rPr>
                <w:rFonts w:hint="eastAsia" w:ascii="宋体" w:hAnsi="宋体" w:cs="宋体"/>
                <w:bCs/>
                <w:sz w:val="21"/>
                <w:szCs w:val="21"/>
                <w:highlight w:val="none"/>
                <w:lang w:val="en-US" w:eastAsia="zh-CN"/>
              </w:rPr>
              <w:t>（一）成果材料</w:t>
            </w:r>
          </w:p>
          <w:p w14:paraId="09B9DFE5">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Cs w:val="21"/>
                <w:highlight w:val="none"/>
                <w:lang w:eastAsia="zh-CN"/>
              </w:rPr>
            </w:pPr>
            <w:r>
              <w:rPr>
                <w:rFonts w:hint="eastAsia" w:ascii="宋体" w:hAnsi="宋体" w:cs="宋体"/>
                <w:bCs/>
                <w:sz w:val="21"/>
                <w:szCs w:val="21"/>
                <w:highlight w:val="none"/>
                <w:lang w:val="en-US" w:eastAsia="zh-CN"/>
              </w:rPr>
              <w:t>（1）编制2026年广西越冬水鸟同步监测报告纸质版一式五份（</w:t>
            </w:r>
            <w:r>
              <w:rPr>
                <w:rFonts w:hint="eastAsia" w:ascii="宋体" w:hAnsi="宋体" w:cs="宋体"/>
                <w:bCs/>
                <w:szCs w:val="21"/>
                <w:highlight w:val="none"/>
              </w:rPr>
              <w:t>含电子版PDF一份）。报告应至少包含：调查区域概况、调查方法与技术路线、水鸟种类组成与名录、各监测点种群数量及分布、珍稀濒危水鸟状况、栖息地状况评估分析、受威胁因素分析、保护对策建议，以及现场生境照片和典型鸟群照片汇编</w:t>
            </w:r>
            <w:r>
              <w:rPr>
                <w:rFonts w:hint="eastAsia" w:ascii="宋体" w:hAnsi="宋体" w:cs="宋体"/>
                <w:bCs/>
                <w:szCs w:val="21"/>
                <w:highlight w:val="none"/>
                <w:lang w:eastAsia="zh-CN"/>
              </w:rPr>
              <w:t>，</w:t>
            </w:r>
            <w:r>
              <w:rPr>
                <w:rFonts w:hint="eastAsia" w:ascii="宋体" w:hAnsi="宋体" w:cs="宋体"/>
                <w:bCs/>
                <w:szCs w:val="21"/>
                <w:highlight w:val="none"/>
              </w:rPr>
              <w:t>各观测分区调查记录表</w:t>
            </w:r>
            <w:r>
              <w:rPr>
                <w:rFonts w:hint="eastAsia" w:ascii="宋体" w:hAnsi="宋体" w:cs="宋体"/>
                <w:bCs/>
                <w:szCs w:val="21"/>
                <w:highlight w:val="none"/>
                <w:lang w:eastAsia="zh-CN"/>
              </w:rPr>
              <w:t>、调查轨迹图。</w:t>
            </w:r>
          </w:p>
          <w:p w14:paraId="7526AB5B">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lang w:val="en-US" w:eastAsia="zh-CN"/>
              </w:rPr>
            </w:pPr>
            <w:r>
              <w:rPr>
                <w:rFonts w:hint="eastAsia" w:ascii="宋体" w:hAnsi="宋体" w:cs="宋体"/>
                <w:bCs/>
                <w:sz w:val="21"/>
                <w:szCs w:val="21"/>
                <w:highlight w:val="none"/>
                <w:lang w:val="en-US" w:eastAsia="zh-CN"/>
              </w:rPr>
              <w:t>（2）制作</w:t>
            </w:r>
            <w:r>
              <w:rPr>
                <w:rFonts w:hint="eastAsia" w:ascii="宋体" w:hAnsi="宋体" w:cs="宋体"/>
                <w:bCs/>
                <w:sz w:val="21"/>
                <w:szCs w:val="21"/>
                <w:highlight w:val="none"/>
              </w:rPr>
              <w:t>重点和珍稀濒危水鸟发现位点图</w:t>
            </w:r>
            <w:r>
              <w:rPr>
                <w:rFonts w:hint="eastAsia" w:ascii="宋体" w:hAnsi="宋体" w:cs="宋体"/>
                <w:bCs/>
                <w:sz w:val="21"/>
                <w:szCs w:val="21"/>
                <w:highlight w:val="none"/>
                <w:lang w:val="en-US" w:eastAsia="zh-CN"/>
              </w:rPr>
              <w:t>纸质版一式五份，</w:t>
            </w:r>
            <w:r>
              <w:rPr>
                <w:rFonts w:hint="eastAsia" w:ascii="宋体" w:hAnsi="宋体" w:cs="宋体"/>
                <w:bCs/>
                <w:szCs w:val="21"/>
                <w:highlight w:val="none"/>
              </w:rPr>
              <w:t>图件应采用不低于1:5万比例尺的地形图或遥感影像图为底图，标注指北针、比例尺、图例；标注</w:t>
            </w:r>
            <w:r>
              <w:rPr>
                <w:rFonts w:hint="eastAsia" w:ascii="宋体" w:hAnsi="宋体" w:cs="宋体"/>
                <w:bCs/>
                <w:szCs w:val="21"/>
                <w:highlight w:val="none"/>
                <w:lang w:eastAsia="zh-CN"/>
              </w:rPr>
              <w:t>物种</w:t>
            </w:r>
            <w:r>
              <w:rPr>
                <w:rFonts w:hint="eastAsia" w:ascii="宋体" w:hAnsi="宋体" w:cs="宋体"/>
                <w:bCs/>
                <w:szCs w:val="21"/>
                <w:highlight w:val="none"/>
              </w:rPr>
              <w:t>发现位置、数量等关键信息；</w:t>
            </w:r>
          </w:p>
          <w:p w14:paraId="06CC47D6">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Cs w:val="21"/>
                <w:highlight w:val="none"/>
              </w:rPr>
            </w:pPr>
            <w:r>
              <w:rPr>
                <w:rFonts w:hint="eastAsia" w:ascii="宋体" w:hAnsi="宋体" w:cs="宋体"/>
                <w:bCs/>
                <w:sz w:val="21"/>
                <w:szCs w:val="21"/>
                <w:highlight w:val="none"/>
                <w:lang w:val="en-US" w:eastAsia="zh-CN"/>
              </w:rPr>
              <w:t>（3）制作卫星追踪候鸟飞行轨迹图纸质版一式五份；</w:t>
            </w:r>
            <w:r>
              <w:rPr>
                <w:rFonts w:hint="eastAsia" w:ascii="宋体" w:hAnsi="宋体" w:cs="宋体"/>
                <w:bCs/>
                <w:szCs w:val="21"/>
                <w:highlight w:val="none"/>
              </w:rPr>
              <w:t>报告内容应包括：环志概况、各环志点捕获与环志鸟类种类及数量统计表、鸟类形态测量数据汇总表、卫星追踪器安装信息一览表（含环号、追踪器编号、安装日期、安装地点坐标、物种、追踪器重量、鸟体体重、追踪器重量占比）、追踪器回传数据整理与分析、候鸟飞行轨迹图及迁徙路线分析。</w:t>
            </w:r>
          </w:p>
          <w:p w14:paraId="49D68FAD">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hint="eastAsia" w:ascii="宋体" w:hAnsi="宋体" w:cs="宋体"/>
                <w:bCs/>
                <w:sz w:val="21"/>
                <w:szCs w:val="21"/>
                <w:highlight w:val="none"/>
                <w:lang w:val="en-US" w:eastAsia="zh-CN"/>
              </w:rPr>
            </w:pPr>
            <w:r>
              <w:rPr>
                <w:rFonts w:hint="default" w:ascii="宋体" w:hAnsi="宋体" w:cs="宋体"/>
                <w:bCs/>
                <w:szCs w:val="21"/>
                <w:highlight w:val="none"/>
              </w:rPr>
              <w:t>（</w:t>
            </w:r>
            <w:r>
              <w:rPr>
                <w:rFonts w:hint="eastAsia" w:ascii="宋体" w:hAnsi="宋体" w:cs="宋体"/>
                <w:bCs/>
                <w:szCs w:val="21"/>
                <w:highlight w:val="none"/>
                <w:lang w:eastAsia="zh-CN"/>
              </w:rPr>
              <w:t>4</w:t>
            </w:r>
            <w:r>
              <w:rPr>
                <w:rFonts w:hint="default" w:ascii="宋体" w:hAnsi="宋体" w:cs="宋体"/>
                <w:bCs/>
                <w:szCs w:val="21"/>
                <w:highlight w:val="none"/>
              </w:rPr>
              <w:t>）提交所有原始环志记录表扫描件、现场操作照片及环志鸟类标准照电子版一份。</w:t>
            </w:r>
            <w:r>
              <w:rPr>
                <w:rFonts w:hint="eastAsia" w:ascii="宋体" w:hAnsi="宋体" w:cs="宋体"/>
                <w:bCs/>
                <w:sz w:val="21"/>
                <w:szCs w:val="21"/>
                <w:highlight w:val="none"/>
                <w:lang w:val="en-US" w:eastAsia="zh-CN"/>
              </w:rPr>
              <w:t>形成卫星追踪候鸟数据库。</w:t>
            </w:r>
          </w:p>
          <w:p w14:paraId="73B40DC4">
            <w:pPr>
              <w:keepNext w:val="0"/>
              <w:keepLines w:val="0"/>
              <w:pageBreakBefore w:val="0"/>
              <w:widowControl w:val="0"/>
              <w:kinsoku/>
              <w:overflowPunct/>
              <w:topLinePunct w:val="0"/>
              <w:autoSpaceDE/>
              <w:autoSpaceDN/>
              <w:bidi w:val="0"/>
              <w:adjustRightInd/>
              <w:snapToGrid/>
              <w:spacing w:line="400" w:lineRule="exact"/>
              <w:ind w:firstLine="420" w:firstLineChars="200"/>
              <w:textAlignment w:val="auto"/>
              <w:rPr>
                <w:rFonts w:ascii="宋体" w:hAnsi="宋体" w:cs="宋体"/>
                <w:bCs/>
                <w:sz w:val="21"/>
                <w:szCs w:val="21"/>
                <w:highlight w:val="none"/>
              </w:rPr>
            </w:pPr>
            <w:r>
              <w:rPr>
                <w:rFonts w:hint="eastAsia" w:ascii="宋体" w:hAnsi="宋体" w:cs="宋体"/>
                <w:bCs/>
                <w:sz w:val="21"/>
                <w:szCs w:val="21"/>
                <w:highlight w:val="none"/>
                <w:lang w:val="en-US" w:eastAsia="zh-CN"/>
              </w:rPr>
              <w:t>（二）成果、报告应符合相关法律法规及技术规程的要求，成果材料须通过采购人检查验收，</w:t>
            </w:r>
            <w:r>
              <w:rPr>
                <w:rFonts w:hint="eastAsia" w:ascii="宋体" w:hAnsi="宋体" w:cs="宋体"/>
                <w:bCs/>
                <w:szCs w:val="21"/>
                <w:highlight w:val="none"/>
              </w:rPr>
              <w:t>采购人应在收到验收申请后15个</w:t>
            </w:r>
            <w:r>
              <w:rPr>
                <w:rFonts w:hint="eastAsia" w:ascii="宋体" w:hAnsi="宋体" w:cs="宋体"/>
                <w:bCs/>
                <w:szCs w:val="21"/>
                <w:highlight w:val="none"/>
                <w:lang w:eastAsia="zh-CN"/>
              </w:rPr>
              <w:t>工作日内</w:t>
            </w:r>
            <w:r>
              <w:rPr>
                <w:rFonts w:hint="eastAsia" w:ascii="宋体" w:hAnsi="宋体" w:cs="宋体"/>
                <w:bCs/>
                <w:szCs w:val="21"/>
                <w:highlight w:val="none"/>
              </w:rPr>
              <w:t>组织验收并出具书面验收意见。若验收不合格，采购人应书面说明不合格的具体理由和依据，供应商应在15</w:t>
            </w:r>
            <w:r>
              <w:rPr>
                <w:rFonts w:hint="eastAsia" w:ascii="宋体" w:hAnsi="宋体" w:cs="宋体"/>
                <w:bCs/>
                <w:szCs w:val="21"/>
                <w:highlight w:val="none"/>
                <w:lang w:eastAsia="zh-CN"/>
              </w:rPr>
              <w:t>个工作</w:t>
            </w:r>
            <w:r>
              <w:rPr>
                <w:rFonts w:hint="eastAsia" w:ascii="宋体" w:hAnsi="宋体" w:cs="宋体"/>
                <w:bCs/>
                <w:szCs w:val="21"/>
                <w:highlight w:val="none"/>
              </w:rPr>
              <w:t>日内完成整改并再次提交。若双方对验收结论有争议，可共同委托第三方权威机构进行鉴定等等。</w:t>
            </w:r>
          </w:p>
        </w:tc>
        <w:tc>
          <w:tcPr>
            <w:tcW w:w="1379" w:type="dxa"/>
            <w:tcBorders>
              <w:top w:val="single" w:color="auto" w:sz="4" w:space="0"/>
              <w:left w:val="single" w:color="auto" w:sz="4" w:space="0"/>
              <w:right w:val="single" w:color="auto" w:sz="4" w:space="0"/>
            </w:tcBorders>
            <w:vAlign w:val="center"/>
          </w:tcPr>
          <w:p w14:paraId="17A8CC25">
            <w:pPr>
              <w:keepNext w:val="0"/>
              <w:keepLines w:val="0"/>
              <w:pageBreakBefore w:val="0"/>
              <w:widowControl w:val="0"/>
              <w:kinsoku/>
              <w:wordWrap w:val="0"/>
              <w:overflowPunct/>
              <w:topLinePunct w:val="0"/>
              <w:autoSpaceDE/>
              <w:autoSpaceDN/>
              <w:bidi w:val="0"/>
              <w:adjustRightInd/>
              <w:snapToGrid/>
              <w:spacing w:line="400" w:lineRule="exact"/>
              <w:textAlignment w:val="auto"/>
              <w:rPr>
                <w:rFonts w:ascii="宋体" w:hAnsi="宋体" w:cs="宋体"/>
                <w:sz w:val="21"/>
                <w:szCs w:val="21"/>
                <w:highlight w:val="none"/>
              </w:rPr>
            </w:pPr>
          </w:p>
        </w:tc>
      </w:tr>
      <w:tr w14:paraId="0317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930" w:type="dxa"/>
            <w:gridSpan w:val="7"/>
            <w:tcBorders>
              <w:top w:val="single" w:color="auto" w:sz="4" w:space="0"/>
              <w:left w:val="single" w:color="auto" w:sz="4" w:space="0"/>
              <w:bottom w:val="single" w:color="auto" w:sz="4" w:space="0"/>
              <w:right w:val="single" w:color="auto" w:sz="4" w:space="0"/>
            </w:tcBorders>
            <w:vAlign w:val="center"/>
          </w:tcPr>
          <w:p w14:paraId="18BBB7AA">
            <w:pPr>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b/>
                <w:kern w:val="0"/>
                <w:sz w:val="21"/>
                <w:szCs w:val="21"/>
                <w:highlight w:val="none"/>
              </w:rPr>
            </w:pPr>
            <w:r>
              <w:rPr>
                <w:rFonts w:hint="eastAsia" w:ascii="宋体" w:hAnsi="宋体" w:cs="宋体"/>
                <w:b/>
                <w:kern w:val="0"/>
                <w:sz w:val="21"/>
                <w:szCs w:val="21"/>
                <w:highlight w:val="none"/>
              </w:rPr>
              <w:t>商务要求</w:t>
            </w:r>
          </w:p>
        </w:tc>
      </w:tr>
      <w:tr w14:paraId="29CB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985" w:type="dxa"/>
            <w:gridSpan w:val="4"/>
            <w:tcBorders>
              <w:top w:val="single" w:color="auto" w:sz="4" w:space="0"/>
              <w:left w:val="single" w:color="auto" w:sz="4" w:space="0"/>
              <w:bottom w:val="single" w:color="auto" w:sz="4" w:space="0"/>
              <w:right w:val="single" w:color="auto" w:sz="4" w:space="0"/>
            </w:tcBorders>
            <w:vAlign w:val="center"/>
          </w:tcPr>
          <w:p w14:paraId="74222DC4">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s="宋体"/>
                <w:sz w:val="21"/>
                <w:szCs w:val="21"/>
                <w:highlight w:val="none"/>
              </w:rPr>
            </w:pPr>
            <w:r>
              <w:rPr>
                <w:rFonts w:hint="eastAsia" w:ascii="宋体" w:hAnsi="宋体" w:cs="宋体"/>
                <w:sz w:val="21"/>
                <w:szCs w:val="21"/>
                <w:highlight w:val="none"/>
              </w:rPr>
              <w:t>合同签订日期</w:t>
            </w:r>
          </w:p>
        </w:tc>
        <w:tc>
          <w:tcPr>
            <w:tcW w:w="6945" w:type="dxa"/>
            <w:gridSpan w:val="3"/>
            <w:tcBorders>
              <w:top w:val="single" w:color="auto" w:sz="4" w:space="0"/>
              <w:left w:val="single" w:color="auto" w:sz="4" w:space="0"/>
              <w:bottom w:val="single" w:color="auto" w:sz="4" w:space="0"/>
              <w:right w:val="single" w:color="auto" w:sz="4" w:space="0"/>
            </w:tcBorders>
            <w:vAlign w:val="center"/>
          </w:tcPr>
          <w:p w14:paraId="73A76978">
            <w:pPr>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sz w:val="21"/>
                <w:szCs w:val="21"/>
                <w:highlight w:val="none"/>
              </w:rPr>
            </w:pPr>
            <w:r>
              <w:rPr>
                <w:rFonts w:hint="eastAsia" w:ascii="宋体" w:hAnsi="宋体" w:cs="宋体"/>
                <w:sz w:val="21"/>
                <w:szCs w:val="21"/>
                <w:highlight w:val="none"/>
              </w:rPr>
              <w:t>自中标通知书发出之日起</w:t>
            </w:r>
            <w:r>
              <w:rPr>
                <w:rFonts w:hint="eastAsia" w:ascii="宋体" w:hAnsi="宋体" w:cs="宋体"/>
                <w:sz w:val="21"/>
                <w:szCs w:val="21"/>
                <w:highlight w:val="none"/>
                <w:u w:val="single"/>
              </w:rPr>
              <w:t>25</w:t>
            </w:r>
            <w:r>
              <w:rPr>
                <w:rFonts w:hint="eastAsia" w:ascii="宋体" w:hAnsi="宋体" w:cs="宋体"/>
                <w:sz w:val="21"/>
                <w:szCs w:val="21"/>
                <w:highlight w:val="none"/>
              </w:rPr>
              <w:t>日内。</w:t>
            </w:r>
          </w:p>
        </w:tc>
      </w:tr>
      <w:tr w14:paraId="011E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985" w:type="dxa"/>
            <w:gridSpan w:val="4"/>
            <w:tcBorders>
              <w:top w:val="single" w:color="auto" w:sz="4" w:space="0"/>
              <w:left w:val="single" w:color="auto" w:sz="4" w:space="0"/>
              <w:bottom w:val="single" w:color="auto" w:sz="4" w:space="0"/>
              <w:right w:val="single" w:color="auto" w:sz="4" w:space="0"/>
            </w:tcBorders>
            <w:vAlign w:val="center"/>
          </w:tcPr>
          <w:p w14:paraId="46D8D3B5">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▲提交服务成果</w:t>
            </w:r>
          </w:p>
          <w:p w14:paraId="2FCA55C7">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时间和地点</w:t>
            </w:r>
          </w:p>
        </w:tc>
        <w:tc>
          <w:tcPr>
            <w:tcW w:w="6945" w:type="dxa"/>
            <w:gridSpan w:val="3"/>
            <w:tcBorders>
              <w:top w:val="single" w:color="auto" w:sz="4" w:space="0"/>
              <w:left w:val="single" w:color="auto" w:sz="4" w:space="0"/>
              <w:bottom w:val="single" w:color="auto" w:sz="4" w:space="0"/>
              <w:right w:val="single" w:color="auto" w:sz="4" w:space="0"/>
            </w:tcBorders>
            <w:vAlign w:val="center"/>
          </w:tcPr>
          <w:p w14:paraId="1F07FD60">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合同</w:t>
            </w:r>
            <w:r>
              <w:rPr>
                <w:rFonts w:hint="eastAsia" w:ascii="宋体" w:hAnsi="宋体" w:eastAsia="宋体" w:cs="宋体"/>
                <w:sz w:val="21"/>
                <w:szCs w:val="21"/>
                <w:highlight w:val="none"/>
              </w:rPr>
              <w:t>履行期限：自合同签订之日起至提交服务成果止，服务期限为1年。</w:t>
            </w:r>
          </w:p>
          <w:p w14:paraId="348CA3EE">
            <w:pPr>
              <w:pStyle w:val="27"/>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sz w:val="21"/>
                <w:szCs w:val="21"/>
                <w:highlight w:val="none"/>
              </w:rPr>
            </w:pPr>
            <w:r>
              <w:rPr>
                <w:rFonts w:hint="eastAsia" w:ascii="宋体" w:hAnsi="宋体" w:eastAsia="宋体" w:cs="宋体"/>
                <w:sz w:val="21"/>
                <w:szCs w:val="21"/>
                <w:highlight w:val="none"/>
              </w:rPr>
              <w:t xml:space="preserve">2.履行地点：广西区内（采购人指定地点） </w:t>
            </w:r>
          </w:p>
        </w:tc>
      </w:tr>
      <w:tr w14:paraId="3872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985" w:type="dxa"/>
            <w:gridSpan w:val="4"/>
            <w:tcBorders>
              <w:top w:val="single" w:color="auto" w:sz="4" w:space="0"/>
              <w:left w:val="single" w:color="auto" w:sz="4" w:space="0"/>
              <w:bottom w:val="single" w:color="auto" w:sz="4" w:space="0"/>
              <w:right w:val="single" w:color="auto" w:sz="4" w:space="0"/>
            </w:tcBorders>
            <w:vAlign w:val="center"/>
          </w:tcPr>
          <w:p w14:paraId="5AD6001A">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▲质量要求</w:t>
            </w:r>
          </w:p>
        </w:tc>
        <w:tc>
          <w:tcPr>
            <w:tcW w:w="6945" w:type="dxa"/>
            <w:gridSpan w:val="3"/>
            <w:tcBorders>
              <w:top w:val="single" w:color="auto" w:sz="4" w:space="0"/>
              <w:left w:val="single" w:color="auto" w:sz="4" w:space="0"/>
              <w:bottom w:val="single" w:color="auto" w:sz="4" w:space="0"/>
              <w:right w:val="single" w:color="auto" w:sz="4" w:space="0"/>
            </w:tcBorders>
            <w:vAlign w:val="center"/>
          </w:tcPr>
          <w:p w14:paraId="4F9FE8E3">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1.由采购人发起和组织，按照《广西壮族自治区政府采购项目履约验收管理办法》的有关要求进行。</w:t>
            </w:r>
          </w:p>
          <w:p w14:paraId="07CAAB95">
            <w:pPr>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sz w:val="21"/>
                <w:szCs w:val="21"/>
                <w:highlight w:val="none"/>
              </w:rPr>
            </w:pPr>
            <w:r>
              <w:rPr>
                <w:rFonts w:hint="eastAsia" w:ascii="宋体" w:hAnsi="宋体" w:eastAsia="宋体" w:cs="宋体"/>
                <w:sz w:val="21"/>
                <w:szCs w:val="21"/>
                <w:highlight w:val="none"/>
                <w:lang w:val="en-US" w:eastAsia="zh-CN"/>
              </w:rPr>
              <w:t>2.验收标准：</w:t>
            </w:r>
            <w:r>
              <w:rPr>
                <w:rFonts w:hint="eastAsia" w:ascii="宋体" w:hAnsi="宋体" w:eastAsia="宋体" w:cs="宋体"/>
                <w:sz w:val="21"/>
                <w:szCs w:val="21"/>
                <w:highlight w:val="none"/>
                <w:lang w:eastAsia="zh-CN"/>
              </w:rPr>
              <w:t>符合国家相关标准、行业标准、地方标准或其他强制性标准、规范、</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lang w:eastAsia="zh-CN"/>
              </w:rPr>
              <w:t>文件承诺及</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lang w:eastAsia="zh-CN"/>
              </w:rPr>
              <w:t>文件要求。</w:t>
            </w:r>
          </w:p>
        </w:tc>
      </w:tr>
      <w:tr w14:paraId="428C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985" w:type="dxa"/>
            <w:gridSpan w:val="4"/>
            <w:tcBorders>
              <w:top w:val="single" w:color="auto" w:sz="4" w:space="0"/>
              <w:left w:val="single" w:color="auto" w:sz="4" w:space="0"/>
              <w:bottom w:val="single" w:color="auto" w:sz="4" w:space="0"/>
              <w:right w:val="single" w:color="auto" w:sz="4" w:space="0"/>
            </w:tcBorders>
            <w:vAlign w:val="center"/>
          </w:tcPr>
          <w:p w14:paraId="544D950E">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▲售后服务要求</w:t>
            </w:r>
          </w:p>
        </w:tc>
        <w:tc>
          <w:tcPr>
            <w:tcW w:w="6945" w:type="dxa"/>
            <w:gridSpan w:val="3"/>
            <w:tcBorders>
              <w:top w:val="single" w:color="auto" w:sz="4" w:space="0"/>
              <w:left w:val="single" w:color="auto" w:sz="4" w:space="0"/>
              <w:bottom w:val="single" w:color="auto" w:sz="4" w:space="0"/>
              <w:right w:val="single" w:color="auto" w:sz="4" w:space="0"/>
            </w:tcBorders>
            <w:vAlign w:val="center"/>
          </w:tcPr>
          <w:p w14:paraId="1254E1F7">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1、响应成果文件要求，且成果文件质量保证期与相关服务内容的质保期一致；</w:t>
            </w:r>
          </w:p>
          <w:p w14:paraId="34F9E215">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2.成交供应商负责在合同履约期限内提供7*</w:t>
            </w:r>
            <w:r>
              <w:rPr>
                <w:rFonts w:hint="eastAsia" w:ascii="宋体" w:hAnsi="宋体" w:cs="宋体"/>
                <w:sz w:val="21"/>
                <w:szCs w:val="21"/>
                <w:highlight w:val="none"/>
                <w:lang w:val="en-US" w:eastAsia="zh-CN"/>
              </w:rPr>
              <w:t>24</w:t>
            </w:r>
            <w:r>
              <w:rPr>
                <w:rFonts w:hint="eastAsia" w:ascii="宋体" w:hAnsi="宋体" w:eastAsia="宋体" w:cs="宋体"/>
                <w:sz w:val="21"/>
                <w:szCs w:val="21"/>
                <w:highlight w:val="none"/>
              </w:rPr>
              <w:t>小时值班制度服务。</w:t>
            </w:r>
          </w:p>
          <w:p w14:paraId="251506CE">
            <w:pPr>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sz w:val="21"/>
                <w:szCs w:val="21"/>
                <w:highlight w:val="none"/>
                <w:lang w:val="zh-CN"/>
              </w:rPr>
            </w:pPr>
            <w:r>
              <w:rPr>
                <w:rFonts w:hint="eastAsia" w:ascii="宋体" w:hAnsi="宋体" w:eastAsia="宋体" w:cs="宋体"/>
                <w:sz w:val="21"/>
                <w:szCs w:val="21"/>
                <w:highlight w:val="none"/>
              </w:rPr>
              <w:t>3.成交供应商承诺在合同履约期限</w:t>
            </w:r>
            <w:r>
              <w:rPr>
                <w:rFonts w:hint="eastAsia" w:ascii="宋体" w:hAnsi="宋体" w:eastAsia="宋体" w:cs="宋体"/>
                <w:color w:val="auto"/>
                <w:sz w:val="21"/>
                <w:szCs w:val="21"/>
                <w:highlight w:val="none"/>
              </w:rPr>
              <w:t>内按照服务内容及相关技术要求提供相关配套服务工作，并按照相关规范执行，如有违反相关服务内容及要求的，自愿承担相关惩处</w:t>
            </w:r>
            <w:r>
              <w:rPr>
                <w:rFonts w:hint="eastAsia" w:ascii="宋体" w:hAnsi="宋体" w:cs="宋体"/>
                <w:color w:val="auto"/>
                <w:sz w:val="21"/>
                <w:szCs w:val="21"/>
                <w:highlight w:val="none"/>
                <w:lang w:val="en-US" w:eastAsia="zh-CN"/>
              </w:rPr>
              <w:t>条款</w:t>
            </w:r>
            <w:r>
              <w:rPr>
                <w:rFonts w:hint="eastAsia" w:ascii="宋体" w:hAnsi="宋体" w:eastAsia="宋体" w:cs="宋体"/>
                <w:color w:val="auto"/>
                <w:sz w:val="21"/>
                <w:szCs w:val="21"/>
                <w:highlight w:val="none"/>
              </w:rPr>
              <w:t>，并</w:t>
            </w:r>
            <w:r>
              <w:rPr>
                <w:rFonts w:hint="eastAsia" w:ascii="宋体" w:hAnsi="宋体" w:cs="宋体"/>
                <w:color w:val="auto"/>
                <w:sz w:val="21"/>
                <w:szCs w:val="21"/>
                <w:highlight w:val="none"/>
                <w:lang w:val="en-US" w:eastAsia="zh-CN"/>
              </w:rPr>
              <w:t>有</w:t>
            </w:r>
            <w:r>
              <w:rPr>
                <w:rFonts w:hint="eastAsia" w:ascii="宋体" w:hAnsi="宋体" w:eastAsia="宋体" w:cs="宋体"/>
                <w:color w:val="auto"/>
                <w:sz w:val="21"/>
                <w:szCs w:val="21"/>
                <w:highlight w:val="none"/>
              </w:rPr>
              <w:t>义务接</w:t>
            </w:r>
            <w:r>
              <w:rPr>
                <w:rFonts w:hint="eastAsia" w:ascii="宋体" w:hAnsi="宋体" w:eastAsia="宋体" w:cs="宋体"/>
                <w:sz w:val="21"/>
                <w:szCs w:val="21"/>
                <w:highlight w:val="none"/>
              </w:rPr>
              <w:t>受相关处罚。</w:t>
            </w:r>
          </w:p>
        </w:tc>
      </w:tr>
      <w:tr w14:paraId="4C3D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985" w:type="dxa"/>
            <w:gridSpan w:val="4"/>
            <w:tcBorders>
              <w:top w:val="single" w:color="auto" w:sz="4" w:space="0"/>
              <w:left w:val="single" w:color="auto" w:sz="4" w:space="0"/>
              <w:bottom w:val="single" w:color="auto" w:sz="4" w:space="0"/>
              <w:right w:val="single" w:color="auto" w:sz="4" w:space="0"/>
            </w:tcBorders>
            <w:vAlign w:val="center"/>
          </w:tcPr>
          <w:p w14:paraId="5790D397">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付款方式</w:t>
            </w:r>
          </w:p>
        </w:tc>
        <w:tc>
          <w:tcPr>
            <w:tcW w:w="6945" w:type="dxa"/>
            <w:gridSpan w:val="3"/>
            <w:tcBorders>
              <w:top w:val="single" w:color="auto" w:sz="4" w:space="0"/>
              <w:left w:val="single" w:color="auto" w:sz="4" w:space="0"/>
              <w:bottom w:val="single" w:color="auto" w:sz="4" w:space="0"/>
              <w:right w:val="single" w:color="auto" w:sz="4" w:space="0"/>
            </w:tcBorders>
            <w:vAlign w:val="center"/>
          </w:tcPr>
          <w:p w14:paraId="3F3389AB">
            <w:pPr>
              <w:pStyle w:val="10"/>
              <w:keepNext w:val="0"/>
              <w:keepLines w:val="0"/>
              <w:pageBreakBefore w:val="0"/>
              <w:widowControl w:val="0"/>
              <w:numPr>
                <w:ilvl w:val="0"/>
                <w:numId w:val="0"/>
              </w:numPr>
              <w:kinsoku/>
              <w:overflowPunct/>
              <w:topLinePunct w:val="0"/>
              <w:autoSpaceDE/>
              <w:autoSpaceDN/>
              <w:bidi w:val="0"/>
              <w:adjustRightInd/>
              <w:snapToGrid/>
              <w:spacing w:line="400" w:lineRule="exact"/>
              <w:ind w:firstLine="0" w:firstLineChars="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1.采购人自合同签订之日起10个工作日内，支付合同总额的50%作为预付款；项目验收合格后</w:t>
            </w:r>
            <w:r>
              <w:rPr>
                <w:rFonts w:hint="eastAsia" w:ascii="宋体" w:hAnsi="宋体" w:cs="宋体"/>
                <w:kern w:val="2"/>
                <w:sz w:val="21"/>
                <w:szCs w:val="21"/>
                <w:highlight w:val="none"/>
                <w:lang w:val="en-US" w:eastAsia="zh-CN" w:bidi="ar-SA"/>
              </w:rPr>
              <w:t>10</w:t>
            </w:r>
            <w:r>
              <w:rPr>
                <w:rFonts w:hint="eastAsia" w:ascii="宋体" w:hAnsi="宋体" w:eastAsia="宋体" w:cs="宋体"/>
                <w:kern w:val="2"/>
                <w:sz w:val="21"/>
                <w:szCs w:val="21"/>
                <w:highlight w:val="none"/>
                <w:lang w:val="en-US" w:eastAsia="zh-CN" w:bidi="ar-SA"/>
              </w:rPr>
              <w:t>个工作日内支付合同总额的50％。采购人每支付一笔款项前，成交供应商必须提供相应数额的增值税发票。</w:t>
            </w:r>
          </w:p>
          <w:p w14:paraId="68F81402">
            <w:pPr>
              <w:pStyle w:val="10"/>
              <w:keepNext w:val="0"/>
              <w:keepLines w:val="0"/>
              <w:pageBreakBefore w:val="0"/>
              <w:widowControl w:val="0"/>
              <w:numPr>
                <w:ilvl w:val="0"/>
                <w:numId w:val="0"/>
              </w:numPr>
              <w:kinsoku/>
              <w:overflowPunct/>
              <w:topLinePunct w:val="0"/>
              <w:autoSpaceDE/>
              <w:autoSpaceDN/>
              <w:bidi w:val="0"/>
              <w:adjustRightInd/>
              <w:snapToGrid/>
              <w:spacing w:line="400" w:lineRule="exact"/>
              <w:ind w:firstLine="0" w:firstLineChars="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2.支付方式:银行转账。</w:t>
            </w:r>
          </w:p>
          <w:p w14:paraId="5BFD810D">
            <w:pPr>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kern w:val="0"/>
                <w:sz w:val="21"/>
                <w:szCs w:val="21"/>
                <w:highlight w:val="none"/>
              </w:rPr>
            </w:pPr>
            <w:r>
              <w:rPr>
                <w:rFonts w:hint="eastAsia" w:ascii="宋体" w:hAnsi="宋体" w:eastAsia="宋体" w:cs="宋体"/>
                <w:kern w:val="2"/>
                <w:sz w:val="21"/>
                <w:szCs w:val="21"/>
                <w:highlight w:val="none"/>
                <w:lang w:val="en-US" w:eastAsia="zh-CN" w:bidi="ar-SA"/>
              </w:rPr>
              <w:t>3.如成交供应商违约或被处罚、赔偿的，违约金或罚金、赔偿金从剩余的结算款中扣除。</w:t>
            </w:r>
          </w:p>
        </w:tc>
      </w:tr>
      <w:tr w14:paraId="5696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985" w:type="dxa"/>
            <w:gridSpan w:val="4"/>
            <w:tcBorders>
              <w:top w:val="single" w:color="auto" w:sz="4" w:space="0"/>
              <w:left w:val="single" w:color="auto" w:sz="4" w:space="0"/>
              <w:bottom w:val="single" w:color="auto" w:sz="4" w:space="0"/>
              <w:right w:val="single" w:color="auto" w:sz="4" w:space="0"/>
            </w:tcBorders>
            <w:vAlign w:val="center"/>
          </w:tcPr>
          <w:p w14:paraId="571C74D5">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验收标准及要求</w:t>
            </w:r>
          </w:p>
        </w:tc>
        <w:tc>
          <w:tcPr>
            <w:tcW w:w="6945" w:type="dxa"/>
            <w:gridSpan w:val="3"/>
            <w:tcBorders>
              <w:top w:val="single" w:color="auto" w:sz="4" w:space="0"/>
              <w:left w:val="single" w:color="auto" w:sz="4" w:space="0"/>
              <w:bottom w:val="single" w:color="auto" w:sz="4" w:space="0"/>
              <w:right w:val="single" w:color="auto" w:sz="4" w:space="0"/>
            </w:tcBorders>
            <w:vAlign w:val="center"/>
          </w:tcPr>
          <w:p w14:paraId="561D5F69">
            <w:pPr>
              <w:pStyle w:val="10"/>
              <w:keepNext w:val="0"/>
              <w:keepLines w:val="0"/>
              <w:pageBreakBefore w:val="0"/>
              <w:widowControl w:val="0"/>
              <w:numPr>
                <w:ilvl w:val="0"/>
                <w:numId w:val="0"/>
              </w:numPr>
              <w:tabs>
                <w:tab w:val="left" w:pos="312"/>
              </w:tabs>
              <w:kinsoku/>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1.由采购人发起和组织，按照《广西壮族自治区政府采购项目履约验收管理办法》的有关要求进行。</w:t>
            </w:r>
          </w:p>
          <w:p w14:paraId="37913197">
            <w:pPr>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kern w:val="0"/>
                <w:sz w:val="21"/>
                <w:szCs w:val="21"/>
                <w:highlight w:val="none"/>
              </w:rPr>
            </w:pPr>
            <w:r>
              <w:rPr>
                <w:rFonts w:hint="eastAsia" w:ascii="宋体" w:hAnsi="宋体" w:eastAsia="宋体" w:cs="宋体"/>
                <w:color w:val="auto"/>
                <w:sz w:val="21"/>
                <w:szCs w:val="21"/>
                <w:highlight w:val="none"/>
                <w:lang w:val="en-US" w:eastAsia="zh-CN"/>
              </w:rPr>
              <w:t>2.验收标准：符合国家相关标准、行业标准、地方标准或其他强制性标准、规范、响应文件承诺及采购文件要求。</w:t>
            </w:r>
          </w:p>
        </w:tc>
      </w:tr>
      <w:tr w14:paraId="2252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985" w:type="dxa"/>
            <w:gridSpan w:val="4"/>
            <w:tcBorders>
              <w:top w:val="single" w:color="auto" w:sz="4" w:space="0"/>
              <w:left w:val="single" w:color="auto" w:sz="4" w:space="0"/>
              <w:bottom w:val="single" w:color="auto" w:sz="4" w:space="0"/>
              <w:right w:val="single" w:color="auto" w:sz="4" w:space="0"/>
            </w:tcBorders>
            <w:vAlign w:val="center"/>
          </w:tcPr>
          <w:p w14:paraId="763DBBB9">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知识产权要求</w:t>
            </w:r>
          </w:p>
        </w:tc>
        <w:tc>
          <w:tcPr>
            <w:tcW w:w="6945" w:type="dxa"/>
            <w:gridSpan w:val="3"/>
            <w:tcBorders>
              <w:top w:val="single" w:color="auto" w:sz="4" w:space="0"/>
              <w:left w:val="single" w:color="auto" w:sz="4" w:space="0"/>
              <w:bottom w:val="single" w:color="auto" w:sz="4" w:space="0"/>
              <w:right w:val="single" w:color="auto" w:sz="4" w:space="0"/>
            </w:tcBorders>
            <w:vAlign w:val="center"/>
          </w:tcPr>
          <w:p w14:paraId="340D4B2C">
            <w:pPr>
              <w:keepNext w:val="0"/>
              <w:keepLines w:val="0"/>
              <w:pageBreakBefore w:val="0"/>
              <w:widowControl w:val="0"/>
              <w:kinsoku/>
              <w:overflowPunct/>
              <w:topLinePunct w:val="0"/>
              <w:autoSpaceDE/>
              <w:autoSpaceDN/>
              <w:bidi w:val="0"/>
              <w:adjustRightInd/>
              <w:snapToGrid/>
              <w:spacing w:line="400" w:lineRule="exact"/>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采购人在中华人民共和国境内使用供应商提供的产品及服务时免受第三方提出的侵犯其专利权或其它知识产权的起诉。如果第三方提出侵权指控，成交供应商应承担由此而引起的一切法律责任和费用。供应商在响应文件中提供承诺或证明材料。</w:t>
            </w:r>
          </w:p>
          <w:p w14:paraId="0FA49DE6">
            <w:pPr>
              <w:keepNext w:val="0"/>
              <w:keepLines w:val="0"/>
              <w:pageBreakBefore w:val="0"/>
              <w:widowControl w:val="0"/>
              <w:kinsoku/>
              <w:overflowPunct/>
              <w:topLinePunct w:val="0"/>
              <w:autoSpaceDE/>
              <w:autoSpaceDN/>
              <w:bidi w:val="0"/>
              <w:adjustRightInd/>
              <w:snapToGrid/>
              <w:spacing w:line="400" w:lineRule="exact"/>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2.保密要求：成交供应商在项目实施过程中，必须对本项目所有项目信息以及接触到的材料予以保密，未经采购人书面许可，成交供应商不得以任何形式向第三方透露本项目的任何内容。</w:t>
            </w:r>
          </w:p>
          <w:p w14:paraId="66EF9456">
            <w:pPr>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kern w:val="0"/>
                <w:sz w:val="21"/>
                <w:szCs w:val="21"/>
                <w:highlight w:val="none"/>
              </w:rPr>
            </w:pPr>
            <w:r>
              <w:rPr>
                <w:rFonts w:hint="eastAsia" w:ascii="宋体" w:hAnsi="宋体" w:cs="宋体"/>
                <w:color w:val="auto"/>
                <w:sz w:val="21"/>
                <w:szCs w:val="21"/>
                <w:highlight w:val="none"/>
              </w:rPr>
              <w:t>3.供应商必须承诺自行实施、维护本项目，不得转让或转包。</w:t>
            </w:r>
          </w:p>
        </w:tc>
      </w:tr>
    </w:tbl>
    <w:p w14:paraId="4FC7804B">
      <w:pPr>
        <w:widowControl/>
        <w:spacing w:line="440" w:lineRule="exact"/>
        <w:jc w:val="left"/>
        <w:rPr>
          <w:rFonts w:ascii="宋体" w:hAnsi="宋体" w:cs="宋体"/>
          <w:kern w:val="0"/>
          <w:sz w:val="24"/>
          <w:highlight w:val="none"/>
        </w:rPr>
        <w:sectPr>
          <w:pgSz w:w="11906" w:h="16838"/>
          <w:pgMar w:top="1134" w:right="1247" w:bottom="1134" w:left="1247" w:header="851" w:footer="992" w:gutter="0"/>
          <w:pgNumType w:fmt="decimal"/>
          <w:cols w:space="720" w:num="1"/>
          <w:docGrid w:linePitch="312" w:charSpace="0"/>
        </w:sectPr>
      </w:pPr>
    </w:p>
    <w:p w14:paraId="025B47D4">
      <w:pPr>
        <w:pStyle w:val="20"/>
        <w:spacing w:line="440" w:lineRule="exact"/>
        <w:rPr>
          <w:rFonts w:ascii="宋体" w:hAnsi="宋体" w:cs="宋体"/>
          <w:sz w:val="32"/>
          <w:szCs w:val="32"/>
          <w:highlight w:val="none"/>
        </w:rPr>
      </w:pPr>
      <w:r>
        <w:rPr>
          <w:rFonts w:hint="eastAsia" w:ascii="宋体" w:hAnsi="宋体" w:cs="宋体"/>
          <w:sz w:val="32"/>
          <w:szCs w:val="32"/>
          <w:highlight w:val="none"/>
        </w:rPr>
        <w:t>附件</w:t>
      </w:r>
      <w:r>
        <w:rPr>
          <w:rFonts w:hint="eastAsia" w:ascii="宋体" w:hAnsi="宋体" w:cs="宋体"/>
          <w:sz w:val="32"/>
          <w:szCs w:val="32"/>
          <w:highlight w:val="none"/>
          <w:lang w:val="en-US" w:eastAsia="zh-CN"/>
        </w:rPr>
        <w:t>1</w:t>
      </w:r>
      <w:r>
        <w:rPr>
          <w:rFonts w:hint="eastAsia" w:ascii="宋体" w:hAnsi="宋体" w:cs="宋体"/>
          <w:sz w:val="32"/>
          <w:szCs w:val="32"/>
          <w:highlight w:val="none"/>
        </w:rPr>
        <w:t>：</w:t>
      </w:r>
    </w:p>
    <w:p w14:paraId="19609373">
      <w:pPr>
        <w:spacing w:line="440" w:lineRule="exact"/>
        <w:ind w:left="1871"/>
        <w:rPr>
          <w:rFonts w:ascii="宋体" w:hAnsi="宋体" w:cs="宋体"/>
          <w:sz w:val="40"/>
          <w:szCs w:val="40"/>
          <w:highlight w:val="none"/>
        </w:rPr>
      </w:pPr>
      <w:r>
        <w:rPr>
          <w:rFonts w:hint="eastAsia" w:ascii="宋体" w:hAnsi="宋体" w:cs="宋体"/>
          <w:sz w:val="40"/>
          <w:szCs w:val="40"/>
          <w:highlight w:val="none"/>
        </w:rPr>
        <w:t>中小微企业划型标准</w:t>
      </w:r>
    </w:p>
    <w:tbl>
      <w:tblPr>
        <w:tblStyle w:val="42"/>
        <w:tblW w:w="9600" w:type="dxa"/>
        <w:tblInd w:w="250" w:type="dxa"/>
        <w:tblLayout w:type="fixed"/>
        <w:tblCellMar>
          <w:top w:w="0" w:type="dxa"/>
          <w:left w:w="108" w:type="dxa"/>
          <w:bottom w:w="0" w:type="dxa"/>
          <w:right w:w="108" w:type="dxa"/>
        </w:tblCellMar>
      </w:tblPr>
      <w:tblGrid>
        <w:gridCol w:w="1700"/>
        <w:gridCol w:w="1383"/>
        <w:gridCol w:w="913"/>
        <w:gridCol w:w="1619"/>
        <w:gridCol w:w="2535"/>
        <w:gridCol w:w="1450"/>
      </w:tblGrid>
      <w:tr w14:paraId="32A92C70">
        <w:tblPrEx>
          <w:tblCellMar>
            <w:top w:w="0" w:type="dxa"/>
            <w:left w:w="108" w:type="dxa"/>
            <w:bottom w:w="0" w:type="dxa"/>
            <w:right w:w="108" w:type="dxa"/>
          </w:tblCellMar>
        </w:tblPrEx>
        <w:trPr>
          <w:trHeight w:val="285" w:hRule="atLeast"/>
        </w:trPr>
        <w:tc>
          <w:tcPr>
            <w:tcW w:w="1700" w:type="dxa"/>
            <w:tcBorders>
              <w:top w:val="single" w:color="auto" w:sz="4" w:space="0"/>
              <w:left w:val="single" w:color="auto" w:sz="4" w:space="0"/>
              <w:bottom w:val="single" w:color="auto" w:sz="4" w:space="0"/>
              <w:right w:val="single" w:color="auto" w:sz="4" w:space="0"/>
            </w:tcBorders>
            <w:noWrap/>
            <w:vAlign w:val="center"/>
          </w:tcPr>
          <w:p w14:paraId="6EC79D3F">
            <w:pPr>
              <w:widowControl/>
              <w:spacing w:line="300" w:lineRule="exact"/>
              <w:jc w:val="left"/>
              <w:rPr>
                <w:rFonts w:ascii="宋体" w:hAnsi="宋体" w:cs="宋体"/>
                <w:b/>
                <w:kern w:val="0"/>
                <w:sz w:val="24"/>
                <w:highlight w:val="none"/>
              </w:rPr>
            </w:pPr>
            <w:r>
              <w:rPr>
                <w:rFonts w:hint="eastAsia" w:ascii="宋体" w:hAnsi="宋体" w:cs="宋体"/>
                <w:b/>
                <w:kern w:val="0"/>
                <w:sz w:val="24"/>
                <w:highlight w:val="none"/>
              </w:rPr>
              <w:t>行业名称</w:t>
            </w:r>
          </w:p>
        </w:tc>
        <w:tc>
          <w:tcPr>
            <w:tcW w:w="1383" w:type="dxa"/>
            <w:tcBorders>
              <w:top w:val="single" w:color="auto" w:sz="4" w:space="0"/>
              <w:left w:val="nil"/>
              <w:bottom w:val="single" w:color="auto" w:sz="4" w:space="0"/>
              <w:right w:val="single" w:color="auto" w:sz="4" w:space="0"/>
            </w:tcBorders>
            <w:noWrap/>
            <w:vAlign w:val="center"/>
          </w:tcPr>
          <w:p w14:paraId="090D6CB6">
            <w:pPr>
              <w:widowControl/>
              <w:spacing w:line="300" w:lineRule="exact"/>
              <w:jc w:val="left"/>
              <w:rPr>
                <w:rFonts w:ascii="宋体" w:hAnsi="宋体" w:cs="宋体"/>
                <w:b/>
                <w:kern w:val="0"/>
                <w:sz w:val="24"/>
                <w:highlight w:val="none"/>
              </w:rPr>
            </w:pPr>
            <w:r>
              <w:rPr>
                <w:rFonts w:hint="eastAsia" w:ascii="宋体" w:hAnsi="宋体" w:cs="宋体"/>
                <w:b/>
                <w:kern w:val="0"/>
                <w:sz w:val="24"/>
                <w:highlight w:val="none"/>
              </w:rPr>
              <w:t>指标名称</w:t>
            </w:r>
          </w:p>
        </w:tc>
        <w:tc>
          <w:tcPr>
            <w:tcW w:w="913" w:type="dxa"/>
            <w:tcBorders>
              <w:top w:val="single" w:color="auto" w:sz="4" w:space="0"/>
              <w:left w:val="nil"/>
              <w:bottom w:val="single" w:color="auto" w:sz="4" w:space="0"/>
              <w:right w:val="single" w:color="auto" w:sz="4" w:space="0"/>
            </w:tcBorders>
            <w:noWrap/>
            <w:vAlign w:val="center"/>
          </w:tcPr>
          <w:p w14:paraId="69C5D2EC">
            <w:pPr>
              <w:widowControl/>
              <w:spacing w:line="300" w:lineRule="exact"/>
              <w:jc w:val="left"/>
              <w:rPr>
                <w:rFonts w:ascii="宋体" w:hAnsi="宋体" w:cs="宋体"/>
                <w:b/>
                <w:kern w:val="0"/>
                <w:sz w:val="24"/>
                <w:highlight w:val="none"/>
              </w:rPr>
            </w:pPr>
            <w:r>
              <w:rPr>
                <w:rFonts w:hint="eastAsia" w:ascii="宋体" w:hAnsi="宋体" w:cs="宋体"/>
                <w:b/>
                <w:kern w:val="0"/>
                <w:sz w:val="24"/>
                <w:highlight w:val="none"/>
              </w:rPr>
              <w:t>计量单位</w:t>
            </w:r>
          </w:p>
        </w:tc>
        <w:tc>
          <w:tcPr>
            <w:tcW w:w="1619" w:type="dxa"/>
            <w:tcBorders>
              <w:top w:val="single" w:color="auto" w:sz="4" w:space="0"/>
              <w:left w:val="nil"/>
              <w:bottom w:val="single" w:color="auto" w:sz="4" w:space="0"/>
              <w:right w:val="single" w:color="auto" w:sz="4" w:space="0"/>
            </w:tcBorders>
            <w:noWrap/>
            <w:vAlign w:val="center"/>
          </w:tcPr>
          <w:p w14:paraId="35355D12">
            <w:pPr>
              <w:widowControl/>
              <w:spacing w:line="300" w:lineRule="exact"/>
              <w:jc w:val="left"/>
              <w:rPr>
                <w:rFonts w:ascii="宋体" w:hAnsi="宋体" w:cs="宋体"/>
                <w:b/>
                <w:kern w:val="0"/>
                <w:sz w:val="24"/>
                <w:highlight w:val="none"/>
              </w:rPr>
            </w:pPr>
            <w:r>
              <w:rPr>
                <w:rFonts w:hint="eastAsia" w:ascii="宋体" w:hAnsi="宋体" w:cs="宋体"/>
                <w:b/>
                <w:kern w:val="0"/>
                <w:sz w:val="24"/>
                <w:highlight w:val="none"/>
              </w:rPr>
              <w:t>中型</w:t>
            </w:r>
          </w:p>
        </w:tc>
        <w:tc>
          <w:tcPr>
            <w:tcW w:w="2535" w:type="dxa"/>
            <w:tcBorders>
              <w:top w:val="single" w:color="auto" w:sz="4" w:space="0"/>
              <w:left w:val="nil"/>
              <w:bottom w:val="single" w:color="auto" w:sz="4" w:space="0"/>
              <w:right w:val="single" w:color="auto" w:sz="4" w:space="0"/>
            </w:tcBorders>
            <w:noWrap/>
            <w:vAlign w:val="center"/>
          </w:tcPr>
          <w:p w14:paraId="7DEDA600">
            <w:pPr>
              <w:widowControl/>
              <w:spacing w:line="300" w:lineRule="exact"/>
              <w:jc w:val="left"/>
              <w:rPr>
                <w:rFonts w:ascii="宋体" w:hAnsi="宋体" w:cs="宋体"/>
                <w:b/>
                <w:kern w:val="0"/>
                <w:sz w:val="24"/>
                <w:highlight w:val="none"/>
              </w:rPr>
            </w:pPr>
            <w:r>
              <w:rPr>
                <w:rFonts w:hint="eastAsia" w:ascii="宋体" w:hAnsi="宋体" w:cs="宋体"/>
                <w:b/>
                <w:kern w:val="0"/>
                <w:sz w:val="24"/>
                <w:highlight w:val="none"/>
              </w:rPr>
              <w:t>小型</w:t>
            </w:r>
          </w:p>
        </w:tc>
        <w:tc>
          <w:tcPr>
            <w:tcW w:w="1450" w:type="dxa"/>
            <w:tcBorders>
              <w:top w:val="single" w:color="auto" w:sz="4" w:space="0"/>
              <w:left w:val="nil"/>
              <w:bottom w:val="single" w:color="auto" w:sz="4" w:space="0"/>
              <w:right w:val="single" w:color="auto" w:sz="4" w:space="0"/>
            </w:tcBorders>
            <w:noWrap/>
            <w:vAlign w:val="center"/>
          </w:tcPr>
          <w:p w14:paraId="5D168EDA">
            <w:pPr>
              <w:widowControl/>
              <w:spacing w:line="300" w:lineRule="exact"/>
              <w:jc w:val="left"/>
              <w:rPr>
                <w:rFonts w:ascii="宋体" w:hAnsi="宋体" w:cs="宋体"/>
                <w:b/>
                <w:kern w:val="0"/>
                <w:sz w:val="24"/>
                <w:highlight w:val="none"/>
              </w:rPr>
            </w:pPr>
            <w:r>
              <w:rPr>
                <w:rFonts w:hint="eastAsia" w:ascii="宋体" w:hAnsi="宋体" w:cs="宋体"/>
                <w:b/>
                <w:kern w:val="0"/>
                <w:sz w:val="24"/>
                <w:highlight w:val="none"/>
              </w:rPr>
              <w:t>微型</w:t>
            </w:r>
          </w:p>
        </w:tc>
      </w:tr>
      <w:tr w14:paraId="047911E5">
        <w:tblPrEx>
          <w:tblCellMar>
            <w:top w:w="0" w:type="dxa"/>
            <w:left w:w="108" w:type="dxa"/>
            <w:bottom w:w="0" w:type="dxa"/>
            <w:right w:w="108" w:type="dxa"/>
          </w:tblCellMar>
        </w:tblPrEx>
        <w:trPr>
          <w:trHeight w:val="225" w:hRule="atLeast"/>
        </w:trPr>
        <w:tc>
          <w:tcPr>
            <w:tcW w:w="1700" w:type="dxa"/>
            <w:tcBorders>
              <w:top w:val="nil"/>
              <w:left w:val="single" w:color="auto" w:sz="4" w:space="0"/>
              <w:bottom w:val="single" w:color="auto" w:sz="4" w:space="0"/>
              <w:right w:val="single" w:color="auto" w:sz="4" w:space="0"/>
            </w:tcBorders>
            <w:noWrap/>
            <w:vAlign w:val="bottom"/>
          </w:tcPr>
          <w:p w14:paraId="7514064A">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农、林、牧、渔</w:t>
            </w:r>
          </w:p>
        </w:tc>
        <w:tc>
          <w:tcPr>
            <w:tcW w:w="1383" w:type="dxa"/>
            <w:tcBorders>
              <w:top w:val="nil"/>
              <w:left w:val="nil"/>
              <w:bottom w:val="single" w:color="auto" w:sz="4" w:space="0"/>
              <w:right w:val="single" w:color="auto" w:sz="4" w:space="0"/>
            </w:tcBorders>
            <w:noWrap/>
            <w:vAlign w:val="center"/>
          </w:tcPr>
          <w:p w14:paraId="7F8436C4">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403E94A5">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59BF5A9C">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500≤Y＜20000</w:t>
            </w:r>
          </w:p>
        </w:tc>
        <w:tc>
          <w:tcPr>
            <w:tcW w:w="2535" w:type="dxa"/>
            <w:tcBorders>
              <w:top w:val="nil"/>
              <w:left w:val="nil"/>
              <w:bottom w:val="single" w:color="auto" w:sz="4" w:space="0"/>
              <w:right w:val="single" w:color="auto" w:sz="4" w:space="0"/>
            </w:tcBorders>
            <w:noWrap/>
            <w:vAlign w:val="center"/>
          </w:tcPr>
          <w:p w14:paraId="7C869CAA">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50≤Y＜500</w:t>
            </w:r>
          </w:p>
        </w:tc>
        <w:tc>
          <w:tcPr>
            <w:tcW w:w="1450" w:type="dxa"/>
            <w:tcBorders>
              <w:top w:val="nil"/>
              <w:left w:val="nil"/>
              <w:bottom w:val="single" w:color="auto" w:sz="4" w:space="0"/>
              <w:right w:val="single" w:color="auto" w:sz="4" w:space="0"/>
            </w:tcBorders>
            <w:noWrap/>
            <w:vAlign w:val="center"/>
          </w:tcPr>
          <w:p w14:paraId="3124C09C">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Y＜50</w:t>
            </w:r>
          </w:p>
        </w:tc>
      </w:tr>
      <w:tr w14:paraId="0D507561">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1F744C6E">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工业</w:t>
            </w:r>
          </w:p>
        </w:tc>
        <w:tc>
          <w:tcPr>
            <w:tcW w:w="1383" w:type="dxa"/>
            <w:tcBorders>
              <w:top w:val="nil"/>
              <w:left w:val="nil"/>
              <w:bottom w:val="single" w:color="auto" w:sz="4" w:space="0"/>
              <w:right w:val="single" w:color="auto" w:sz="4" w:space="0"/>
            </w:tcBorders>
            <w:noWrap/>
            <w:vAlign w:val="center"/>
          </w:tcPr>
          <w:p w14:paraId="2072E785">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48CA570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6429CBE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300≤X＜1000</w:t>
            </w:r>
          </w:p>
        </w:tc>
        <w:tc>
          <w:tcPr>
            <w:tcW w:w="2535" w:type="dxa"/>
            <w:tcBorders>
              <w:top w:val="nil"/>
              <w:left w:val="nil"/>
              <w:bottom w:val="single" w:color="auto" w:sz="4" w:space="0"/>
              <w:right w:val="single" w:color="auto" w:sz="4" w:space="0"/>
            </w:tcBorders>
            <w:noWrap/>
            <w:vAlign w:val="center"/>
          </w:tcPr>
          <w:p w14:paraId="5130EC10">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20≤X＜300</w:t>
            </w:r>
          </w:p>
        </w:tc>
        <w:tc>
          <w:tcPr>
            <w:tcW w:w="1450" w:type="dxa"/>
            <w:tcBorders>
              <w:top w:val="nil"/>
              <w:left w:val="nil"/>
              <w:bottom w:val="single" w:color="auto" w:sz="4" w:space="0"/>
              <w:right w:val="single" w:color="auto" w:sz="4" w:space="0"/>
            </w:tcBorders>
            <w:noWrap/>
            <w:vAlign w:val="center"/>
          </w:tcPr>
          <w:p w14:paraId="02CBA7EB">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X＜20</w:t>
            </w:r>
          </w:p>
        </w:tc>
      </w:tr>
      <w:tr w14:paraId="6547AD0C">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22EBB9FE">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6BB5A05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2CB4CF4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5859C10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2000≤Y＜40000</w:t>
            </w:r>
          </w:p>
        </w:tc>
        <w:tc>
          <w:tcPr>
            <w:tcW w:w="2535" w:type="dxa"/>
            <w:tcBorders>
              <w:top w:val="nil"/>
              <w:left w:val="nil"/>
              <w:bottom w:val="single" w:color="auto" w:sz="4" w:space="0"/>
              <w:right w:val="single" w:color="auto" w:sz="4" w:space="0"/>
            </w:tcBorders>
            <w:noWrap/>
            <w:vAlign w:val="center"/>
          </w:tcPr>
          <w:p w14:paraId="0FACE77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300≤Y＜2000</w:t>
            </w:r>
          </w:p>
        </w:tc>
        <w:tc>
          <w:tcPr>
            <w:tcW w:w="1450" w:type="dxa"/>
            <w:tcBorders>
              <w:top w:val="nil"/>
              <w:left w:val="nil"/>
              <w:bottom w:val="single" w:color="auto" w:sz="4" w:space="0"/>
              <w:right w:val="single" w:color="auto" w:sz="4" w:space="0"/>
            </w:tcBorders>
            <w:noWrap/>
            <w:vAlign w:val="center"/>
          </w:tcPr>
          <w:p w14:paraId="6856B0A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Y＜300</w:t>
            </w:r>
          </w:p>
        </w:tc>
      </w:tr>
      <w:tr w14:paraId="31018AE8">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0459DEBD">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建筑业</w:t>
            </w:r>
          </w:p>
        </w:tc>
        <w:tc>
          <w:tcPr>
            <w:tcW w:w="1383" w:type="dxa"/>
            <w:tcBorders>
              <w:top w:val="nil"/>
              <w:left w:val="nil"/>
              <w:bottom w:val="single" w:color="auto" w:sz="4" w:space="0"/>
              <w:right w:val="single" w:color="auto" w:sz="4" w:space="0"/>
            </w:tcBorders>
            <w:noWrap/>
            <w:vAlign w:val="center"/>
          </w:tcPr>
          <w:p w14:paraId="4745768D">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2989336D">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5F8C8FE4">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6000≤Y＜80000</w:t>
            </w:r>
          </w:p>
        </w:tc>
        <w:tc>
          <w:tcPr>
            <w:tcW w:w="2535" w:type="dxa"/>
            <w:tcBorders>
              <w:top w:val="nil"/>
              <w:left w:val="nil"/>
              <w:bottom w:val="single" w:color="auto" w:sz="4" w:space="0"/>
              <w:right w:val="single" w:color="auto" w:sz="4" w:space="0"/>
            </w:tcBorders>
            <w:noWrap/>
            <w:vAlign w:val="center"/>
          </w:tcPr>
          <w:p w14:paraId="16AC6B1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300≤Y＜6000</w:t>
            </w:r>
          </w:p>
        </w:tc>
        <w:tc>
          <w:tcPr>
            <w:tcW w:w="1450" w:type="dxa"/>
            <w:tcBorders>
              <w:top w:val="nil"/>
              <w:left w:val="nil"/>
              <w:bottom w:val="single" w:color="auto" w:sz="4" w:space="0"/>
              <w:right w:val="single" w:color="auto" w:sz="4" w:space="0"/>
            </w:tcBorders>
            <w:noWrap/>
            <w:vAlign w:val="center"/>
          </w:tcPr>
          <w:p w14:paraId="268C875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Y＜300</w:t>
            </w:r>
          </w:p>
        </w:tc>
      </w:tr>
      <w:tr w14:paraId="7CE22F3D">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2C92A890">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2D51329D">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资产总额（Z）</w:t>
            </w:r>
          </w:p>
        </w:tc>
        <w:tc>
          <w:tcPr>
            <w:tcW w:w="913" w:type="dxa"/>
            <w:tcBorders>
              <w:top w:val="nil"/>
              <w:left w:val="nil"/>
              <w:bottom w:val="single" w:color="auto" w:sz="4" w:space="0"/>
              <w:right w:val="single" w:color="auto" w:sz="4" w:space="0"/>
            </w:tcBorders>
            <w:noWrap/>
            <w:vAlign w:val="center"/>
          </w:tcPr>
          <w:p w14:paraId="53C8F39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4E955E0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5000≤Z＜80000</w:t>
            </w:r>
          </w:p>
        </w:tc>
        <w:tc>
          <w:tcPr>
            <w:tcW w:w="2535" w:type="dxa"/>
            <w:tcBorders>
              <w:top w:val="nil"/>
              <w:left w:val="nil"/>
              <w:bottom w:val="single" w:color="auto" w:sz="4" w:space="0"/>
              <w:right w:val="single" w:color="auto" w:sz="4" w:space="0"/>
            </w:tcBorders>
            <w:noWrap/>
            <w:vAlign w:val="center"/>
          </w:tcPr>
          <w:p w14:paraId="590EAC4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300≤Z＜5000</w:t>
            </w:r>
          </w:p>
        </w:tc>
        <w:tc>
          <w:tcPr>
            <w:tcW w:w="1450" w:type="dxa"/>
            <w:tcBorders>
              <w:top w:val="nil"/>
              <w:left w:val="nil"/>
              <w:bottom w:val="single" w:color="auto" w:sz="4" w:space="0"/>
              <w:right w:val="single" w:color="auto" w:sz="4" w:space="0"/>
            </w:tcBorders>
            <w:noWrap/>
            <w:vAlign w:val="center"/>
          </w:tcPr>
          <w:p w14:paraId="0E6C8CA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Z＜300</w:t>
            </w:r>
          </w:p>
        </w:tc>
      </w:tr>
      <w:tr w14:paraId="11339B58">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7E4B53F2">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批发业</w:t>
            </w:r>
          </w:p>
        </w:tc>
        <w:tc>
          <w:tcPr>
            <w:tcW w:w="1383" w:type="dxa"/>
            <w:tcBorders>
              <w:top w:val="nil"/>
              <w:left w:val="nil"/>
              <w:bottom w:val="single" w:color="auto" w:sz="4" w:space="0"/>
              <w:right w:val="single" w:color="auto" w:sz="4" w:space="0"/>
            </w:tcBorders>
            <w:noWrap/>
            <w:vAlign w:val="center"/>
          </w:tcPr>
          <w:p w14:paraId="7A3D3677">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0D760DFA">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7556F92B">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20≤X＜200</w:t>
            </w:r>
          </w:p>
        </w:tc>
        <w:tc>
          <w:tcPr>
            <w:tcW w:w="2535" w:type="dxa"/>
            <w:tcBorders>
              <w:top w:val="nil"/>
              <w:left w:val="nil"/>
              <w:bottom w:val="single" w:color="auto" w:sz="4" w:space="0"/>
              <w:right w:val="single" w:color="auto" w:sz="4" w:space="0"/>
            </w:tcBorders>
            <w:noWrap/>
            <w:vAlign w:val="center"/>
          </w:tcPr>
          <w:p w14:paraId="09C8B153">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5≤X＜20</w:t>
            </w:r>
          </w:p>
        </w:tc>
        <w:tc>
          <w:tcPr>
            <w:tcW w:w="1450" w:type="dxa"/>
            <w:tcBorders>
              <w:top w:val="nil"/>
              <w:left w:val="nil"/>
              <w:bottom w:val="single" w:color="auto" w:sz="4" w:space="0"/>
              <w:right w:val="single" w:color="auto" w:sz="4" w:space="0"/>
            </w:tcBorders>
            <w:noWrap/>
            <w:vAlign w:val="center"/>
          </w:tcPr>
          <w:p w14:paraId="1BFFEEAE">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X＜5</w:t>
            </w:r>
          </w:p>
        </w:tc>
      </w:tr>
      <w:tr w14:paraId="46E0B84C">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337EA399">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61A7DCC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33F1DB3D">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2652C364">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5000≤Y＜40000</w:t>
            </w:r>
          </w:p>
        </w:tc>
        <w:tc>
          <w:tcPr>
            <w:tcW w:w="2535" w:type="dxa"/>
            <w:tcBorders>
              <w:top w:val="nil"/>
              <w:left w:val="nil"/>
              <w:bottom w:val="single" w:color="auto" w:sz="4" w:space="0"/>
              <w:right w:val="single" w:color="auto" w:sz="4" w:space="0"/>
            </w:tcBorders>
            <w:noWrap/>
            <w:vAlign w:val="center"/>
          </w:tcPr>
          <w:p w14:paraId="7ED93A8E">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1000≤Y＜5000</w:t>
            </w:r>
          </w:p>
        </w:tc>
        <w:tc>
          <w:tcPr>
            <w:tcW w:w="1450" w:type="dxa"/>
            <w:tcBorders>
              <w:top w:val="nil"/>
              <w:left w:val="nil"/>
              <w:bottom w:val="single" w:color="auto" w:sz="4" w:space="0"/>
              <w:right w:val="single" w:color="auto" w:sz="4" w:space="0"/>
            </w:tcBorders>
            <w:noWrap/>
            <w:vAlign w:val="center"/>
          </w:tcPr>
          <w:p w14:paraId="3161DBCF">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Y＜1000</w:t>
            </w:r>
          </w:p>
        </w:tc>
      </w:tr>
      <w:tr w14:paraId="65C58104">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01C4BAD6">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零售业</w:t>
            </w:r>
          </w:p>
        </w:tc>
        <w:tc>
          <w:tcPr>
            <w:tcW w:w="1383" w:type="dxa"/>
            <w:tcBorders>
              <w:top w:val="nil"/>
              <w:left w:val="nil"/>
              <w:bottom w:val="single" w:color="auto" w:sz="4" w:space="0"/>
              <w:right w:val="single" w:color="auto" w:sz="4" w:space="0"/>
            </w:tcBorders>
            <w:noWrap/>
            <w:vAlign w:val="center"/>
          </w:tcPr>
          <w:p w14:paraId="5D83BECF">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2A9BC954">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0475F2F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50≤X＜300</w:t>
            </w:r>
          </w:p>
        </w:tc>
        <w:tc>
          <w:tcPr>
            <w:tcW w:w="2535" w:type="dxa"/>
            <w:tcBorders>
              <w:top w:val="nil"/>
              <w:left w:val="nil"/>
              <w:bottom w:val="single" w:color="auto" w:sz="4" w:space="0"/>
              <w:right w:val="single" w:color="auto" w:sz="4" w:space="0"/>
            </w:tcBorders>
            <w:noWrap/>
            <w:vAlign w:val="center"/>
          </w:tcPr>
          <w:p w14:paraId="5D80516D">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10≤X＜50</w:t>
            </w:r>
          </w:p>
        </w:tc>
        <w:tc>
          <w:tcPr>
            <w:tcW w:w="1450" w:type="dxa"/>
            <w:tcBorders>
              <w:top w:val="nil"/>
              <w:left w:val="nil"/>
              <w:bottom w:val="single" w:color="auto" w:sz="4" w:space="0"/>
              <w:right w:val="single" w:color="auto" w:sz="4" w:space="0"/>
            </w:tcBorders>
            <w:noWrap/>
            <w:vAlign w:val="center"/>
          </w:tcPr>
          <w:p w14:paraId="1B725AA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X＜10</w:t>
            </w:r>
          </w:p>
        </w:tc>
      </w:tr>
      <w:tr w14:paraId="3F141BB0">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67431B25">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2AEFE8B7">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5BA811AE">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40655A3A">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500≤Y＜20000</w:t>
            </w:r>
          </w:p>
        </w:tc>
        <w:tc>
          <w:tcPr>
            <w:tcW w:w="2535" w:type="dxa"/>
            <w:tcBorders>
              <w:top w:val="nil"/>
              <w:left w:val="nil"/>
              <w:bottom w:val="single" w:color="auto" w:sz="4" w:space="0"/>
              <w:right w:val="single" w:color="auto" w:sz="4" w:space="0"/>
            </w:tcBorders>
            <w:noWrap/>
            <w:vAlign w:val="center"/>
          </w:tcPr>
          <w:p w14:paraId="67304274">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100≤Y＜500</w:t>
            </w:r>
          </w:p>
        </w:tc>
        <w:tc>
          <w:tcPr>
            <w:tcW w:w="1450" w:type="dxa"/>
            <w:tcBorders>
              <w:top w:val="nil"/>
              <w:left w:val="nil"/>
              <w:bottom w:val="single" w:color="auto" w:sz="4" w:space="0"/>
              <w:right w:val="single" w:color="auto" w:sz="4" w:space="0"/>
            </w:tcBorders>
            <w:noWrap/>
            <w:vAlign w:val="center"/>
          </w:tcPr>
          <w:p w14:paraId="134D8E3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Y＜100</w:t>
            </w:r>
          </w:p>
        </w:tc>
      </w:tr>
      <w:tr w14:paraId="542C8573">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186146E1">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交通运输业</w:t>
            </w:r>
          </w:p>
        </w:tc>
        <w:tc>
          <w:tcPr>
            <w:tcW w:w="1383" w:type="dxa"/>
            <w:tcBorders>
              <w:top w:val="nil"/>
              <w:left w:val="nil"/>
              <w:bottom w:val="single" w:color="auto" w:sz="4" w:space="0"/>
              <w:right w:val="single" w:color="auto" w:sz="4" w:space="0"/>
            </w:tcBorders>
            <w:noWrap/>
            <w:vAlign w:val="center"/>
          </w:tcPr>
          <w:p w14:paraId="7DF3C30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09BDF4A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35A963D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300≤X＜1000</w:t>
            </w:r>
          </w:p>
        </w:tc>
        <w:tc>
          <w:tcPr>
            <w:tcW w:w="2535" w:type="dxa"/>
            <w:tcBorders>
              <w:top w:val="nil"/>
              <w:left w:val="nil"/>
              <w:bottom w:val="single" w:color="auto" w:sz="4" w:space="0"/>
              <w:right w:val="single" w:color="auto" w:sz="4" w:space="0"/>
            </w:tcBorders>
            <w:noWrap/>
            <w:vAlign w:val="center"/>
          </w:tcPr>
          <w:p w14:paraId="0584562F">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20≤X＜300</w:t>
            </w:r>
          </w:p>
        </w:tc>
        <w:tc>
          <w:tcPr>
            <w:tcW w:w="1450" w:type="dxa"/>
            <w:tcBorders>
              <w:top w:val="nil"/>
              <w:left w:val="nil"/>
              <w:bottom w:val="single" w:color="auto" w:sz="4" w:space="0"/>
              <w:right w:val="single" w:color="auto" w:sz="4" w:space="0"/>
            </w:tcBorders>
            <w:noWrap/>
            <w:vAlign w:val="center"/>
          </w:tcPr>
          <w:p w14:paraId="3DDE5E2E">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X＜20</w:t>
            </w:r>
          </w:p>
        </w:tc>
      </w:tr>
      <w:tr w14:paraId="7D106E2A">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71A2A797">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15E1132F">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0F2A52C0">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3DC91B8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3000≤Y＜30000</w:t>
            </w:r>
          </w:p>
        </w:tc>
        <w:tc>
          <w:tcPr>
            <w:tcW w:w="2535" w:type="dxa"/>
            <w:tcBorders>
              <w:top w:val="nil"/>
              <w:left w:val="nil"/>
              <w:bottom w:val="single" w:color="auto" w:sz="4" w:space="0"/>
              <w:right w:val="single" w:color="auto" w:sz="4" w:space="0"/>
            </w:tcBorders>
            <w:noWrap/>
            <w:vAlign w:val="center"/>
          </w:tcPr>
          <w:p w14:paraId="7C729A70">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200≤Y＜3000</w:t>
            </w:r>
          </w:p>
        </w:tc>
        <w:tc>
          <w:tcPr>
            <w:tcW w:w="1450" w:type="dxa"/>
            <w:tcBorders>
              <w:top w:val="nil"/>
              <w:left w:val="nil"/>
              <w:bottom w:val="single" w:color="auto" w:sz="4" w:space="0"/>
              <w:right w:val="single" w:color="auto" w:sz="4" w:space="0"/>
            </w:tcBorders>
            <w:noWrap/>
            <w:vAlign w:val="center"/>
          </w:tcPr>
          <w:p w14:paraId="624CA57F">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Y＜200</w:t>
            </w:r>
          </w:p>
        </w:tc>
      </w:tr>
      <w:tr w14:paraId="67E3ED73">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23D5833C">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仓储业</w:t>
            </w:r>
          </w:p>
        </w:tc>
        <w:tc>
          <w:tcPr>
            <w:tcW w:w="1383" w:type="dxa"/>
            <w:tcBorders>
              <w:top w:val="nil"/>
              <w:left w:val="nil"/>
              <w:bottom w:val="single" w:color="auto" w:sz="4" w:space="0"/>
              <w:right w:val="single" w:color="auto" w:sz="4" w:space="0"/>
            </w:tcBorders>
            <w:noWrap/>
            <w:vAlign w:val="center"/>
          </w:tcPr>
          <w:p w14:paraId="281127C5">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6B0BC71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791855B4">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100≤X＜200</w:t>
            </w:r>
          </w:p>
        </w:tc>
        <w:tc>
          <w:tcPr>
            <w:tcW w:w="2535" w:type="dxa"/>
            <w:tcBorders>
              <w:top w:val="nil"/>
              <w:left w:val="nil"/>
              <w:bottom w:val="single" w:color="auto" w:sz="4" w:space="0"/>
              <w:right w:val="single" w:color="auto" w:sz="4" w:space="0"/>
            </w:tcBorders>
            <w:noWrap/>
            <w:vAlign w:val="center"/>
          </w:tcPr>
          <w:p w14:paraId="3E693C30">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20≤X＜100</w:t>
            </w:r>
          </w:p>
        </w:tc>
        <w:tc>
          <w:tcPr>
            <w:tcW w:w="1450" w:type="dxa"/>
            <w:tcBorders>
              <w:top w:val="nil"/>
              <w:left w:val="nil"/>
              <w:bottom w:val="single" w:color="auto" w:sz="4" w:space="0"/>
              <w:right w:val="single" w:color="auto" w:sz="4" w:space="0"/>
            </w:tcBorders>
            <w:noWrap/>
            <w:vAlign w:val="center"/>
          </w:tcPr>
          <w:p w14:paraId="490ACEFC">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X＜20</w:t>
            </w:r>
          </w:p>
        </w:tc>
      </w:tr>
      <w:tr w14:paraId="7A708BC4">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2635F52F">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00359C44">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2909CCA7">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58DF2B2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1000≤Y＜30000</w:t>
            </w:r>
          </w:p>
        </w:tc>
        <w:tc>
          <w:tcPr>
            <w:tcW w:w="2535" w:type="dxa"/>
            <w:tcBorders>
              <w:top w:val="nil"/>
              <w:left w:val="nil"/>
              <w:bottom w:val="single" w:color="auto" w:sz="4" w:space="0"/>
              <w:right w:val="single" w:color="auto" w:sz="4" w:space="0"/>
            </w:tcBorders>
            <w:noWrap/>
            <w:vAlign w:val="center"/>
          </w:tcPr>
          <w:p w14:paraId="0B8BA100">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100≤Y＜1000</w:t>
            </w:r>
          </w:p>
        </w:tc>
        <w:tc>
          <w:tcPr>
            <w:tcW w:w="1450" w:type="dxa"/>
            <w:tcBorders>
              <w:top w:val="nil"/>
              <w:left w:val="nil"/>
              <w:bottom w:val="single" w:color="auto" w:sz="4" w:space="0"/>
              <w:right w:val="single" w:color="auto" w:sz="4" w:space="0"/>
            </w:tcBorders>
            <w:noWrap/>
            <w:vAlign w:val="center"/>
          </w:tcPr>
          <w:p w14:paraId="0013567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Y＜100</w:t>
            </w:r>
          </w:p>
        </w:tc>
      </w:tr>
      <w:tr w14:paraId="2FE35B67">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2785033E">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邮政业</w:t>
            </w:r>
          </w:p>
        </w:tc>
        <w:tc>
          <w:tcPr>
            <w:tcW w:w="1383" w:type="dxa"/>
            <w:tcBorders>
              <w:top w:val="nil"/>
              <w:left w:val="nil"/>
              <w:bottom w:val="single" w:color="auto" w:sz="4" w:space="0"/>
              <w:right w:val="single" w:color="auto" w:sz="4" w:space="0"/>
            </w:tcBorders>
            <w:noWrap/>
            <w:vAlign w:val="center"/>
          </w:tcPr>
          <w:p w14:paraId="49D0BF0E">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1E50D60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3FD75BBB">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300≤X＜1000</w:t>
            </w:r>
          </w:p>
        </w:tc>
        <w:tc>
          <w:tcPr>
            <w:tcW w:w="2535" w:type="dxa"/>
            <w:tcBorders>
              <w:top w:val="nil"/>
              <w:left w:val="nil"/>
              <w:bottom w:val="single" w:color="auto" w:sz="4" w:space="0"/>
              <w:right w:val="single" w:color="auto" w:sz="4" w:space="0"/>
            </w:tcBorders>
            <w:noWrap/>
            <w:vAlign w:val="center"/>
          </w:tcPr>
          <w:p w14:paraId="788F6530">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20≤X＜300</w:t>
            </w:r>
          </w:p>
        </w:tc>
        <w:tc>
          <w:tcPr>
            <w:tcW w:w="1450" w:type="dxa"/>
            <w:tcBorders>
              <w:top w:val="nil"/>
              <w:left w:val="nil"/>
              <w:bottom w:val="single" w:color="auto" w:sz="4" w:space="0"/>
              <w:right w:val="single" w:color="auto" w:sz="4" w:space="0"/>
            </w:tcBorders>
            <w:noWrap/>
            <w:vAlign w:val="center"/>
          </w:tcPr>
          <w:p w14:paraId="264F0B4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X＜20</w:t>
            </w:r>
          </w:p>
        </w:tc>
      </w:tr>
      <w:tr w14:paraId="58C07337">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4FB6E867">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527BC6B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2C54B20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66E8B29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2000≤Y＜30000</w:t>
            </w:r>
          </w:p>
        </w:tc>
        <w:tc>
          <w:tcPr>
            <w:tcW w:w="2535" w:type="dxa"/>
            <w:tcBorders>
              <w:top w:val="nil"/>
              <w:left w:val="nil"/>
              <w:bottom w:val="single" w:color="auto" w:sz="4" w:space="0"/>
              <w:right w:val="single" w:color="auto" w:sz="4" w:space="0"/>
            </w:tcBorders>
            <w:noWrap/>
            <w:vAlign w:val="center"/>
          </w:tcPr>
          <w:p w14:paraId="6905271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100≤Y＜2000</w:t>
            </w:r>
          </w:p>
        </w:tc>
        <w:tc>
          <w:tcPr>
            <w:tcW w:w="1450" w:type="dxa"/>
            <w:tcBorders>
              <w:top w:val="nil"/>
              <w:left w:val="nil"/>
              <w:bottom w:val="single" w:color="auto" w:sz="4" w:space="0"/>
              <w:right w:val="single" w:color="auto" w:sz="4" w:space="0"/>
            </w:tcBorders>
            <w:noWrap/>
            <w:vAlign w:val="center"/>
          </w:tcPr>
          <w:p w14:paraId="2218A593">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Y＜100</w:t>
            </w:r>
          </w:p>
        </w:tc>
      </w:tr>
      <w:tr w14:paraId="321AB723">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433DFDDA">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住宿业</w:t>
            </w:r>
          </w:p>
        </w:tc>
        <w:tc>
          <w:tcPr>
            <w:tcW w:w="1383" w:type="dxa"/>
            <w:tcBorders>
              <w:top w:val="nil"/>
              <w:left w:val="nil"/>
              <w:bottom w:val="single" w:color="auto" w:sz="4" w:space="0"/>
              <w:right w:val="single" w:color="auto" w:sz="4" w:space="0"/>
            </w:tcBorders>
            <w:noWrap/>
            <w:vAlign w:val="center"/>
          </w:tcPr>
          <w:p w14:paraId="7412689D">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17002BE2">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251CAC3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100≤X＜300</w:t>
            </w:r>
          </w:p>
        </w:tc>
        <w:tc>
          <w:tcPr>
            <w:tcW w:w="2535" w:type="dxa"/>
            <w:tcBorders>
              <w:top w:val="nil"/>
              <w:left w:val="nil"/>
              <w:bottom w:val="single" w:color="auto" w:sz="4" w:space="0"/>
              <w:right w:val="single" w:color="auto" w:sz="4" w:space="0"/>
            </w:tcBorders>
            <w:noWrap/>
            <w:vAlign w:val="center"/>
          </w:tcPr>
          <w:p w14:paraId="5ADBA8C3">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10≤X＜100</w:t>
            </w:r>
          </w:p>
        </w:tc>
        <w:tc>
          <w:tcPr>
            <w:tcW w:w="1450" w:type="dxa"/>
            <w:tcBorders>
              <w:top w:val="nil"/>
              <w:left w:val="nil"/>
              <w:bottom w:val="single" w:color="auto" w:sz="4" w:space="0"/>
              <w:right w:val="single" w:color="auto" w:sz="4" w:space="0"/>
            </w:tcBorders>
            <w:noWrap/>
            <w:vAlign w:val="center"/>
          </w:tcPr>
          <w:p w14:paraId="10929A2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X＜10</w:t>
            </w:r>
          </w:p>
        </w:tc>
      </w:tr>
      <w:tr w14:paraId="149F1CAA">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55ECAEBE">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21AC0BF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497322D5">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554C9352">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2000≤Y＜10000</w:t>
            </w:r>
          </w:p>
        </w:tc>
        <w:tc>
          <w:tcPr>
            <w:tcW w:w="2535" w:type="dxa"/>
            <w:tcBorders>
              <w:top w:val="nil"/>
              <w:left w:val="nil"/>
              <w:bottom w:val="single" w:color="auto" w:sz="4" w:space="0"/>
              <w:right w:val="single" w:color="auto" w:sz="4" w:space="0"/>
            </w:tcBorders>
            <w:noWrap/>
            <w:vAlign w:val="center"/>
          </w:tcPr>
          <w:p w14:paraId="34514273">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100≤Y＜2000</w:t>
            </w:r>
          </w:p>
        </w:tc>
        <w:tc>
          <w:tcPr>
            <w:tcW w:w="1450" w:type="dxa"/>
            <w:tcBorders>
              <w:top w:val="nil"/>
              <w:left w:val="nil"/>
              <w:bottom w:val="single" w:color="auto" w:sz="4" w:space="0"/>
              <w:right w:val="single" w:color="auto" w:sz="4" w:space="0"/>
            </w:tcBorders>
            <w:noWrap/>
            <w:vAlign w:val="center"/>
          </w:tcPr>
          <w:p w14:paraId="37DF38B3">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Y＜100</w:t>
            </w:r>
          </w:p>
        </w:tc>
      </w:tr>
      <w:tr w14:paraId="67F2D952">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738547B8">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餐饮业</w:t>
            </w:r>
          </w:p>
        </w:tc>
        <w:tc>
          <w:tcPr>
            <w:tcW w:w="1383" w:type="dxa"/>
            <w:tcBorders>
              <w:top w:val="nil"/>
              <w:left w:val="nil"/>
              <w:bottom w:val="single" w:color="auto" w:sz="4" w:space="0"/>
              <w:right w:val="single" w:color="auto" w:sz="4" w:space="0"/>
            </w:tcBorders>
            <w:noWrap/>
            <w:vAlign w:val="center"/>
          </w:tcPr>
          <w:p w14:paraId="03FF8A4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365B95EF">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0CE8565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100≤X＜300</w:t>
            </w:r>
          </w:p>
        </w:tc>
        <w:tc>
          <w:tcPr>
            <w:tcW w:w="2535" w:type="dxa"/>
            <w:tcBorders>
              <w:top w:val="nil"/>
              <w:left w:val="nil"/>
              <w:bottom w:val="single" w:color="auto" w:sz="4" w:space="0"/>
              <w:right w:val="single" w:color="auto" w:sz="4" w:space="0"/>
            </w:tcBorders>
            <w:noWrap/>
            <w:vAlign w:val="center"/>
          </w:tcPr>
          <w:p w14:paraId="5A07575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10≤X＜100</w:t>
            </w:r>
          </w:p>
        </w:tc>
        <w:tc>
          <w:tcPr>
            <w:tcW w:w="1450" w:type="dxa"/>
            <w:tcBorders>
              <w:top w:val="nil"/>
              <w:left w:val="nil"/>
              <w:bottom w:val="single" w:color="auto" w:sz="4" w:space="0"/>
              <w:right w:val="single" w:color="auto" w:sz="4" w:space="0"/>
            </w:tcBorders>
            <w:noWrap/>
            <w:vAlign w:val="center"/>
          </w:tcPr>
          <w:p w14:paraId="3E4A35F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X＜10</w:t>
            </w:r>
          </w:p>
        </w:tc>
      </w:tr>
      <w:tr w14:paraId="524D9B99">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495C75F2">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76F12AD7">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35554252">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013D0B1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2000≤Y＜10000</w:t>
            </w:r>
          </w:p>
        </w:tc>
        <w:tc>
          <w:tcPr>
            <w:tcW w:w="2535" w:type="dxa"/>
            <w:tcBorders>
              <w:top w:val="nil"/>
              <w:left w:val="nil"/>
              <w:bottom w:val="single" w:color="auto" w:sz="4" w:space="0"/>
              <w:right w:val="single" w:color="auto" w:sz="4" w:space="0"/>
            </w:tcBorders>
            <w:noWrap/>
            <w:vAlign w:val="center"/>
          </w:tcPr>
          <w:p w14:paraId="55EE85FB">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100≤Y＜2000</w:t>
            </w:r>
          </w:p>
        </w:tc>
        <w:tc>
          <w:tcPr>
            <w:tcW w:w="1450" w:type="dxa"/>
            <w:tcBorders>
              <w:top w:val="nil"/>
              <w:left w:val="nil"/>
              <w:bottom w:val="single" w:color="auto" w:sz="4" w:space="0"/>
              <w:right w:val="single" w:color="auto" w:sz="4" w:space="0"/>
            </w:tcBorders>
            <w:noWrap/>
            <w:vAlign w:val="center"/>
          </w:tcPr>
          <w:p w14:paraId="5FA19DF3">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Y＜100</w:t>
            </w:r>
          </w:p>
        </w:tc>
      </w:tr>
      <w:tr w14:paraId="331E5C0A">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07F7A4A0">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信息传输业</w:t>
            </w:r>
          </w:p>
        </w:tc>
        <w:tc>
          <w:tcPr>
            <w:tcW w:w="1383" w:type="dxa"/>
            <w:tcBorders>
              <w:top w:val="nil"/>
              <w:left w:val="nil"/>
              <w:bottom w:val="single" w:color="auto" w:sz="4" w:space="0"/>
              <w:right w:val="single" w:color="auto" w:sz="4" w:space="0"/>
            </w:tcBorders>
            <w:noWrap/>
            <w:vAlign w:val="center"/>
          </w:tcPr>
          <w:p w14:paraId="2D3A072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3E8A23E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229BDA12">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100≤X＜2000</w:t>
            </w:r>
          </w:p>
        </w:tc>
        <w:tc>
          <w:tcPr>
            <w:tcW w:w="2535" w:type="dxa"/>
            <w:tcBorders>
              <w:top w:val="nil"/>
              <w:left w:val="nil"/>
              <w:bottom w:val="single" w:color="auto" w:sz="4" w:space="0"/>
              <w:right w:val="single" w:color="auto" w:sz="4" w:space="0"/>
            </w:tcBorders>
            <w:noWrap/>
            <w:vAlign w:val="center"/>
          </w:tcPr>
          <w:p w14:paraId="3B75D23A">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10≤X＜100</w:t>
            </w:r>
          </w:p>
        </w:tc>
        <w:tc>
          <w:tcPr>
            <w:tcW w:w="1450" w:type="dxa"/>
            <w:tcBorders>
              <w:top w:val="nil"/>
              <w:left w:val="nil"/>
              <w:bottom w:val="single" w:color="auto" w:sz="4" w:space="0"/>
              <w:right w:val="single" w:color="auto" w:sz="4" w:space="0"/>
            </w:tcBorders>
            <w:noWrap/>
            <w:vAlign w:val="center"/>
          </w:tcPr>
          <w:p w14:paraId="25AF234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X＜10</w:t>
            </w:r>
          </w:p>
        </w:tc>
      </w:tr>
      <w:tr w14:paraId="79E1CD8E">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7FDBAC01">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685C13E3">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782CA617">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7AA2764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1000≤Y＜100000</w:t>
            </w:r>
          </w:p>
        </w:tc>
        <w:tc>
          <w:tcPr>
            <w:tcW w:w="2535" w:type="dxa"/>
            <w:tcBorders>
              <w:top w:val="nil"/>
              <w:left w:val="nil"/>
              <w:bottom w:val="single" w:color="auto" w:sz="4" w:space="0"/>
              <w:right w:val="single" w:color="auto" w:sz="4" w:space="0"/>
            </w:tcBorders>
            <w:noWrap/>
            <w:vAlign w:val="center"/>
          </w:tcPr>
          <w:p w14:paraId="74B09022">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100≤Y＜1000</w:t>
            </w:r>
          </w:p>
        </w:tc>
        <w:tc>
          <w:tcPr>
            <w:tcW w:w="1450" w:type="dxa"/>
            <w:tcBorders>
              <w:top w:val="nil"/>
              <w:left w:val="nil"/>
              <w:bottom w:val="single" w:color="auto" w:sz="4" w:space="0"/>
              <w:right w:val="single" w:color="auto" w:sz="4" w:space="0"/>
            </w:tcBorders>
            <w:noWrap/>
            <w:vAlign w:val="center"/>
          </w:tcPr>
          <w:p w14:paraId="5D42F4DF">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Y＜100</w:t>
            </w:r>
          </w:p>
        </w:tc>
      </w:tr>
      <w:tr w14:paraId="3292BA75">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25ED327F">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软件和信息技术服务业</w:t>
            </w:r>
          </w:p>
        </w:tc>
        <w:tc>
          <w:tcPr>
            <w:tcW w:w="1383" w:type="dxa"/>
            <w:tcBorders>
              <w:top w:val="nil"/>
              <w:left w:val="nil"/>
              <w:bottom w:val="single" w:color="auto" w:sz="4" w:space="0"/>
              <w:right w:val="single" w:color="auto" w:sz="4" w:space="0"/>
            </w:tcBorders>
            <w:noWrap/>
            <w:vAlign w:val="center"/>
          </w:tcPr>
          <w:p w14:paraId="4F70865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53EE50E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53DC831A">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100≤X＜300</w:t>
            </w:r>
          </w:p>
        </w:tc>
        <w:tc>
          <w:tcPr>
            <w:tcW w:w="2535" w:type="dxa"/>
            <w:tcBorders>
              <w:top w:val="nil"/>
              <w:left w:val="nil"/>
              <w:bottom w:val="single" w:color="auto" w:sz="4" w:space="0"/>
              <w:right w:val="single" w:color="auto" w:sz="4" w:space="0"/>
            </w:tcBorders>
            <w:noWrap/>
            <w:vAlign w:val="center"/>
          </w:tcPr>
          <w:p w14:paraId="4EFC54BD">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10≤X＜100</w:t>
            </w:r>
          </w:p>
        </w:tc>
        <w:tc>
          <w:tcPr>
            <w:tcW w:w="1450" w:type="dxa"/>
            <w:tcBorders>
              <w:top w:val="nil"/>
              <w:left w:val="nil"/>
              <w:bottom w:val="single" w:color="auto" w:sz="4" w:space="0"/>
              <w:right w:val="single" w:color="auto" w:sz="4" w:space="0"/>
            </w:tcBorders>
            <w:noWrap/>
            <w:vAlign w:val="center"/>
          </w:tcPr>
          <w:p w14:paraId="783543F0">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X＜10</w:t>
            </w:r>
          </w:p>
        </w:tc>
      </w:tr>
      <w:tr w14:paraId="6C45D7E5">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5A166ABC">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2DED0465">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3C3DA005">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7B2E510A">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1000≤Y＜10000</w:t>
            </w:r>
          </w:p>
        </w:tc>
        <w:tc>
          <w:tcPr>
            <w:tcW w:w="2535" w:type="dxa"/>
            <w:tcBorders>
              <w:top w:val="nil"/>
              <w:left w:val="nil"/>
              <w:bottom w:val="single" w:color="auto" w:sz="4" w:space="0"/>
              <w:right w:val="single" w:color="auto" w:sz="4" w:space="0"/>
            </w:tcBorders>
            <w:noWrap/>
            <w:vAlign w:val="center"/>
          </w:tcPr>
          <w:p w14:paraId="5C26F423">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50≤Y＜1000</w:t>
            </w:r>
          </w:p>
        </w:tc>
        <w:tc>
          <w:tcPr>
            <w:tcW w:w="1450" w:type="dxa"/>
            <w:tcBorders>
              <w:top w:val="nil"/>
              <w:left w:val="nil"/>
              <w:bottom w:val="single" w:color="auto" w:sz="4" w:space="0"/>
              <w:right w:val="single" w:color="auto" w:sz="4" w:space="0"/>
            </w:tcBorders>
            <w:noWrap/>
            <w:vAlign w:val="center"/>
          </w:tcPr>
          <w:p w14:paraId="4D475AEC">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Y＜50</w:t>
            </w:r>
          </w:p>
        </w:tc>
      </w:tr>
      <w:tr w14:paraId="501DD8A1">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75F0C53B">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房地产开发经营</w:t>
            </w:r>
          </w:p>
        </w:tc>
        <w:tc>
          <w:tcPr>
            <w:tcW w:w="1383" w:type="dxa"/>
            <w:tcBorders>
              <w:top w:val="nil"/>
              <w:left w:val="nil"/>
              <w:bottom w:val="single" w:color="auto" w:sz="4" w:space="0"/>
              <w:right w:val="single" w:color="auto" w:sz="4" w:space="0"/>
            </w:tcBorders>
            <w:noWrap/>
            <w:vAlign w:val="center"/>
          </w:tcPr>
          <w:p w14:paraId="2220446A">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37835A9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00C93BC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1000≤Y＜200000</w:t>
            </w:r>
          </w:p>
        </w:tc>
        <w:tc>
          <w:tcPr>
            <w:tcW w:w="2535" w:type="dxa"/>
            <w:tcBorders>
              <w:top w:val="nil"/>
              <w:left w:val="nil"/>
              <w:bottom w:val="single" w:color="auto" w:sz="4" w:space="0"/>
              <w:right w:val="single" w:color="auto" w:sz="4" w:space="0"/>
            </w:tcBorders>
            <w:noWrap/>
            <w:vAlign w:val="center"/>
          </w:tcPr>
          <w:p w14:paraId="3DEBC93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100≤X＜1000</w:t>
            </w:r>
          </w:p>
        </w:tc>
        <w:tc>
          <w:tcPr>
            <w:tcW w:w="1450" w:type="dxa"/>
            <w:tcBorders>
              <w:top w:val="nil"/>
              <w:left w:val="nil"/>
              <w:bottom w:val="single" w:color="auto" w:sz="4" w:space="0"/>
              <w:right w:val="single" w:color="auto" w:sz="4" w:space="0"/>
            </w:tcBorders>
            <w:noWrap/>
            <w:vAlign w:val="center"/>
          </w:tcPr>
          <w:p w14:paraId="6CE0A415">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X＜100</w:t>
            </w:r>
          </w:p>
        </w:tc>
      </w:tr>
      <w:tr w14:paraId="1D546735">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50B0A081">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43045717">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资产总额（Z）</w:t>
            </w:r>
          </w:p>
        </w:tc>
        <w:tc>
          <w:tcPr>
            <w:tcW w:w="913" w:type="dxa"/>
            <w:tcBorders>
              <w:top w:val="nil"/>
              <w:left w:val="nil"/>
              <w:bottom w:val="single" w:color="auto" w:sz="4" w:space="0"/>
              <w:right w:val="single" w:color="auto" w:sz="4" w:space="0"/>
            </w:tcBorders>
            <w:noWrap/>
            <w:vAlign w:val="center"/>
          </w:tcPr>
          <w:p w14:paraId="6BF03C1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4642EFB5">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5000≤Z＜10000</w:t>
            </w:r>
          </w:p>
        </w:tc>
        <w:tc>
          <w:tcPr>
            <w:tcW w:w="2535" w:type="dxa"/>
            <w:tcBorders>
              <w:top w:val="nil"/>
              <w:left w:val="nil"/>
              <w:bottom w:val="single" w:color="auto" w:sz="4" w:space="0"/>
              <w:right w:val="single" w:color="auto" w:sz="4" w:space="0"/>
            </w:tcBorders>
            <w:noWrap/>
            <w:vAlign w:val="center"/>
          </w:tcPr>
          <w:p w14:paraId="1295221A">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2000≤Y＜5000</w:t>
            </w:r>
          </w:p>
        </w:tc>
        <w:tc>
          <w:tcPr>
            <w:tcW w:w="1450" w:type="dxa"/>
            <w:tcBorders>
              <w:top w:val="nil"/>
              <w:left w:val="nil"/>
              <w:bottom w:val="single" w:color="auto" w:sz="4" w:space="0"/>
              <w:right w:val="single" w:color="auto" w:sz="4" w:space="0"/>
            </w:tcBorders>
            <w:noWrap/>
            <w:vAlign w:val="center"/>
          </w:tcPr>
          <w:p w14:paraId="48ACFC32">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Y＜2000</w:t>
            </w:r>
          </w:p>
        </w:tc>
      </w:tr>
      <w:tr w14:paraId="25BB179D">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6BD4B928">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物业管理</w:t>
            </w:r>
          </w:p>
        </w:tc>
        <w:tc>
          <w:tcPr>
            <w:tcW w:w="1383" w:type="dxa"/>
            <w:tcBorders>
              <w:top w:val="nil"/>
              <w:left w:val="nil"/>
              <w:bottom w:val="single" w:color="auto" w:sz="4" w:space="0"/>
              <w:right w:val="single" w:color="auto" w:sz="4" w:space="0"/>
            </w:tcBorders>
            <w:noWrap/>
            <w:vAlign w:val="center"/>
          </w:tcPr>
          <w:p w14:paraId="0E2322E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6C95AECF">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4FB2A6D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300≤X＜1000</w:t>
            </w:r>
          </w:p>
        </w:tc>
        <w:tc>
          <w:tcPr>
            <w:tcW w:w="2535" w:type="dxa"/>
            <w:tcBorders>
              <w:top w:val="nil"/>
              <w:left w:val="nil"/>
              <w:bottom w:val="single" w:color="auto" w:sz="4" w:space="0"/>
              <w:right w:val="single" w:color="auto" w:sz="4" w:space="0"/>
            </w:tcBorders>
            <w:noWrap/>
            <w:vAlign w:val="center"/>
          </w:tcPr>
          <w:p w14:paraId="1E09F12A">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100≤X＜300</w:t>
            </w:r>
          </w:p>
        </w:tc>
        <w:tc>
          <w:tcPr>
            <w:tcW w:w="1450" w:type="dxa"/>
            <w:tcBorders>
              <w:top w:val="nil"/>
              <w:left w:val="nil"/>
              <w:bottom w:val="single" w:color="auto" w:sz="4" w:space="0"/>
              <w:right w:val="single" w:color="auto" w:sz="4" w:space="0"/>
            </w:tcBorders>
            <w:noWrap/>
            <w:vAlign w:val="center"/>
          </w:tcPr>
          <w:p w14:paraId="559B95EC">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X＜100</w:t>
            </w:r>
          </w:p>
        </w:tc>
      </w:tr>
      <w:tr w14:paraId="57CACAF3">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460460A8">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7D15C50B">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913" w:type="dxa"/>
            <w:tcBorders>
              <w:top w:val="nil"/>
              <w:left w:val="nil"/>
              <w:bottom w:val="single" w:color="auto" w:sz="4" w:space="0"/>
              <w:right w:val="single" w:color="auto" w:sz="4" w:space="0"/>
            </w:tcBorders>
            <w:noWrap/>
            <w:vAlign w:val="center"/>
          </w:tcPr>
          <w:p w14:paraId="42B02FB5">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5A63DF21">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1000≤Y＜5000</w:t>
            </w:r>
          </w:p>
        </w:tc>
        <w:tc>
          <w:tcPr>
            <w:tcW w:w="2535" w:type="dxa"/>
            <w:tcBorders>
              <w:top w:val="nil"/>
              <w:left w:val="nil"/>
              <w:bottom w:val="single" w:color="auto" w:sz="4" w:space="0"/>
              <w:right w:val="single" w:color="auto" w:sz="4" w:space="0"/>
            </w:tcBorders>
            <w:noWrap/>
            <w:vAlign w:val="center"/>
          </w:tcPr>
          <w:p w14:paraId="0A8DF56C">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500≤Y＜1000</w:t>
            </w:r>
          </w:p>
        </w:tc>
        <w:tc>
          <w:tcPr>
            <w:tcW w:w="1450" w:type="dxa"/>
            <w:tcBorders>
              <w:top w:val="nil"/>
              <w:left w:val="nil"/>
              <w:bottom w:val="single" w:color="auto" w:sz="4" w:space="0"/>
              <w:right w:val="single" w:color="auto" w:sz="4" w:space="0"/>
            </w:tcBorders>
            <w:noWrap/>
            <w:vAlign w:val="center"/>
          </w:tcPr>
          <w:p w14:paraId="3091B505">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Y＜500</w:t>
            </w:r>
          </w:p>
        </w:tc>
      </w:tr>
      <w:tr w14:paraId="2D1B9F78">
        <w:tblPrEx>
          <w:tblCellMar>
            <w:top w:w="0" w:type="dxa"/>
            <w:left w:w="108" w:type="dxa"/>
            <w:bottom w:w="0" w:type="dxa"/>
            <w:right w:w="108" w:type="dxa"/>
          </w:tblCellMar>
        </w:tblPrEx>
        <w:trPr>
          <w:trHeight w:val="225" w:hRule="atLeast"/>
        </w:trPr>
        <w:tc>
          <w:tcPr>
            <w:tcW w:w="1700" w:type="dxa"/>
            <w:vMerge w:val="restart"/>
            <w:tcBorders>
              <w:top w:val="nil"/>
              <w:left w:val="single" w:color="auto" w:sz="4" w:space="0"/>
              <w:bottom w:val="single" w:color="auto" w:sz="4" w:space="0"/>
              <w:right w:val="single" w:color="auto" w:sz="4" w:space="0"/>
            </w:tcBorders>
            <w:noWrap/>
            <w:vAlign w:val="bottom"/>
          </w:tcPr>
          <w:p w14:paraId="3DEB14DD">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租赁和商务服务业</w:t>
            </w:r>
          </w:p>
        </w:tc>
        <w:tc>
          <w:tcPr>
            <w:tcW w:w="1383" w:type="dxa"/>
            <w:tcBorders>
              <w:top w:val="nil"/>
              <w:left w:val="nil"/>
              <w:bottom w:val="single" w:color="auto" w:sz="4" w:space="0"/>
              <w:right w:val="single" w:color="auto" w:sz="4" w:space="0"/>
            </w:tcBorders>
            <w:noWrap/>
            <w:vAlign w:val="center"/>
          </w:tcPr>
          <w:p w14:paraId="3EE840F3">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6F12B3BA">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6E612338">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100≤X＜300</w:t>
            </w:r>
          </w:p>
        </w:tc>
        <w:tc>
          <w:tcPr>
            <w:tcW w:w="2535" w:type="dxa"/>
            <w:tcBorders>
              <w:top w:val="nil"/>
              <w:left w:val="nil"/>
              <w:bottom w:val="single" w:color="auto" w:sz="4" w:space="0"/>
              <w:right w:val="single" w:color="auto" w:sz="4" w:space="0"/>
            </w:tcBorders>
            <w:noWrap/>
            <w:vAlign w:val="center"/>
          </w:tcPr>
          <w:p w14:paraId="47E17DFC">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10≤X＜100</w:t>
            </w:r>
          </w:p>
        </w:tc>
        <w:tc>
          <w:tcPr>
            <w:tcW w:w="1450" w:type="dxa"/>
            <w:tcBorders>
              <w:top w:val="nil"/>
              <w:left w:val="nil"/>
              <w:bottom w:val="single" w:color="auto" w:sz="4" w:space="0"/>
              <w:right w:val="single" w:color="auto" w:sz="4" w:space="0"/>
            </w:tcBorders>
            <w:noWrap/>
            <w:vAlign w:val="center"/>
          </w:tcPr>
          <w:p w14:paraId="2631E80C">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X＜10</w:t>
            </w:r>
          </w:p>
        </w:tc>
      </w:tr>
      <w:tr w14:paraId="47B5A3D3">
        <w:tblPrEx>
          <w:tblCellMar>
            <w:top w:w="0" w:type="dxa"/>
            <w:left w:w="108" w:type="dxa"/>
            <w:bottom w:w="0" w:type="dxa"/>
            <w:right w:w="108" w:type="dxa"/>
          </w:tblCellMar>
        </w:tblPrEx>
        <w:trPr>
          <w:trHeight w:val="225" w:hRule="atLeast"/>
        </w:trPr>
        <w:tc>
          <w:tcPr>
            <w:tcW w:w="1700" w:type="dxa"/>
            <w:vMerge w:val="continue"/>
            <w:tcBorders>
              <w:top w:val="nil"/>
              <w:left w:val="single" w:color="auto" w:sz="4" w:space="0"/>
              <w:bottom w:val="single" w:color="auto" w:sz="4" w:space="0"/>
              <w:right w:val="single" w:color="auto" w:sz="4" w:space="0"/>
            </w:tcBorders>
            <w:vAlign w:val="center"/>
          </w:tcPr>
          <w:p w14:paraId="00D6BCB2">
            <w:pPr>
              <w:widowControl/>
              <w:spacing w:line="300" w:lineRule="exact"/>
              <w:jc w:val="left"/>
              <w:rPr>
                <w:rFonts w:ascii="宋体" w:hAnsi="宋体" w:cs="宋体"/>
                <w:b/>
                <w:bCs/>
                <w:kern w:val="0"/>
                <w:sz w:val="18"/>
                <w:szCs w:val="18"/>
                <w:highlight w:val="none"/>
              </w:rPr>
            </w:pPr>
          </w:p>
        </w:tc>
        <w:tc>
          <w:tcPr>
            <w:tcW w:w="1383" w:type="dxa"/>
            <w:tcBorders>
              <w:top w:val="nil"/>
              <w:left w:val="nil"/>
              <w:bottom w:val="single" w:color="auto" w:sz="4" w:space="0"/>
              <w:right w:val="single" w:color="auto" w:sz="4" w:space="0"/>
            </w:tcBorders>
            <w:noWrap/>
            <w:vAlign w:val="center"/>
          </w:tcPr>
          <w:p w14:paraId="7442E39C">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资产总额（Z）</w:t>
            </w:r>
          </w:p>
        </w:tc>
        <w:tc>
          <w:tcPr>
            <w:tcW w:w="913" w:type="dxa"/>
            <w:tcBorders>
              <w:top w:val="nil"/>
              <w:left w:val="nil"/>
              <w:bottom w:val="single" w:color="auto" w:sz="4" w:space="0"/>
              <w:right w:val="single" w:color="auto" w:sz="4" w:space="0"/>
            </w:tcBorders>
            <w:noWrap/>
            <w:vAlign w:val="center"/>
          </w:tcPr>
          <w:p w14:paraId="625889AF">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ign w:val="center"/>
          </w:tcPr>
          <w:p w14:paraId="0FF49CAE">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8000≤Z＜120000</w:t>
            </w:r>
          </w:p>
        </w:tc>
        <w:tc>
          <w:tcPr>
            <w:tcW w:w="2535" w:type="dxa"/>
            <w:tcBorders>
              <w:top w:val="nil"/>
              <w:left w:val="nil"/>
              <w:bottom w:val="single" w:color="auto" w:sz="4" w:space="0"/>
              <w:right w:val="single" w:color="auto" w:sz="4" w:space="0"/>
            </w:tcBorders>
            <w:noWrap/>
            <w:vAlign w:val="center"/>
          </w:tcPr>
          <w:p w14:paraId="46BAE7B9">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100≤Z＜8000</w:t>
            </w:r>
          </w:p>
        </w:tc>
        <w:tc>
          <w:tcPr>
            <w:tcW w:w="1450" w:type="dxa"/>
            <w:tcBorders>
              <w:top w:val="nil"/>
              <w:left w:val="nil"/>
              <w:bottom w:val="single" w:color="auto" w:sz="4" w:space="0"/>
              <w:right w:val="single" w:color="auto" w:sz="4" w:space="0"/>
            </w:tcBorders>
            <w:noWrap/>
            <w:vAlign w:val="center"/>
          </w:tcPr>
          <w:p w14:paraId="5F19204B">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Y＜100</w:t>
            </w:r>
          </w:p>
        </w:tc>
      </w:tr>
      <w:tr w14:paraId="180A2AFB">
        <w:tblPrEx>
          <w:tblCellMar>
            <w:top w:w="0" w:type="dxa"/>
            <w:left w:w="108" w:type="dxa"/>
            <w:bottom w:w="0" w:type="dxa"/>
            <w:right w:w="108" w:type="dxa"/>
          </w:tblCellMar>
        </w:tblPrEx>
        <w:trPr>
          <w:trHeight w:val="225" w:hRule="atLeast"/>
        </w:trPr>
        <w:tc>
          <w:tcPr>
            <w:tcW w:w="1700" w:type="dxa"/>
            <w:tcBorders>
              <w:top w:val="nil"/>
              <w:left w:val="single" w:color="auto" w:sz="4" w:space="0"/>
              <w:bottom w:val="single" w:color="auto" w:sz="4" w:space="0"/>
              <w:right w:val="single" w:color="auto" w:sz="4" w:space="0"/>
            </w:tcBorders>
            <w:noWrap/>
            <w:vAlign w:val="bottom"/>
          </w:tcPr>
          <w:p w14:paraId="777E5A79">
            <w:pPr>
              <w:widowControl/>
              <w:spacing w:line="300" w:lineRule="exact"/>
              <w:jc w:val="center"/>
              <w:rPr>
                <w:rFonts w:ascii="宋体" w:hAnsi="宋体" w:cs="宋体"/>
                <w:b/>
                <w:bCs/>
                <w:kern w:val="0"/>
                <w:sz w:val="18"/>
                <w:szCs w:val="18"/>
                <w:highlight w:val="none"/>
              </w:rPr>
            </w:pPr>
            <w:r>
              <w:rPr>
                <w:rFonts w:hint="eastAsia" w:ascii="宋体" w:hAnsi="宋体" w:cs="宋体"/>
                <w:b/>
                <w:bCs/>
                <w:kern w:val="0"/>
                <w:sz w:val="18"/>
                <w:szCs w:val="18"/>
                <w:highlight w:val="none"/>
              </w:rPr>
              <w:t>其他未列明行业</w:t>
            </w:r>
          </w:p>
        </w:tc>
        <w:tc>
          <w:tcPr>
            <w:tcW w:w="1383" w:type="dxa"/>
            <w:tcBorders>
              <w:top w:val="nil"/>
              <w:left w:val="nil"/>
              <w:bottom w:val="single" w:color="auto" w:sz="4" w:space="0"/>
              <w:right w:val="single" w:color="auto" w:sz="4" w:space="0"/>
            </w:tcBorders>
            <w:noWrap/>
            <w:vAlign w:val="center"/>
          </w:tcPr>
          <w:p w14:paraId="7A49A330">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913" w:type="dxa"/>
            <w:tcBorders>
              <w:top w:val="nil"/>
              <w:left w:val="nil"/>
              <w:bottom w:val="single" w:color="auto" w:sz="4" w:space="0"/>
              <w:right w:val="single" w:color="auto" w:sz="4" w:space="0"/>
            </w:tcBorders>
            <w:noWrap/>
            <w:vAlign w:val="center"/>
          </w:tcPr>
          <w:p w14:paraId="6DD7D317">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ign w:val="center"/>
          </w:tcPr>
          <w:p w14:paraId="03CBD2E2">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100≤X＜300</w:t>
            </w:r>
          </w:p>
        </w:tc>
        <w:tc>
          <w:tcPr>
            <w:tcW w:w="2535" w:type="dxa"/>
            <w:tcBorders>
              <w:top w:val="nil"/>
              <w:left w:val="nil"/>
              <w:bottom w:val="single" w:color="auto" w:sz="4" w:space="0"/>
              <w:right w:val="single" w:color="auto" w:sz="4" w:space="0"/>
            </w:tcBorders>
            <w:noWrap/>
            <w:vAlign w:val="center"/>
          </w:tcPr>
          <w:p w14:paraId="3DCED536">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10≤X＜100</w:t>
            </w:r>
          </w:p>
        </w:tc>
        <w:tc>
          <w:tcPr>
            <w:tcW w:w="1450" w:type="dxa"/>
            <w:tcBorders>
              <w:top w:val="nil"/>
              <w:left w:val="nil"/>
              <w:bottom w:val="single" w:color="auto" w:sz="4" w:space="0"/>
              <w:right w:val="single" w:color="auto" w:sz="4" w:space="0"/>
            </w:tcBorders>
            <w:noWrap/>
            <w:vAlign w:val="center"/>
          </w:tcPr>
          <w:p w14:paraId="07708937">
            <w:pPr>
              <w:widowControl/>
              <w:spacing w:line="300" w:lineRule="exact"/>
              <w:jc w:val="left"/>
              <w:rPr>
                <w:rFonts w:ascii="宋体" w:hAnsi="宋体" w:cs="宋体"/>
                <w:kern w:val="0"/>
                <w:sz w:val="18"/>
                <w:szCs w:val="18"/>
                <w:highlight w:val="none"/>
              </w:rPr>
            </w:pPr>
            <w:r>
              <w:rPr>
                <w:rFonts w:hint="eastAsia" w:ascii="宋体" w:hAnsi="宋体" w:cs="宋体"/>
                <w:kern w:val="0"/>
                <w:sz w:val="18"/>
                <w:szCs w:val="18"/>
                <w:highlight w:val="none"/>
              </w:rPr>
              <w:t>X＜10</w:t>
            </w:r>
          </w:p>
        </w:tc>
      </w:tr>
    </w:tbl>
    <w:p w14:paraId="4F4136D3">
      <w:pPr>
        <w:spacing w:line="240" w:lineRule="atLeast"/>
        <w:ind w:firstLine="525" w:firstLineChars="250"/>
        <w:rPr>
          <w:rFonts w:ascii="宋体" w:hAnsi="宋体" w:cs="宋体"/>
          <w:szCs w:val="21"/>
          <w:highlight w:val="none"/>
        </w:rPr>
      </w:pPr>
    </w:p>
    <w:p w14:paraId="1FD623F7">
      <w:pPr>
        <w:spacing w:line="240" w:lineRule="atLeast"/>
        <w:ind w:firstLine="525" w:firstLineChars="250"/>
        <w:rPr>
          <w:rFonts w:ascii="宋体" w:hAnsi="宋体" w:cs="宋体"/>
          <w:szCs w:val="21"/>
          <w:highlight w:val="none"/>
        </w:rPr>
      </w:pPr>
      <w:r>
        <w:rPr>
          <w:rFonts w:hint="eastAsia" w:ascii="宋体" w:hAnsi="宋体" w:cs="宋体"/>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72EB26CC">
      <w:pPr>
        <w:spacing w:line="440" w:lineRule="exact"/>
        <w:ind w:firstLine="482" w:firstLineChars="200"/>
        <w:rPr>
          <w:rFonts w:ascii="宋体" w:hAnsi="宋体" w:cs="宋体"/>
          <w:b/>
          <w:sz w:val="24"/>
          <w:highlight w:val="none"/>
        </w:rPr>
      </w:pPr>
    </w:p>
    <w:p w14:paraId="66BA990F">
      <w:pPr>
        <w:spacing w:line="440" w:lineRule="exact"/>
        <w:ind w:firstLine="482" w:firstLineChars="200"/>
        <w:rPr>
          <w:rFonts w:ascii="宋体" w:hAnsi="宋体" w:cs="宋体"/>
          <w:b/>
          <w:sz w:val="24"/>
          <w:highlight w:val="none"/>
        </w:rPr>
      </w:pPr>
    </w:p>
    <w:p w14:paraId="60EE4491">
      <w:pPr>
        <w:spacing w:line="440" w:lineRule="exact"/>
        <w:ind w:firstLine="482" w:firstLineChars="200"/>
        <w:rPr>
          <w:rFonts w:ascii="宋体" w:hAnsi="宋体" w:cs="宋体"/>
          <w:b/>
          <w:sz w:val="24"/>
          <w:highlight w:val="none"/>
        </w:rPr>
      </w:pPr>
    </w:p>
    <w:p w14:paraId="11A91841">
      <w:pPr>
        <w:spacing w:line="440" w:lineRule="exact"/>
        <w:ind w:firstLine="482" w:firstLineChars="200"/>
        <w:rPr>
          <w:rFonts w:ascii="宋体" w:hAnsi="宋体" w:cs="宋体"/>
          <w:b/>
          <w:sz w:val="24"/>
          <w:highlight w:val="none"/>
        </w:rPr>
      </w:pPr>
    </w:p>
    <w:p w14:paraId="05CCDD42">
      <w:pPr>
        <w:spacing w:line="440" w:lineRule="exact"/>
        <w:ind w:firstLine="482" w:firstLineChars="200"/>
        <w:rPr>
          <w:rFonts w:ascii="宋体" w:hAnsi="宋体" w:cs="宋体"/>
          <w:b/>
          <w:sz w:val="24"/>
          <w:highlight w:val="none"/>
        </w:rPr>
      </w:pPr>
    </w:p>
    <w:p w14:paraId="7875D732">
      <w:pPr>
        <w:spacing w:line="440" w:lineRule="exact"/>
        <w:ind w:firstLine="482" w:firstLineChars="200"/>
        <w:rPr>
          <w:rFonts w:ascii="宋体" w:hAnsi="宋体" w:cs="宋体"/>
          <w:b/>
          <w:sz w:val="24"/>
          <w:highlight w:val="none"/>
        </w:rPr>
      </w:pPr>
    </w:p>
    <w:p w14:paraId="7C801165">
      <w:pPr>
        <w:spacing w:line="440" w:lineRule="exact"/>
        <w:ind w:firstLine="482" w:firstLineChars="200"/>
        <w:rPr>
          <w:rFonts w:ascii="宋体" w:hAnsi="宋体" w:cs="宋体"/>
          <w:b/>
          <w:sz w:val="24"/>
          <w:highlight w:val="none"/>
        </w:rPr>
      </w:pPr>
    </w:p>
    <w:p w14:paraId="180C2D4A">
      <w:pPr>
        <w:spacing w:line="440" w:lineRule="exact"/>
        <w:ind w:firstLine="482" w:firstLineChars="200"/>
        <w:rPr>
          <w:rFonts w:ascii="宋体" w:hAnsi="宋体" w:cs="宋体"/>
          <w:b/>
          <w:sz w:val="24"/>
          <w:highlight w:val="none"/>
        </w:rPr>
      </w:pPr>
    </w:p>
    <w:p w14:paraId="30C860AD">
      <w:pPr>
        <w:spacing w:line="440" w:lineRule="exact"/>
        <w:ind w:firstLine="482" w:firstLineChars="200"/>
        <w:rPr>
          <w:rFonts w:ascii="宋体" w:hAnsi="宋体" w:cs="宋体"/>
          <w:b/>
          <w:sz w:val="24"/>
          <w:highlight w:val="none"/>
        </w:rPr>
      </w:pPr>
    </w:p>
    <w:p w14:paraId="7FC3DB7B">
      <w:pPr>
        <w:spacing w:line="440" w:lineRule="exact"/>
        <w:ind w:firstLine="482" w:firstLineChars="200"/>
        <w:rPr>
          <w:rFonts w:ascii="宋体" w:hAnsi="宋体" w:cs="宋体"/>
          <w:b/>
          <w:sz w:val="24"/>
          <w:highlight w:val="none"/>
        </w:rPr>
      </w:pPr>
    </w:p>
    <w:p w14:paraId="6CF66279">
      <w:pPr>
        <w:spacing w:line="440" w:lineRule="exact"/>
        <w:ind w:firstLine="482" w:firstLineChars="200"/>
        <w:rPr>
          <w:rFonts w:ascii="宋体" w:hAnsi="宋体" w:cs="宋体"/>
          <w:b/>
          <w:sz w:val="24"/>
          <w:highlight w:val="none"/>
        </w:rPr>
      </w:pPr>
    </w:p>
    <w:p w14:paraId="4E790283">
      <w:pPr>
        <w:pStyle w:val="3"/>
        <w:spacing w:line="440" w:lineRule="exact"/>
        <w:jc w:val="center"/>
        <w:rPr>
          <w:rFonts w:hint="eastAsia" w:ascii="宋体" w:hAnsi="宋体" w:cs="宋体"/>
          <w:sz w:val="32"/>
          <w:szCs w:val="32"/>
          <w:highlight w:val="none"/>
        </w:rPr>
        <w:sectPr>
          <w:pgSz w:w="11906" w:h="16838"/>
          <w:pgMar w:top="1134" w:right="1247" w:bottom="1134" w:left="1247" w:header="851" w:footer="992" w:gutter="0"/>
          <w:pgNumType w:fmt="decimal"/>
          <w:cols w:space="720" w:num="1"/>
          <w:docGrid w:linePitch="312" w:charSpace="0"/>
        </w:sectPr>
      </w:pPr>
      <w:bookmarkStart w:id="27" w:name="_Toc88747294"/>
    </w:p>
    <w:p w14:paraId="0696A6CC">
      <w:pPr>
        <w:pStyle w:val="3"/>
        <w:spacing w:line="440" w:lineRule="exact"/>
        <w:jc w:val="center"/>
        <w:rPr>
          <w:rFonts w:ascii="宋体" w:hAnsi="宋体" w:cs="宋体"/>
          <w:sz w:val="32"/>
          <w:szCs w:val="32"/>
          <w:highlight w:val="none"/>
        </w:rPr>
      </w:pPr>
      <w:r>
        <w:rPr>
          <w:rFonts w:hint="eastAsia" w:ascii="宋体" w:hAnsi="宋体" w:cs="宋体"/>
          <w:sz w:val="32"/>
          <w:szCs w:val="32"/>
          <w:highlight w:val="none"/>
        </w:rPr>
        <w:t>第四章 响应文件格式</w:t>
      </w:r>
      <w:bookmarkEnd w:id="27"/>
    </w:p>
    <w:p w14:paraId="0ECCD9EF">
      <w:pPr>
        <w:spacing w:line="440" w:lineRule="exact"/>
        <w:jc w:val="center"/>
        <w:rPr>
          <w:rFonts w:ascii="宋体" w:hAnsi="宋体" w:cs="宋体"/>
          <w:b/>
          <w:sz w:val="32"/>
          <w:szCs w:val="32"/>
          <w:highlight w:val="none"/>
        </w:rPr>
      </w:pPr>
    </w:p>
    <w:p w14:paraId="3A1EEE5D">
      <w:pPr>
        <w:spacing w:line="440" w:lineRule="exact"/>
        <w:jc w:val="center"/>
        <w:rPr>
          <w:rFonts w:ascii="宋体" w:hAnsi="宋体" w:cs="宋体"/>
          <w:b/>
          <w:sz w:val="32"/>
          <w:szCs w:val="32"/>
          <w:highlight w:val="none"/>
        </w:rPr>
      </w:pPr>
    </w:p>
    <w:p w14:paraId="76FE8D4D">
      <w:pPr>
        <w:spacing w:line="440" w:lineRule="exact"/>
        <w:jc w:val="center"/>
        <w:rPr>
          <w:rFonts w:ascii="宋体" w:hAnsi="宋体" w:cs="宋体"/>
          <w:b/>
          <w:sz w:val="32"/>
          <w:szCs w:val="32"/>
          <w:highlight w:val="none"/>
        </w:rPr>
      </w:pPr>
    </w:p>
    <w:p w14:paraId="0DAFD773">
      <w:pPr>
        <w:spacing w:line="440" w:lineRule="exact"/>
        <w:jc w:val="center"/>
        <w:rPr>
          <w:rFonts w:ascii="宋体" w:hAnsi="宋体" w:cs="宋体"/>
          <w:b/>
          <w:sz w:val="32"/>
          <w:szCs w:val="32"/>
          <w:highlight w:val="none"/>
        </w:rPr>
      </w:pPr>
    </w:p>
    <w:p w14:paraId="61C43BEB">
      <w:pPr>
        <w:spacing w:line="440" w:lineRule="exact"/>
        <w:jc w:val="center"/>
        <w:rPr>
          <w:rFonts w:ascii="宋体" w:hAnsi="宋体" w:cs="宋体"/>
          <w:b/>
          <w:sz w:val="32"/>
          <w:szCs w:val="32"/>
          <w:highlight w:val="none"/>
        </w:rPr>
      </w:pPr>
    </w:p>
    <w:p w14:paraId="41E68B5B">
      <w:pPr>
        <w:spacing w:line="440" w:lineRule="exact"/>
        <w:jc w:val="center"/>
        <w:rPr>
          <w:rFonts w:ascii="宋体" w:hAnsi="宋体" w:cs="宋体"/>
          <w:b/>
          <w:sz w:val="32"/>
          <w:szCs w:val="32"/>
          <w:highlight w:val="none"/>
        </w:rPr>
      </w:pPr>
    </w:p>
    <w:p w14:paraId="585AC4CB">
      <w:pPr>
        <w:spacing w:line="440" w:lineRule="exact"/>
        <w:jc w:val="center"/>
        <w:rPr>
          <w:rFonts w:ascii="宋体" w:hAnsi="宋体" w:cs="宋体"/>
          <w:b/>
          <w:sz w:val="32"/>
          <w:szCs w:val="32"/>
          <w:highlight w:val="none"/>
        </w:rPr>
      </w:pPr>
    </w:p>
    <w:p w14:paraId="46E3F8E2">
      <w:pPr>
        <w:spacing w:line="440" w:lineRule="exact"/>
        <w:jc w:val="center"/>
        <w:rPr>
          <w:rFonts w:ascii="宋体" w:hAnsi="宋体" w:cs="宋体"/>
          <w:b/>
          <w:sz w:val="32"/>
          <w:szCs w:val="32"/>
          <w:highlight w:val="none"/>
        </w:rPr>
      </w:pPr>
    </w:p>
    <w:p w14:paraId="4D0C4A03">
      <w:pPr>
        <w:snapToGrid w:val="0"/>
        <w:spacing w:before="120" w:beforeLines="50" w:after="50" w:line="440" w:lineRule="exact"/>
        <w:outlineLvl w:val="1"/>
        <w:rPr>
          <w:rFonts w:ascii="宋体" w:hAnsi="宋体" w:cs="宋体"/>
          <w:b/>
          <w:bCs/>
          <w:szCs w:val="21"/>
          <w:highlight w:val="none"/>
        </w:rPr>
      </w:pPr>
      <w:r>
        <w:rPr>
          <w:rFonts w:hint="eastAsia" w:ascii="宋体" w:hAnsi="宋体" w:cs="宋体"/>
          <w:b/>
          <w:sz w:val="32"/>
          <w:szCs w:val="32"/>
          <w:highlight w:val="none"/>
        </w:rPr>
        <w:br w:type="page"/>
      </w:r>
      <w:r>
        <w:rPr>
          <w:rFonts w:hint="eastAsia" w:ascii="宋体" w:hAnsi="宋体" w:cs="宋体"/>
          <w:b/>
          <w:bCs/>
          <w:szCs w:val="21"/>
          <w:highlight w:val="none"/>
          <w:lang w:val="en-US" w:eastAsia="zh-CN"/>
        </w:rPr>
        <w:t>一</w:t>
      </w:r>
      <w:r>
        <w:rPr>
          <w:rFonts w:hint="eastAsia" w:ascii="宋体" w:hAnsi="宋体" w:cs="宋体"/>
          <w:b/>
          <w:bCs/>
          <w:szCs w:val="21"/>
          <w:highlight w:val="none"/>
        </w:rPr>
        <w:t>、响应文件格式</w:t>
      </w:r>
    </w:p>
    <w:p w14:paraId="63BB113F">
      <w:pPr>
        <w:snapToGrid w:val="0"/>
        <w:spacing w:before="120" w:beforeLines="50" w:after="50" w:line="440" w:lineRule="exact"/>
        <w:rPr>
          <w:rFonts w:ascii="宋体" w:hAnsi="宋体" w:cs="宋体"/>
          <w:b/>
          <w:bCs/>
          <w:szCs w:val="21"/>
          <w:highlight w:val="none"/>
        </w:rPr>
      </w:pPr>
    </w:p>
    <w:p w14:paraId="498C3463">
      <w:pPr>
        <w:snapToGrid w:val="0"/>
        <w:spacing w:before="120" w:beforeLines="50" w:after="50" w:line="440" w:lineRule="exact"/>
        <w:rPr>
          <w:rFonts w:ascii="宋体" w:hAnsi="宋体" w:cs="宋体"/>
          <w:b/>
          <w:bCs/>
          <w:szCs w:val="21"/>
          <w:highlight w:val="none"/>
        </w:rPr>
      </w:pPr>
      <w:r>
        <w:rPr>
          <w:rFonts w:hint="eastAsia" w:ascii="宋体" w:hAnsi="宋体" w:cs="宋体"/>
          <w:b/>
          <w:bCs/>
          <w:szCs w:val="21"/>
          <w:highlight w:val="none"/>
        </w:rPr>
        <w:t>1、资格证明文件格式：</w:t>
      </w:r>
    </w:p>
    <w:p w14:paraId="1EE31D17">
      <w:pPr>
        <w:spacing w:line="440" w:lineRule="exact"/>
        <w:jc w:val="center"/>
        <w:rPr>
          <w:rFonts w:ascii="宋体" w:hAnsi="宋体" w:cs="宋体"/>
          <w:b/>
          <w:sz w:val="32"/>
          <w:szCs w:val="32"/>
          <w:highlight w:val="none"/>
        </w:rPr>
      </w:pPr>
    </w:p>
    <w:p w14:paraId="53BDEBF6">
      <w:pPr>
        <w:spacing w:line="440" w:lineRule="exact"/>
        <w:jc w:val="center"/>
        <w:rPr>
          <w:rFonts w:ascii="宋体" w:hAnsi="宋体" w:cs="宋体"/>
          <w:b/>
          <w:sz w:val="32"/>
          <w:szCs w:val="32"/>
          <w:highlight w:val="none"/>
        </w:rPr>
      </w:pPr>
    </w:p>
    <w:p w14:paraId="7E00EC60">
      <w:pPr>
        <w:snapToGrid w:val="0"/>
        <w:spacing w:before="120" w:beforeLines="50" w:after="50" w:line="440" w:lineRule="exact"/>
        <w:ind w:firstLine="8" w:firstLineChars="3"/>
        <w:jc w:val="right"/>
        <w:rPr>
          <w:rFonts w:ascii="宋体" w:hAnsi="宋体" w:cs="宋体"/>
          <w:bCs/>
          <w:sz w:val="28"/>
          <w:szCs w:val="28"/>
          <w:highlight w:val="none"/>
        </w:rPr>
      </w:pPr>
      <w:r>
        <w:rPr>
          <w:rFonts w:hint="eastAsia" w:ascii="宋体" w:hAnsi="宋体" w:cs="宋体"/>
          <w:bCs/>
          <w:sz w:val="28"/>
          <w:szCs w:val="28"/>
          <w:highlight w:val="none"/>
        </w:rPr>
        <w:t>电子响应文件</w:t>
      </w:r>
    </w:p>
    <w:p w14:paraId="57CBFC09">
      <w:pPr>
        <w:snapToGrid w:val="0"/>
        <w:spacing w:before="120" w:beforeLines="50" w:after="50" w:line="440" w:lineRule="exact"/>
        <w:ind w:firstLine="9" w:firstLineChars="3"/>
        <w:jc w:val="center"/>
        <w:rPr>
          <w:rFonts w:ascii="宋体" w:hAnsi="宋体" w:cs="宋体"/>
          <w:bCs/>
          <w:sz w:val="32"/>
          <w:szCs w:val="32"/>
          <w:highlight w:val="none"/>
        </w:rPr>
      </w:pPr>
    </w:p>
    <w:p w14:paraId="3039C811">
      <w:pPr>
        <w:snapToGrid w:val="0"/>
        <w:spacing w:before="120" w:beforeLines="50" w:after="50" w:line="440" w:lineRule="exact"/>
        <w:ind w:firstLine="9" w:firstLineChars="3"/>
        <w:jc w:val="center"/>
        <w:rPr>
          <w:rFonts w:ascii="宋体" w:hAnsi="宋体" w:cs="宋体"/>
          <w:bCs/>
          <w:sz w:val="32"/>
          <w:szCs w:val="32"/>
          <w:highlight w:val="none"/>
        </w:rPr>
      </w:pPr>
    </w:p>
    <w:p w14:paraId="6D504884">
      <w:pPr>
        <w:snapToGrid w:val="0"/>
        <w:spacing w:before="120" w:beforeLines="50" w:after="50" w:line="440" w:lineRule="exact"/>
        <w:ind w:firstLine="9" w:firstLineChars="3"/>
        <w:jc w:val="center"/>
        <w:rPr>
          <w:rFonts w:ascii="宋体" w:hAnsi="宋体" w:cs="宋体"/>
          <w:bCs/>
          <w:sz w:val="32"/>
          <w:szCs w:val="32"/>
          <w:highlight w:val="none"/>
        </w:rPr>
      </w:pPr>
    </w:p>
    <w:p w14:paraId="2331F876">
      <w:pPr>
        <w:snapToGrid w:val="0"/>
        <w:spacing w:before="120" w:beforeLines="50" w:after="50" w:line="440" w:lineRule="exact"/>
        <w:ind w:firstLine="13" w:firstLineChars="3"/>
        <w:jc w:val="center"/>
        <w:rPr>
          <w:rFonts w:ascii="宋体" w:hAnsi="宋体" w:cs="宋体"/>
          <w:bCs/>
          <w:sz w:val="44"/>
          <w:szCs w:val="44"/>
          <w:highlight w:val="none"/>
        </w:rPr>
      </w:pPr>
      <w:r>
        <w:rPr>
          <w:rFonts w:hint="eastAsia" w:ascii="宋体" w:hAnsi="宋体" w:cs="宋体"/>
          <w:bCs/>
          <w:sz w:val="44"/>
          <w:szCs w:val="44"/>
          <w:highlight w:val="none"/>
        </w:rPr>
        <w:t>响应文件</w:t>
      </w:r>
    </w:p>
    <w:p w14:paraId="15514417">
      <w:pPr>
        <w:snapToGrid w:val="0"/>
        <w:spacing w:before="120" w:beforeLines="50" w:after="50" w:line="440" w:lineRule="exact"/>
        <w:ind w:firstLine="9" w:firstLineChars="3"/>
        <w:jc w:val="center"/>
        <w:rPr>
          <w:rFonts w:ascii="宋体" w:hAnsi="宋体" w:cs="宋体"/>
          <w:bCs/>
          <w:sz w:val="32"/>
          <w:szCs w:val="32"/>
          <w:highlight w:val="none"/>
        </w:rPr>
      </w:pPr>
      <w:r>
        <w:rPr>
          <w:rFonts w:hint="eastAsia" w:ascii="宋体" w:hAnsi="宋体" w:cs="宋体"/>
          <w:bCs/>
          <w:sz w:val="32"/>
          <w:szCs w:val="32"/>
          <w:highlight w:val="none"/>
        </w:rPr>
        <w:t>（资格证明文件）</w:t>
      </w:r>
    </w:p>
    <w:p w14:paraId="0620753B">
      <w:pPr>
        <w:snapToGrid w:val="0"/>
        <w:spacing w:before="120" w:beforeLines="50" w:after="50" w:line="440" w:lineRule="exact"/>
        <w:rPr>
          <w:rFonts w:ascii="宋体" w:hAnsi="宋体" w:cs="宋体"/>
          <w:bCs/>
          <w:szCs w:val="21"/>
          <w:highlight w:val="none"/>
        </w:rPr>
      </w:pPr>
    </w:p>
    <w:p w14:paraId="2B87AD75">
      <w:pPr>
        <w:snapToGrid w:val="0"/>
        <w:spacing w:before="120" w:beforeLines="50" w:after="50"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项目名称：</w:t>
      </w:r>
    </w:p>
    <w:p w14:paraId="1633FD31">
      <w:pPr>
        <w:snapToGrid w:val="0"/>
        <w:spacing w:before="120" w:beforeLines="50" w:after="50" w:line="440" w:lineRule="exact"/>
        <w:ind w:firstLine="675" w:firstLineChars="225"/>
        <w:rPr>
          <w:rFonts w:ascii="宋体" w:hAnsi="宋体" w:cs="宋体"/>
          <w:bCs/>
          <w:sz w:val="30"/>
          <w:szCs w:val="30"/>
          <w:highlight w:val="none"/>
        </w:rPr>
      </w:pPr>
    </w:p>
    <w:p w14:paraId="4FCAC083">
      <w:pPr>
        <w:snapToGrid w:val="0"/>
        <w:spacing w:before="120" w:beforeLines="50" w:after="50"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项目编号：</w:t>
      </w:r>
    </w:p>
    <w:p w14:paraId="51E602DB">
      <w:pPr>
        <w:snapToGrid w:val="0"/>
        <w:spacing w:before="120" w:beforeLines="50" w:after="50" w:line="440" w:lineRule="exact"/>
        <w:ind w:firstLine="675" w:firstLineChars="225"/>
        <w:rPr>
          <w:rFonts w:ascii="宋体" w:hAnsi="宋体" w:cs="宋体"/>
          <w:bCs/>
          <w:sz w:val="30"/>
          <w:szCs w:val="30"/>
          <w:highlight w:val="none"/>
        </w:rPr>
      </w:pPr>
    </w:p>
    <w:p w14:paraId="5873E6EF">
      <w:pPr>
        <w:snapToGrid w:val="0"/>
        <w:spacing w:before="120" w:beforeLines="50" w:after="50"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标    项：（如有则填写，无分标时填写“无”或者留空）</w:t>
      </w:r>
    </w:p>
    <w:p w14:paraId="19977106">
      <w:pPr>
        <w:snapToGrid w:val="0"/>
        <w:spacing w:before="120" w:beforeLines="50" w:after="50" w:line="440" w:lineRule="exact"/>
        <w:ind w:firstLine="675" w:firstLineChars="225"/>
        <w:rPr>
          <w:rFonts w:ascii="宋体" w:hAnsi="宋体" w:cs="宋体"/>
          <w:bCs/>
          <w:sz w:val="30"/>
          <w:szCs w:val="30"/>
          <w:highlight w:val="none"/>
        </w:rPr>
      </w:pPr>
    </w:p>
    <w:p w14:paraId="596EB7A1">
      <w:pPr>
        <w:pStyle w:val="10"/>
        <w:snapToGrid w:val="0"/>
        <w:spacing w:before="100" w:beforeAutospacing="1" w:after="100" w:afterAutospacing="1"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供应商名称：（加盖单位电子公章）</w:t>
      </w:r>
    </w:p>
    <w:p w14:paraId="5FE98F84">
      <w:pPr>
        <w:pStyle w:val="10"/>
        <w:snapToGrid w:val="0"/>
        <w:spacing w:before="100" w:beforeAutospacing="1" w:after="100" w:afterAutospacing="1" w:line="440" w:lineRule="exact"/>
        <w:ind w:firstLine="675" w:firstLineChars="225"/>
        <w:rPr>
          <w:rFonts w:ascii="宋体" w:hAnsi="宋体" w:cs="宋体"/>
          <w:bCs/>
          <w:sz w:val="30"/>
          <w:szCs w:val="30"/>
          <w:highlight w:val="none"/>
        </w:rPr>
      </w:pPr>
    </w:p>
    <w:p w14:paraId="67EAEC0F">
      <w:pPr>
        <w:pStyle w:val="10"/>
        <w:snapToGrid w:val="0"/>
        <w:spacing w:before="100" w:beforeAutospacing="1" w:after="100" w:afterAutospacing="1"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供应商地址：</w:t>
      </w:r>
    </w:p>
    <w:p w14:paraId="2DE538E2">
      <w:pPr>
        <w:snapToGrid w:val="0"/>
        <w:spacing w:before="120" w:beforeLines="50" w:after="50" w:line="440" w:lineRule="exact"/>
        <w:ind w:firstLine="10"/>
        <w:jc w:val="center"/>
        <w:rPr>
          <w:rFonts w:ascii="宋体" w:hAnsi="宋体" w:cs="宋体"/>
          <w:sz w:val="30"/>
          <w:szCs w:val="30"/>
          <w:highlight w:val="none"/>
        </w:rPr>
      </w:pPr>
    </w:p>
    <w:p w14:paraId="3C5A7D86">
      <w:pPr>
        <w:snapToGrid w:val="0"/>
        <w:spacing w:before="120" w:beforeLines="50" w:after="50" w:line="440" w:lineRule="exact"/>
        <w:ind w:firstLine="10"/>
        <w:jc w:val="center"/>
        <w:rPr>
          <w:rFonts w:ascii="宋体" w:hAnsi="宋体" w:cs="宋体"/>
          <w:sz w:val="30"/>
          <w:szCs w:val="30"/>
          <w:highlight w:val="none"/>
        </w:rPr>
      </w:pPr>
    </w:p>
    <w:p w14:paraId="3965B46B">
      <w:pPr>
        <w:snapToGrid w:val="0"/>
        <w:spacing w:before="120" w:beforeLines="50" w:after="50" w:line="440" w:lineRule="exact"/>
        <w:ind w:firstLine="10"/>
        <w:jc w:val="center"/>
        <w:rPr>
          <w:rFonts w:ascii="宋体" w:hAnsi="宋体" w:cs="宋体"/>
          <w:sz w:val="30"/>
          <w:szCs w:val="30"/>
          <w:highlight w:val="none"/>
        </w:rPr>
      </w:pPr>
      <w:r>
        <w:rPr>
          <w:rFonts w:hint="eastAsia" w:ascii="宋体" w:hAnsi="宋体" w:cs="宋体"/>
          <w:sz w:val="30"/>
          <w:szCs w:val="30"/>
          <w:highlight w:val="none"/>
        </w:rPr>
        <w:t>年   月   日</w:t>
      </w:r>
    </w:p>
    <w:p w14:paraId="627C947B">
      <w:pPr>
        <w:snapToGrid w:val="0"/>
        <w:spacing w:before="120" w:beforeLines="50" w:after="50" w:line="440" w:lineRule="exact"/>
        <w:jc w:val="center"/>
        <w:rPr>
          <w:rFonts w:ascii="宋体" w:hAnsi="宋体" w:cs="宋体"/>
          <w:b/>
          <w:szCs w:val="21"/>
          <w:highlight w:val="none"/>
        </w:rPr>
      </w:pPr>
      <w:r>
        <w:rPr>
          <w:rFonts w:hint="eastAsia" w:ascii="宋体" w:hAnsi="宋体" w:cs="宋体"/>
          <w:b/>
          <w:szCs w:val="21"/>
          <w:highlight w:val="none"/>
        </w:rPr>
        <w:br w:type="page"/>
      </w:r>
    </w:p>
    <w:p w14:paraId="30921FF3">
      <w:pPr>
        <w:snapToGrid w:val="0"/>
        <w:spacing w:before="120" w:beforeLines="50" w:after="50" w:line="440" w:lineRule="exact"/>
        <w:jc w:val="center"/>
        <w:rPr>
          <w:rFonts w:ascii="宋体" w:hAnsi="宋体" w:cs="宋体"/>
          <w:b/>
          <w:szCs w:val="21"/>
          <w:highlight w:val="none"/>
        </w:rPr>
      </w:pPr>
    </w:p>
    <w:p w14:paraId="344DBEA5">
      <w:pPr>
        <w:snapToGrid w:val="0"/>
        <w:spacing w:before="120" w:beforeLines="50" w:after="50" w:line="440" w:lineRule="exact"/>
        <w:jc w:val="center"/>
        <w:rPr>
          <w:rFonts w:ascii="宋体" w:hAnsi="宋体" w:cs="宋体"/>
          <w:b/>
          <w:sz w:val="44"/>
          <w:szCs w:val="44"/>
          <w:highlight w:val="none"/>
        </w:rPr>
      </w:pPr>
      <w:r>
        <w:rPr>
          <w:rFonts w:hint="eastAsia" w:ascii="宋体" w:hAnsi="宋体" w:cs="宋体"/>
          <w:b/>
          <w:sz w:val="44"/>
          <w:szCs w:val="44"/>
          <w:highlight w:val="none"/>
        </w:rPr>
        <w:t>目录</w:t>
      </w:r>
    </w:p>
    <w:p w14:paraId="49F3DEF6">
      <w:pPr>
        <w:snapToGrid w:val="0"/>
        <w:spacing w:before="120" w:beforeLines="50" w:after="50" w:line="440" w:lineRule="exact"/>
        <w:jc w:val="center"/>
        <w:rPr>
          <w:rFonts w:ascii="宋体" w:hAnsi="宋体" w:cs="宋体"/>
          <w:sz w:val="28"/>
          <w:szCs w:val="28"/>
          <w:highlight w:val="none"/>
        </w:rPr>
      </w:pPr>
    </w:p>
    <w:p w14:paraId="5F8C3FBB">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1、资格证明文件</w:t>
      </w:r>
    </w:p>
    <w:p w14:paraId="0EAFA19C">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1.1</w:t>
      </w:r>
      <w:r>
        <w:rPr>
          <w:rFonts w:hint="eastAsia" w:ascii="宋体" w:hAnsi="宋体" w:cs="宋体"/>
          <w:szCs w:val="21"/>
          <w:highlight w:val="none"/>
        </w:rPr>
        <w:t>磋商声明书</w:t>
      </w:r>
      <w:r>
        <w:rPr>
          <w:rFonts w:hint="eastAsia" w:ascii="宋体" w:hAnsi="宋体" w:cs="宋体"/>
          <w:bCs/>
          <w:szCs w:val="21"/>
          <w:highlight w:val="none"/>
        </w:rPr>
        <w:t>…………………………………………………………………………</w:t>
      </w:r>
    </w:p>
    <w:p w14:paraId="162B198E">
      <w:pPr>
        <w:tabs>
          <w:tab w:val="left" w:pos="1418"/>
        </w:tabs>
        <w:snapToGrid w:val="0"/>
        <w:spacing w:before="50" w:after="50" w:line="440" w:lineRule="exact"/>
        <w:rPr>
          <w:rFonts w:ascii="宋体" w:hAnsi="宋体" w:cs="宋体"/>
          <w:szCs w:val="21"/>
          <w:highlight w:val="none"/>
        </w:rPr>
      </w:pPr>
      <w:r>
        <w:rPr>
          <w:rFonts w:hint="eastAsia" w:ascii="宋体" w:hAnsi="宋体" w:cs="宋体"/>
          <w:szCs w:val="21"/>
          <w:highlight w:val="none"/>
        </w:rPr>
        <w:t>1.2竞标供应商</w:t>
      </w:r>
      <w:r>
        <w:rPr>
          <w:rFonts w:hint="eastAsia" w:ascii="宋体" w:hAnsi="宋体" w:cs="宋体"/>
          <w:highlight w:val="none"/>
        </w:rPr>
        <w:t>合法的主体资格证明（如营业执照、事业单位法人证书、执业许可证、个体工商户营业执照、自然人身份证等）扫描件</w:t>
      </w:r>
      <w:r>
        <w:rPr>
          <w:rFonts w:hint="eastAsia" w:ascii="宋体" w:hAnsi="宋体" w:cs="宋体"/>
          <w:szCs w:val="21"/>
          <w:highlight w:val="none"/>
        </w:rPr>
        <w:t>………………………………</w:t>
      </w:r>
    </w:p>
    <w:p w14:paraId="0D65274A">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1.3</w:t>
      </w:r>
      <w:r>
        <w:rPr>
          <w:rFonts w:hint="eastAsia" w:ascii="宋体" w:hAnsi="宋体" w:cs="宋体"/>
          <w:szCs w:val="21"/>
          <w:highlight w:val="none"/>
        </w:rPr>
        <w:t>竞标供应商依法缴纳税收的相关材料</w:t>
      </w:r>
      <w:r>
        <w:rPr>
          <w:rFonts w:hint="eastAsia" w:ascii="宋体" w:hAnsi="宋体" w:cs="宋体"/>
          <w:bCs/>
          <w:szCs w:val="21"/>
          <w:highlight w:val="none"/>
        </w:rPr>
        <w:t>………………………………………</w:t>
      </w:r>
    </w:p>
    <w:p w14:paraId="017E66AF">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1.4</w:t>
      </w:r>
      <w:r>
        <w:rPr>
          <w:rFonts w:hint="eastAsia" w:ascii="宋体" w:hAnsi="宋体" w:cs="宋体"/>
          <w:szCs w:val="21"/>
          <w:highlight w:val="none"/>
        </w:rPr>
        <w:t>竞标供应商依法缴纳社会保障资金的相关材料</w:t>
      </w:r>
      <w:r>
        <w:rPr>
          <w:rFonts w:hint="eastAsia" w:ascii="宋体" w:hAnsi="宋体" w:cs="宋体"/>
          <w:bCs/>
          <w:szCs w:val="21"/>
          <w:highlight w:val="none"/>
        </w:rPr>
        <w:t>……………………………………</w:t>
      </w:r>
    </w:p>
    <w:p w14:paraId="4C4A24F7">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1.5供应商财务状况报告扫描件……………………………………</w:t>
      </w:r>
    </w:p>
    <w:p w14:paraId="64E7AAA3">
      <w:pPr>
        <w:tabs>
          <w:tab w:val="left" w:pos="1418"/>
        </w:tabs>
        <w:snapToGrid w:val="0"/>
        <w:spacing w:before="50" w:after="50" w:line="440" w:lineRule="exact"/>
        <w:rPr>
          <w:rFonts w:ascii="宋体" w:hAnsi="宋体" w:cs="宋体"/>
          <w:szCs w:val="21"/>
          <w:highlight w:val="none"/>
        </w:rPr>
      </w:pPr>
      <w:r>
        <w:rPr>
          <w:rFonts w:hint="eastAsia" w:ascii="宋体" w:hAnsi="宋体" w:cs="宋体"/>
          <w:bCs/>
          <w:szCs w:val="21"/>
          <w:highlight w:val="none"/>
        </w:rPr>
        <w:t>1.6参加政府采购活动前三年内在经营活动中没有重大违法记录和不良信用记录的书面声明书………</w:t>
      </w:r>
    </w:p>
    <w:p w14:paraId="40DF3127">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1.7总公司“营业执照”副本扫描件和总公司对供应商的授权书原件（分支机构参与竞标时提供）………</w:t>
      </w:r>
    </w:p>
    <w:p w14:paraId="7F7617F3">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1.8供应商直接控股、管理关系信息表……………………………………</w:t>
      </w:r>
    </w:p>
    <w:p w14:paraId="6E9547FF">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1.9联合体协议书（联合体竞标时提供）……………………………………</w:t>
      </w:r>
    </w:p>
    <w:p w14:paraId="4FB413B5">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1.10特定资格条件（如有要求）………………</w:t>
      </w:r>
    </w:p>
    <w:p w14:paraId="4F765CEA">
      <w:pPr>
        <w:tabs>
          <w:tab w:val="left" w:pos="2625"/>
        </w:tabs>
        <w:spacing w:line="440" w:lineRule="exact"/>
        <w:jc w:val="left"/>
        <w:rPr>
          <w:rFonts w:ascii="宋体" w:hAnsi="宋体" w:cs="宋体"/>
          <w:b/>
          <w:szCs w:val="21"/>
          <w:highlight w:val="none"/>
        </w:rPr>
      </w:pPr>
      <w:r>
        <w:rPr>
          <w:rFonts w:hint="eastAsia" w:ascii="宋体" w:hAnsi="宋体" w:cs="宋体"/>
          <w:bCs/>
          <w:szCs w:val="21"/>
          <w:highlight w:val="none"/>
        </w:rPr>
        <w:t>…</w:t>
      </w:r>
      <w:r>
        <w:rPr>
          <w:rFonts w:hint="eastAsia" w:ascii="宋体" w:hAnsi="宋体" w:cs="宋体"/>
          <w:b/>
          <w:szCs w:val="21"/>
          <w:highlight w:val="none"/>
        </w:rPr>
        <w:br w:type="page"/>
      </w:r>
      <w:r>
        <w:rPr>
          <w:rFonts w:hint="eastAsia" w:ascii="宋体" w:hAnsi="宋体" w:cs="宋体"/>
          <w:b/>
          <w:szCs w:val="21"/>
          <w:highlight w:val="none"/>
        </w:rPr>
        <w:t>一、磋商声明书格式</w:t>
      </w:r>
    </w:p>
    <w:p w14:paraId="41E525CC">
      <w:pPr>
        <w:spacing w:line="440" w:lineRule="exact"/>
        <w:jc w:val="center"/>
        <w:rPr>
          <w:rFonts w:ascii="宋体" w:hAnsi="宋体" w:cs="宋体"/>
          <w:b/>
          <w:sz w:val="32"/>
          <w:szCs w:val="32"/>
          <w:highlight w:val="none"/>
        </w:rPr>
      </w:pPr>
      <w:r>
        <w:rPr>
          <w:rFonts w:hint="eastAsia" w:ascii="宋体" w:hAnsi="宋体" w:cs="宋体"/>
          <w:b/>
          <w:sz w:val="32"/>
          <w:szCs w:val="32"/>
          <w:highlight w:val="none"/>
        </w:rPr>
        <w:t>磋商声明书</w:t>
      </w:r>
    </w:p>
    <w:p w14:paraId="6E7E4A17">
      <w:pPr>
        <w:spacing w:line="440" w:lineRule="exact"/>
        <w:jc w:val="center"/>
        <w:rPr>
          <w:rFonts w:ascii="宋体" w:hAnsi="宋体" w:cs="宋体"/>
          <w:b/>
          <w:sz w:val="32"/>
          <w:szCs w:val="32"/>
          <w:highlight w:val="none"/>
        </w:rPr>
      </w:pPr>
    </w:p>
    <w:p w14:paraId="5FC18B73">
      <w:pPr>
        <w:pStyle w:val="23"/>
        <w:spacing w:line="440" w:lineRule="exact"/>
        <w:rPr>
          <w:rFonts w:hAnsi="宋体" w:cs="宋体"/>
          <w:sz w:val="21"/>
          <w:highlight w:val="none"/>
        </w:rPr>
      </w:pPr>
      <w:r>
        <w:rPr>
          <w:rFonts w:hint="eastAsia" w:hAnsi="宋体" w:cs="宋体"/>
          <w:sz w:val="21"/>
          <w:highlight w:val="none"/>
        </w:rPr>
        <w:t>致：（采购人单位名称）：</w:t>
      </w:r>
    </w:p>
    <w:p w14:paraId="1F908EE6">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我方愿意参加贵方组织的</w:t>
      </w:r>
      <w:r>
        <w:rPr>
          <w:rFonts w:hint="eastAsia" w:ascii="宋体" w:hAnsi="宋体" w:cs="宋体"/>
          <w:szCs w:val="21"/>
          <w:highlight w:val="none"/>
          <w:u w:val="single"/>
        </w:rPr>
        <w:t xml:space="preserve">   （项目名称）  </w:t>
      </w:r>
      <w:r>
        <w:rPr>
          <w:rFonts w:hint="eastAsia" w:ascii="宋体" w:hAnsi="宋体" w:cs="宋体"/>
          <w:szCs w:val="21"/>
          <w:highlight w:val="none"/>
        </w:rPr>
        <w:t>项目的竞标，为便于贵方公正、择优地确定成交供应商及其竞标产品和服务，我方就本次竞标有关事项郑重声明如下：</w:t>
      </w:r>
    </w:p>
    <w:p w14:paraId="4445BC0D">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1.我方向贵方提交的所有响应文件、资料都是准确的和真实的。</w:t>
      </w:r>
    </w:p>
    <w:p w14:paraId="77C7314F">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384E3DA5">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3.在此，我方宣布同意如下：</w:t>
      </w:r>
    </w:p>
    <w:p w14:paraId="1842146F">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（1）将按磋商文件的约定履行合同责任和义务；</w:t>
      </w:r>
    </w:p>
    <w:p w14:paraId="79D37744">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（2）已详细审查全部磋商文件，包括澄清或者更正公告（如有）；</w:t>
      </w:r>
    </w:p>
    <w:p w14:paraId="5494D785">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（3）同意提供按照贵方可能要求的与谈判有关的一切数据或者资料；</w:t>
      </w:r>
    </w:p>
    <w:p w14:paraId="53FFA47C">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（4）响应磋商文件规定的响应文件有效期。</w:t>
      </w:r>
    </w:p>
    <w:p w14:paraId="36C6183D">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4.我方承诺符合《中华人民共和国政府采购法》第二十二条规定：</w:t>
      </w:r>
    </w:p>
    <w:p w14:paraId="12D18681">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（1）具有独立承担民事责任的能力；</w:t>
      </w:r>
    </w:p>
    <w:p w14:paraId="1EED2CE0">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（2）具有良好的商业信誉和健全的财务会计制度；</w:t>
      </w:r>
    </w:p>
    <w:p w14:paraId="06807AA9">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（3）具有履行合同所必需的设备和专业技术能力；</w:t>
      </w:r>
    </w:p>
    <w:p w14:paraId="375230CD">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（4）有依法缴纳税收和社会保障资金的良好记录；</w:t>
      </w:r>
    </w:p>
    <w:p w14:paraId="3A18E41B">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（5）参加政府采购活动前三年内，在经营活动中没有重大违法记录；</w:t>
      </w:r>
    </w:p>
    <w:p w14:paraId="0960710F">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（6）法律、行政法规规定的其他条件。</w:t>
      </w:r>
    </w:p>
    <w:p w14:paraId="7532D71D">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宋体" w:hAnsi="宋体" w:cs="宋体"/>
          <w:szCs w:val="21"/>
          <w:highlight w:val="none"/>
          <w:lang w:eastAsia="zh-CN"/>
        </w:rPr>
        <w:t>、</w:t>
      </w:r>
      <w:r>
        <w:rPr>
          <w:rFonts w:hint="eastAsia" w:ascii="宋体" w:hAnsi="宋体" w:cs="宋体"/>
          <w:szCs w:val="21"/>
          <w:highlight w:val="none"/>
        </w:rPr>
        <w:t>重大税收违法失信主体、政府采购严重违法失信行为记录名单，完全符合《中华人民共和国政府采购法》第二十二条规定的供应商资格条件，我方对此声明负全部法律责任。</w:t>
      </w:r>
    </w:p>
    <w:p w14:paraId="0542A0C6">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0993077B">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□我方本次响应文件内容中未涉及商业秘密；</w:t>
      </w:r>
    </w:p>
    <w:p w14:paraId="7C9A5361">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□我方本次响应文件涉及商业秘密的内容有：</w:t>
      </w:r>
    </w:p>
    <w:p w14:paraId="646F9F45">
      <w:pPr>
        <w:snapToGrid w:val="0"/>
        <w:spacing w:before="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7.以上事项如有虚假或者隐瞒，我方愿意承担一切后果，并不再寻求任何旨在减轻或者免除法律责任的辩解。</w:t>
      </w:r>
    </w:p>
    <w:p w14:paraId="0B86B4A6">
      <w:pPr>
        <w:pStyle w:val="23"/>
        <w:spacing w:line="440" w:lineRule="exact"/>
        <w:jc w:val="center"/>
        <w:rPr>
          <w:rFonts w:hAnsi="宋体" w:cs="宋体"/>
          <w:sz w:val="21"/>
          <w:highlight w:val="none"/>
        </w:rPr>
      </w:pPr>
      <w:r>
        <w:rPr>
          <w:rFonts w:hint="eastAsia" w:hAnsi="宋体" w:cs="宋体"/>
          <w:sz w:val="21"/>
          <w:highlight w:val="none"/>
        </w:rPr>
        <w:t>供应商名称（电子签章）：</w:t>
      </w:r>
    </w:p>
    <w:p w14:paraId="066E8995">
      <w:pPr>
        <w:snapToGrid w:val="0"/>
        <w:spacing w:before="50" w:after="50" w:line="440" w:lineRule="exact"/>
        <w:ind w:left="-6" w:leftChars="-3" w:right="-817" w:rightChars="-389" w:firstLine="6720" w:firstLineChars="3200"/>
        <w:rPr>
          <w:rFonts w:ascii="宋体" w:hAnsi="宋体" w:cs="宋体"/>
          <w:szCs w:val="21"/>
          <w:highlight w:val="none"/>
        </w:rPr>
      </w:pPr>
      <w:r>
        <w:rPr>
          <w:rFonts w:hint="eastAsia" w:ascii="宋体" w:hAnsi="宋体" w:cs="宋体"/>
          <w:szCs w:val="21"/>
          <w:highlight w:val="none"/>
        </w:rPr>
        <w:t>日期：    年   月   日</w:t>
      </w:r>
    </w:p>
    <w:p w14:paraId="4030B705">
      <w:pPr>
        <w:spacing w:line="440" w:lineRule="exact"/>
        <w:ind w:firstLine="363" w:firstLineChars="202"/>
        <w:rPr>
          <w:rFonts w:ascii="宋体" w:hAnsi="宋体" w:cs="宋体"/>
          <w:sz w:val="18"/>
          <w:szCs w:val="18"/>
          <w:highlight w:val="none"/>
        </w:rPr>
      </w:pPr>
      <w:r>
        <w:rPr>
          <w:rFonts w:hint="eastAsia" w:ascii="宋体" w:hAnsi="宋体" w:cs="宋体"/>
          <w:sz w:val="18"/>
          <w:szCs w:val="18"/>
          <w:highlight w:val="none"/>
        </w:rPr>
        <w:t>说明：</w:t>
      </w:r>
    </w:p>
    <w:p w14:paraId="7591964D">
      <w:pPr>
        <w:spacing w:line="440" w:lineRule="exact"/>
        <w:ind w:firstLine="363" w:firstLineChars="202"/>
        <w:rPr>
          <w:rFonts w:ascii="宋体" w:hAnsi="宋体" w:cs="宋体"/>
          <w:sz w:val="18"/>
          <w:szCs w:val="18"/>
          <w:highlight w:val="none"/>
        </w:rPr>
      </w:pPr>
      <w:r>
        <w:rPr>
          <w:rFonts w:hint="eastAsia" w:ascii="宋体" w:hAnsi="宋体" w:cs="宋体"/>
          <w:sz w:val="18"/>
          <w:szCs w:val="18"/>
          <w:highlight w:val="none"/>
        </w:rPr>
        <w:t>1.供应商可以自行通过“信用中国”（www.creditchina.gov.cn）和“中国政府采购网”网站（www.ccgp.gov.cn）查询供应商相关主体的信用记录。查询时间为本项目首次响应文件提交截止时间前10日至首次响应文件提交截止时间中任意一天。在资格审查阶段经采购人或采购代理机构查询，对列入失信被执行人、重大税收违法失信主体、政府采购严重违法失信行为记录名单的供应商，将被拒绝参与本项目政府采购活动。</w:t>
      </w:r>
    </w:p>
    <w:p w14:paraId="0351F080">
      <w:pPr>
        <w:spacing w:line="440" w:lineRule="exact"/>
        <w:ind w:firstLine="363" w:firstLineChars="202"/>
        <w:rPr>
          <w:rFonts w:ascii="宋体" w:hAnsi="宋体" w:cs="宋体"/>
          <w:sz w:val="18"/>
          <w:szCs w:val="18"/>
          <w:highlight w:val="none"/>
        </w:rPr>
      </w:pPr>
      <w:r>
        <w:rPr>
          <w:rFonts w:hint="eastAsia" w:ascii="宋体" w:hAnsi="宋体" w:cs="宋体"/>
          <w:sz w:val="18"/>
          <w:szCs w:val="18"/>
          <w:highlight w:val="none"/>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AF023B6">
      <w:pPr>
        <w:spacing w:line="440" w:lineRule="exact"/>
        <w:ind w:firstLine="363" w:firstLineChars="202"/>
        <w:rPr>
          <w:rFonts w:ascii="宋体" w:hAnsi="宋体" w:cs="宋体"/>
          <w:sz w:val="18"/>
          <w:szCs w:val="18"/>
          <w:highlight w:val="none"/>
        </w:rPr>
      </w:pPr>
      <w:r>
        <w:rPr>
          <w:rFonts w:hint="eastAsia" w:ascii="宋体" w:hAnsi="宋体" w:cs="宋体"/>
          <w:sz w:val="18"/>
          <w:szCs w:val="18"/>
          <w:highlight w:val="none"/>
        </w:rPr>
        <w:t>3.如为联合体竞标，盖章处须加盖联合体各方公章，否则竞标无效。</w:t>
      </w:r>
    </w:p>
    <w:p w14:paraId="1C07D5CA">
      <w:pPr>
        <w:rPr>
          <w:rFonts w:ascii="宋体" w:hAnsi="宋体" w:cs="宋体"/>
          <w:b/>
          <w:bCs/>
          <w:sz w:val="24"/>
          <w:highlight w:val="none"/>
        </w:rPr>
      </w:pPr>
      <w:r>
        <w:rPr>
          <w:rFonts w:hint="eastAsia" w:ascii="宋体" w:hAnsi="宋体" w:cs="宋体"/>
          <w:b/>
          <w:bCs/>
          <w:sz w:val="24"/>
          <w:highlight w:val="none"/>
        </w:rPr>
        <w:br w:type="page"/>
      </w:r>
    </w:p>
    <w:p w14:paraId="7E606232">
      <w:pPr>
        <w:snapToGrid w:val="0"/>
        <w:spacing w:before="120" w:beforeLines="50" w:after="50" w:line="440" w:lineRule="exact"/>
        <w:rPr>
          <w:rFonts w:ascii="宋体" w:hAnsi="宋体" w:cs="宋体"/>
          <w:b/>
          <w:bCs/>
          <w:sz w:val="24"/>
          <w:highlight w:val="none"/>
        </w:rPr>
      </w:pPr>
      <w:r>
        <w:rPr>
          <w:rFonts w:hint="eastAsia" w:ascii="宋体" w:hAnsi="宋体" w:cs="宋体"/>
          <w:b/>
          <w:bCs/>
          <w:sz w:val="24"/>
          <w:highlight w:val="none"/>
        </w:rPr>
        <w:t>二、</w:t>
      </w:r>
      <w:r>
        <w:rPr>
          <w:rFonts w:hint="eastAsia" w:ascii="宋体" w:hAnsi="宋体" w:cs="宋体"/>
          <w:b/>
          <w:highlight w:val="none"/>
        </w:rPr>
        <w:t>供应商直接控股、管理关系信息表格式</w:t>
      </w:r>
    </w:p>
    <w:p w14:paraId="30F7912E">
      <w:pPr>
        <w:snapToGrid w:val="0"/>
        <w:spacing w:before="50" w:after="120" w:afterLines="50" w:line="440" w:lineRule="exact"/>
        <w:jc w:val="center"/>
        <w:rPr>
          <w:rFonts w:ascii="宋体" w:hAnsi="宋体" w:cs="宋体"/>
          <w:b/>
          <w:sz w:val="24"/>
          <w:highlight w:val="none"/>
        </w:rPr>
      </w:pPr>
      <w:r>
        <w:rPr>
          <w:rFonts w:hint="eastAsia" w:ascii="宋体" w:hAnsi="宋体" w:cs="宋体"/>
          <w:b/>
          <w:sz w:val="24"/>
          <w:highlight w:val="none"/>
        </w:rPr>
        <w:t>供应商直接控股股东信息表</w:t>
      </w:r>
    </w:p>
    <w:tbl>
      <w:tblPr>
        <w:tblStyle w:val="42"/>
        <w:tblW w:w="94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8"/>
        <w:gridCol w:w="2269"/>
        <w:gridCol w:w="1239"/>
        <w:gridCol w:w="3722"/>
        <w:gridCol w:w="1418"/>
      </w:tblGrid>
      <w:tr w14:paraId="1387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828" w:type="dxa"/>
            <w:tcMar>
              <w:top w:w="120" w:type="dxa"/>
              <w:left w:w="120" w:type="dxa"/>
              <w:bottom w:w="120" w:type="dxa"/>
              <w:right w:w="120" w:type="dxa"/>
            </w:tcMar>
            <w:vAlign w:val="center"/>
          </w:tcPr>
          <w:p w14:paraId="521A3780">
            <w:pPr>
              <w:widowControl/>
              <w:spacing w:line="440" w:lineRule="exact"/>
              <w:jc w:val="center"/>
              <w:rPr>
                <w:rFonts w:ascii="宋体" w:hAnsi="宋体" w:cs="宋体"/>
                <w:szCs w:val="21"/>
                <w:highlight w:val="none"/>
              </w:rPr>
            </w:pPr>
            <w:r>
              <w:rPr>
                <w:rFonts w:hint="eastAsia" w:ascii="宋体" w:hAnsi="宋体" w:cs="宋体"/>
                <w:szCs w:val="21"/>
                <w:highlight w:val="none"/>
              </w:rPr>
              <w:t>序号</w:t>
            </w:r>
          </w:p>
        </w:tc>
        <w:tc>
          <w:tcPr>
            <w:tcW w:w="2269" w:type="dxa"/>
            <w:tcMar>
              <w:top w:w="120" w:type="dxa"/>
              <w:left w:w="120" w:type="dxa"/>
              <w:bottom w:w="120" w:type="dxa"/>
              <w:right w:w="120" w:type="dxa"/>
            </w:tcMar>
            <w:vAlign w:val="center"/>
          </w:tcPr>
          <w:p w14:paraId="255C26C3">
            <w:pPr>
              <w:widowControl/>
              <w:spacing w:line="440" w:lineRule="exact"/>
              <w:jc w:val="center"/>
              <w:rPr>
                <w:rFonts w:ascii="宋体" w:hAnsi="宋体" w:cs="宋体"/>
                <w:szCs w:val="21"/>
                <w:highlight w:val="none"/>
              </w:rPr>
            </w:pPr>
            <w:r>
              <w:rPr>
                <w:rFonts w:hint="eastAsia" w:ascii="宋体" w:hAnsi="宋体" w:cs="宋体"/>
                <w:szCs w:val="21"/>
                <w:highlight w:val="none"/>
              </w:rPr>
              <w:t>直接控股股东名称</w:t>
            </w:r>
          </w:p>
        </w:tc>
        <w:tc>
          <w:tcPr>
            <w:tcW w:w="1239" w:type="dxa"/>
            <w:tcMar>
              <w:top w:w="120" w:type="dxa"/>
              <w:left w:w="120" w:type="dxa"/>
              <w:bottom w:w="120" w:type="dxa"/>
              <w:right w:w="120" w:type="dxa"/>
            </w:tcMar>
            <w:vAlign w:val="center"/>
          </w:tcPr>
          <w:p w14:paraId="75F2218F">
            <w:pPr>
              <w:widowControl/>
              <w:spacing w:line="440" w:lineRule="exact"/>
              <w:jc w:val="center"/>
              <w:rPr>
                <w:rFonts w:ascii="宋体" w:hAnsi="宋体" w:cs="宋体"/>
                <w:szCs w:val="21"/>
                <w:highlight w:val="none"/>
              </w:rPr>
            </w:pPr>
            <w:r>
              <w:rPr>
                <w:rFonts w:hint="eastAsia" w:ascii="宋体" w:hAnsi="宋体" w:cs="宋体"/>
                <w:szCs w:val="21"/>
                <w:highlight w:val="none"/>
              </w:rPr>
              <w:t>出资比例</w:t>
            </w:r>
          </w:p>
        </w:tc>
        <w:tc>
          <w:tcPr>
            <w:tcW w:w="3722" w:type="dxa"/>
            <w:tcMar>
              <w:top w:w="120" w:type="dxa"/>
              <w:left w:w="120" w:type="dxa"/>
              <w:bottom w:w="120" w:type="dxa"/>
              <w:right w:w="120" w:type="dxa"/>
            </w:tcMar>
            <w:vAlign w:val="center"/>
          </w:tcPr>
          <w:p w14:paraId="557C6676">
            <w:pPr>
              <w:widowControl/>
              <w:spacing w:line="440" w:lineRule="exact"/>
              <w:jc w:val="center"/>
              <w:rPr>
                <w:rFonts w:ascii="宋体" w:hAnsi="宋体" w:cs="宋体"/>
                <w:szCs w:val="21"/>
                <w:highlight w:val="none"/>
              </w:rPr>
            </w:pPr>
            <w:r>
              <w:rPr>
                <w:rFonts w:hint="eastAsia" w:ascii="宋体" w:hAnsi="宋体" w:cs="宋体"/>
                <w:szCs w:val="21"/>
                <w:highlight w:val="none"/>
              </w:rPr>
              <w:t>身份证号码或统一社会信用代码</w:t>
            </w:r>
          </w:p>
        </w:tc>
        <w:tc>
          <w:tcPr>
            <w:tcW w:w="1418" w:type="dxa"/>
            <w:tcMar>
              <w:top w:w="120" w:type="dxa"/>
              <w:left w:w="120" w:type="dxa"/>
              <w:bottom w:w="120" w:type="dxa"/>
              <w:right w:w="120" w:type="dxa"/>
            </w:tcMar>
            <w:vAlign w:val="center"/>
          </w:tcPr>
          <w:p w14:paraId="652029F0">
            <w:pPr>
              <w:widowControl/>
              <w:spacing w:line="440" w:lineRule="exact"/>
              <w:jc w:val="center"/>
              <w:rPr>
                <w:rFonts w:ascii="宋体" w:hAnsi="宋体" w:cs="宋体"/>
                <w:szCs w:val="21"/>
                <w:highlight w:val="none"/>
              </w:rPr>
            </w:pPr>
            <w:r>
              <w:rPr>
                <w:rFonts w:hint="eastAsia" w:ascii="宋体" w:hAnsi="宋体" w:cs="宋体"/>
                <w:szCs w:val="21"/>
                <w:highlight w:val="none"/>
              </w:rPr>
              <w:t>备注</w:t>
            </w:r>
          </w:p>
        </w:tc>
      </w:tr>
      <w:tr w14:paraId="2EF7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Mar>
              <w:top w:w="120" w:type="dxa"/>
              <w:left w:w="120" w:type="dxa"/>
              <w:bottom w:w="120" w:type="dxa"/>
              <w:right w:w="120" w:type="dxa"/>
            </w:tcMar>
            <w:vAlign w:val="center"/>
          </w:tcPr>
          <w:p w14:paraId="57FDC387">
            <w:pPr>
              <w:widowControl/>
              <w:wordWrap w:val="0"/>
              <w:spacing w:line="440" w:lineRule="exact"/>
              <w:jc w:val="center"/>
              <w:rPr>
                <w:rFonts w:ascii="宋体" w:hAnsi="宋体" w:cs="宋体"/>
                <w:szCs w:val="21"/>
                <w:highlight w:val="none"/>
              </w:rPr>
            </w:pPr>
            <w:r>
              <w:rPr>
                <w:rFonts w:hint="eastAsia" w:ascii="宋体" w:hAnsi="宋体" w:cs="宋体"/>
                <w:szCs w:val="21"/>
                <w:highlight w:val="none"/>
              </w:rPr>
              <w:t>1</w:t>
            </w:r>
          </w:p>
        </w:tc>
        <w:tc>
          <w:tcPr>
            <w:tcW w:w="2269" w:type="dxa"/>
            <w:tcMar>
              <w:top w:w="120" w:type="dxa"/>
              <w:left w:w="120" w:type="dxa"/>
              <w:bottom w:w="120" w:type="dxa"/>
              <w:right w:w="120" w:type="dxa"/>
            </w:tcMar>
            <w:vAlign w:val="center"/>
          </w:tcPr>
          <w:p w14:paraId="0A608552">
            <w:pPr>
              <w:widowControl/>
              <w:wordWrap w:val="0"/>
              <w:spacing w:line="440" w:lineRule="exact"/>
              <w:jc w:val="center"/>
              <w:rPr>
                <w:rFonts w:ascii="宋体" w:hAnsi="宋体" w:cs="宋体"/>
                <w:szCs w:val="21"/>
                <w:highlight w:val="none"/>
              </w:rPr>
            </w:pPr>
          </w:p>
        </w:tc>
        <w:tc>
          <w:tcPr>
            <w:tcW w:w="1239" w:type="dxa"/>
            <w:tcMar>
              <w:top w:w="120" w:type="dxa"/>
              <w:left w:w="120" w:type="dxa"/>
              <w:bottom w:w="120" w:type="dxa"/>
              <w:right w:w="120" w:type="dxa"/>
            </w:tcMar>
            <w:vAlign w:val="center"/>
          </w:tcPr>
          <w:p w14:paraId="62DE8ACE">
            <w:pPr>
              <w:widowControl/>
              <w:wordWrap w:val="0"/>
              <w:spacing w:line="440" w:lineRule="exact"/>
              <w:jc w:val="center"/>
              <w:rPr>
                <w:rFonts w:ascii="宋体" w:hAnsi="宋体" w:cs="宋体"/>
                <w:szCs w:val="21"/>
                <w:highlight w:val="none"/>
              </w:rPr>
            </w:pPr>
          </w:p>
        </w:tc>
        <w:tc>
          <w:tcPr>
            <w:tcW w:w="3722" w:type="dxa"/>
            <w:tcMar>
              <w:top w:w="120" w:type="dxa"/>
              <w:left w:w="120" w:type="dxa"/>
              <w:bottom w:w="120" w:type="dxa"/>
              <w:right w:w="120" w:type="dxa"/>
            </w:tcMar>
            <w:vAlign w:val="center"/>
          </w:tcPr>
          <w:p w14:paraId="445C47F9">
            <w:pPr>
              <w:widowControl/>
              <w:wordWrap w:val="0"/>
              <w:spacing w:line="440" w:lineRule="exact"/>
              <w:jc w:val="center"/>
              <w:rPr>
                <w:rFonts w:ascii="宋体" w:hAnsi="宋体" w:cs="宋体"/>
                <w:szCs w:val="21"/>
                <w:highlight w:val="none"/>
              </w:rPr>
            </w:pPr>
          </w:p>
        </w:tc>
        <w:tc>
          <w:tcPr>
            <w:tcW w:w="1418" w:type="dxa"/>
            <w:tcMar>
              <w:top w:w="120" w:type="dxa"/>
              <w:left w:w="120" w:type="dxa"/>
              <w:bottom w:w="120" w:type="dxa"/>
              <w:right w:w="120" w:type="dxa"/>
            </w:tcMar>
            <w:vAlign w:val="center"/>
          </w:tcPr>
          <w:p w14:paraId="706BD111">
            <w:pPr>
              <w:widowControl/>
              <w:wordWrap w:val="0"/>
              <w:spacing w:line="440" w:lineRule="exact"/>
              <w:jc w:val="center"/>
              <w:rPr>
                <w:rFonts w:ascii="宋体" w:hAnsi="宋体" w:cs="宋体"/>
                <w:szCs w:val="21"/>
                <w:highlight w:val="none"/>
              </w:rPr>
            </w:pPr>
          </w:p>
        </w:tc>
      </w:tr>
      <w:tr w14:paraId="45E2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Mar>
              <w:top w:w="120" w:type="dxa"/>
              <w:left w:w="120" w:type="dxa"/>
              <w:bottom w:w="120" w:type="dxa"/>
              <w:right w:w="120" w:type="dxa"/>
            </w:tcMar>
            <w:vAlign w:val="center"/>
          </w:tcPr>
          <w:p w14:paraId="06FCD4BE">
            <w:pPr>
              <w:widowControl/>
              <w:wordWrap w:val="0"/>
              <w:spacing w:line="440" w:lineRule="exact"/>
              <w:jc w:val="center"/>
              <w:rPr>
                <w:rFonts w:ascii="宋体" w:hAnsi="宋体" w:cs="宋体"/>
                <w:szCs w:val="21"/>
                <w:highlight w:val="none"/>
              </w:rPr>
            </w:pPr>
            <w:r>
              <w:rPr>
                <w:rFonts w:hint="eastAsia" w:ascii="宋体" w:hAnsi="宋体" w:cs="宋体"/>
                <w:szCs w:val="21"/>
                <w:highlight w:val="none"/>
              </w:rPr>
              <w:t>2</w:t>
            </w:r>
          </w:p>
        </w:tc>
        <w:tc>
          <w:tcPr>
            <w:tcW w:w="2269" w:type="dxa"/>
            <w:tcMar>
              <w:top w:w="120" w:type="dxa"/>
              <w:left w:w="120" w:type="dxa"/>
              <w:bottom w:w="120" w:type="dxa"/>
              <w:right w:w="120" w:type="dxa"/>
            </w:tcMar>
            <w:vAlign w:val="center"/>
          </w:tcPr>
          <w:p w14:paraId="24EFE046">
            <w:pPr>
              <w:widowControl/>
              <w:wordWrap w:val="0"/>
              <w:spacing w:line="440" w:lineRule="exact"/>
              <w:jc w:val="center"/>
              <w:rPr>
                <w:rFonts w:ascii="宋体" w:hAnsi="宋体" w:cs="宋体"/>
                <w:szCs w:val="21"/>
                <w:highlight w:val="none"/>
              </w:rPr>
            </w:pPr>
          </w:p>
        </w:tc>
        <w:tc>
          <w:tcPr>
            <w:tcW w:w="1239" w:type="dxa"/>
            <w:tcMar>
              <w:top w:w="120" w:type="dxa"/>
              <w:left w:w="120" w:type="dxa"/>
              <w:bottom w:w="120" w:type="dxa"/>
              <w:right w:w="120" w:type="dxa"/>
            </w:tcMar>
            <w:vAlign w:val="center"/>
          </w:tcPr>
          <w:p w14:paraId="16401CF1">
            <w:pPr>
              <w:widowControl/>
              <w:wordWrap w:val="0"/>
              <w:spacing w:line="440" w:lineRule="exact"/>
              <w:jc w:val="center"/>
              <w:rPr>
                <w:rFonts w:ascii="宋体" w:hAnsi="宋体" w:cs="宋体"/>
                <w:szCs w:val="21"/>
                <w:highlight w:val="none"/>
              </w:rPr>
            </w:pPr>
          </w:p>
        </w:tc>
        <w:tc>
          <w:tcPr>
            <w:tcW w:w="3722" w:type="dxa"/>
            <w:tcMar>
              <w:top w:w="120" w:type="dxa"/>
              <w:left w:w="120" w:type="dxa"/>
              <w:bottom w:w="120" w:type="dxa"/>
              <w:right w:w="120" w:type="dxa"/>
            </w:tcMar>
            <w:vAlign w:val="center"/>
          </w:tcPr>
          <w:p w14:paraId="03A52483">
            <w:pPr>
              <w:widowControl/>
              <w:wordWrap w:val="0"/>
              <w:spacing w:line="440" w:lineRule="exact"/>
              <w:jc w:val="center"/>
              <w:rPr>
                <w:rFonts w:ascii="宋体" w:hAnsi="宋体" w:cs="宋体"/>
                <w:szCs w:val="21"/>
                <w:highlight w:val="none"/>
              </w:rPr>
            </w:pPr>
          </w:p>
        </w:tc>
        <w:tc>
          <w:tcPr>
            <w:tcW w:w="1418" w:type="dxa"/>
            <w:tcMar>
              <w:top w:w="120" w:type="dxa"/>
              <w:left w:w="120" w:type="dxa"/>
              <w:bottom w:w="120" w:type="dxa"/>
              <w:right w:w="120" w:type="dxa"/>
            </w:tcMar>
            <w:vAlign w:val="center"/>
          </w:tcPr>
          <w:p w14:paraId="00C8DBFF">
            <w:pPr>
              <w:widowControl/>
              <w:wordWrap w:val="0"/>
              <w:spacing w:line="440" w:lineRule="exact"/>
              <w:jc w:val="center"/>
              <w:rPr>
                <w:rFonts w:ascii="宋体" w:hAnsi="宋体" w:cs="宋体"/>
                <w:szCs w:val="21"/>
                <w:highlight w:val="none"/>
              </w:rPr>
            </w:pPr>
          </w:p>
        </w:tc>
      </w:tr>
      <w:tr w14:paraId="348B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Mar>
              <w:top w:w="120" w:type="dxa"/>
              <w:left w:w="120" w:type="dxa"/>
              <w:bottom w:w="120" w:type="dxa"/>
              <w:right w:w="120" w:type="dxa"/>
            </w:tcMar>
            <w:vAlign w:val="center"/>
          </w:tcPr>
          <w:p w14:paraId="42C8E69E">
            <w:pPr>
              <w:widowControl/>
              <w:wordWrap w:val="0"/>
              <w:spacing w:line="440" w:lineRule="exact"/>
              <w:jc w:val="center"/>
              <w:rPr>
                <w:rFonts w:ascii="宋体" w:hAnsi="宋体" w:cs="宋体"/>
                <w:szCs w:val="21"/>
                <w:highlight w:val="none"/>
              </w:rPr>
            </w:pPr>
            <w:r>
              <w:rPr>
                <w:rFonts w:hint="eastAsia" w:ascii="宋体" w:hAnsi="宋体" w:cs="宋体"/>
                <w:szCs w:val="21"/>
                <w:highlight w:val="none"/>
              </w:rPr>
              <w:t>……</w:t>
            </w:r>
          </w:p>
        </w:tc>
        <w:tc>
          <w:tcPr>
            <w:tcW w:w="2269" w:type="dxa"/>
            <w:tcMar>
              <w:top w:w="120" w:type="dxa"/>
              <w:left w:w="120" w:type="dxa"/>
              <w:bottom w:w="120" w:type="dxa"/>
              <w:right w:w="120" w:type="dxa"/>
            </w:tcMar>
            <w:vAlign w:val="center"/>
          </w:tcPr>
          <w:p w14:paraId="45661F59">
            <w:pPr>
              <w:widowControl/>
              <w:wordWrap w:val="0"/>
              <w:spacing w:line="440" w:lineRule="exact"/>
              <w:jc w:val="center"/>
              <w:rPr>
                <w:rFonts w:ascii="宋体" w:hAnsi="宋体" w:cs="宋体"/>
                <w:szCs w:val="21"/>
                <w:highlight w:val="none"/>
              </w:rPr>
            </w:pPr>
          </w:p>
        </w:tc>
        <w:tc>
          <w:tcPr>
            <w:tcW w:w="1239" w:type="dxa"/>
            <w:tcMar>
              <w:top w:w="120" w:type="dxa"/>
              <w:left w:w="120" w:type="dxa"/>
              <w:bottom w:w="120" w:type="dxa"/>
              <w:right w:w="120" w:type="dxa"/>
            </w:tcMar>
            <w:vAlign w:val="center"/>
          </w:tcPr>
          <w:p w14:paraId="6D05CDB3">
            <w:pPr>
              <w:widowControl/>
              <w:wordWrap w:val="0"/>
              <w:spacing w:line="440" w:lineRule="exact"/>
              <w:jc w:val="center"/>
              <w:rPr>
                <w:rFonts w:ascii="宋体" w:hAnsi="宋体" w:cs="宋体"/>
                <w:szCs w:val="21"/>
                <w:highlight w:val="none"/>
              </w:rPr>
            </w:pPr>
          </w:p>
        </w:tc>
        <w:tc>
          <w:tcPr>
            <w:tcW w:w="3722" w:type="dxa"/>
            <w:tcMar>
              <w:top w:w="120" w:type="dxa"/>
              <w:left w:w="120" w:type="dxa"/>
              <w:bottom w:w="120" w:type="dxa"/>
              <w:right w:w="120" w:type="dxa"/>
            </w:tcMar>
            <w:vAlign w:val="center"/>
          </w:tcPr>
          <w:p w14:paraId="2EC54355">
            <w:pPr>
              <w:widowControl/>
              <w:wordWrap w:val="0"/>
              <w:spacing w:line="440" w:lineRule="exact"/>
              <w:jc w:val="center"/>
              <w:rPr>
                <w:rFonts w:ascii="宋体" w:hAnsi="宋体" w:cs="宋体"/>
                <w:szCs w:val="21"/>
                <w:highlight w:val="none"/>
              </w:rPr>
            </w:pPr>
          </w:p>
        </w:tc>
        <w:tc>
          <w:tcPr>
            <w:tcW w:w="1418" w:type="dxa"/>
            <w:tcMar>
              <w:top w:w="120" w:type="dxa"/>
              <w:left w:w="120" w:type="dxa"/>
              <w:bottom w:w="120" w:type="dxa"/>
              <w:right w:w="120" w:type="dxa"/>
            </w:tcMar>
            <w:vAlign w:val="center"/>
          </w:tcPr>
          <w:p w14:paraId="71E5BD19">
            <w:pPr>
              <w:widowControl/>
              <w:wordWrap w:val="0"/>
              <w:spacing w:line="440" w:lineRule="exact"/>
              <w:jc w:val="center"/>
              <w:rPr>
                <w:rFonts w:ascii="宋体" w:hAnsi="宋体" w:cs="宋体"/>
                <w:szCs w:val="21"/>
                <w:highlight w:val="none"/>
              </w:rPr>
            </w:pPr>
          </w:p>
        </w:tc>
      </w:tr>
    </w:tbl>
    <w:p w14:paraId="1A81A71D">
      <w:pPr>
        <w:snapToGrid w:val="0"/>
        <w:spacing w:line="440" w:lineRule="exact"/>
        <w:rPr>
          <w:rFonts w:ascii="宋体" w:hAnsi="宋体" w:cs="宋体"/>
          <w:szCs w:val="21"/>
          <w:highlight w:val="none"/>
        </w:rPr>
      </w:pPr>
      <w:r>
        <w:rPr>
          <w:rFonts w:hint="eastAsia" w:ascii="宋体" w:hAnsi="宋体" w:cs="宋体"/>
          <w:szCs w:val="21"/>
          <w:highlight w:val="none"/>
        </w:rPr>
        <w:t>注：</w:t>
      </w:r>
    </w:p>
    <w:p w14:paraId="17A617E6">
      <w:pPr>
        <w:snapToGrid w:val="0"/>
        <w:spacing w:line="440" w:lineRule="exact"/>
        <w:ind w:firstLine="424" w:firstLineChars="202"/>
        <w:rPr>
          <w:rFonts w:ascii="宋体" w:hAnsi="宋体" w:cs="宋体"/>
          <w:szCs w:val="21"/>
          <w:highlight w:val="none"/>
        </w:rPr>
      </w:pPr>
      <w:r>
        <w:rPr>
          <w:rFonts w:hint="eastAsia" w:ascii="宋体" w:hAnsi="宋体" w:cs="宋体"/>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0B84F9B">
      <w:pPr>
        <w:snapToGrid w:val="0"/>
        <w:spacing w:line="440" w:lineRule="exact"/>
        <w:ind w:firstLine="424" w:firstLineChars="202"/>
        <w:rPr>
          <w:rFonts w:ascii="宋体" w:hAnsi="宋体" w:cs="宋体"/>
          <w:szCs w:val="21"/>
          <w:highlight w:val="none"/>
        </w:rPr>
      </w:pPr>
      <w:r>
        <w:rPr>
          <w:rFonts w:hint="eastAsia" w:ascii="宋体" w:hAnsi="宋体" w:cs="宋体"/>
          <w:szCs w:val="21"/>
          <w:highlight w:val="none"/>
        </w:rPr>
        <w:t>2.本表所指的控股关系仅限于直接控股关系，不包括间接的控股关系。公司实际控制人与公司之间的关系不属于本表所指的直接控股关系。</w:t>
      </w:r>
    </w:p>
    <w:p w14:paraId="5156F7D1">
      <w:pPr>
        <w:snapToGrid w:val="0"/>
        <w:spacing w:before="50" w:after="120" w:afterLines="50" w:line="440" w:lineRule="exact"/>
        <w:jc w:val="center"/>
        <w:rPr>
          <w:rFonts w:ascii="宋体" w:hAnsi="宋体" w:cs="宋体"/>
          <w:szCs w:val="21"/>
          <w:highlight w:val="none"/>
        </w:rPr>
      </w:pPr>
    </w:p>
    <w:p w14:paraId="2DB1B84E">
      <w:pPr>
        <w:snapToGrid w:val="0"/>
        <w:spacing w:before="50" w:after="120" w:afterLines="50" w:line="440" w:lineRule="exact"/>
        <w:jc w:val="center"/>
        <w:rPr>
          <w:rFonts w:ascii="宋体" w:hAnsi="宋体" w:cs="宋体"/>
          <w:szCs w:val="21"/>
          <w:highlight w:val="none"/>
        </w:rPr>
      </w:pPr>
      <w:r>
        <w:rPr>
          <w:rFonts w:hint="eastAsia" w:ascii="宋体" w:hAnsi="宋体" w:cs="宋体"/>
          <w:b/>
          <w:sz w:val="24"/>
          <w:highlight w:val="none"/>
        </w:rPr>
        <w:t>供应商直接管理关系信息表</w:t>
      </w:r>
    </w:p>
    <w:tbl>
      <w:tblPr>
        <w:tblStyle w:val="42"/>
        <w:tblW w:w="96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05"/>
        <w:gridCol w:w="2659"/>
        <w:gridCol w:w="3924"/>
        <w:gridCol w:w="2064"/>
      </w:tblGrid>
      <w:tr w14:paraId="1DB5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1005" w:type="dxa"/>
            <w:tcMar>
              <w:top w:w="120" w:type="dxa"/>
              <w:left w:w="120" w:type="dxa"/>
              <w:bottom w:w="120" w:type="dxa"/>
              <w:right w:w="120" w:type="dxa"/>
            </w:tcMar>
            <w:vAlign w:val="center"/>
          </w:tcPr>
          <w:p w14:paraId="32DAF15B">
            <w:pPr>
              <w:widowControl/>
              <w:spacing w:line="440" w:lineRule="exact"/>
              <w:jc w:val="center"/>
              <w:rPr>
                <w:rFonts w:ascii="宋体" w:hAnsi="宋体" w:cs="宋体"/>
                <w:szCs w:val="21"/>
                <w:highlight w:val="none"/>
              </w:rPr>
            </w:pPr>
            <w:r>
              <w:rPr>
                <w:rFonts w:hint="eastAsia" w:ascii="宋体" w:hAnsi="宋体" w:cs="宋体"/>
                <w:szCs w:val="21"/>
                <w:highlight w:val="none"/>
              </w:rPr>
              <w:t>序号</w:t>
            </w:r>
          </w:p>
        </w:tc>
        <w:tc>
          <w:tcPr>
            <w:tcW w:w="2659" w:type="dxa"/>
            <w:tcMar>
              <w:top w:w="120" w:type="dxa"/>
              <w:left w:w="120" w:type="dxa"/>
              <w:bottom w:w="120" w:type="dxa"/>
              <w:right w:w="120" w:type="dxa"/>
            </w:tcMar>
            <w:vAlign w:val="center"/>
          </w:tcPr>
          <w:p w14:paraId="0F052EAC">
            <w:pPr>
              <w:widowControl/>
              <w:spacing w:line="440" w:lineRule="exact"/>
              <w:jc w:val="center"/>
              <w:rPr>
                <w:rFonts w:ascii="宋体" w:hAnsi="宋体" w:cs="宋体"/>
                <w:szCs w:val="21"/>
                <w:highlight w:val="none"/>
              </w:rPr>
            </w:pPr>
            <w:r>
              <w:rPr>
                <w:rFonts w:hint="eastAsia" w:ascii="宋体" w:hAnsi="宋体" w:cs="宋体"/>
                <w:szCs w:val="21"/>
                <w:highlight w:val="none"/>
              </w:rPr>
              <w:t>直接管理关系单位名称</w:t>
            </w:r>
          </w:p>
        </w:tc>
        <w:tc>
          <w:tcPr>
            <w:tcW w:w="3924" w:type="dxa"/>
            <w:tcMar>
              <w:top w:w="120" w:type="dxa"/>
              <w:left w:w="120" w:type="dxa"/>
              <w:bottom w:w="120" w:type="dxa"/>
              <w:right w:w="120" w:type="dxa"/>
            </w:tcMar>
            <w:vAlign w:val="center"/>
          </w:tcPr>
          <w:p w14:paraId="1F962F25">
            <w:pPr>
              <w:widowControl/>
              <w:spacing w:line="440" w:lineRule="exact"/>
              <w:jc w:val="center"/>
              <w:rPr>
                <w:rFonts w:ascii="宋体" w:hAnsi="宋体" w:cs="宋体"/>
                <w:szCs w:val="21"/>
                <w:highlight w:val="none"/>
              </w:rPr>
            </w:pPr>
            <w:r>
              <w:rPr>
                <w:rFonts w:hint="eastAsia" w:ascii="宋体" w:hAnsi="宋体" w:cs="宋体"/>
                <w:szCs w:val="21"/>
                <w:highlight w:val="none"/>
              </w:rPr>
              <w:t>统一社会信用代码</w:t>
            </w:r>
          </w:p>
        </w:tc>
        <w:tc>
          <w:tcPr>
            <w:tcW w:w="2064" w:type="dxa"/>
            <w:tcMar>
              <w:top w:w="120" w:type="dxa"/>
              <w:left w:w="120" w:type="dxa"/>
              <w:bottom w:w="120" w:type="dxa"/>
              <w:right w:w="120" w:type="dxa"/>
            </w:tcMar>
            <w:vAlign w:val="center"/>
          </w:tcPr>
          <w:p w14:paraId="63590AB8">
            <w:pPr>
              <w:widowControl/>
              <w:spacing w:line="440" w:lineRule="exact"/>
              <w:jc w:val="center"/>
              <w:rPr>
                <w:rFonts w:ascii="宋体" w:hAnsi="宋体" w:cs="宋体"/>
                <w:szCs w:val="21"/>
                <w:highlight w:val="none"/>
              </w:rPr>
            </w:pPr>
            <w:r>
              <w:rPr>
                <w:rFonts w:hint="eastAsia" w:ascii="宋体" w:hAnsi="宋体" w:cs="宋体"/>
                <w:szCs w:val="21"/>
                <w:highlight w:val="none"/>
              </w:rPr>
              <w:t>备注</w:t>
            </w:r>
          </w:p>
        </w:tc>
      </w:tr>
      <w:tr w14:paraId="6D36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Mar>
              <w:top w:w="120" w:type="dxa"/>
              <w:left w:w="120" w:type="dxa"/>
              <w:bottom w:w="120" w:type="dxa"/>
              <w:right w:w="120" w:type="dxa"/>
            </w:tcMar>
            <w:vAlign w:val="center"/>
          </w:tcPr>
          <w:p w14:paraId="37A12A0F">
            <w:pPr>
              <w:widowControl/>
              <w:spacing w:line="440" w:lineRule="exact"/>
              <w:jc w:val="center"/>
              <w:rPr>
                <w:rFonts w:ascii="宋体" w:hAnsi="宋体" w:cs="宋体"/>
                <w:szCs w:val="21"/>
                <w:highlight w:val="none"/>
              </w:rPr>
            </w:pPr>
            <w:r>
              <w:rPr>
                <w:rFonts w:hint="eastAsia" w:ascii="宋体" w:hAnsi="宋体" w:cs="宋体"/>
                <w:szCs w:val="21"/>
                <w:highlight w:val="none"/>
              </w:rPr>
              <w:t>1</w:t>
            </w:r>
          </w:p>
        </w:tc>
        <w:tc>
          <w:tcPr>
            <w:tcW w:w="2659" w:type="dxa"/>
            <w:tcMar>
              <w:top w:w="120" w:type="dxa"/>
              <w:left w:w="120" w:type="dxa"/>
              <w:bottom w:w="120" w:type="dxa"/>
              <w:right w:w="120" w:type="dxa"/>
            </w:tcMar>
            <w:vAlign w:val="center"/>
          </w:tcPr>
          <w:p w14:paraId="78747646">
            <w:pPr>
              <w:widowControl/>
              <w:spacing w:line="440" w:lineRule="exact"/>
              <w:jc w:val="center"/>
              <w:rPr>
                <w:rFonts w:ascii="宋体" w:hAnsi="宋体" w:cs="宋体"/>
                <w:szCs w:val="21"/>
                <w:highlight w:val="none"/>
              </w:rPr>
            </w:pPr>
          </w:p>
        </w:tc>
        <w:tc>
          <w:tcPr>
            <w:tcW w:w="3924" w:type="dxa"/>
            <w:tcMar>
              <w:top w:w="120" w:type="dxa"/>
              <w:left w:w="120" w:type="dxa"/>
              <w:bottom w:w="120" w:type="dxa"/>
              <w:right w:w="120" w:type="dxa"/>
            </w:tcMar>
            <w:vAlign w:val="center"/>
          </w:tcPr>
          <w:p w14:paraId="5F3F8F16">
            <w:pPr>
              <w:widowControl/>
              <w:spacing w:line="440" w:lineRule="exact"/>
              <w:jc w:val="center"/>
              <w:rPr>
                <w:rFonts w:ascii="宋体" w:hAnsi="宋体" w:cs="宋体"/>
                <w:szCs w:val="21"/>
                <w:highlight w:val="none"/>
              </w:rPr>
            </w:pPr>
          </w:p>
        </w:tc>
        <w:tc>
          <w:tcPr>
            <w:tcW w:w="2064" w:type="dxa"/>
            <w:tcMar>
              <w:top w:w="120" w:type="dxa"/>
              <w:left w:w="120" w:type="dxa"/>
              <w:bottom w:w="120" w:type="dxa"/>
              <w:right w:w="120" w:type="dxa"/>
            </w:tcMar>
            <w:vAlign w:val="center"/>
          </w:tcPr>
          <w:p w14:paraId="707A42C0">
            <w:pPr>
              <w:widowControl/>
              <w:spacing w:line="440" w:lineRule="exact"/>
              <w:jc w:val="center"/>
              <w:rPr>
                <w:rFonts w:ascii="宋体" w:hAnsi="宋体" w:cs="宋体"/>
                <w:szCs w:val="21"/>
                <w:highlight w:val="none"/>
              </w:rPr>
            </w:pPr>
          </w:p>
        </w:tc>
      </w:tr>
      <w:tr w14:paraId="4AE9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Mar>
              <w:top w:w="120" w:type="dxa"/>
              <w:left w:w="120" w:type="dxa"/>
              <w:bottom w:w="120" w:type="dxa"/>
              <w:right w:w="120" w:type="dxa"/>
            </w:tcMar>
            <w:vAlign w:val="center"/>
          </w:tcPr>
          <w:p w14:paraId="7799E7F2">
            <w:pPr>
              <w:widowControl/>
              <w:spacing w:line="440" w:lineRule="exact"/>
              <w:jc w:val="center"/>
              <w:rPr>
                <w:rFonts w:ascii="宋体" w:hAnsi="宋体" w:cs="宋体"/>
                <w:szCs w:val="21"/>
                <w:highlight w:val="none"/>
              </w:rPr>
            </w:pPr>
            <w:r>
              <w:rPr>
                <w:rFonts w:hint="eastAsia" w:ascii="宋体" w:hAnsi="宋体" w:cs="宋体"/>
                <w:szCs w:val="21"/>
                <w:highlight w:val="none"/>
              </w:rPr>
              <w:t>2</w:t>
            </w:r>
          </w:p>
        </w:tc>
        <w:tc>
          <w:tcPr>
            <w:tcW w:w="2659" w:type="dxa"/>
            <w:tcMar>
              <w:top w:w="120" w:type="dxa"/>
              <w:left w:w="120" w:type="dxa"/>
              <w:bottom w:w="120" w:type="dxa"/>
              <w:right w:w="120" w:type="dxa"/>
            </w:tcMar>
            <w:vAlign w:val="center"/>
          </w:tcPr>
          <w:p w14:paraId="584A6DB5">
            <w:pPr>
              <w:widowControl/>
              <w:spacing w:line="440" w:lineRule="exact"/>
              <w:jc w:val="center"/>
              <w:rPr>
                <w:rFonts w:ascii="宋体" w:hAnsi="宋体" w:cs="宋体"/>
                <w:szCs w:val="21"/>
                <w:highlight w:val="none"/>
              </w:rPr>
            </w:pPr>
          </w:p>
        </w:tc>
        <w:tc>
          <w:tcPr>
            <w:tcW w:w="3924" w:type="dxa"/>
            <w:tcMar>
              <w:top w:w="120" w:type="dxa"/>
              <w:left w:w="120" w:type="dxa"/>
              <w:bottom w:w="120" w:type="dxa"/>
              <w:right w:w="120" w:type="dxa"/>
            </w:tcMar>
            <w:vAlign w:val="center"/>
          </w:tcPr>
          <w:p w14:paraId="30D7E02D">
            <w:pPr>
              <w:widowControl/>
              <w:spacing w:line="440" w:lineRule="exact"/>
              <w:jc w:val="center"/>
              <w:rPr>
                <w:rFonts w:ascii="宋体" w:hAnsi="宋体" w:cs="宋体"/>
                <w:szCs w:val="21"/>
                <w:highlight w:val="none"/>
              </w:rPr>
            </w:pPr>
          </w:p>
        </w:tc>
        <w:tc>
          <w:tcPr>
            <w:tcW w:w="2064" w:type="dxa"/>
            <w:tcMar>
              <w:top w:w="120" w:type="dxa"/>
              <w:left w:w="120" w:type="dxa"/>
              <w:bottom w:w="120" w:type="dxa"/>
              <w:right w:w="120" w:type="dxa"/>
            </w:tcMar>
            <w:vAlign w:val="center"/>
          </w:tcPr>
          <w:p w14:paraId="4E9DE2DB">
            <w:pPr>
              <w:widowControl/>
              <w:spacing w:line="440" w:lineRule="exact"/>
              <w:jc w:val="center"/>
              <w:rPr>
                <w:rFonts w:ascii="宋体" w:hAnsi="宋体" w:cs="宋体"/>
                <w:szCs w:val="21"/>
                <w:highlight w:val="none"/>
              </w:rPr>
            </w:pPr>
          </w:p>
        </w:tc>
      </w:tr>
      <w:tr w14:paraId="51DF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Mar>
              <w:top w:w="120" w:type="dxa"/>
              <w:left w:w="120" w:type="dxa"/>
              <w:bottom w:w="120" w:type="dxa"/>
              <w:right w:w="120" w:type="dxa"/>
            </w:tcMar>
            <w:vAlign w:val="center"/>
          </w:tcPr>
          <w:p w14:paraId="30DB7A26">
            <w:pPr>
              <w:widowControl/>
              <w:spacing w:line="440" w:lineRule="exact"/>
              <w:jc w:val="center"/>
              <w:rPr>
                <w:rFonts w:ascii="宋体" w:hAnsi="宋体" w:cs="宋体"/>
                <w:szCs w:val="21"/>
                <w:highlight w:val="none"/>
              </w:rPr>
            </w:pPr>
            <w:r>
              <w:rPr>
                <w:rFonts w:hint="eastAsia" w:ascii="宋体" w:hAnsi="宋体" w:cs="宋体"/>
                <w:szCs w:val="21"/>
                <w:highlight w:val="none"/>
              </w:rPr>
              <w:t>……</w:t>
            </w:r>
          </w:p>
        </w:tc>
        <w:tc>
          <w:tcPr>
            <w:tcW w:w="2659" w:type="dxa"/>
            <w:tcMar>
              <w:top w:w="120" w:type="dxa"/>
              <w:left w:w="120" w:type="dxa"/>
              <w:bottom w:w="120" w:type="dxa"/>
              <w:right w:w="120" w:type="dxa"/>
            </w:tcMar>
            <w:vAlign w:val="center"/>
          </w:tcPr>
          <w:p w14:paraId="1EE6E38F">
            <w:pPr>
              <w:widowControl/>
              <w:spacing w:line="440" w:lineRule="exact"/>
              <w:jc w:val="center"/>
              <w:rPr>
                <w:rFonts w:ascii="宋体" w:hAnsi="宋体" w:cs="宋体"/>
                <w:szCs w:val="21"/>
                <w:highlight w:val="none"/>
              </w:rPr>
            </w:pPr>
          </w:p>
        </w:tc>
        <w:tc>
          <w:tcPr>
            <w:tcW w:w="3924" w:type="dxa"/>
            <w:tcMar>
              <w:top w:w="120" w:type="dxa"/>
              <w:left w:w="120" w:type="dxa"/>
              <w:bottom w:w="120" w:type="dxa"/>
              <w:right w:w="120" w:type="dxa"/>
            </w:tcMar>
            <w:vAlign w:val="center"/>
          </w:tcPr>
          <w:p w14:paraId="5AD974DB">
            <w:pPr>
              <w:widowControl/>
              <w:spacing w:line="440" w:lineRule="exact"/>
              <w:jc w:val="center"/>
              <w:rPr>
                <w:rFonts w:ascii="宋体" w:hAnsi="宋体" w:cs="宋体"/>
                <w:szCs w:val="21"/>
                <w:highlight w:val="none"/>
              </w:rPr>
            </w:pPr>
          </w:p>
        </w:tc>
        <w:tc>
          <w:tcPr>
            <w:tcW w:w="2064" w:type="dxa"/>
            <w:tcMar>
              <w:top w:w="120" w:type="dxa"/>
              <w:left w:w="120" w:type="dxa"/>
              <w:bottom w:w="120" w:type="dxa"/>
              <w:right w:w="120" w:type="dxa"/>
            </w:tcMar>
            <w:vAlign w:val="center"/>
          </w:tcPr>
          <w:p w14:paraId="34CC06EF">
            <w:pPr>
              <w:widowControl/>
              <w:spacing w:line="440" w:lineRule="exact"/>
              <w:jc w:val="center"/>
              <w:rPr>
                <w:rFonts w:ascii="宋体" w:hAnsi="宋体" w:cs="宋体"/>
                <w:szCs w:val="21"/>
                <w:highlight w:val="none"/>
              </w:rPr>
            </w:pPr>
          </w:p>
        </w:tc>
      </w:tr>
    </w:tbl>
    <w:p w14:paraId="4616BF12">
      <w:pPr>
        <w:snapToGrid w:val="0"/>
        <w:spacing w:line="440" w:lineRule="exact"/>
        <w:rPr>
          <w:rFonts w:ascii="宋体" w:hAnsi="宋体" w:cs="宋体"/>
          <w:szCs w:val="21"/>
          <w:highlight w:val="none"/>
        </w:rPr>
      </w:pPr>
      <w:r>
        <w:rPr>
          <w:rFonts w:hint="eastAsia" w:ascii="宋体" w:hAnsi="宋体" w:cs="宋体"/>
          <w:szCs w:val="21"/>
          <w:highlight w:val="none"/>
        </w:rPr>
        <w:t>注：</w:t>
      </w:r>
    </w:p>
    <w:p w14:paraId="6475C1CF">
      <w:pPr>
        <w:snapToGrid w:val="0"/>
        <w:spacing w:line="440" w:lineRule="exact"/>
        <w:ind w:firstLine="424" w:firstLineChars="202"/>
        <w:rPr>
          <w:rFonts w:ascii="宋体" w:hAnsi="宋体" w:cs="宋体"/>
          <w:szCs w:val="21"/>
          <w:highlight w:val="none"/>
        </w:rPr>
      </w:pPr>
      <w:r>
        <w:rPr>
          <w:rFonts w:hint="eastAsia" w:ascii="宋体" w:hAnsi="宋体" w:cs="宋体"/>
          <w:szCs w:val="21"/>
          <w:highlight w:val="none"/>
        </w:rPr>
        <w:t>1.管理关系：是指不具有出资持股关系的其他单位之间存在的管理与被管理关系，如一些上下级关系的事业单位和团体组织。</w:t>
      </w:r>
    </w:p>
    <w:p w14:paraId="11F4CD71">
      <w:pPr>
        <w:snapToGrid w:val="0"/>
        <w:spacing w:line="440" w:lineRule="exact"/>
        <w:ind w:firstLine="424" w:firstLineChars="202"/>
        <w:rPr>
          <w:rFonts w:ascii="宋体" w:hAnsi="宋体" w:cs="宋体"/>
          <w:szCs w:val="21"/>
          <w:highlight w:val="none"/>
        </w:rPr>
      </w:pPr>
      <w:r>
        <w:rPr>
          <w:rFonts w:hint="eastAsia" w:ascii="宋体" w:hAnsi="宋体" w:cs="宋体"/>
          <w:szCs w:val="21"/>
          <w:highlight w:val="none"/>
        </w:rPr>
        <w:t>2.本表所指的管理关系仅限于直接管理关系，不包括间接的管理关系。</w:t>
      </w:r>
    </w:p>
    <w:p w14:paraId="3F3BED2C">
      <w:pPr>
        <w:pStyle w:val="23"/>
        <w:tabs>
          <w:tab w:val="left" w:pos="5529"/>
        </w:tabs>
        <w:wordWrap w:val="0"/>
        <w:spacing w:line="440" w:lineRule="exact"/>
        <w:ind w:firstLine="3240" w:firstLineChars="1620"/>
        <w:rPr>
          <w:rFonts w:hAnsi="宋体" w:cs="宋体"/>
          <w:highlight w:val="none"/>
        </w:rPr>
      </w:pPr>
    </w:p>
    <w:p w14:paraId="692B631A">
      <w:pPr>
        <w:pStyle w:val="23"/>
        <w:tabs>
          <w:tab w:val="left" w:pos="5529"/>
        </w:tabs>
        <w:wordWrap w:val="0"/>
        <w:spacing w:line="440" w:lineRule="exact"/>
        <w:ind w:firstLine="3240" w:firstLineChars="1620"/>
        <w:rPr>
          <w:rFonts w:hAnsi="宋体" w:cs="宋体"/>
          <w:highlight w:val="none"/>
        </w:rPr>
      </w:pPr>
    </w:p>
    <w:p w14:paraId="0FC80C7B">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25F23849">
      <w:pPr>
        <w:spacing w:line="440" w:lineRule="exact"/>
        <w:ind w:firstLine="6300" w:firstLineChars="3000"/>
        <w:rPr>
          <w:rFonts w:ascii="宋体" w:hAnsi="宋体" w:cs="宋体"/>
          <w:b/>
          <w:bCs/>
          <w:szCs w:val="21"/>
          <w:highlight w:val="none"/>
        </w:rPr>
      </w:pPr>
      <w:r>
        <w:rPr>
          <w:rFonts w:hint="eastAsia" w:ascii="宋体" w:hAnsi="宋体" w:cs="宋体"/>
          <w:szCs w:val="21"/>
          <w:highlight w:val="none"/>
        </w:rPr>
        <w:t>日期： 年 月 日</w:t>
      </w:r>
    </w:p>
    <w:p w14:paraId="57A13CD9">
      <w:pPr>
        <w:snapToGrid w:val="0"/>
        <w:spacing w:before="120" w:beforeLines="50" w:after="50" w:line="440" w:lineRule="exact"/>
        <w:rPr>
          <w:rFonts w:ascii="宋体" w:hAnsi="宋体" w:cs="宋体"/>
          <w:b/>
          <w:bCs/>
          <w:szCs w:val="21"/>
          <w:highlight w:val="none"/>
        </w:rPr>
        <w:sectPr>
          <w:pgSz w:w="11906" w:h="16838"/>
          <w:pgMar w:top="1134" w:right="1247" w:bottom="1134" w:left="1247" w:header="851" w:footer="992" w:gutter="0"/>
          <w:pgNumType w:fmt="decimal"/>
          <w:cols w:space="720" w:num="1"/>
          <w:docGrid w:linePitch="312" w:charSpace="0"/>
        </w:sectPr>
      </w:pPr>
    </w:p>
    <w:p w14:paraId="5005FBA4">
      <w:pPr>
        <w:snapToGrid w:val="0"/>
        <w:spacing w:before="120" w:beforeLines="50" w:after="50" w:line="440" w:lineRule="exact"/>
        <w:rPr>
          <w:rFonts w:ascii="宋体" w:hAnsi="宋体" w:cs="宋体"/>
          <w:b/>
          <w:bCs/>
          <w:szCs w:val="21"/>
          <w:highlight w:val="none"/>
        </w:rPr>
      </w:pPr>
      <w:r>
        <w:rPr>
          <w:rFonts w:hint="eastAsia" w:ascii="宋体" w:hAnsi="宋体" w:cs="宋体"/>
          <w:b/>
          <w:bCs/>
          <w:szCs w:val="21"/>
          <w:highlight w:val="none"/>
        </w:rPr>
        <w:t>2、商务和技术文件格式：</w:t>
      </w:r>
    </w:p>
    <w:p w14:paraId="61C2DBAB">
      <w:pPr>
        <w:spacing w:line="440" w:lineRule="exact"/>
        <w:jc w:val="center"/>
        <w:rPr>
          <w:rFonts w:ascii="宋体" w:hAnsi="宋体" w:cs="宋体"/>
          <w:b/>
          <w:sz w:val="32"/>
          <w:szCs w:val="32"/>
          <w:highlight w:val="none"/>
        </w:rPr>
      </w:pPr>
    </w:p>
    <w:p w14:paraId="03476FEB">
      <w:pPr>
        <w:spacing w:line="440" w:lineRule="exact"/>
        <w:jc w:val="center"/>
        <w:rPr>
          <w:rFonts w:ascii="宋体" w:hAnsi="宋体" w:cs="宋体"/>
          <w:b/>
          <w:sz w:val="32"/>
          <w:szCs w:val="32"/>
          <w:highlight w:val="none"/>
        </w:rPr>
      </w:pPr>
    </w:p>
    <w:p w14:paraId="38B0F560">
      <w:pPr>
        <w:snapToGrid w:val="0"/>
        <w:spacing w:before="120" w:beforeLines="50" w:after="50" w:line="440" w:lineRule="exact"/>
        <w:ind w:firstLine="8" w:firstLineChars="3"/>
        <w:jc w:val="right"/>
        <w:rPr>
          <w:rFonts w:ascii="宋体" w:hAnsi="宋体" w:cs="宋体"/>
          <w:bCs/>
          <w:sz w:val="28"/>
          <w:szCs w:val="28"/>
          <w:highlight w:val="none"/>
        </w:rPr>
      </w:pPr>
      <w:r>
        <w:rPr>
          <w:rFonts w:hint="eastAsia" w:ascii="宋体" w:hAnsi="宋体" w:cs="宋体"/>
          <w:bCs/>
          <w:sz w:val="28"/>
          <w:szCs w:val="28"/>
          <w:highlight w:val="none"/>
        </w:rPr>
        <w:t>电子响应文件</w:t>
      </w:r>
    </w:p>
    <w:p w14:paraId="294820B1">
      <w:pPr>
        <w:snapToGrid w:val="0"/>
        <w:spacing w:before="120" w:beforeLines="50" w:after="50" w:line="440" w:lineRule="exact"/>
        <w:ind w:firstLine="9" w:firstLineChars="3"/>
        <w:jc w:val="center"/>
        <w:rPr>
          <w:rFonts w:ascii="宋体" w:hAnsi="宋体" w:cs="宋体"/>
          <w:bCs/>
          <w:sz w:val="32"/>
          <w:szCs w:val="32"/>
          <w:highlight w:val="none"/>
        </w:rPr>
      </w:pPr>
    </w:p>
    <w:p w14:paraId="2DDCB960">
      <w:pPr>
        <w:snapToGrid w:val="0"/>
        <w:spacing w:before="120" w:beforeLines="50" w:after="50" w:line="440" w:lineRule="exact"/>
        <w:ind w:firstLine="9" w:firstLineChars="3"/>
        <w:jc w:val="center"/>
        <w:rPr>
          <w:rFonts w:ascii="宋体" w:hAnsi="宋体" w:cs="宋体"/>
          <w:bCs/>
          <w:sz w:val="32"/>
          <w:szCs w:val="32"/>
          <w:highlight w:val="none"/>
        </w:rPr>
      </w:pPr>
    </w:p>
    <w:p w14:paraId="08F9DD76">
      <w:pPr>
        <w:snapToGrid w:val="0"/>
        <w:spacing w:before="120" w:beforeLines="50" w:after="50" w:line="440" w:lineRule="exact"/>
        <w:ind w:firstLine="9" w:firstLineChars="3"/>
        <w:jc w:val="center"/>
        <w:rPr>
          <w:rFonts w:ascii="宋体" w:hAnsi="宋体" w:cs="宋体"/>
          <w:bCs/>
          <w:sz w:val="32"/>
          <w:szCs w:val="32"/>
          <w:highlight w:val="none"/>
        </w:rPr>
      </w:pPr>
    </w:p>
    <w:p w14:paraId="178D1ECC">
      <w:pPr>
        <w:snapToGrid w:val="0"/>
        <w:spacing w:before="120" w:beforeLines="50" w:after="50" w:line="440" w:lineRule="exact"/>
        <w:ind w:firstLine="13" w:firstLineChars="3"/>
        <w:jc w:val="center"/>
        <w:rPr>
          <w:rFonts w:ascii="宋体" w:hAnsi="宋体" w:cs="宋体"/>
          <w:bCs/>
          <w:sz w:val="44"/>
          <w:szCs w:val="44"/>
          <w:highlight w:val="none"/>
        </w:rPr>
      </w:pPr>
      <w:r>
        <w:rPr>
          <w:rFonts w:hint="eastAsia" w:ascii="宋体" w:hAnsi="宋体" w:cs="宋体"/>
          <w:bCs/>
          <w:sz w:val="44"/>
          <w:szCs w:val="44"/>
          <w:highlight w:val="none"/>
        </w:rPr>
        <w:t>响应文件</w:t>
      </w:r>
    </w:p>
    <w:p w14:paraId="4F897911">
      <w:pPr>
        <w:snapToGrid w:val="0"/>
        <w:spacing w:before="120" w:beforeLines="50" w:after="50" w:line="440" w:lineRule="exact"/>
        <w:ind w:firstLine="9" w:firstLineChars="3"/>
        <w:jc w:val="center"/>
        <w:rPr>
          <w:rFonts w:ascii="宋体" w:hAnsi="宋体" w:cs="宋体"/>
          <w:bCs/>
          <w:sz w:val="32"/>
          <w:szCs w:val="32"/>
          <w:highlight w:val="none"/>
        </w:rPr>
      </w:pPr>
      <w:r>
        <w:rPr>
          <w:rFonts w:hint="eastAsia" w:ascii="宋体" w:hAnsi="宋体" w:cs="宋体"/>
          <w:bCs/>
          <w:sz w:val="32"/>
          <w:szCs w:val="32"/>
          <w:highlight w:val="none"/>
        </w:rPr>
        <w:t>（商务和技术文件）</w:t>
      </w:r>
    </w:p>
    <w:p w14:paraId="6D448158">
      <w:pPr>
        <w:snapToGrid w:val="0"/>
        <w:spacing w:before="120" w:beforeLines="50" w:after="50" w:line="440" w:lineRule="exact"/>
        <w:rPr>
          <w:rFonts w:ascii="宋体" w:hAnsi="宋体" w:cs="宋体"/>
          <w:bCs/>
          <w:szCs w:val="21"/>
          <w:highlight w:val="none"/>
        </w:rPr>
      </w:pPr>
    </w:p>
    <w:p w14:paraId="75E2E095">
      <w:pPr>
        <w:snapToGrid w:val="0"/>
        <w:spacing w:before="120" w:beforeLines="50" w:after="50"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项目名称：</w:t>
      </w:r>
    </w:p>
    <w:p w14:paraId="38B19FD6">
      <w:pPr>
        <w:snapToGrid w:val="0"/>
        <w:spacing w:before="120" w:beforeLines="50" w:after="50" w:line="440" w:lineRule="exact"/>
        <w:ind w:firstLine="675" w:firstLineChars="225"/>
        <w:rPr>
          <w:rFonts w:ascii="宋体" w:hAnsi="宋体" w:cs="宋体"/>
          <w:bCs/>
          <w:sz w:val="30"/>
          <w:szCs w:val="30"/>
          <w:highlight w:val="none"/>
        </w:rPr>
      </w:pPr>
    </w:p>
    <w:p w14:paraId="459D94C5">
      <w:pPr>
        <w:snapToGrid w:val="0"/>
        <w:spacing w:before="120" w:beforeLines="50" w:after="50"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项目编号：</w:t>
      </w:r>
    </w:p>
    <w:p w14:paraId="250A3BC2">
      <w:pPr>
        <w:snapToGrid w:val="0"/>
        <w:spacing w:before="120" w:beforeLines="50" w:after="50" w:line="440" w:lineRule="exact"/>
        <w:ind w:firstLine="675" w:firstLineChars="225"/>
        <w:rPr>
          <w:rFonts w:ascii="宋体" w:hAnsi="宋体" w:cs="宋体"/>
          <w:bCs/>
          <w:sz w:val="30"/>
          <w:szCs w:val="30"/>
          <w:highlight w:val="none"/>
        </w:rPr>
      </w:pPr>
    </w:p>
    <w:p w14:paraId="024D406A">
      <w:pPr>
        <w:snapToGrid w:val="0"/>
        <w:spacing w:before="120" w:beforeLines="50" w:after="50"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标    项：（如有则填写，无分标时填写“无”或者留空）</w:t>
      </w:r>
    </w:p>
    <w:p w14:paraId="10E822F5">
      <w:pPr>
        <w:snapToGrid w:val="0"/>
        <w:spacing w:before="120" w:beforeLines="50" w:after="50" w:line="440" w:lineRule="exact"/>
        <w:ind w:firstLine="675" w:firstLineChars="225"/>
        <w:rPr>
          <w:rFonts w:ascii="宋体" w:hAnsi="宋体" w:cs="宋体"/>
          <w:bCs/>
          <w:sz w:val="30"/>
          <w:szCs w:val="30"/>
          <w:highlight w:val="none"/>
        </w:rPr>
      </w:pPr>
    </w:p>
    <w:p w14:paraId="04D08D6E">
      <w:pPr>
        <w:pStyle w:val="10"/>
        <w:snapToGrid w:val="0"/>
        <w:spacing w:before="100" w:beforeAutospacing="1" w:after="100" w:afterAutospacing="1"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供应商名称：（加盖单位电子公章）</w:t>
      </w:r>
    </w:p>
    <w:p w14:paraId="5DA271EC">
      <w:pPr>
        <w:pStyle w:val="10"/>
        <w:snapToGrid w:val="0"/>
        <w:spacing w:before="100" w:beforeAutospacing="1" w:after="100" w:afterAutospacing="1" w:line="440" w:lineRule="exact"/>
        <w:ind w:firstLine="675" w:firstLineChars="225"/>
        <w:rPr>
          <w:rFonts w:ascii="宋体" w:hAnsi="宋体" w:cs="宋体"/>
          <w:bCs/>
          <w:sz w:val="30"/>
          <w:szCs w:val="30"/>
          <w:highlight w:val="none"/>
        </w:rPr>
      </w:pPr>
    </w:p>
    <w:p w14:paraId="07729B89">
      <w:pPr>
        <w:pStyle w:val="10"/>
        <w:snapToGrid w:val="0"/>
        <w:spacing w:before="100" w:beforeAutospacing="1" w:after="100" w:afterAutospacing="1"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供应商地址：</w:t>
      </w:r>
    </w:p>
    <w:p w14:paraId="06A66ACF">
      <w:pPr>
        <w:pStyle w:val="10"/>
        <w:snapToGrid w:val="0"/>
        <w:spacing w:before="50" w:after="50" w:line="440" w:lineRule="exact"/>
        <w:ind w:firstLine="675" w:firstLineChars="225"/>
        <w:rPr>
          <w:rFonts w:ascii="宋体" w:hAnsi="宋体" w:cs="宋体"/>
          <w:bCs/>
          <w:sz w:val="30"/>
          <w:szCs w:val="30"/>
          <w:highlight w:val="none"/>
        </w:rPr>
      </w:pPr>
    </w:p>
    <w:p w14:paraId="5E8FD528">
      <w:pPr>
        <w:snapToGrid w:val="0"/>
        <w:spacing w:before="120" w:beforeLines="50" w:after="50" w:line="440" w:lineRule="exact"/>
        <w:ind w:firstLine="10"/>
        <w:jc w:val="center"/>
        <w:rPr>
          <w:rFonts w:ascii="宋体" w:hAnsi="宋体" w:cs="宋体"/>
          <w:sz w:val="30"/>
          <w:szCs w:val="30"/>
          <w:highlight w:val="none"/>
        </w:rPr>
      </w:pPr>
    </w:p>
    <w:p w14:paraId="5E438A41">
      <w:pPr>
        <w:snapToGrid w:val="0"/>
        <w:spacing w:before="120" w:beforeLines="50" w:after="50" w:line="440" w:lineRule="exact"/>
        <w:ind w:firstLine="10"/>
        <w:jc w:val="center"/>
        <w:rPr>
          <w:rFonts w:ascii="宋体" w:hAnsi="宋体" w:cs="宋体"/>
          <w:sz w:val="30"/>
          <w:szCs w:val="30"/>
          <w:highlight w:val="none"/>
        </w:rPr>
      </w:pPr>
    </w:p>
    <w:p w14:paraId="4962A640">
      <w:pPr>
        <w:snapToGrid w:val="0"/>
        <w:spacing w:before="120" w:beforeLines="50" w:after="50" w:line="440" w:lineRule="exact"/>
        <w:ind w:firstLine="10"/>
        <w:jc w:val="center"/>
        <w:rPr>
          <w:rFonts w:ascii="宋体" w:hAnsi="宋体" w:cs="宋体"/>
          <w:sz w:val="30"/>
          <w:szCs w:val="30"/>
          <w:highlight w:val="none"/>
        </w:rPr>
      </w:pPr>
    </w:p>
    <w:p w14:paraId="6D12FBAA">
      <w:pPr>
        <w:snapToGrid w:val="0"/>
        <w:spacing w:before="120" w:beforeLines="50" w:after="50" w:line="440" w:lineRule="exact"/>
        <w:ind w:firstLine="10"/>
        <w:jc w:val="center"/>
        <w:rPr>
          <w:rFonts w:ascii="宋体" w:hAnsi="宋体" w:cs="宋体"/>
          <w:sz w:val="30"/>
          <w:szCs w:val="30"/>
          <w:highlight w:val="none"/>
        </w:rPr>
      </w:pPr>
      <w:r>
        <w:rPr>
          <w:rFonts w:hint="eastAsia" w:ascii="宋体" w:hAnsi="宋体" w:cs="宋体"/>
          <w:sz w:val="30"/>
          <w:szCs w:val="30"/>
          <w:highlight w:val="none"/>
        </w:rPr>
        <w:t>年   月   日</w:t>
      </w:r>
    </w:p>
    <w:p w14:paraId="68837ACA">
      <w:pPr>
        <w:snapToGrid w:val="0"/>
        <w:spacing w:before="50" w:after="50" w:line="440" w:lineRule="exact"/>
        <w:rPr>
          <w:rFonts w:ascii="宋体" w:hAnsi="宋体" w:cs="宋体"/>
          <w:b/>
          <w:szCs w:val="21"/>
          <w:highlight w:val="none"/>
        </w:rPr>
      </w:pPr>
    </w:p>
    <w:p w14:paraId="56CA42C5">
      <w:pPr>
        <w:snapToGrid w:val="0"/>
        <w:spacing w:before="120" w:beforeLines="50" w:after="50" w:line="440" w:lineRule="exact"/>
        <w:jc w:val="center"/>
        <w:rPr>
          <w:rFonts w:ascii="宋体" w:hAnsi="宋体" w:cs="宋体"/>
          <w:b/>
          <w:szCs w:val="21"/>
          <w:highlight w:val="none"/>
        </w:rPr>
      </w:pPr>
    </w:p>
    <w:p w14:paraId="7394D3DE">
      <w:pPr>
        <w:snapToGrid w:val="0"/>
        <w:spacing w:before="120" w:beforeLines="50" w:after="50" w:line="440" w:lineRule="exact"/>
        <w:jc w:val="center"/>
        <w:rPr>
          <w:rFonts w:ascii="宋体" w:hAnsi="宋体" w:cs="宋体"/>
          <w:b/>
          <w:sz w:val="44"/>
          <w:szCs w:val="44"/>
          <w:highlight w:val="none"/>
        </w:rPr>
      </w:pPr>
      <w:r>
        <w:rPr>
          <w:rFonts w:hint="eastAsia" w:ascii="宋体" w:hAnsi="宋体" w:cs="宋体"/>
          <w:b/>
          <w:sz w:val="44"/>
          <w:szCs w:val="44"/>
          <w:highlight w:val="none"/>
        </w:rPr>
        <w:t>目录</w:t>
      </w:r>
    </w:p>
    <w:p w14:paraId="163B4AC5">
      <w:pPr>
        <w:snapToGrid w:val="0"/>
        <w:spacing w:before="120" w:beforeLines="50" w:after="50" w:line="440" w:lineRule="exact"/>
        <w:jc w:val="center"/>
        <w:rPr>
          <w:rFonts w:ascii="宋体" w:hAnsi="宋体" w:cs="宋体"/>
          <w:sz w:val="28"/>
          <w:szCs w:val="28"/>
          <w:highlight w:val="none"/>
        </w:rPr>
      </w:pPr>
    </w:p>
    <w:p w14:paraId="1182C2A9">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1、商务和技术文件</w:t>
      </w:r>
    </w:p>
    <w:p w14:paraId="2A622A8B">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1.1</w:t>
      </w:r>
      <w:r>
        <w:rPr>
          <w:rFonts w:hint="eastAsia" w:ascii="宋体" w:hAnsi="宋体" w:cs="宋体"/>
          <w:szCs w:val="21"/>
          <w:highlight w:val="none"/>
        </w:rPr>
        <w:t>法定代表人身份证明书</w:t>
      </w:r>
      <w:r>
        <w:rPr>
          <w:rFonts w:hint="eastAsia" w:ascii="宋体" w:hAnsi="宋体" w:cs="宋体"/>
          <w:bCs/>
          <w:szCs w:val="21"/>
          <w:highlight w:val="none"/>
        </w:rPr>
        <w:t>…………………………………………………………………………</w:t>
      </w:r>
    </w:p>
    <w:p w14:paraId="11CE053F">
      <w:pPr>
        <w:tabs>
          <w:tab w:val="left" w:pos="1418"/>
        </w:tabs>
        <w:snapToGrid w:val="0"/>
        <w:spacing w:before="50" w:after="50" w:line="440" w:lineRule="exact"/>
        <w:rPr>
          <w:rFonts w:ascii="宋体" w:hAnsi="宋体" w:cs="宋体"/>
          <w:szCs w:val="21"/>
          <w:highlight w:val="none"/>
        </w:rPr>
      </w:pPr>
      <w:r>
        <w:rPr>
          <w:rFonts w:hint="eastAsia" w:ascii="宋体" w:hAnsi="宋体" w:cs="宋体"/>
          <w:szCs w:val="21"/>
          <w:highlight w:val="none"/>
        </w:rPr>
        <w:t>1.2法定代表人授权委托书及被授权委托人身份证扫描件………………………………</w:t>
      </w:r>
    </w:p>
    <w:p w14:paraId="60F8D2BD">
      <w:pPr>
        <w:tabs>
          <w:tab w:val="left" w:pos="1418"/>
        </w:tabs>
        <w:snapToGrid w:val="0"/>
        <w:spacing w:before="50" w:after="50" w:line="440" w:lineRule="exact"/>
        <w:rPr>
          <w:rFonts w:ascii="宋体" w:hAnsi="宋体" w:cs="宋体"/>
          <w:szCs w:val="21"/>
          <w:highlight w:val="none"/>
        </w:rPr>
      </w:pPr>
      <w:r>
        <w:rPr>
          <w:rFonts w:hint="eastAsia" w:ascii="宋体" w:hAnsi="宋体" w:cs="宋体"/>
          <w:szCs w:val="21"/>
          <w:highlight w:val="none"/>
        </w:rPr>
        <w:t>1.3供应商情况介绍………………………………</w:t>
      </w:r>
    </w:p>
    <w:p w14:paraId="571EF86E">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1.4</w:t>
      </w:r>
      <w:r>
        <w:rPr>
          <w:rFonts w:hint="eastAsia" w:ascii="宋体" w:hAnsi="宋体" w:cs="宋体"/>
          <w:szCs w:val="21"/>
          <w:highlight w:val="none"/>
        </w:rPr>
        <w:t>商务响应表</w:t>
      </w:r>
      <w:r>
        <w:rPr>
          <w:rFonts w:hint="eastAsia" w:ascii="宋体" w:hAnsi="宋体" w:cs="宋体"/>
          <w:bCs/>
          <w:szCs w:val="21"/>
          <w:highlight w:val="none"/>
        </w:rPr>
        <w:t>………………………………………</w:t>
      </w:r>
    </w:p>
    <w:p w14:paraId="6523E88D">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1.5</w:t>
      </w:r>
      <w:r>
        <w:rPr>
          <w:rFonts w:hint="eastAsia" w:ascii="宋体" w:hAnsi="宋体" w:cs="宋体"/>
          <w:szCs w:val="21"/>
          <w:highlight w:val="none"/>
        </w:rPr>
        <w:t>技术响应表</w:t>
      </w:r>
      <w:r>
        <w:rPr>
          <w:rFonts w:hint="eastAsia" w:ascii="宋体" w:hAnsi="宋体" w:cs="宋体"/>
          <w:bCs/>
          <w:szCs w:val="21"/>
          <w:highlight w:val="none"/>
        </w:rPr>
        <w:t>……………………………………</w:t>
      </w:r>
    </w:p>
    <w:p w14:paraId="466AA419">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1.6</w:t>
      </w:r>
      <w:r>
        <w:rPr>
          <w:rFonts w:hint="eastAsia" w:ascii="宋体" w:hAnsi="宋体" w:cs="宋体"/>
          <w:szCs w:val="21"/>
          <w:highlight w:val="none"/>
        </w:rPr>
        <w:t>项目实施人员一览表</w:t>
      </w:r>
      <w:r>
        <w:rPr>
          <w:rFonts w:hint="eastAsia" w:ascii="宋体" w:hAnsi="宋体" w:cs="宋体"/>
          <w:bCs/>
          <w:szCs w:val="21"/>
          <w:highlight w:val="none"/>
        </w:rPr>
        <w:t>………………………</w:t>
      </w:r>
    </w:p>
    <w:p w14:paraId="0A2A1EE3">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1.7</w:t>
      </w:r>
      <w:r>
        <w:rPr>
          <w:rFonts w:hint="eastAsia" w:ascii="宋体" w:hAnsi="宋体" w:cs="宋体"/>
          <w:szCs w:val="21"/>
          <w:highlight w:val="none"/>
        </w:rPr>
        <w:t>项目实施方案</w:t>
      </w:r>
      <w:r>
        <w:rPr>
          <w:rFonts w:hint="eastAsia" w:ascii="宋体" w:hAnsi="宋体" w:cs="宋体"/>
          <w:bCs/>
          <w:szCs w:val="21"/>
          <w:highlight w:val="none"/>
        </w:rPr>
        <w:t>……………………………………</w:t>
      </w:r>
    </w:p>
    <w:p w14:paraId="154A7339">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1.8</w:t>
      </w:r>
      <w:r>
        <w:rPr>
          <w:rFonts w:hint="eastAsia" w:ascii="宋体" w:hAnsi="宋体" w:cs="宋体"/>
          <w:szCs w:val="21"/>
          <w:highlight w:val="none"/>
        </w:rPr>
        <w:t>服务承诺书</w:t>
      </w:r>
      <w:r>
        <w:rPr>
          <w:rFonts w:hint="eastAsia" w:ascii="宋体" w:hAnsi="宋体" w:cs="宋体"/>
          <w:bCs/>
          <w:szCs w:val="21"/>
          <w:highlight w:val="none"/>
        </w:rPr>
        <w:t>………………………………………</w:t>
      </w:r>
    </w:p>
    <w:p w14:paraId="3868830A">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1.9代理服务费承诺书……………………………………</w:t>
      </w:r>
    </w:p>
    <w:p w14:paraId="36773DE0">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1.1</w:t>
      </w:r>
      <w:r>
        <w:rPr>
          <w:rFonts w:hint="eastAsia" w:ascii="宋体" w:hAnsi="宋体" w:cs="宋体"/>
          <w:bCs/>
          <w:szCs w:val="21"/>
          <w:highlight w:val="none"/>
          <w:lang w:val="en-US" w:eastAsia="zh-CN"/>
        </w:rPr>
        <w:t>0</w:t>
      </w:r>
      <w:r>
        <w:rPr>
          <w:rFonts w:hint="eastAsia" w:ascii="宋体" w:hAnsi="宋体" w:cs="宋体"/>
          <w:szCs w:val="21"/>
          <w:highlight w:val="none"/>
        </w:rPr>
        <w:t>供应商对本项目的合理化建议和改进措施</w:t>
      </w:r>
      <w:r>
        <w:rPr>
          <w:rFonts w:hint="eastAsia" w:ascii="宋体" w:hAnsi="宋体" w:cs="宋体"/>
          <w:bCs/>
          <w:szCs w:val="21"/>
          <w:highlight w:val="none"/>
        </w:rPr>
        <w:t>……………………………………</w:t>
      </w:r>
    </w:p>
    <w:p w14:paraId="11E56B6D">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1.1</w:t>
      </w:r>
      <w:r>
        <w:rPr>
          <w:rFonts w:hint="eastAsia" w:ascii="宋体" w:hAnsi="宋体" w:cs="宋体"/>
          <w:bCs/>
          <w:szCs w:val="21"/>
          <w:highlight w:val="none"/>
          <w:lang w:val="en-US" w:eastAsia="zh-CN"/>
        </w:rPr>
        <w:t>1</w:t>
      </w:r>
      <w:r>
        <w:rPr>
          <w:rFonts w:hint="eastAsia" w:ascii="宋体" w:hAnsi="宋体" w:cs="宋体"/>
          <w:highlight w:val="none"/>
        </w:rPr>
        <w:t>供应商认为需要提供的其他证明材料</w:t>
      </w:r>
      <w:r>
        <w:rPr>
          <w:rFonts w:hint="eastAsia" w:ascii="宋体" w:hAnsi="宋体" w:cs="宋体"/>
          <w:bCs/>
          <w:szCs w:val="21"/>
          <w:highlight w:val="none"/>
        </w:rPr>
        <w:t>……………………………………</w:t>
      </w:r>
    </w:p>
    <w:p w14:paraId="4BBD5A45">
      <w:pPr>
        <w:spacing w:line="440" w:lineRule="exact"/>
        <w:rPr>
          <w:rFonts w:ascii="宋体" w:hAnsi="宋体" w:cs="宋体"/>
          <w:szCs w:val="21"/>
          <w:highlight w:val="none"/>
        </w:rPr>
      </w:pPr>
    </w:p>
    <w:p w14:paraId="7FFC3269">
      <w:pPr>
        <w:spacing w:line="440" w:lineRule="exact"/>
        <w:rPr>
          <w:rFonts w:ascii="宋体" w:hAnsi="宋体" w:cs="宋体"/>
          <w:szCs w:val="21"/>
          <w:highlight w:val="none"/>
        </w:rPr>
      </w:pPr>
    </w:p>
    <w:p w14:paraId="4B4E7AD6">
      <w:pPr>
        <w:spacing w:line="440" w:lineRule="exact"/>
        <w:rPr>
          <w:rFonts w:ascii="宋体" w:hAnsi="宋体" w:cs="宋体"/>
          <w:szCs w:val="21"/>
          <w:highlight w:val="none"/>
        </w:rPr>
      </w:pPr>
    </w:p>
    <w:p w14:paraId="43F5F350">
      <w:pPr>
        <w:spacing w:line="440" w:lineRule="exact"/>
        <w:rPr>
          <w:rFonts w:ascii="宋体" w:hAnsi="宋体" w:cs="宋体"/>
          <w:szCs w:val="21"/>
          <w:highlight w:val="none"/>
        </w:rPr>
      </w:pPr>
    </w:p>
    <w:p w14:paraId="24802660">
      <w:pPr>
        <w:spacing w:line="440" w:lineRule="exact"/>
        <w:rPr>
          <w:rFonts w:ascii="宋体" w:hAnsi="宋体" w:cs="宋体"/>
          <w:szCs w:val="21"/>
          <w:highlight w:val="none"/>
        </w:rPr>
      </w:pPr>
    </w:p>
    <w:p w14:paraId="6DB85B58">
      <w:pPr>
        <w:spacing w:line="440" w:lineRule="exact"/>
        <w:rPr>
          <w:rFonts w:ascii="宋体" w:hAnsi="宋体" w:cs="宋体"/>
          <w:szCs w:val="21"/>
          <w:highlight w:val="none"/>
        </w:rPr>
      </w:pPr>
    </w:p>
    <w:p w14:paraId="0EDFC140">
      <w:pPr>
        <w:spacing w:line="440" w:lineRule="exact"/>
        <w:rPr>
          <w:rFonts w:ascii="宋体" w:hAnsi="宋体" w:cs="宋体"/>
          <w:szCs w:val="21"/>
          <w:highlight w:val="none"/>
        </w:rPr>
      </w:pPr>
    </w:p>
    <w:p w14:paraId="6EFB48CD">
      <w:pPr>
        <w:spacing w:line="440" w:lineRule="exact"/>
        <w:rPr>
          <w:rFonts w:ascii="宋体" w:hAnsi="宋体" w:cs="宋体"/>
          <w:szCs w:val="21"/>
          <w:highlight w:val="none"/>
        </w:rPr>
      </w:pPr>
    </w:p>
    <w:p w14:paraId="20FABD9A">
      <w:pPr>
        <w:spacing w:line="440" w:lineRule="exact"/>
        <w:rPr>
          <w:rFonts w:ascii="宋体" w:hAnsi="宋体" w:cs="宋体"/>
          <w:szCs w:val="21"/>
          <w:highlight w:val="none"/>
        </w:rPr>
      </w:pPr>
    </w:p>
    <w:p w14:paraId="0DB2B993">
      <w:pPr>
        <w:spacing w:line="440" w:lineRule="exact"/>
        <w:rPr>
          <w:rFonts w:ascii="宋体" w:hAnsi="宋体" w:cs="宋体"/>
          <w:szCs w:val="21"/>
          <w:highlight w:val="none"/>
        </w:rPr>
      </w:pPr>
    </w:p>
    <w:p w14:paraId="3FF308D3">
      <w:pPr>
        <w:spacing w:line="440" w:lineRule="exact"/>
        <w:rPr>
          <w:rFonts w:ascii="宋体" w:hAnsi="宋体" w:cs="宋体"/>
          <w:szCs w:val="21"/>
          <w:highlight w:val="none"/>
        </w:rPr>
      </w:pPr>
    </w:p>
    <w:p w14:paraId="263FF1AA">
      <w:pPr>
        <w:spacing w:line="440" w:lineRule="exact"/>
        <w:rPr>
          <w:rFonts w:ascii="宋体" w:hAnsi="宋体" w:cs="宋体"/>
          <w:szCs w:val="21"/>
          <w:highlight w:val="none"/>
        </w:rPr>
      </w:pPr>
    </w:p>
    <w:p w14:paraId="3DC7B601">
      <w:pPr>
        <w:spacing w:line="440" w:lineRule="exact"/>
        <w:rPr>
          <w:rFonts w:ascii="宋体" w:hAnsi="宋体" w:cs="宋体"/>
          <w:szCs w:val="21"/>
          <w:highlight w:val="none"/>
        </w:rPr>
      </w:pPr>
    </w:p>
    <w:p w14:paraId="6B1F3E58">
      <w:pPr>
        <w:spacing w:line="440" w:lineRule="exact"/>
        <w:rPr>
          <w:rFonts w:ascii="宋体" w:hAnsi="宋体" w:cs="宋体"/>
          <w:szCs w:val="21"/>
          <w:highlight w:val="none"/>
        </w:rPr>
      </w:pPr>
    </w:p>
    <w:p w14:paraId="604DAE44">
      <w:pPr>
        <w:spacing w:line="440" w:lineRule="exact"/>
        <w:rPr>
          <w:rFonts w:ascii="宋体" w:hAnsi="宋体" w:cs="宋体"/>
          <w:b/>
          <w:szCs w:val="21"/>
          <w:highlight w:val="none"/>
        </w:rPr>
        <w:sectPr>
          <w:pgSz w:w="11906" w:h="16838"/>
          <w:pgMar w:top="1134" w:right="1247" w:bottom="1134" w:left="1247" w:header="851" w:footer="992" w:gutter="0"/>
          <w:pgNumType w:fmt="decimal"/>
          <w:cols w:space="720" w:num="1"/>
          <w:docGrid w:linePitch="312" w:charSpace="0"/>
        </w:sectPr>
      </w:pPr>
    </w:p>
    <w:p w14:paraId="35FCC3CD">
      <w:pPr>
        <w:spacing w:line="440" w:lineRule="exact"/>
        <w:rPr>
          <w:rFonts w:ascii="宋体" w:hAnsi="宋体" w:cs="宋体"/>
          <w:b/>
          <w:szCs w:val="21"/>
          <w:highlight w:val="none"/>
        </w:rPr>
      </w:pPr>
      <w:r>
        <w:rPr>
          <w:rFonts w:hint="eastAsia" w:ascii="宋体" w:hAnsi="宋体" w:cs="宋体"/>
          <w:b/>
          <w:szCs w:val="21"/>
          <w:highlight w:val="none"/>
        </w:rPr>
        <w:t>一、法定代表人身份证明书格式</w:t>
      </w:r>
    </w:p>
    <w:p w14:paraId="231A7D9C">
      <w:pPr>
        <w:pStyle w:val="23"/>
        <w:spacing w:line="440" w:lineRule="exact"/>
        <w:ind w:left="-10" w:firstLine="10" w:firstLineChars="3"/>
        <w:jc w:val="center"/>
        <w:rPr>
          <w:rFonts w:hAnsi="宋体" w:cs="宋体"/>
          <w:b/>
          <w:sz w:val="32"/>
          <w:highlight w:val="none"/>
        </w:rPr>
      </w:pPr>
    </w:p>
    <w:p w14:paraId="3BAD0DB2">
      <w:pPr>
        <w:pStyle w:val="23"/>
        <w:spacing w:line="440" w:lineRule="exact"/>
        <w:ind w:left="-10" w:firstLine="10" w:firstLineChars="3"/>
        <w:jc w:val="center"/>
        <w:rPr>
          <w:rFonts w:hAnsi="宋体" w:cs="宋体"/>
          <w:b/>
          <w:sz w:val="32"/>
          <w:highlight w:val="none"/>
        </w:rPr>
      </w:pPr>
      <w:r>
        <w:rPr>
          <w:rFonts w:hint="eastAsia" w:hAnsi="宋体" w:cs="宋体"/>
          <w:b/>
          <w:sz w:val="32"/>
          <w:highlight w:val="none"/>
        </w:rPr>
        <w:t>法定代表人身份证明书</w:t>
      </w:r>
    </w:p>
    <w:p w14:paraId="31393F2F">
      <w:pPr>
        <w:pStyle w:val="23"/>
        <w:spacing w:line="440" w:lineRule="exact"/>
        <w:ind w:left="-10" w:firstLine="13" w:firstLineChars="3"/>
        <w:jc w:val="center"/>
        <w:rPr>
          <w:rFonts w:hAnsi="宋体" w:cs="宋体"/>
          <w:b/>
          <w:sz w:val="44"/>
          <w:highlight w:val="none"/>
        </w:rPr>
      </w:pPr>
    </w:p>
    <w:p w14:paraId="15CA761E">
      <w:pPr>
        <w:pStyle w:val="23"/>
        <w:spacing w:line="440" w:lineRule="exact"/>
        <w:ind w:firstLine="277"/>
        <w:rPr>
          <w:rFonts w:hAnsi="宋体" w:cs="宋体"/>
          <w:sz w:val="21"/>
          <w:highlight w:val="none"/>
          <w:u w:val="single"/>
        </w:rPr>
      </w:pPr>
      <w:r>
        <w:rPr>
          <w:rFonts w:hint="eastAsia" w:hAnsi="宋体" w:cs="宋体"/>
          <w:sz w:val="21"/>
          <w:highlight w:val="none"/>
        </w:rPr>
        <w:t>单位名称：</w:t>
      </w:r>
    </w:p>
    <w:p w14:paraId="4E1C22A7">
      <w:pPr>
        <w:pStyle w:val="23"/>
        <w:spacing w:line="440" w:lineRule="exact"/>
        <w:ind w:firstLine="277"/>
        <w:rPr>
          <w:rFonts w:hAnsi="宋体" w:cs="宋体"/>
          <w:sz w:val="21"/>
          <w:highlight w:val="none"/>
        </w:rPr>
      </w:pPr>
      <w:r>
        <w:rPr>
          <w:rFonts w:hint="eastAsia" w:hAnsi="宋体" w:cs="宋体"/>
          <w:sz w:val="21"/>
          <w:highlight w:val="none"/>
        </w:rPr>
        <w:t>单位性质：</w:t>
      </w:r>
    </w:p>
    <w:p w14:paraId="602E7B86">
      <w:pPr>
        <w:pStyle w:val="23"/>
        <w:spacing w:line="440" w:lineRule="exact"/>
        <w:ind w:firstLine="277"/>
        <w:rPr>
          <w:rFonts w:hAnsi="宋体" w:cs="宋体"/>
          <w:sz w:val="21"/>
          <w:highlight w:val="none"/>
        </w:rPr>
      </w:pPr>
      <w:r>
        <w:rPr>
          <w:rFonts w:hint="eastAsia" w:hAnsi="宋体" w:cs="宋体"/>
          <w:sz w:val="21"/>
          <w:highlight w:val="none"/>
        </w:rPr>
        <w:t>地    址：</w:t>
      </w:r>
    </w:p>
    <w:p w14:paraId="0AB379B8">
      <w:pPr>
        <w:pStyle w:val="23"/>
        <w:spacing w:line="440" w:lineRule="exact"/>
        <w:ind w:firstLine="277"/>
        <w:rPr>
          <w:rFonts w:hAnsi="宋体" w:cs="宋体"/>
          <w:sz w:val="21"/>
          <w:highlight w:val="none"/>
        </w:rPr>
      </w:pPr>
      <w:r>
        <w:rPr>
          <w:rFonts w:hint="eastAsia" w:hAnsi="宋体" w:cs="宋体"/>
          <w:sz w:val="21"/>
          <w:highlight w:val="none"/>
        </w:rPr>
        <w:t>成立时间：年月日</w:t>
      </w:r>
    </w:p>
    <w:p w14:paraId="44FC2687">
      <w:pPr>
        <w:pStyle w:val="23"/>
        <w:spacing w:line="440" w:lineRule="exact"/>
        <w:ind w:firstLine="277"/>
        <w:rPr>
          <w:rFonts w:hAnsi="宋体" w:cs="宋体"/>
          <w:sz w:val="21"/>
          <w:highlight w:val="none"/>
          <w:u w:val="single"/>
        </w:rPr>
      </w:pPr>
      <w:r>
        <w:rPr>
          <w:rFonts w:hint="eastAsia" w:hAnsi="宋体" w:cs="宋体"/>
          <w:sz w:val="21"/>
          <w:highlight w:val="none"/>
        </w:rPr>
        <w:t>经营期限：</w:t>
      </w:r>
    </w:p>
    <w:p w14:paraId="55BC2639">
      <w:pPr>
        <w:pStyle w:val="23"/>
        <w:spacing w:line="440" w:lineRule="exact"/>
        <w:ind w:firstLine="277"/>
        <w:rPr>
          <w:rFonts w:hAnsi="宋体" w:cs="宋体"/>
          <w:sz w:val="21"/>
          <w:highlight w:val="none"/>
        </w:rPr>
      </w:pPr>
      <w:r>
        <w:rPr>
          <w:rFonts w:hint="eastAsia" w:hAnsi="宋体" w:cs="宋体"/>
          <w:sz w:val="21"/>
          <w:highlight w:val="none"/>
        </w:rPr>
        <w:t>姓名：性别：年龄：职务：</w:t>
      </w:r>
    </w:p>
    <w:p w14:paraId="38A19ECE">
      <w:pPr>
        <w:pStyle w:val="23"/>
        <w:spacing w:line="440" w:lineRule="exact"/>
        <w:ind w:firstLine="277"/>
        <w:rPr>
          <w:rFonts w:hAnsi="宋体" w:cs="宋体"/>
          <w:sz w:val="21"/>
          <w:highlight w:val="none"/>
        </w:rPr>
      </w:pPr>
      <w:r>
        <w:rPr>
          <w:rFonts w:hint="eastAsia" w:hAnsi="宋体" w:cs="宋体"/>
          <w:sz w:val="21"/>
          <w:highlight w:val="none"/>
        </w:rPr>
        <w:t>系</w:t>
      </w:r>
      <w:r>
        <w:rPr>
          <w:rFonts w:hint="eastAsia" w:hAnsi="宋体" w:cs="宋体"/>
          <w:sz w:val="21"/>
          <w:highlight w:val="none"/>
          <w:u w:val="single"/>
        </w:rPr>
        <w:t xml:space="preserve">     （供应商单位名称）  </w:t>
      </w:r>
      <w:r>
        <w:rPr>
          <w:rFonts w:hint="eastAsia" w:hAnsi="宋体" w:cs="宋体"/>
          <w:sz w:val="21"/>
          <w:highlight w:val="none"/>
        </w:rPr>
        <w:t>的法定代表人。</w:t>
      </w:r>
    </w:p>
    <w:p w14:paraId="252F24E0">
      <w:pPr>
        <w:pStyle w:val="23"/>
        <w:spacing w:line="440" w:lineRule="exact"/>
        <w:ind w:firstLine="277"/>
        <w:rPr>
          <w:rFonts w:hAnsi="宋体" w:cs="宋体"/>
          <w:sz w:val="21"/>
          <w:highlight w:val="none"/>
        </w:rPr>
      </w:pPr>
      <w:r>
        <w:rPr>
          <w:rFonts w:hint="eastAsia" w:hAnsi="宋体" w:cs="宋体"/>
          <w:sz w:val="21"/>
          <w:highlight w:val="none"/>
        </w:rPr>
        <w:t>特此证明。</w:t>
      </w:r>
    </w:p>
    <w:p w14:paraId="25A284DD">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616675CD">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02DC9261">
      <w:pPr>
        <w:pStyle w:val="23"/>
        <w:spacing w:line="440" w:lineRule="exact"/>
        <w:rPr>
          <w:rFonts w:hAnsi="宋体" w:cs="宋体"/>
          <w:highlight w:val="none"/>
        </w:rPr>
      </w:pPr>
    </w:p>
    <w:p w14:paraId="32EF370D">
      <w:pPr>
        <w:pStyle w:val="23"/>
        <w:spacing w:line="440" w:lineRule="exact"/>
        <w:rPr>
          <w:rFonts w:hAnsi="宋体" w:cs="宋体"/>
          <w:highlight w:val="none"/>
        </w:rPr>
      </w:pPr>
      <w:r>
        <w:rPr>
          <w:rFonts w:hint="eastAsia" w:hAnsi="宋体" w:cs="宋体"/>
          <w:highlight w:val="none"/>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12700</wp:posOffset>
                </wp:positionV>
                <wp:extent cx="3239770" cy="2029460"/>
                <wp:effectExtent l="9525" t="12700" r="8255" b="5715"/>
                <wp:wrapNone/>
                <wp:docPr id="9" name="矩形 8"/>
                <wp:cNvGraphicFramePr/>
                <a:graphic xmlns:a="http://schemas.openxmlformats.org/drawingml/2006/main">
                  <a:graphicData uri="http://schemas.microsoft.com/office/word/2010/wordprocessingShape">
                    <wps:wsp>
                      <wps:cNvSpPr>
                        <a:spLocks noChangeArrowheads="1"/>
                      </wps:cNvSpPr>
                      <wps:spPr bwMode="auto">
                        <a:xfrm>
                          <a:off x="0" y="0"/>
                          <a:ext cx="3239770" cy="2029460"/>
                        </a:xfrm>
                        <a:prstGeom prst="rect">
                          <a:avLst/>
                        </a:prstGeom>
                        <a:solidFill>
                          <a:srgbClr val="FFFFFF"/>
                        </a:solidFill>
                        <a:ln w="9525">
                          <a:solidFill>
                            <a:srgbClr val="000000"/>
                          </a:solidFill>
                          <a:miter lim="800000"/>
                        </a:ln>
                      </wps:spPr>
                      <wps:txbx>
                        <w:txbxContent>
                          <w:p w14:paraId="2C9D63DF"/>
                          <w:p w14:paraId="5F957341"/>
                          <w:p w14:paraId="24BD697A"/>
                          <w:p w14:paraId="30308188"/>
                          <w:p w14:paraId="0496CCA2">
                            <w:pPr>
                              <w:jc w:val="center"/>
                            </w:pPr>
                            <w:r>
                              <w:rPr>
                                <w:rFonts w:hint="eastAsia"/>
                              </w:rPr>
                              <w:t>法定代表人第二代居民身份证扫描件</w:t>
                            </w:r>
                          </w:p>
                          <w:p w14:paraId="0FA8A874">
                            <w:pPr>
                              <w:jc w:val="center"/>
                              <w:rPr>
                                <w:b/>
                              </w:rPr>
                            </w:pPr>
                            <w:r>
                              <w:rPr>
                                <w:rFonts w:hint="eastAsia"/>
                                <w:b/>
                              </w:rPr>
                              <w:t>（正面）</w:t>
                            </w:r>
                          </w:p>
                        </w:txbxContent>
                      </wps:txbx>
                      <wps:bodyPr rot="0" vert="horz" wrap="square" lIns="91440" tIns="45720" rIns="91440" bIns="45720" anchor="t" anchorCtr="0" upright="1">
                        <a:noAutofit/>
                      </wps:bodyPr>
                    </wps:wsp>
                  </a:graphicData>
                </a:graphic>
              </wp:anchor>
            </w:drawing>
          </mc:Choice>
          <mc:Fallback>
            <w:pict>
              <v:rect id="矩形 8" o:spid="_x0000_s1026" o:spt="1" style="position:absolute;left:0pt;margin-left:9pt;margin-top:1pt;height:159.8pt;width:255.1pt;z-index:251661312;mso-width-relative:page;mso-height-relative:page;" fillcolor="#FFFFFF" filled="t" stroked="t" coordsize="21600,21600" o:gfxdata="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FxyeZ7WAAAACAEAAA8AAAAAAAAAAQAgAAAAIgAAAGRycy9kb3du&#10;cmV2LnhtbFBLAQIUABQAAAAIAIdO4kArWGHOOgIAAHsEAAAOAAAAAAAAAAEAIAAAACUBAABkcnMv&#10;ZTJvRG9jLnhtbFBLBQYAAAAABgAGAFkBAADRBQAAAAA=&#10;">
                <v:fill on="t" focussize="0,0"/>
                <v:stroke color="#000000" miterlimit="8" joinstyle="miter"/>
                <v:imagedata o:title=""/>
                <o:lock v:ext="edit" aspectratio="f"/>
                <v:textbox>
                  <w:txbxContent>
                    <w:p w14:paraId="2C9D63DF"/>
                    <w:p w14:paraId="5F957341"/>
                    <w:p w14:paraId="24BD697A"/>
                    <w:p w14:paraId="30308188"/>
                    <w:p w14:paraId="0496CCA2">
                      <w:pPr>
                        <w:jc w:val="center"/>
                      </w:pPr>
                      <w:r>
                        <w:rPr>
                          <w:rFonts w:hint="eastAsia"/>
                        </w:rPr>
                        <w:t>法定代表人第二代居民身份证扫描件</w:t>
                      </w:r>
                    </w:p>
                    <w:p w14:paraId="0FA8A874">
                      <w:pPr>
                        <w:jc w:val="center"/>
                        <w:rPr>
                          <w:b/>
                        </w:rPr>
                      </w:pPr>
                      <w:r>
                        <w:rPr>
                          <w:rFonts w:hint="eastAsia"/>
                          <w:b/>
                        </w:rPr>
                        <w:t>（正面）</w:t>
                      </w:r>
                    </w:p>
                  </w:txbxContent>
                </v:textbox>
              </v:rect>
            </w:pict>
          </mc:Fallback>
        </mc:AlternateContent>
      </w:r>
      <w:r>
        <w:rPr>
          <w:rFonts w:hint="eastAsia" w:hAnsi="宋体" w:cs="宋体"/>
          <w:highlight w:val="none"/>
        </w:rPr>
        <mc:AlternateContent>
          <mc:Choice Requires="wps">
            <w:drawing>
              <wp:anchor distT="18034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6134100" cy="0"/>
                <wp:effectExtent l="9525" t="9525" r="9525" b="9525"/>
                <wp:wrapTopAndBottom/>
                <wp:docPr id="8" name="直线 6"/>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9525">
                          <a:solidFill>
                            <a:srgbClr val="000000"/>
                          </a:solidFill>
                          <a:round/>
                        </a:ln>
                      </wps:spPr>
                      <wps:bodyPr/>
                    </wps:wsp>
                  </a:graphicData>
                </a:graphic>
              </wp:anchor>
            </w:drawing>
          </mc:Choice>
          <mc:Fallback>
            <w:pict>
              <v:line id="直线 6" o:spid="_x0000_s1026" o:spt="20" style="position:absolute;left:0pt;margin-left:0pt;margin-top:0pt;height:0pt;width:483pt;mso-wrap-distance-bottom:0pt;mso-wrap-distance-top:14.2pt;z-index:251660288;mso-width-relative:page;mso-height-relative:page;" filled="f" stroked="t"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FwHVPfQAAAAAgEAAA8AAAAAAAAAAQAgAAAAIgAA&#10;AGRycy9kb3ducmV2LnhtbFBLAQIUABQAAAAIAIdO4kClMY4Y1wEAAKEDAAAOAAAAAAAAAAEAIAAA&#10;AB8BAABkcnMvZTJvRG9jLnhtbFBLBQYAAAAABgAGAFkBAABoBQAAAAA=&#10;">
                <v:fill on="f" focussize="0,0"/>
                <v:stroke color="#000000" joinstyle="round"/>
                <v:imagedata o:title=""/>
                <o:lock v:ext="edit" aspectratio="f"/>
                <w10:wrap type="topAndBottom"/>
              </v:line>
            </w:pict>
          </mc:Fallback>
        </mc:AlternateContent>
      </w:r>
    </w:p>
    <w:p w14:paraId="37571AB6">
      <w:pPr>
        <w:pStyle w:val="23"/>
        <w:spacing w:line="440" w:lineRule="exact"/>
        <w:rPr>
          <w:rFonts w:hAnsi="宋体" w:cs="宋体"/>
          <w:highlight w:val="none"/>
        </w:rPr>
      </w:pPr>
    </w:p>
    <w:p w14:paraId="7F0537B6">
      <w:pPr>
        <w:pStyle w:val="23"/>
        <w:spacing w:line="440" w:lineRule="exact"/>
        <w:rPr>
          <w:rFonts w:hAnsi="宋体" w:cs="宋体"/>
          <w:highlight w:val="none"/>
        </w:rPr>
      </w:pPr>
    </w:p>
    <w:p w14:paraId="03DD612E">
      <w:pPr>
        <w:pStyle w:val="23"/>
        <w:spacing w:line="440" w:lineRule="exact"/>
        <w:rPr>
          <w:rFonts w:hAnsi="宋体" w:cs="宋体"/>
          <w:highlight w:val="none"/>
        </w:rPr>
      </w:pPr>
    </w:p>
    <w:p w14:paraId="298AC053">
      <w:pPr>
        <w:pStyle w:val="23"/>
        <w:spacing w:line="440" w:lineRule="exact"/>
        <w:rPr>
          <w:rFonts w:hAnsi="宋体" w:cs="宋体"/>
          <w:highlight w:val="none"/>
        </w:rPr>
      </w:pPr>
    </w:p>
    <w:p w14:paraId="66FB11BC">
      <w:pPr>
        <w:pStyle w:val="23"/>
        <w:spacing w:line="440" w:lineRule="exact"/>
        <w:ind w:firstLine="6000" w:firstLineChars="3000"/>
        <w:rPr>
          <w:rFonts w:hAnsi="宋体" w:cs="宋体"/>
          <w:highlight w:val="none"/>
        </w:rPr>
      </w:pPr>
    </w:p>
    <w:p w14:paraId="16F354FA">
      <w:pPr>
        <w:pStyle w:val="23"/>
        <w:spacing w:line="440" w:lineRule="exact"/>
        <w:rPr>
          <w:rFonts w:hAnsi="宋体" w:cs="宋体"/>
          <w:highlight w:val="none"/>
        </w:rPr>
      </w:pPr>
    </w:p>
    <w:p w14:paraId="03BDD494">
      <w:pPr>
        <w:pStyle w:val="23"/>
        <w:spacing w:line="440" w:lineRule="exact"/>
        <w:rPr>
          <w:rFonts w:hAnsi="宋体" w:cs="宋体"/>
          <w:highlight w:val="none"/>
        </w:rPr>
      </w:pPr>
    </w:p>
    <w:p w14:paraId="0CDBE818">
      <w:pPr>
        <w:pStyle w:val="23"/>
        <w:spacing w:line="440" w:lineRule="exact"/>
        <w:rPr>
          <w:rFonts w:hAnsi="宋体" w:cs="宋体"/>
          <w:highlight w:val="none"/>
        </w:rPr>
      </w:pPr>
      <w:r>
        <w:rPr>
          <w:rFonts w:hint="eastAsia" w:hAnsi="宋体" w:cs="宋体"/>
          <w:highlight w:val="none"/>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66040</wp:posOffset>
                </wp:positionV>
                <wp:extent cx="3220720" cy="1893570"/>
                <wp:effectExtent l="9525" t="8890" r="8255" b="12065"/>
                <wp:wrapNone/>
                <wp:docPr id="7" name="矩形 7"/>
                <wp:cNvGraphicFramePr/>
                <a:graphic xmlns:a="http://schemas.openxmlformats.org/drawingml/2006/main">
                  <a:graphicData uri="http://schemas.microsoft.com/office/word/2010/wordprocessingShape">
                    <wps:wsp>
                      <wps:cNvSpPr>
                        <a:spLocks noChangeArrowheads="1"/>
                      </wps:cNvSpPr>
                      <wps:spPr bwMode="auto">
                        <a:xfrm>
                          <a:off x="0" y="0"/>
                          <a:ext cx="3220720" cy="1893570"/>
                        </a:xfrm>
                        <a:prstGeom prst="rect">
                          <a:avLst/>
                        </a:prstGeom>
                        <a:solidFill>
                          <a:srgbClr val="FFFFFF"/>
                        </a:solidFill>
                        <a:ln w="9525">
                          <a:solidFill>
                            <a:srgbClr val="000000"/>
                          </a:solidFill>
                          <a:miter lim="800000"/>
                        </a:ln>
                      </wps:spPr>
                      <wps:txbx>
                        <w:txbxContent>
                          <w:p w14:paraId="58D5E614"/>
                          <w:p w14:paraId="73EA7E59"/>
                          <w:p w14:paraId="66E3CEAA"/>
                          <w:p w14:paraId="7584C76D"/>
                          <w:p w14:paraId="7D768DE8">
                            <w:pPr>
                              <w:jc w:val="center"/>
                            </w:pPr>
                            <w:r>
                              <w:rPr>
                                <w:rFonts w:hint="eastAsia"/>
                              </w:rPr>
                              <w:t>法定代表人第二代居民身份证扫描件</w:t>
                            </w:r>
                          </w:p>
                          <w:p w14:paraId="5C65738A">
                            <w:pPr>
                              <w:jc w:val="center"/>
                              <w:rPr>
                                <w:b/>
                              </w:rPr>
                            </w:pPr>
                            <w:r>
                              <w:rPr>
                                <w:rFonts w:hint="eastAsia"/>
                                <w:b/>
                              </w:rPr>
                              <w:t>（背面）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9pt;margin-top:5.2pt;height:149.1pt;width:253.6pt;z-index:251662336;mso-width-relative:page;mso-height-relative:page;" fillcolor="#FFFFFF" filled="t" stroked="t" coordsize="21600,21600" o:gfxdata="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Pw7Th1wAAAAkBAAAPAAAAAAAAAAEAIAAAACIAAABkcnMvZG93&#10;bnJldi54bWxQSwECFAAUAAAACACHTuJALyW2ezoCAAB7BAAADgAAAAAAAAABACAAAAAmAQAAZHJz&#10;L2Uyb0RvYy54bWxQSwUGAAAAAAYABgBZAQAA0gUAAAAA&#10;">
                <v:fill on="t" focussize="0,0"/>
                <v:stroke color="#000000" miterlimit="8" joinstyle="miter"/>
                <v:imagedata o:title=""/>
                <o:lock v:ext="edit" aspectratio="f"/>
                <v:textbox>
                  <w:txbxContent>
                    <w:p w14:paraId="58D5E614"/>
                    <w:p w14:paraId="73EA7E59"/>
                    <w:p w14:paraId="66E3CEAA"/>
                    <w:p w14:paraId="7584C76D"/>
                    <w:p w14:paraId="7D768DE8">
                      <w:pPr>
                        <w:jc w:val="center"/>
                      </w:pPr>
                      <w:r>
                        <w:rPr>
                          <w:rFonts w:hint="eastAsia"/>
                        </w:rPr>
                        <w:t>法定代表人第二代居民身份证扫描件</w:t>
                      </w:r>
                    </w:p>
                    <w:p w14:paraId="5C65738A">
                      <w:pPr>
                        <w:jc w:val="center"/>
                        <w:rPr>
                          <w:b/>
                        </w:rPr>
                      </w:pPr>
                      <w:r>
                        <w:rPr>
                          <w:rFonts w:hint="eastAsia"/>
                          <w:b/>
                        </w:rPr>
                        <w:t>（背面）</w:t>
                      </w:r>
                    </w:p>
                  </w:txbxContent>
                </v:textbox>
              </v:rect>
            </w:pict>
          </mc:Fallback>
        </mc:AlternateContent>
      </w:r>
    </w:p>
    <w:p w14:paraId="2D23442F">
      <w:pPr>
        <w:pStyle w:val="23"/>
        <w:spacing w:line="440" w:lineRule="exact"/>
        <w:rPr>
          <w:rFonts w:hAnsi="宋体" w:cs="宋体"/>
          <w:highlight w:val="none"/>
        </w:rPr>
      </w:pPr>
    </w:p>
    <w:p w14:paraId="4758926F">
      <w:pPr>
        <w:pStyle w:val="23"/>
        <w:spacing w:line="440" w:lineRule="exact"/>
        <w:rPr>
          <w:rFonts w:hAnsi="宋体" w:cs="宋体"/>
          <w:highlight w:val="none"/>
        </w:rPr>
      </w:pPr>
    </w:p>
    <w:p w14:paraId="51A4B1F6">
      <w:pPr>
        <w:pStyle w:val="23"/>
        <w:spacing w:line="440" w:lineRule="exact"/>
        <w:rPr>
          <w:rFonts w:hAnsi="宋体" w:cs="宋体"/>
          <w:sz w:val="44"/>
          <w:highlight w:val="none"/>
        </w:rPr>
      </w:pPr>
    </w:p>
    <w:p w14:paraId="20ADD59E">
      <w:pPr>
        <w:pStyle w:val="23"/>
        <w:spacing w:line="440" w:lineRule="exact"/>
        <w:rPr>
          <w:rFonts w:hAnsi="宋体" w:cs="宋体"/>
          <w:sz w:val="44"/>
          <w:highlight w:val="none"/>
        </w:rPr>
      </w:pPr>
    </w:p>
    <w:p w14:paraId="64811FB0">
      <w:pPr>
        <w:pStyle w:val="23"/>
        <w:spacing w:line="440" w:lineRule="exact"/>
        <w:rPr>
          <w:rFonts w:hAnsi="宋体" w:cs="宋体"/>
          <w:sz w:val="44"/>
          <w:highlight w:val="none"/>
        </w:rPr>
      </w:pPr>
    </w:p>
    <w:p w14:paraId="0EFFF093">
      <w:pPr>
        <w:spacing w:line="440" w:lineRule="exact"/>
        <w:rPr>
          <w:rFonts w:ascii="宋体" w:hAnsi="宋体" w:cs="宋体"/>
          <w:highlight w:val="none"/>
        </w:rPr>
      </w:pPr>
    </w:p>
    <w:p w14:paraId="4C41D770">
      <w:pPr>
        <w:pStyle w:val="23"/>
        <w:spacing w:line="440" w:lineRule="exact"/>
        <w:ind w:firstLine="5500" w:firstLineChars="2750"/>
        <w:rPr>
          <w:rFonts w:hAnsi="宋体" w:cs="宋体"/>
          <w:highlight w:val="none"/>
        </w:rPr>
      </w:pPr>
    </w:p>
    <w:p w14:paraId="12CF1BBA">
      <w:pPr>
        <w:pStyle w:val="23"/>
        <w:spacing w:line="440" w:lineRule="exact"/>
        <w:ind w:firstLine="5500" w:firstLineChars="2750"/>
        <w:rPr>
          <w:rFonts w:hAnsi="宋体" w:cs="宋体"/>
          <w:highlight w:val="none"/>
        </w:rPr>
      </w:pPr>
    </w:p>
    <w:p w14:paraId="60CB46C7">
      <w:pPr>
        <w:spacing w:line="440" w:lineRule="exact"/>
        <w:rPr>
          <w:rFonts w:ascii="宋体" w:hAnsi="宋体" w:cs="宋体"/>
          <w:b/>
          <w:highlight w:val="none"/>
        </w:rPr>
      </w:pPr>
      <w:r>
        <w:rPr>
          <w:rFonts w:hint="eastAsia" w:ascii="宋体" w:hAnsi="宋体" w:cs="宋体"/>
          <w:b/>
          <w:highlight w:val="none"/>
        </w:rPr>
        <w:t>二、法定代表人授权委托书格式</w:t>
      </w:r>
    </w:p>
    <w:p w14:paraId="05EBB2B8">
      <w:pPr>
        <w:pStyle w:val="23"/>
        <w:spacing w:line="440" w:lineRule="exact"/>
        <w:jc w:val="center"/>
        <w:rPr>
          <w:rFonts w:hAnsi="宋体" w:cs="宋体"/>
          <w:b/>
          <w:sz w:val="32"/>
          <w:highlight w:val="none"/>
        </w:rPr>
      </w:pPr>
    </w:p>
    <w:p w14:paraId="051EF454">
      <w:pPr>
        <w:pStyle w:val="23"/>
        <w:spacing w:line="440" w:lineRule="exact"/>
        <w:jc w:val="center"/>
        <w:rPr>
          <w:rFonts w:hAnsi="宋体" w:cs="宋体"/>
          <w:b/>
          <w:sz w:val="32"/>
          <w:highlight w:val="none"/>
        </w:rPr>
      </w:pPr>
      <w:r>
        <w:rPr>
          <w:rFonts w:hint="eastAsia" w:hAnsi="宋体" w:cs="宋体"/>
          <w:b/>
          <w:sz w:val="32"/>
          <w:highlight w:val="none"/>
        </w:rPr>
        <w:t>法定代表人授权委托书</w:t>
      </w:r>
    </w:p>
    <w:p w14:paraId="46FD8632">
      <w:pPr>
        <w:snapToGrid w:val="0"/>
        <w:spacing w:line="440" w:lineRule="exact"/>
        <w:rPr>
          <w:rFonts w:ascii="宋体" w:hAnsi="宋体" w:cs="宋体"/>
          <w:b/>
          <w:bCs/>
          <w:szCs w:val="21"/>
          <w:highlight w:val="none"/>
        </w:rPr>
      </w:pPr>
      <w:r>
        <w:rPr>
          <w:rFonts w:hint="eastAsia" w:ascii="宋体" w:hAnsi="宋体" w:cs="宋体"/>
          <w:bCs/>
          <w:szCs w:val="21"/>
          <w:highlight w:val="none"/>
        </w:rPr>
        <w:t>致：</w:t>
      </w:r>
      <w:r>
        <w:rPr>
          <w:rFonts w:hint="eastAsia" w:ascii="宋体" w:hAnsi="宋体" w:cs="宋体"/>
          <w:szCs w:val="21"/>
          <w:highlight w:val="none"/>
          <w:u w:val="single"/>
        </w:rPr>
        <w:t xml:space="preserve"> 广西德元工程项目管理有限责任公司</w:t>
      </w:r>
      <w:r>
        <w:rPr>
          <w:rFonts w:hint="eastAsia" w:ascii="宋体" w:hAnsi="宋体" w:cs="宋体"/>
          <w:szCs w:val="21"/>
          <w:highlight w:val="none"/>
        </w:rPr>
        <w:t>：</w:t>
      </w:r>
    </w:p>
    <w:p w14:paraId="3F9B9646">
      <w:pPr>
        <w:snapToGrid w:val="0"/>
        <w:spacing w:line="440" w:lineRule="exact"/>
        <w:ind w:firstLine="630" w:firstLineChars="300"/>
        <w:rPr>
          <w:rFonts w:ascii="宋体" w:hAnsi="宋体" w:cs="宋体"/>
          <w:szCs w:val="21"/>
          <w:highlight w:val="none"/>
        </w:rPr>
      </w:pPr>
      <w:r>
        <w:rPr>
          <w:rFonts w:hint="eastAsia" w:ascii="宋体" w:hAnsi="宋体" w:cs="宋体"/>
          <w:szCs w:val="21"/>
          <w:highlight w:val="none"/>
        </w:rPr>
        <w:t>我 （姓名）系（供应商名称）的法定代表人，现授权委托（姓名）以我方的名义参加</w:t>
      </w:r>
      <w:r>
        <w:rPr>
          <w:rFonts w:hint="eastAsia" w:ascii="宋体" w:hAnsi="宋体" w:cs="宋体"/>
          <w:szCs w:val="21"/>
          <w:highlight w:val="none"/>
          <w:u w:val="single"/>
        </w:rPr>
        <w:t xml:space="preserve">           </w:t>
      </w:r>
      <w:r>
        <w:rPr>
          <w:rFonts w:hint="eastAsia" w:ascii="宋体" w:hAnsi="宋体" w:cs="宋体"/>
          <w:szCs w:val="21"/>
          <w:highlight w:val="none"/>
        </w:rPr>
        <w:t>（项目名称）的磋商采购活动，并代表我方全权办理针对上述磋商采购项目的磋商、开标、评标、签约等具体事务和签署相关文件。</w:t>
      </w:r>
    </w:p>
    <w:p w14:paraId="2C3C552A">
      <w:pPr>
        <w:snapToGrid w:val="0"/>
        <w:spacing w:line="440" w:lineRule="exact"/>
        <w:rPr>
          <w:rFonts w:ascii="宋体" w:hAnsi="宋体" w:cs="宋体"/>
          <w:szCs w:val="21"/>
          <w:highlight w:val="none"/>
        </w:rPr>
      </w:pPr>
      <w:r>
        <w:rPr>
          <w:rFonts w:hint="eastAsia" w:ascii="宋体" w:hAnsi="宋体" w:cs="宋体"/>
          <w:szCs w:val="21"/>
          <w:highlight w:val="none"/>
        </w:rPr>
        <w:t xml:space="preserve">    我方对被授权人的签名事项负全部责任。代理期限从   年  月  日至   年  月  日止。</w:t>
      </w:r>
    </w:p>
    <w:p w14:paraId="62CA5768">
      <w:pPr>
        <w:snapToGrid w:val="0"/>
        <w:spacing w:line="440" w:lineRule="exact"/>
        <w:ind w:firstLine="480"/>
        <w:rPr>
          <w:rFonts w:ascii="宋体" w:hAnsi="宋体" w:cs="宋体"/>
          <w:szCs w:val="21"/>
          <w:highlight w:val="none"/>
        </w:rPr>
      </w:pPr>
      <w:r>
        <w:rPr>
          <w:rFonts w:hint="eastAsia" w:ascii="宋体" w:hAnsi="宋体" w:cs="宋体"/>
          <w:szCs w:val="21"/>
          <w:highlight w:val="none"/>
          <w:u w:val="single"/>
        </w:rPr>
        <w:t>在撤销授权的书面通知以前，本授权书一直有效。</w:t>
      </w:r>
      <w:r>
        <w:rPr>
          <w:rFonts w:hint="eastAsia" w:ascii="宋体" w:hAnsi="宋体" w:cs="宋体"/>
          <w:szCs w:val="21"/>
          <w:highlight w:val="none"/>
        </w:rPr>
        <w:t>被授权人在授权书有效期内签署的所有文件不因授权的撤销而失效。</w:t>
      </w:r>
    </w:p>
    <w:p w14:paraId="12F8019E">
      <w:pPr>
        <w:snapToGrid w:val="0"/>
        <w:spacing w:line="440" w:lineRule="exact"/>
        <w:ind w:firstLine="480"/>
        <w:rPr>
          <w:rFonts w:ascii="宋体" w:hAnsi="宋体" w:cs="宋体"/>
          <w:szCs w:val="21"/>
          <w:highlight w:val="none"/>
        </w:rPr>
      </w:pPr>
      <w:r>
        <w:rPr>
          <w:rFonts w:hint="eastAsia" w:ascii="宋体" w:hAnsi="宋体" w:cs="宋体"/>
          <w:szCs w:val="21"/>
          <w:highlight w:val="none"/>
        </w:rPr>
        <w:t>被授权人无转委托权，特此委托。</w:t>
      </w:r>
    </w:p>
    <w:p w14:paraId="0BBCFBE4">
      <w:pPr>
        <w:snapToGrid w:val="0"/>
        <w:spacing w:line="440" w:lineRule="exact"/>
        <w:rPr>
          <w:rFonts w:ascii="宋体" w:hAnsi="宋体" w:cs="宋体"/>
          <w:szCs w:val="21"/>
          <w:highlight w:val="none"/>
        </w:rPr>
      </w:pPr>
    </w:p>
    <w:p w14:paraId="7AEB96CD">
      <w:pPr>
        <w:snapToGrid w:val="0"/>
        <w:spacing w:line="440" w:lineRule="exact"/>
        <w:rPr>
          <w:rFonts w:ascii="宋体" w:hAnsi="宋体" w:cs="宋体"/>
          <w:szCs w:val="21"/>
          <w:highlight w:val="none"/>
          <w:u w:val="single"/>
        </w:rPr>
      </w:pPr>
      <w:r>
        <w:rPr>
          <w:rFonts w:hint="eastAsia" w:ascii="宋体" w:hAnsi="宋体" w:cs="宋体"/>
          <w:szCs w:val="21"/>
          <w:highlight w:val="none"/>
        </w:rPr>
        <w:t>被授权人</w:t>
      </w:r>
      <w:r>
        <w:rPr>
          <w:rFonts w:hint="eastAsia" w:ascii="宋体" w:hAnsi="宋体" w:cs="宋体"/>
          <w:b/>
          <w:szCs w:val="21"/>
          <w:highlight w:val="none"/>
        </w:rPr>
        <w:t>签名</w:t>
      </w:r>
      <w:r>
        <w:rPr>
          <w:rFonts w:hint="eastAsia" w:ascii="宋体" w:hAnsi="宋体" w:cs="宋体"/>
          <w:szCs w:val="21"/>
          <w:highlight w:val="none"/>
        </w:rPr>
        <w:t>：            法定代表人</w:t>
      </w:r>
      <w:r>
        <w:rPr>
          <w:rFonts w:hint="eastAsia" w:ascii="宋体" w:hAnsi="宋体" w:cs="宋体"/>
          <w:b/>
          <w:szCs w:val="21"/>
          <w:highlight w:val="none"/>
        </w:rPr>
        <w:t>签名</w:t>
      </w:r>
      <w:r>
        <w:rPr>
          <w:rFonts w:hint="eastAsia" w:ascii="宋体" w:hAnsi="宋体" w:cs="宋体"/>
          <w:szCs w:val="21"/>
          <w:highlight w:val="none"/>
        </w:rPr>
        <w:t>：</w:t>
      </w:r>
    </w:p>
    <w:p w14:paraId="631E72E3">
      <w:pPr>
        <w:snapToGrid w:val="0"/>
        <w:spacing w:line="440" w:lineRule="exact"/>
        <w:rPr>
          <w:rFonts w:ascii="宋体" w:hAnsi="宋体" w:cs="宋体"/>
          <w:szCs w:val="21"/>
          <w:highlight w:val="none"/>
        </w:rPr>
      </w:pPr>
      <w:r>
        <w:rPr>
          <w:rFonts w:hint="eastAsia" w:ascii="宋体" w:hAnsi="宋体" w:cs="宋体"/>
          <w:szCs w:val="21"/>
          <w:highlight w:val="none"/>
        </w:rPr>
        <w:t>所在部门职务：            职务：</w:t>
      </w:r>
    </w:p>
    <w:p w14:paraId="72C46AA1">
      <w:pPr>
        <w:snapToGrid w:val="0"/>
        <w:spacing w:line="440" w:lineRule="exact"/>
        <w:rPr>
          <w:rFonts w:ascii="宋体" w:hAnsi="宋体" w:cs="宋体"/>
          <w:szCs w:val="21"/>
          <w:highlight w:val="none"/>
        </w:rPr>
      </w:pPr>
      <w:r>
        <w:rPr>
          <w:rFonts w:hint="eastAsia" w:ascii="宋体" w:hAnsi="宋体" w:cs="宋体"/>
          <w:szCs w:val="21"/>
          <w:highlight w:val="none"/>
        </w:rPr>
        <w:t>被授权人身份证号码：</w:t>
      </w:r>
    </w:p>
    <w:p w14:paraId="005D4E2B">
      <w:pPr>
        <w:spacing w:line="440" w:lineRule="exact"/>
        <w:ind w:firstLine="6090" w:firstLineChars="2900"/>
        <w:jc w:val="right"/>
        <w:rPr>
          <w:rFonts w:ascii="宋体" w:hAnsi="宋体" w:cs="宋体"/>
          <w:szCs w:val="21"/>
          <w:highlight w:val="none"/>
        </w:rPr>
      </w:pPr>
      <w:r>
        <w:rPr>
          <w:rFonts w:hint="eastAsia" w:ascii="宋体" w:hAnsi="宋体" w:cs="宋体"/>
          <w:szCs w:val="21"/>
          <w:highlight w:val="none"/>
        </w:rPr>
        <w:t>供应商名称(电子签章)：</w:t>
      </w:r>
    </w:p>
    <w:p w14:paraId="5EFDF72D">
      <w:pPr>
        <w:spacing w:line="440" w:lineRule="exact"/>
        <w:ind w:firstLine="6300" w:firstLineChars="3000"/>
        <w:jc w:val="right"/>
        <w:rPr>
          <w:rFonts w:ascii="宋体" w:hAnsi="宋体" w:cs="宋体"/>
          <w:szCs w:val="21"/>
          <w:highlight w:val="none"/>
        </w:rPr>
      </w:pPr>
      <w:r>
        <w:rPr>
          <w:rFonts w:hint="eastAsia" w:ascii="宋体" w:hAnsi="宋体" w:cs="宋体"/>
          <w:szCs w:val="21"/>
          <w:highlight w:val="none"/>
        </w:rPr>
        <w:t>日期： 年 月 日</w:t>
      </w:r>
    </w:p>
    <w:p w14:paraId="32C5F737">
      <w:pPr>
        <w:snapToGrid w:val="0"/>
        <w:spacing w:line="440" w:lineRule="exact"/>
        <w:jc w:val="center"/>
        <w:rPr>
          <w:rFonts w:ascii="宋体" w:hAnsi="宋体" w:cs="宋体"/>
          <w:highlight w:val="none"/>
        </w:rPr>
      </w:pPr>
    </w:p>
    <w:p w14:paraId="68E8CE35">
      <w:pPr>
        <w:pStyle w:val="23"/>
        <w:spacing w:line="440" w:lineRule="exact"/>
        <w:rPr>
          <w:rFonts w:hAnsi="宋体" w:cs="宋体"/>
          <w:highlight w:val="none"/>
        </w:rPr>
      </w:pPr>
      <w:r>
        <w:rPr>
          <w:rFonts w:hint="eastAsia" w:hAnsi="宋体" w:cs="宋体"/>
          <w:highlight w:val="none"/>
        </w:rPr>
        <mc:AlternateContent>
          <mc:Choice Requires="wps">
            <w:drawing>
              <wp:anchor distT="0" distB="0" distL="114300" distR="114300" simplePos="0" relativeHeight="251665408" behindDoc="0" locked="0" layoutInCell="1" allowOverlap="1">
                <wp:simplePos x="0" y="0"/>
                <wp:positionH relativeFrom="column">
                  <wp:posOffset>114300</wp:posOffset>
                </wp:positionH>
                <wp:positionV relativeFrom="paragraph">
                  <wp:posOffset>12700</wp:posOffset>
                </wp:positionV>
                <wp:extent cx="3125470" cy="1941830"/>
                <wp:effectExtent l="9525" t="12700" r="8255" b="7620"/>
                <wp:wrapNone/>
                <wp:docPr id="6" name="矩形 11"/>
                <wp:cNvGraphicFramePr/>
                <a:graphic xmlns:a="http://schemas.openxmlformats.org/drawingml/2006/main">
                  <a:graphicData uri="http://schemas.microsoft.com/office/word/2010/wordprocessingShape">
                    <wps:wsp>
                      <wps:cNvSpPr>
                        <a:spLocks noChangeArrowheads="1"/>
                      </wps:cNvSpPr>
                      <wps:spPr bwMode="auto">
                        <a:xfrm>
                          <a:off x="0" y="0"/>
                          <a:ext cx="3125470" cy="1941830"/>
                        </a:xfrm>
                        <a:prstGeom prst="rect">
                          <a:avLst/>
                        </a:prstGeom>
                        <a:solidFill>
                          <a:srgbClr val="FFFFFF"/>
                        </a:solidFill>
                        <a:ln w="9525">
                          <a:solidFill>
                            <a:srgbClr val="000000"/>
                          </a:solidFill>
                          <a:miter lim="800000"/>
                        </a:ln>
                      </wps:spPr>
                      <wps:txbx>
                        <w:txbxContent>
                          <w:p w14:paraId="18A0DE6A"/>
                          <w:p w14:paraId="2E27841B"/>
                          <w:p w14:paraId="5A6DF9B5"/>
                          <w:p w14:paraId="5BE5D118"/>
                          <w:p w14:paraId="799EB21C"/>
                          <w:p w14:paraId="74269495">
                            <w:pPr>
                              <w:jc w:val="center"/>
                            </w:pPr>
                            <w:r>
                              <w:rPr>
                                <w:rFonts w:hint="eastAsia"/>
                              </w:rPr>
                              <w:t>委托代理人第二代居民身份证扫描件</w:t>
                            </w:r>
                          </w:p>
                          <w:p w14:paraId="2450A523">
                            <w:pPr>
                              <w:jc w:val="center"/>
                            </w:pPr>
                            <w:r>
                              <w:rPr>
                                <w:rFonts w:hint="eastAsia"/>
                                <w:b/>
                              </w:rPr>
                              <w:t>（正面）</w:t>
                            </w:r>
                          </w:p>
                          <w:p w14:paraId="4075229A">
                            <w:pPr>
                              <w:jc w:val="center"/>
                            </w:pPr>
                          </w:p>
                        </w:txbxContent>
                      </wps:txbx>
                      <wps:bodyPr rot="0" vert="horz" wrap="square" lIns="91440" tIns="45720" rIns="91440" bIns="45720" anchor="t" anchorCtr="0" upright="1">
                        <a:noAutofit/>
                      </wps:bodyPr>
                    </wps:wsp>
                  </a:graphicData>
                </a:graphic>
              </wp:anchor>
            </w:drawing>
          </mc:Choice>
          <mc:Fallback>
            <w:pict>
              <v:rect id="矩形 11" o:spid="_x0000_s1026" o:spt="1" style="position:absolute;left:0pt;margin-left:9pt;margin-top:1pt;height:152.9pt;width:246.1pt;z-index:251665408;mso-width-relative:page;mso-height-relative:page;" fillcolor="#FFFFFF" filled="t" stroked="t" coordsize="21600,21600" o:gfxdata="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YGJ6A1gAAAAgBAAAPAAAAAAAAAAEAIAAAACIAAABkcnMvZG93&#10;bnJldi54bWxQSwECFAAUAAAACACHTuJARiUrnTsCAAB8BAAADgAAAAAAAAABACAAAAAlAQAAZHJz&#10;L2Uyb0RvYy54bWxQSwUGAAAAAAYABgBZAQAA0gUAAAAA&#10;">
                <v:fill on="t" focussize="0,0"/>
                <v:stroke color="#000000" miterlimit="8" joinstyle="miter"/>
                <v:imagedata o:title=""/>
                <o:lock v:ext="edit" aspectratio="f"/>
                <v:textbox>
                  <w:txbxContent>
                    <w:p w14:paraId="18A0DE6A"/>
                    <w:p w14:paraId="2E27841B"/>
                    <w:p w14:paraId="5A6DF9B5"/>
                    <w:p w14:paraId="5BE5D118"/>
                    <w:p w14:paraId="799EB21C"/>
                    <w:p w14:paraId="74269495">
                      <w:pPr>
                        <w:jc w:val="center"/>
                      </w:pPr>
                      <w:r>
                        <w:rPr>
                          <w:rFonts w:hint="eastAsia"/>
                        </w:rPr>
                        <w:t>委托代理人第二代居民身份证扫描件</w:t>
                      </w:r>
                    </w:p>
                    <w:p w14:paraId="2450A523">
                      <w:pPr>
                        <w:jc w:val="center"/>
                      </w:pPr>
                      <w:r>
                        <w:rPr>
                          <w:rFonts w:hint="eastAsia"/>
                          <w:b/>
                        </w:rPr>
                        <w:t>（正面）</w:t>
                      </w:r>
                    </w:p>
                    <w:p w14:paraId="4075229A">
                      <w:pPr>
                        <w:jc w:val="center"/>
                      </w:pPr>
                    </w:p>
                  </w:txbxContent>
                </v:textbox>
              </v:rect>
            </w:pict>
          </mc:Fallback>
        </mc:AlternateContent>
      </w:r>
      <w:r>
        <w:rPr>
          <w:rFonts w:hint="eastAsia" w:hAnsi="宋体" w:cs="宋体"/>
          <w:highlight w:val="none"/>
        </w:rPr>
        <mc:AlternateContent>
          <mc:Choice Requires="wps">
            <w:drawing>
              <wp:anchor distT="180340" distB="0" distL="114300" distR="114300" simplePos="0" relativeHeight="251663360" behindDoc="0" locked="0" layoutInCell="0" allowOverlap="1">
                <wp:simplePos x="0" y="0"/>
                <wp:positionH relativeFrom="column">
                  <wp:posOffset>0</wp:posOffset>
                </wp:positionH>
                <wp:positionV relativeFrom="paragraph">
                  <wp:posOffset>0</wp:posOffset>
                </wp:positionV>
                <wp:extent cx="6134100" cy="0"/>
                <wp:effectExtent l="9525" t="9525" r="9525" b="9525"/>
                <wp:wrapTopAndBottom/>
                <wp:docPr id="5" name="直线 9"/>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9525">
                          <a:solidFill>
                            <a:srgbClr val="000000"/>
                          </a:solidFill>
                          <a:round/>
                        </a:ln>
                      </wps:spPr>
                      <wps:bodyPr/>
                    </wps:wsp>
                  </a:graphicData>
                </a:graphic>
              </wp:anchor>
            </w:drawing>
          </mc:Choice>
          <mc:Fallback>
            <w:pict>
              <v:line id="直线 9" o:spid="_x0000_s1026" o:spt="20" style="position:absolute;left:0pt;margin-left:0pt;margin-top:0pt;height:0pt;width:483pt;mso-wrap-distance-bottom:0pt;mso-wrap-distance-top:14.2pt;z-index:251663360;mso-width-relative:page;mso-height-relative:page;" filled="f" stroked="t"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FwHVPfQAAAAAgEAAA8AAAAAAAAAAQAgAAAAIgAA&#10;AGRycy9kb3ducmV2LnhtbFBLAQIUABQAAAAIAIdO4kATg5+i1wEAAKEDAAAOAAAAAAAAAAEAIAAA&#10;AB8BAABkcnMvZTJvRG9jLnhtbFBLBQYAAAAABgAGAFkBAABoBQAAAAA=&#10;">
                <v:fill on="f" focussize="0,0"/>
                <v:stroke color="#000000" joinstyle="round"/>
                <v:imagedata o:title=""/>
                <o:lock v:ext="edit" aspectratio="f"/>
                <w10:wrap type="topAndBottom"/>
              </v:line>
            </w:pict>
          </mc:Fallback>
        </mc:AlternateContent>
      </w:r>
    </w:p>
    <w:p w14:paraId="58AD8F15">
      <w:pPr>
        <w:pStyle w:val="23"/>
        <w:spacing w:line="440" w:lineRule="exact"/>
        <w:rPr>
          <w:rFonts w:hAnsi="宋体" w:cs="宋体"/>
          <w:highlight w:val="none"/>
        </w:rPr>
      </w:pPr>
    </w:p>
    <w:p w14:paraId="53C6EB84">
      <w:pPr>
        <w:pStyle w:val="23"/>
        <w:spacing w:line="440" w:lineRule="exact"/>
        <w:rPr>
          <w:rFonts w:hAnsi="宋体" w:cs="宋体"/>
          <w:highlight w:val="none"/>
        </w:rPr>
      </w:pPr>
    </w:p>
    <w:p w14:paraId="02BE4CFC">
      <w:pPr>
        <w:pStyle w:val="23"/>
        <w:spacing w:line="440" w:lineRule="exact"/>
        <w:rPr>
          <w:rFonts w:hAnsi="宋体" w:cs="宋体"/>
          <w:highlight w:val="none"/>
        </w:rPr>
      </w:pPr>
    </w:p>
    <w:p w14:paraId="3D7B49DD">
      <w:pPr>
        <w:pStyle w:val="23"/>
        <w:spacing w:line="440" w:lineRule="exact"/>
        <w:rPr>
          <w:rFonts w:hAnsi="宋体" w:cs="宋体"/>
          <w:highlight w:val="none"/>
        </w:rPr>
      </w:pPr>
    </w:p>
    <w:p w14:paraId="25948208">
      <w:pPr>
        <w:pStyle w:val="23"/>
        <w:spacing w:line="440" w:lineRule="exact"/>
        <w:ind w:firstLine="5200" w:firstLineChars="2600"/>
        <w:rPr>
          <w:rFonts w:hAnsi="宋体" w:cs="宋体"/>
          <w:highlight w:val="none"/>
          <w:u w:val="single"/>
        </w:rPr>
      </w:pPr>
    </w:p>
    <w:p w14:paraId="2013CF67">
      <w:pPr>
        <w:pStyle w:val="23"/>
        <w:spacing w:line="440" w:lineRule="exact"/>
        <w:rPr>
          <w:rFonts w:hAnsi="宋体" w:cs="宋体"/>
          <w:highlight w:val="none"/>
        </w:rPr>
      </w:pPr>
    </w:p>
    <w:p w14:paraId="0F93913D">
      <w:pPr>
        <w:pStyle w:val="23"/>
        <w:spacing w:line="440" w:lineRule="exact"/>
        <w:rPr>
          <w:rFonts w:hAnsi="宋体" w:cs="宋体"/>
          <w:highlight w:val="none"/>
        </w:rPr>
      </w:pPr>
      <w:r>
        <w:rPr>
          <w:rFonts w:hint="eastAsia" w:hAnsi="宋体" w:cs="宋体"/>
          <w:highlight w:val="none"/>
        </w:rPr>
        <mc:AlternateContent>
          <mc:Choice Requires="wps">
            <w:drawing>
              <wp:anchor distT="0" distB="0" distL="114300" distR="114300" simplePos="0" relativeHeight="251664384" behindDoc="0" locked="0" layoutInCell="1" allowOverlap="1">
                <wp:simplePos x="0" y="0"/>
                <wp:positionH relativeFrom="column">
                  <wp:posOffset>79375</wp:posOffset>
                </wp:positionH>
                <wp:positionV relativeFrom="paragraph">
                  <wp:posOffset>105410</wp:posOffset>
                </wp:positionV>
                <wp:extent cx="3220720" cy="1827530"/>
                <wp:effectExtent l="12700" t="10160" r="5080" b="10160"/>
                <wp:wrapSquare wrapText="bothSides"/>
                <wp:docPr id="4" name="矩形 10"/>
                <wp:cNvGraphicFramePr/>
                <a:graphic xmlns:a="http://schemas.openxmlformats.org/drawingml/2006/main">
                  <a:graphicData uri="http://schemas.microsoft.com/office/word/2010/wordprocessingShape">
                    <wps:wsp>
                      <wps:cNvSpPr>
                        <a:spLocks noChangeArrowheads="1"/>
                      </wps:cNvSpPr>
                      <wps:spPr bwMode="auto">
                        <a:xfrm>
                          <a:off x="0" y="0"/>
                          <a:ext cx="3220720" cy="1827530"/>
                        </a:xfrm>
                        <a:prstGeom prst="rect">
                          <a:avLst/>
                        </a:prstGeom>
                        <a:solidFill>
                          <a:srgbClr val="FFFFFF"/>
                        </a:solidFill>
                        <a:ln w="9525">
                          <a:solidFill>
                            <a:srgbClr val="000000"/>
                          </a:solidFill>
                          <a:miter lim="800000"/>
                        </a:ln>
                      </wps:spPr>
                      <wps:txbx>
                        <w:txbxContent>
                          <w:p w14:paraId="45B8B45D"/>
                          <w:p w14:paraId="3D8632B1"/>
                          <w:p w14:paraId="5CD8E250"/>
                          <w:p w14:paraId="3DEE1733"/>
                          <w:p w14:paraId="232EF05C"/>
                          <w:p w14:paraId="0944A651">
                            <w:pPr>
                              <w:jc w:val="center"/>
                            </w:pPr>
                            <w:r>
                              <w:rPr>
                                <w:rFonts w:hint="eastAsia"/>
                              </w:rPr>
                              <w:t>委托代理人第二代居民身份证扫描件</w:t>
                            </w:r>
                          </w:p>
                          <w:p w14:paraId="238851BD">
                            <w:pPr>
                              <w:jc w:val="center"/>
                            </w:pPr>
                            <w:r>
                              <w:rPr>
                                <w:rFonts w:hint="eastAsia"/>
                                <w:b/>
                              </w:rPr>
                              <w:t>（背面）</w:t>
                            </w:r>
                          </w:p>
                        </w:txbxContent>
                      </wps:txbx>
                      <wps:bodyPr rot="0" vert="horz" wrap="square" lIns="91440" tIns="45720" rIns="91440" bIns="45720" anchor="t" anchorCtr="0" upright="1">
                        <a:noAutofit/>
                      </wps:bodyPr>
                    </wps:wsp>
                  </a:graphicData>
                </a:graphic>
              </wp:anchor>
            </w:drawing>
          </mc:Choice>
          <mc:Fallback>
            <w:pict>
              <v:rect id="矩形 10" o:spid="_x0000_s1026" o:spt="1" style="position:absolute;left:0pt;margin-left:6.25pt;margin-top:8.3pt;height:143.9pt;width:253.6pt;mso-wrap-distance-bottom:0pt;mso-wrap-distance-left:9pt;mso-wrap-distance-right:9pt;mso-wrap-distance-top:0pt;z-index:251664384;mso-width-relative:page;mso-height-relative:page;" fillcolor="#FFFFFF" filled="t" stroked="t" coordsize="21600,21600" o:gfxdata="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ZT9mStgAAAAJAQAADwAAAAAAAAABACAAAAAiAAAAZHJzL2Rv&#10;d25yZXYueG1sUEsBAhQAFAAAAAgAh07iQKMj4FQ6AgAAfAQAAA4AAAAAAAAAAQAgAAAAJwEAAGRy&#10;cy9lMm9Eb2MueG1sUEsFBgAAAAAGAAYAWQEAANMFAAAAAA==&#10;">
                <v:fill on="t" focussize="0,0"/>
                <v:stroke color="#000000" miterlimit="8" joinstyle="miter"/>
                <v:imagedata o:title=""/>
                <o:lock v:ext="edit" aspectratio="f"/>
                <v:textbox>
                  <w:txbxContent>
                    <w:p w14:paraId="45B8B45D"/>
                    <w:p w14:paraId="3D8632B1"/>
                    <w:p w14:paraId="5CD8E250"/>
                    <w:p w14:paraId="3DEE1733"/>
                    <w:p w14:paraId="232EF05C"/>
                    <w:p w14:paraId="0944A651">
                      <w:pPr>
                        <w:jc w:val="center"/>
                      </w:pPr>
                      <w:r>
                        <w:rPr>
                          <w:rFonts w:hint="eastAsia"/>
                        </w:rPr>
                        <w:t>委托代理人第二代居民身份证扫描件</w:t>
                      </w:r>
                    </w:p>
                    <w:p w14:paraId="238851BD">
                      <w:pPr>
                        <w:jc w:val="center"/>
                      </w:pPr>
                      <w:r>
                        <w:rPr>
                          <w:rFonts w:hint="eastAsia"/>
                          <w:b/>
                        </w:rPr>
                        <w:t>（背面）</w:t>
                      </w:r>
                    </w:p>
                  </w:txbxContent>
                </v:textbox>
                <w10:wrap type="square"/>
              </v:rect>
            </w:pict>
          </mc:Fallback>
        </mc:AlternateContent>
      </w:r>
    </w:p>
    <w:p w14:paraId="2B8593F2">
      <w:pPr>
        <w:pStyle w:val="23"/>
        <w:spacing w:line="440" w:lineRule="exact"/>
        <w:rPr>
          <w:rFonts w:hAnsi="宋体" w:cs="宋体"/>
          <w:highlight w:val="none"/>
        </w:rPr>
      </w:pPr>
    </w:p>
    <w:p w14:paraId="3C34B82B">
      <w:pPr>
        <w:pStyle w:val="23"/>
        <w:spacing w:line="440" w:lineRule="exact"/>
        <w:rPr>
          <w:rFonts w:hAnsi="宋体" w:cs="宋体"/>
          <w:highlight w:val="none"/>
        </w:rPr>
      </w:pPr>
    </w:p>
    <w:p w14:paraId="29C55A17">
      <w:pPr>
        <w:pStyle w:val="23"/>
        <w:spacing w:line="440" w:lineRule="exact"/>
        <w:rPr>
          <w:rFonts w:hAnsi="宋体" w:cs="宋体"/>
          <w:highlight w:val="none"/>
        </w:rPr>
      </w:pPr>
    </w:p>
    <w:p w14:paraId="1E844E4B">
      <w:pPr>
        <w:pStyle w:val="23"/>
        <w:spacing w:line="440" w:lineRule="exact"/>
        <w:rPr>
          <w:rFonts w:hAnsi="宋体" w:cs="宋体"/>
          <w:sz w:val="44"/>
          <w:highlight w:val="none"/>
        </w:rPr>
      </w:pPr>
    </w:p>
    <w:p w14:paraId="2FB4295E">
      <w:pPr>
        <w:spacing w:line="440" w:lineRule="exact"/>
        <w:rPr>
          <w:rFonts w:ascii="宋体" w:hAnsi="宋体" w:cs="宋体"/>
          <w:b/>
          <w:szCs w:val="21"/>
          <w:highlight w:val="none"/>
        </w:rPr>
      </w:pPr>
    </w:p>
    <w:p w14:paraId="193759A9">
      <w:pPr>
        <w:spacing w:line="440" w:lineRule="exact"/>
        <w:rPr>
          <w:rFonts w:ascii="宋体" w:hAnsi="宋体" w:cs="宋体"/>
          <w:b/>
          <w:szCs w:val="21"/>
          <w:highlight w:val="none"/>
        </w:rPr>
      </w:pPr>
      <w:r>
        <w:rPr>
          <w:rFonts w:hint="eastAsia" w:ascii="宋体" w:hAnsi="宋体" w:cs="宋体"/>
          <w:b/>
          <w:szCs w:val="21"/>
          <w:highlight w:val="none"/>
        </w:rPr>
        <w:t>三、商务响应表格式</w:t>
      </w:r>
    </w:p>
    <w:p w14:paraId="1C6EE457">
      <w:pPr>
        <w:spacing w:line="440" w:lineRule="exact"/>
        <w:jc w:val="center"/>
        <w:rPr>
          <w:rFonts w:ascii="宋体" w:hAnsi="宋体" w:cs="宋体"/>
          <w:b/>
          <w:bCs/>
          <w:kern w:val="0"/>
          <w:sz w:val="30"/>
          <w:highlight w:val="none"/>
        </w:rPr>
      </w:pPr>
      <w:r>
        <w:rPr>
          <w:rFonts w:hint="eastAsia" w:ascii="宋体" w:hAnsi="宋体" w:cs="宋体"/>
          <w:b/>
          <w:bCs/>
          <w:kern w:val="0"/>
          <w:sz w:val="30"/>
          <w:highlight w:val="none"/>
        </w:rPr>
        <w:t>商务响应表（格式）</w:t>
      </w:r>
    </w:p>
    <w:p w14:paraId="2C5602CB">
      <w:pPr>
        <w:spacing w:line="440" w:lineRule="exact"/>
        <w:rPr>
          <w:rFonts w:ascii="宋体" w:hAnsi="宋体" w:cs="宋体"/>
          <w:szCs w:val="21"/>
          <w:highlight w:val="none"/>
        </w:rPr>
      </w:pPr>
      <w:r>
        <w:rPr>
          <w:rFonts w:hint="eastAsia" w:ascii="宋体" w:hAnsi="宋体" w:cs="宋体"/>
          <w:szCs w:val="21"/>
          <w:highlight w:val="none"/>
        </w:rPr>
        <w:t>项目名称:</w:t>
      </w:r>
    </w:p>
    <w:p w14:paraId="7E561585">
      <w:pPr>
        <w:snapToGrid w:val="0"/>
        <w:spacing w:before="50" w:after="50" w:line="440" w:lineRule="exact"/>
        <w:rPr>
          <w:rFonts w:ascii="宋体" w:hAnsi="宋体" w:cs="宋体"/>
          <w:highlight w:val="none"/>
          <w:u w:val="single"/>
        </w:rPr>
      </w:pPr>
      <w:r>
        <w:rPr>
          <w:rFonts w:hint="eastAsia" w:ascii="宋体" w:hAnsi="宋体" w:cs="宋体"/>
          <w:szCs w:val="21"/>
          <w:highlight w:val="none"/>
        </w:rPr>
        <w:t>项目编号:</w:t>
      </w:r>
    </w:p>
    <w:p w14:paraId="022CAE6D">
      <w:pPr>
        <w:snapToGrid w:val="0"/>
        <w:spacing w:before="50" w:after="50" w:line="440" w:lineRule="exact"/>
        <w:rPr>
          <w:rFonts w:ascii="宋体" w:hAnsi="宋体" w:cs="宋体"/>
          <w:highlight w:val="none"/>
        </w:rPr>
      </w:pPr>
      <w:r>
        <w:rPr>
          <w:rFonts w:hint="eastAsia" w:ascii="宋体" w:hAnsi="宋体" w:cs="宋体"/>
          <w:highlight w:val="none"/>
        </w:rPr>
        <w:t>标项：</w:t>
      </w:r>
    </w:p>
    <w:tbl>
      <w:tblPr>
        <w:tblStyle w:val="42"/>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2745"/>
        <w:gridCol w:w="2265"/>
        <w:gridCol w:w="2905"/>
      </w:tblGrid>
      <w:tr w14:paraId="0C82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9" w:type="dxa"/>
            <w:tcBorders>
              <w:top w:val="single" w:color="auto" w:sz="4" w:space="0"/>
              <w:left w:val="single" w:color="auto" w:sz="4" w:space="0"/>
              <w:bottom w:val="single" w:color="auto" w:sz="4" w:space="0"/>
              <w:right w:val="single" w:color="auto" w:sz="4" w:space="0"/>
            </w:tcBorders>
            <w:vAlign w:val="center"/>
          </w:tcPr>
          <w:p w14:paraId="7DA5A465">
            <w:pPr>
              <w:pStyle w:val="23"/>
              <w:spacing w:line="440" w:lineRule="exact"/>
              <w:jc w:val="center"/>
              <w:rPr>
                <w:rFonts w:hint="eastAsia" w:hAnsi="宋体" w:eastAsia="宋体" w:cs="宋体"/>
                <w:sz w:val="24"/>
                <w:szCs w:val="24"/>
                <w:highlight w:val="none"/>
                <w:lang w:eastAsia="zh-CN"/>
              </w:rPr>
            </w:pPr>
            <w:r>
              <w:rPr>
                <w:rFonts w:hint="eastAsia" w:hAnsi="宋体" w:cs="宋体"/>
                <w:sz w:val="24"/>
                <w:szCs w:val="24"/>
                <w:highlight w:val="none"/>
                <w:lang w:val="en-US" w:eastAsia="zh-CN"/>
              </w:rPr>
              <w:t>序号</w:t>
            </w:r>
          </w:p>
        </w:tc>
        <w:tc>
          <w:tcPr>
            <w:tcW w:w="2745" w:type="dxa"/>
            <w:tcBorders>
              <w:top w:val="single" w:color="auto" w:sz="4" w:space="0"/>
              <w:left w:val="single" w:color="auto" w:sz="4" w:space="0"/>
              <w:bottom w:val="single" w:color="auto" w:sz="4" w:space="0"/>
              <w:right w:val="single" w:color="auto" w:sz="4" w:space="0"/>
            </w:tcBorders>
            <w:vAlign w:val="center"/>
          </w:tcPr>
          <w:p w14:paraId="1B61209D">
            <w:pPr>
              <w:pStyle w:val="23"/>
              <w:spacing w:line="440" w:lineRule="exact"/>
              <w:jc w:val="center"/>
              <w:rPr>
                <w:rFonts w:hAnsi="宋体" w:cs="宋体"/>
                <w:sz w:val="24"/>
                <w:szCs w:val="24"/>
                <w:highlight w:val="none"/>
              </w:rPr>
            </w:pPr>
            <w:r>
              <w:rPr>
                <w:rFonts w:hint="eastAsia" w:hAnsi="宋体" w:cs="宋体"/>
                <w:sz w:val="24"/>
                <w:szCs w:val="24"/>
                <w:highlight w:val="none"/>
              </w:rPr>
              <w:t>磋商文件的商务条款</w:t>
            </w:r>
          </w:p>
        </w:tc>
        <w:tc>
          <w:tcPr>
            <w:tcW w:w="2265" w:type="dxa"/>
            <w:tcBorders>
              <w:top w:val="single" w:color="auto" w:sz="4" w:space="0"/>
              <w:left w:val="single" w:color="auto" w:sz="4" w:space="0"/>
              <w:bottom w:val="single" w:color="auto" w:sz="4" w:space="0"/>
              <w:right w:val="single" w:color="auto" w:sz="4" w:space="0"/>
            </w:tcBorders>
            <w:vAlign w:val="center"/>
          </w:tcPr>
          <w:p w14:paraId="18135936">
            <w:pPr>
              <w:snapToGrid w:val="0"/>
              <w:spacing w:before="120" w:beforeLines="50" w:line="440" w:lineRule="exact"/>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响应文件响应</w:t>
            </w:r>
          </w:p>
        </w:tc>
        <w:tc>
          <w:tcPr>
            <w:tcW w:w="2905" w:type="dxa"/>
            <w:tcBorders>
              <w:top w:val="single" w:color="auto" w:sz="4" w:space="0"/>
              <w:left w:val="single" w:color="auto" w:sz="4" w:space="0"/>
              <w:bottom w:val="single" w:color="auto" w:sz="4" w:space="0"/>
              <w:right w:val="single" w:color="auto" w:sz="4" w:space="0"/>
            </w:tcBorders>
            <w:vAlign w:val="center"/>
          </w:tcPr>
          <w:p w14:paraId="7F3F2501">
            <w:pPr>
              <w:pStyle w:val="208"/>
              <w:spacing w:line="440" w:lineRule="exact"/>
              <w:ind w:left="-2" w:leftChars="-1" w:right="131" w:rightChars="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偏离情况说明</w:t>
            </w:r>
          </w:p>
        </w:tc>
      </w:tr>
      <w:tr w14:paraId="797E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9" w:type="dxa"/>
            <w:tcBorders>
              <w:top w:val="single" w:color="auto" w:sz="4" w:space="0"/>
              <w:left w:val="single" w:color="auto" w:sz="4" w:space="0"/>
              <w:bottom w:val="single" w:color="auto" w:sz="4" w:space="0"/>
              <w:right w:val="single" w:color="auto" w:sz="4" w:space="0"/>
            </w:tcBorders>
            <w:vAlign w:val="top"/>
          </w:tcPr>
          <w:p w14:paraId="33B6F089">
            <w:pPr>
              <w:pStyle w:val="208"/>
              <w:spacing w:before="167" w:line="440" w:lineRule="exact"/>
              <w:ind w:left="0" w:leftChars="0" w:right="7" w:rightChars="0"/>
              <w:jc w:val="center"/>
              <w:rPr>
                <w:rFonts w:hAnsi="宋体" w:cs="宋体"/>
                <w:sz w:val="21"/>
                <w:highlight w:val="none"/>
              </w:rPr>
            </w:pPr>
            <w:r>
              <w:rPr>
                <w:rFonts w:hint="eastAsia"/>
                <w:kern w:val="2"/>
                <w:sz w:val="21"/>
                <w:highlight w:val="none"/>
              </w:rPr>
              <w:t>1</w:t>
            </w:r>
          </w:p>
        </w:tc>
        <w:tc>
          <w:tcPr>
            <w:tcW w:w="2745" w:type="dxa"/>
            <w:tcBorders>
              <w:top w:val="single" w:color="auto" w:sz="4" w:space="0"/>
              <w:left w:val="single" w:color="auto" w:sz="4" w:space="0"/>
              <w:bottom w:val="single" w:color="auto" w:sz="4" w:space="0"/>
              <w:right w:val="single" w:color="auto" w:sz="4" w:space="0"/>
            </w:tcBorders>
            <w:vAlign w:val="center"/>
          </w:tcPr>
          <w:p w14:paraId="57D8DDFB">
            <w:pPr>
              <w:pStyle w:val="23"/>
              <w:spacing w:line="440" w:lineRule="exact"/>
              <w:jc w:val="left"/>
              <w:rPr>
                <w:rFonts w:hAnsi="宋体" w:cs="宋体"/>
                <w:sz w:val="24"/>
                <w:szCs w:val="24"/>
                <w:highlight w:val="none"/>
              </w:rPr>
            </w:pPr>
          </w:p>
        </w:tc>
        <w:tc>
          <w:tcPr>
            <w:tcW w:w="2265" w:type="dxa"/>
            <w:tcBorders>
              <w:top w:val="single" w:color="auto" w:sz="4" w:space="0"/>
              <w:left w:val="single" w:color="auto" w:sz="4" w:space="0"/>
              <w:bottom w:val="single" w:color="auto" w:sz="4" w:space="0"/>
              <w:right w:val="single" w:color="auto" w:sz="4" w:space="0"/>
            </w:tcBorders>
            <w:vAlign w:val="center"/>
          </w:tcPr>
          <w:p w14:paraId="45639009">
            <w:pPr>
              <w:pStyle w:val="23"/>
              <w:spacing w:line="440" w:lineRule="exact"/>
              <w:jc w:val="left"/>
              <w:rPr>
                <w:rFonts w:hAnsi="宋体" w:cs="宋体"/>
                <w:sz w:val="24"/>
                <w:szCs w:val="24"/>
                <w:highlight w:val="none"/>
              </w:rPr>
            </w:pPr>
          </w:p>
        </w:tc>
        <w:tc>
          <w:tcPr>
            <w:tcW w:w="2905" w:type="dxa"/>
            <w:tcBorders>
              <w:top w:val="single" w:color="auto" w:sz="4" w:space="0"/>
              <w:left w:val="single" w:color="auto" w:sz="4" w:space="0"/>
              <w:bottom w:val="single" w:color="auto" w:sz="4" w:space="0"/>
              <w:right w:val="single" w:color="auto" w:sz="4" w:space="0"/>
            </w:tcBorders>
            <w:vAlign w:val="center"/>
          </w:tcPr>
          <w:p w14:paraId="3687AB7D">
            <w:pPr>
              <w:pStyle w:val="23"/>
              <w:spacing w:line="440" w:lineRule="exact"/>
              <w:jc w:val="left"/>
              <w:rPr>
                <w:rFonts w:hAnsi="宋体" w:cs="宋体"/>
                <w:sz w:val="24"/>
                <w:szCs w:val="24"/>
                <w:highlight w:val="none"/>
              </w:rPr>
            </w:pPr>
          </w:p>
        </w:tc>
      </w:tr>
      <w:tr w14:paraId="13E3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9" w:type="dxa"/>
            <w:tcBorders>
              <w:top w:val="single" w:color="auto" w:sz="4" w:space="0"/>
              <w:left w:val="single" w:color="auto" w:sz="4" w:space="0"/>
              <w:bottom w:val="single" w:color="auto" w:sz="4" w:space="0"/>
              <w:right w:val="single" w:color="auto" w:sz="4" w:space="0"/>
            </w:tcBorders>
            <w:vAlign w:val="top"/>
          </w:tcPr>
          <w:p w14:paraId="6F703A84">
            <w:pPr>
              <w:pStyle w:val="208"/>
              <w:spacing w:before="167" w:line="440" w:lineRule="exact"/>
              <w:ind w:left="0" w:leftChars="0" w:right="7" w:rightChars="0"/>
              <w:jc w:val="center"/>
              <w:rPr>
                <w:rFonts w:hAnsi="宋体" w:cs="宋体"/>
                <w:sz w:val="21"/>
                <w:highlight w:val="none"/>
              </w:rPr>
            </w:pPr>
            <w:r>
              <w:rPr>
                <w:rFonts w:hint="eastAsia"/>
                <w:kern w:val="2"/>
                <w:sz w:val="21"/>
                <w:highlight w:val="none"/>
              </w:rPr>
              <w:t>2</w:t>
            </w:r>
          </w:p>
        </w:tc>
        <w:tc>
          <w:tcPr>
            <w:tcW w:w="2745" w:type="dxa"/>
            <w:tcBorders>
              <w:top w:val="single" w:color="auto" w:sz="4" w:space="0"/>
              <w:left w:val="single" w:color="auto" w:sz="4" w:space="0"/>
              <w:bottom w:val="single" w:color="auto" w:sz="4" w:space="0"/>
              <w:right w:val="single" w:color="auto" w:sz="4" w:space="0"/>
            </w:tcBorders>
            <w:vAlign w:val="center"/>
          </w:tcPr>
          <w:p w14:paraId="467AF0AA">
            <w:pPr>
              <w:pStyle w:val="23"/>
              <w:spacing w:line="440" w:lineRule="exact"/>
              <w:jc w:val="left"/>
              <w:rPr>
                <w:rFonts w:hAnsi="宋体" w:cs="宋体"/>
                <w:sz w:val="24"/>
                <w:szCs w:val="24"/>
                <w:highlight w:val="none"/>
              </w:rPr>
            </w:pPr>
          </w:p>
        </w:tc>
        <w:tc>
          <w:tcPr>
            <w:tcW w:w="2265" w:type="dxa"/>
            <w:tcBorders>
              <w:top w:val="single" w:color="auto" w:sz="4" w:space="0"/>
              <w:left w:val="single" w:color="auto" w:sz="4" w:space="0"/>
              <w:bottom w:val="single" w:color="auto" w:sz="4" w:space="0"/>
              <w:right w:val="single" w:color="auto" w:sz="4" w:space="0"/>
            </w:tcBorders>
            <w:vAlign w:val="center"/>
          </w:tcPr>
          <w:p w14:paraId="487BFA2F">
            <w:pPr>
              <w:pStyle w:val="23"/>
              <w:spacing w:line="440" w:lineRule="exact"/>
              <w:jc w:val="left"/>
              <w:rPr>
                <w:rFonts w:hAnsi="宋体" w:cs="宋体"/>
                <w:sz w:val="24"/>
                <w:szCs w:val="24"/>
                <w:highlight w:val="none"/>
              </w:rPr>
            </w:pPr>
          </w:p>
        </w:tc>
        <w:tc>
          <w:tcPr>
            <w:tcW w:w="2905" w:type="dxa"/>
            <w:tcBorders>
              <w:top w:val="single" w:color="auto" w:sz="4" w:space="0"/>
              <w:left w:val="single" w:color="auto" w:sz="4" w:space="0"/>
              <w:bottom w:val="single" w:color="auto" w:sz="4" w:space="0"/>
              <w:right w:val="single" w:color="auto" w:sz="4" w:space="0"/>
            </w:tcBorders>
            <w:vAlign w:val="center"/>
          </w:tcPr>
          <w:p w14:paraId="5CDF3083">
            <w:pPr>
              <w:pStyle w:val="23"/>
              <w:spacing w:line="440" w:lineRule="exact"/>
              <w:jc w:val="left"/>
              <w:rPr>
                <w:rFonts w:hAnsi="宋体" w:cs="宋体"/>
                <w:sz w:val="24"/>
                <w:szCs w:val="24"/>
                <w:highlight w:val="none"/>
              </w:rPr>
            </w:pPr>
          </w:p>
        </w:tc>
      </w:tr>
      <w:tr w14:paraId="271C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9" w:type="dxa"/>
            <w:tcBorders>
              <w:top w:val="single" w:color="auto" w:sz="4" w:space="0"/>
              <w:left w:val="single" w:color="auto" w:sz="4" w:space="0"/>
              <w:bottom w:val="single" w:color="auto" w:sz="4" w:space="0"/>
              <w:right w:val="single" w:color="auto" w:sz="4" w:space="0"/>
            </w:tcBorders>
            <w:vAlign w:val="top"/>
          </w:tcPr>
          <w:p w14:paraId="17A20C88">
            <w:pPr>
              <w:pStyle w:val="208"/>
              <w:spacing w:before="177" w:line="440" w:lineRule="exact"/>
              <w:ind w:left="0" w:leftChars="0" w:right="7" w:rightChars="0"/>
              <w:jc w:val="center"/>
              <w:rPr>
                <w:rFonts w:hAnsi="宋体" w:cs="宋体"/>
                <w:sz w:val="21"/>
                <w:highlight w:val="none"/>
              </w:rPr>
            </w:pPr>
            <w:r>
              <w:rPr>
                <w:rFonts w:hint="eastAsia"/>
                <w:kern w:val="2"/>
                <w:sz w:val="21"/>
                <w:highlight w:val="none"/>
              </w:rPr>
              <w:t>…</w:t>
            </w:r>
          </w:p>
        </w:tc>
        <w:tc>
          <w:tcPr>
            <w:tcW w:w="2745" w:type="dxa"/>
            <w:tcBorders>
              <w:top w:val="single" w:color="auto" w:sz="4" w:space="0"/>
              <w:left w:val="single" w:color="auto" w:sz="4" w:space="0"/>
              <w:bottom w:val="single" w:color="auto" w:sz="4" w:space="0"/>
              <w:right w:val="single" w:color="auto" w:sz="4" w:space="0"/>
            </w:tcBorders>
            <w:vAlign w:val="center"/>
          </w:tcPr>
          <w:p w14:paraId="57D3665F">
            <w:pPr>
              <w:pStyle w:val="23"/>
              <w:spacing w:line="440" w:lineRule="exact"/>
              <w:jc w:val="left"/>
              <w:rPr>
                <w:rFonts w:hAnsi="宋体" w:cs="宋体"/>
                <w:sz w:val="24"/>
                <w:szCs w:val="24"/>
                <w:highlight w:val="none"/>
              </w:rPr>
            </w:pPr>
          </w:p>
        </w:tc>
        <w:tc>
          <w:tcPr>
            <w:tcW w:w="2265" w:type="dxa"/>
            <w:tcBorders>
              <w:top w:val="single" w:color="auto" w:sz="4" w:space="0"/>
              <w:left w:val="single" w:color="auto" w:sz="4" w:space="0"/>
              <w:bottom w:val="single" w:color="auto" w:sz="4" w:space="0"/>
              <w:right w:val="single" w:color="auto" w:sz="4" w:space="0"/>
            </w:tcBorders>
            <w:vAlign w:val="center"/>
          </w:tcPr>
          <w:p w14:paraId="5E9DC207">
            <w:pPr>
              <w:pStyle w:val="23"/>
              <w:spacing w:line="440" w:lineRule="exact"/>
              <w:jc w:val="left"/>
              <w:rPr>
                <w:rFonts w:hAnsi="宋体" w:cs="宋体"/>
                <w:sz w:val="24"/>
                <w:szCs w:val="24"/>
                <w:highlight w:val="none"/>
              </w:rPr>
            </w:pPr>
          </w:p>
        </w:tc>
        <w:tc>
          <w:tcPr>
            <w:tcW w:w="2905" w:type="dxa"/>
            <w:tcBorders>
              <w:top w:val="single" w:color="auto" w:sz="4" w:space="0"/>
              <w:left w:val="single" w:color="auto" w:sz="4" w:space="0"/>
              <w:bottom w:val="single" w:color="auto" w:sz="4" w:space="0"/>
              <w:right w:val="single" w:color="auto" w:sz="4" w:space="0"/>
            </w:tcBorders>
            <w:vAlign w:val="center"/>
          </w:tcPr>
          <w:p w14:paraId="400DBBB6">
            <w:pPr>
              <w:pStyle w:val="23"/>
              <w:spacing w:line="440" w:lineRule="exact"/>
              <w:jc w:val="left"/>
              <w:rPr>
                <w:rFonts w:hAnsi="宋体" w:cs="宋体"/>
                <w:sz w:val="24"/>
                <w:szCs w:val="24"/>
                <w:highlight w:val="none"/>
              </w:rPr>
            </w:pPr>
          </w:p>
        </w:tc>
      </w:tr>
      <w:tr w14:paraId="607D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9" w:type="dxa"/>
            <w:tcBorders>
              <w:top w:val="single" w:color="auto" w:sz="4" w:space="0"/>
              <w:left w:val="single" w:color="auto" w:sz="4" w:space="0"/>
              <w:bottom w:val="single" w:color="auto" w:sz="4" w:space="0"/>
              <w:right w:val="single" w:color="auto" w:sz="4" w:space="0"/>
            </w:tcBorders>
            <w:vAlign w:val="top"/>
          </w:tcPr>
          <w:p w14:paraId="0F1867D5">
            <w:pPr>
              <w:pStyle w:val="208"/>
              <w:spacing w:before="167" w:line="440" w:lineRule="exact"/>
              <w:ind w:left="0" w:leftChars="0" w:right="7" w:rightChars="0"/>
              <w:jc w:val="center"/>
              <w:rPr>
                <w:rFonts w:hAnsi="宋体" w:cs="宋体"/>
                <w:sz w:val="21"/>
                <w:highlight w:val="none"/>
              </w:rPr>
            </w:pPr>
            <w:r>
              <w:rPr>
                <w:rFonts w:hint="eastAsia"/>
                <w:kern w:val="2"/>
                <w:sz w:val="21"/>
                <w:highlight w:val="none"/>
              </w:rPr>
              <w:t>N</w:t>
            </w:r>
          </w:p>
        </w:tc>
        <w:tc>
          <w:tcPr>
            <w:tcW w:w="2745" w:type="dxa"/>
            <w:tcBorders>
              <w:top w:val="single" w:color="auto" w:sz="4" w:space="0"/>
              <w:left w:val="single" w:color="auto" w:sz="4" w:space="0"/>
              <w:bottom w:val="single" w:color="auto" w:sz="4" w:space="0"/>
              <w:right w:val="single" w:color="auto" w:sz="4" w:space="0"/>
            </w:tcBorders>
            <w:vAlign w:val="center"/>
          </w:tcPr>
          <w:p w14:paraId="07A1AFB7">
            <w:pPr>
              <w:pStyle w:val="23"/>
              <w:spacing w:line="440" w:lineRule="exact"/>
              <w:jc w:val="left"/>
              <w:rPr>
                <w:rFonts w:hAnsi="宋体" w:cs="宋体"/>
                <w:sz w:val="24"/>
                <w:szCs w:val="24"/>
                <w:highlight w:val="none"/>
              </w:rPr>
            </w:pPr>
          </w:p>
        </w:tc>
        <w:tc>
          <w:tcPr>
            <w:tcW w:w="2265" w:type="dxa"/>
            <w:tcBorders>
              <w:top w:val="single" w:color="auto" w:sz="4" w:space="0"/>
              <w:left w:val="single" w:color="auto" w:sz="4" w:space="0"/>
              <w:bottom w:val="single" w:color="auto" w:sz="4" w:space="0"/>
              <w:right w:val="single" w:color="auto" w:sz="4" w:space="0"/>
            </w:tcBorders>
            <w:vAlign w:val="center"/>
          </w:tcPr>
          <w:p w14:paraId="3A1CEE82">
            <w:pPr>
              <w:pStyle w:val="23"/>
              <w:spacing w:line="440" w:lineRule="exact"/>
              <w:jc w:val="left"/>
              <w:rPr>
                <w:rFonts w:hAnsi="宋体" w:cs="宋体"/>
                <w:sz w:val="24"/>
                <w:szCs w:val="24"/>
                <w:highlight w:val="none"/>
              </w:rPr>
            </w:pPr>
          </w:p>
        </w:tc>
        <w:tc>
          <w:tcPr>
            <w:tcW w:w="2905" w:type="dxa"/>
            <w:tcBorders>
              <w:top w:val="single" w:color="auto" w:sz="4" w:space="0"/>
              <w:left w:val="single" w:color="auto" w:sz="4" w:space="0"/>
              <w:bottom w:val="single" w:color="auto" w:sz="4" w:space="0"/>
              <w:right w:val="single" w:color="auto" w:sz="4" w:space="0"/>
            </w:tcBorders>
            <w:vAlign w:val="center"/>
          </w:tcPr>
          <w:p w14:paraId="2439FF9C">
            <w:pPr>
              <w:pStyle w:val="23"/>
              <w:spacing w:line="440" w:lineRule="exact"/>
              <w:jc w:val="left"/>
              <w:rPr>
                <w:rFonts w:hAnsi="宋体" w:cs="宋体"/>
                <w:sz w:val="24"/>
                <w:szCs w:val="24"/>
                <w:highlight w:val="none"/>
              </w:rPr>
            </w:pPr>
          </w:p>
        </w:tc>
      </w:tr>
    </w:tbl>
    <w:p w14:paraId="38C4BDA9">
      <w:pPr>
        <w:spacing w:line="440" w:lineRule="exact"/>
        <w:rPr>
          <w:rFonts w:ascii="宋体" w:hAnsi="宋体" w:cs="宋体"/>
          <w:bCs/>
          <w:szCs w:val="21"/>
          <w:highlight w:val="none"/>
        </w:rPr>
      </w:pPr>
      <w:r>
        <w:rPr>
          <w:rFonts w:hint="eastAsia" w:ascii="宋体" w:hAnsi="宋体" w:cs="宋体"/>
          <w:bCs/>
          <w:szCs w:val="21"/>
          <w:highlight w:val="none"/>
        </w:rPr>
        <w:t>注：</w:t>
      </w:r>
    </w:p>
    <w:p w14:paraId="61D0A2C3">
      <w:pPr>
        <w:spacing w:line="440" w:lineRule="exact"/>
        <w:rPr>
          <w:rFonts w:ascii="宋体" w:hAnsi="宋体" w:cs="宋体"/>
          <w:bCs/>
          <w:szCs w:val="21"/>
          <w:highlight w:val="none"/>
        </w:rPr>
      </w:pPr>
      <w:r>
        <w:rPr>
          <w:rFonts w:hint="eastAsia" w:ascii="宋体" w:hAnsi="宋体" w:cs="宋体"/>
          <w:bCs/>
          <w:szCs w:val="21"/>
          <w:highlight w:val="none"/>
        </w:rPr>
        <w:t>1. 说明：应对照磋商文件“第三章 项目采购需求”中的商务要求逐条响应，并作出偏离说明。</w:t>
      </w:r>
    </w:p>
    <w:p w14:paraId="08299F5D">
      <w:pPr>
        <w:spacing w:line="440" w:lineRule="exact"/>
        <w:rPr>
          <w:rFonts w:ascii="宋体" w:hAnsi="宋体" w:cs="宋体"/>
          <w:bCs/>
          <w:szCs w:val="21"/>
          <w:highlight w:val="none"/>
        </w:rPr>
      </w:pPr>
      <w:r>
        <w:rPr>
          <w:rFonts w:hint="eastAsia" w:ascii="宋体" w:hAnsi="宋体" w:cs="宋体"/>
          <w:bCs/>
          <w:szCs w:val="21"/>
          <w:highlight w:val="none"/>
        </w:rPr>
        <w:t>2.供应商应根据自身的承诺，对照竞争性磋商文件要求在“偏离说明”中注明“正偏离”、“负偏离”或者“无偏离”。既不属于“正偏离”也不属于“负偏离”即为“无偏离”。</w:t>
      </w:r>
      <w:r>
        <w:rPr>
          <w:rFonts w:hint="eastAsia" w:ascii="宋体" w:hAnsi="宋体" w:cs="宋体"/>
          <w:kern w:val="0"/>
          <w:szCs w:val="21"/>
          <w:highlight w:val="none"/>
        </w:rPr>
        <w:t>当响应文件的内容低于竞争性磋商采购文件要求时，供应商应当如实写明“负偏离”。</w:t>
      </w:r>
    </w:p>
    <w:p w14:paraId="6E8CDC17">
      <w:pPr>
        <w:spacing w:line="440" w:lineRule="exact"/>
        <w:rPr>
          <w:rFonts w:ascii="宋体" w:hAnsi="宋体" w:cs="宋体"/>
          <w:b/>
          <w:szCs w:val="21"/>
          <w:highlight w:val="none"/>
        </w:rPr>
      </w:pPr>
    </w:p>
    <w:p w14:paraId="0E7C0AD0">
      <w:pPr>
        <w:spacing w:line="440" w:lineRule="exact"/>
        <w:rPr>
          <w:rFonts w:ascii="宋体" w:hAnsi="宋体" w:cs="宋体"/>
          <w:b/>
          <w:szCs w:val="21"/>
          <w:highlight w:val="none"/>
        </w:rPr>
      </w:pPr>
    </w:p>
    <w:p w14:paraId="2750B1AB">
      <w:pPr>
        <w:spacing w:line="440" w:lineRule="exact"/>
        <w:rPr>
          <w:rFonts w:ascii="宋体" w:hAnsi="宋体" w:cs="宋体"/>
          <w:b/>
          <w:szCs w:val="21"/>
          <w:highlight w:val="none"/>
        </w:rPr>
      </w:pPr>
    </w:p>
    <w:p w14:paraId="790BA6F0">
      <w:pPr>
        <w:spacing w:line="440" w:lineRule="exact"/>
        <w:rPr>
          <w:rFonts w:ascii="宋体" w:hAnsi="宋体" w:cs="宋体"/>
          <w:b/>
          <w:szCs w:val="21"/>
          <w:highlight w:val="none"/>
        </w:rPr>
      </w:pPr>
    </w:p>
    <w:p w14:paraId="602223EF">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472382D6">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41846E9A">
      <w:pPr>
        <w:spacing w:line="440" w:lineRule="exact"/>
        <w:rPr>
          <w:rFonts w:ascii="宋体" w:hAnsi="宋体" w:cs="宋体"/>
          <w:b/>
          <w:szCs w:val="21"/>
          <w:highlight w:val="none"/>
        </w:rPr>
      </w:pPr>
    </w:p>
    <w:p w14:paraId="680B4B23">
      <w:pPr>
        <w:spacing w:line="440" w:lineRule="exact"/>
        <w:rPr>
          <w:rFonts w:ascii="宋体" w:hAnsi="宋体" w:cs="宋体"/>
          <w:b/>
          <w:szCs w:val="21"/>
          <w:highlight w:val="none"/>
        </w:rPr>
      </w:pPr>
    </w:p>
    <w:p w14:paraId="05C75F2B">
      <w:pPr>
        <w:spacing w:line="440" w:lineRule="exact"/>
        <w:rPr>
          <w:rFonts w:ascii="宋体" w:hAnsi="宋体" w:cs="宋体"/>
          <w:b/>
          <w:szCs w:val="21"/>
          <w:highlight w:val="none"/>
        </w:rPr>
      </w:pPr>
    </w:p>
    <w:p w14:paraId="2B3B9ECC">
      <w:pPr>
        <w:spacing w:line="440" w:lineRule="exact"/>
        <w:rPr>
          <w:rFonts w:hint="eastAsia" w:ascii="宋体" w:hAnsi="宋体" w:cs="宋体"/>
          <w:b/>
          <w:szCs w:val="21"/>
          <w:highlight w:val="none"/>
        </w:rPr>
        <w:sectPr>
          <w:pgSz w:w="11906" w:h="16838"/>
          <w:pgMar w:top="1134" w:right="1247" w:bottom="1134" w:left="1247" w:header="851" w:footer="992" w:gutter="0"/>
          <w:pgNumType w:fmt="decimal"/>
          <w:cols w:space="720" w:num="1"/>
          <w:docGrid w:linePitch="312" w:charSpace="0"/>
        </w:sectPr>
      </w:pPr>
    </w:p>
    <w:p w14:paraId="343B0368">
      <w:pPr>
        <w:spacing w:line="440" w:lineRule="exact"/>
        <w:rPr>
          <w:rFonts w:ascii="宋体" w:hAnsi="宋体" w:cs="宋体"/>
          <w:b/>
          <w:szCs w:val="21"/>
          <w:highlight w:val="none"/>
        </w:rPr>
      </w:pPr>
      <w:r>
        <w:rPr>
          <w:rFonts w:hint="eastAsia" w:ascii="宋体" w:hAnsi="宋体" w:cs="宋体"/>
          <w:b/>
          <w:szCs w:val="21"/>
          <w:highlight w:val="none"/>
        </w:rPr>
        <w:t>四、技术响应表格式</w:t>
      </w:r>
    </w:p>
    <w:p w14:paraId="518B8866">
      <w:pPr>
        <w:spacing w:line="440" w:lineRule="exact"/>
        <w:jc w:val="center"/>
        <w:rPr>
          <w:rFonts w:ascii="宋体" w:hAnsi="宋体" w:cs="宋体"/>
          <w:b/>
          <w:bCs/>
          <w:kern w:val="0"/>
          <w:sz w:val="30"/>
          <w:highlight w:val="none"/>
        </w:rPr>
      </w:pPr>
      <w:r>
        <w:rPr>
          <w:rFonts w:hint="eastAsia" w:ascii="宋体" w:hAnsi="宋体" w:cs="宋体"/>
          <w:b/>
          <w:bCs/>
          <w:kern w:val="0"/>
          <w:sz w:val="30"/>
          <w:highlight w:val="none"/>
        </w:rPr>
        <w:t>技术响应表（格式）</w:t>
      </w:r>
    </w:p>
    <w:p w14:paraId="1D7BB607">
      <w:pPr>
        <w:spacing w:line="440" w:lineRule="exact"/>
        <w:rPr>
          <w:rFonts w:ascii="宋体" w:hAnsi="宋体" w:cs="宋体"/>
          <w:szCs w:val="21"/>
          <w:highlight w:val="none"/>
        </w:rPr>
      </w:pPr>
      <w:r>
        <w:rPr>
          <w:rFonts w:hint="eastAsia" w:ascii="宋体" w:hAnsi="宋体" w:cs="宋体"/>
          <w:szCs w:val="21"/>
          <w:highlight w:val="none"/>
        </w:rPr>
        <w:t>项目名称:</w:t>
      </w:r>
    </w:p>
    <w:p w14:paraId="40FBE5D4">
      <w:pPr>
        <w:snapToGrid w:val="0"/>
        <w:spacing w:before="50" w:after="50" w:line="440" w:lineRule="exact"/>
        <w:rPr>
          <w:rFonts w:ascii="宋体" w:hAnsi="宋体" w:cs="宋体"/>
          <w:highlight w:val="none"/>
          <w:u w:val="single"/>
        </w:rPr>
      </w:pPr>
      <w:r>
        <w:rPr>
          <w:rFonts w:hint="eastAsia" w:ascii="宋体" w:hAnsi="宋体" w:cs="宋体"/>
          <w:szCs w:val="21"/>
          <w:highlight w:val="none"/>
        </w:rPr>
        <w:t>项目编号:</w:t>
      </w:r>
    </w:p>
    <w:p w14:paraId="510FF841">
      <w:pPr>
        <w:snapToGrid w:val="0"/>
        <w:spacing w:before="50" w:after="50" w:line="440" w:lineRule="exact"/>
        <w:rPr>
          <w:rFonts w:ascii="宋体" w:hAnsi="宋体" w:cs="宋体"/>
          <w:highlight w:val="none"/>
        </w:rPr>
      </w:pPr>
      <w:r>
        <w:rPr>
          <w:rFonts w:hint="eastAsia" w:ascii="宋体" w:hAnsi="宋体" w:cs="宋体"/>
          <w:highlight w:val="none"/>
        </w:rPr>
        <w:t>标项：</w:t>
      </w:r>
    </w:p>
    <w:tbl>
      <w:tblPr>
        <w:tblStyle w:val="42"/>
        <w:tblW w:w="8970"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7"/>
        <w:gridCol w:w="1364"/>
        <w:gridCol w:w="1895"/>
        <w:gridCol w:w="1906"/>
        <w:gridCol w:w="2978"/>
      </w:tblGrid>
      <w:tr w14:paraId="63910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4" w:hRule="exact"/>
        </w:trPr>
        <w:tc>
          <w:tcPr>
            <w:tcW w:w="827" w:type="dxa"/>
            <w:tcBorders>
              <w:top w:val="single" w:color="000000" w:sz="4" w:space="0"/>
              <w:left w:val="single" w:color="000000" w:sz="4" w:space="0"/>
              <w:bottom w:val="single" w:color="000000" w:sz="4" w:space="0"/>
              <w:right w:val="single" w:color="000000" w:sz="4" w:space="0"/>
            </w:tcBorders>
            <w:vAlign w:val="center"/>
          </w:tcPr>
          <w:p w14:paraId="5EFDD9DF">
            <w:pPr>
              <w:pStyle w:val="208"/>
              <w:spacing w:line="440" w:lineRule="exact"/>
              <w:ind w:left="174" w:right="181"/>
              <w:jc w:val="center"/>
              <w:rPr>
                <w:kern w:val="2"/>
                <w:sz w:val="21"/>
                <w:highlight w:val="none"/>
              </w:rPr>
            </w:pPr>
            <w:r>
              <w:rPr>
                <w:rFonts w:hint="eastAsia"/>
                <w:kern w:val="2"/>
                <w:sz w:val="21"/>
                <w:highlight w:val="none"/>
              </w:rPr>
              <w:t>项号</w:t>
            </w:r>
          </w:p>
        </w:tc>
        <w:tc>
          <w:tcPr>
            <w:tcW w:w="1364" w:type="dxa"/>
            <w:tcBorders>
              <w:top w:val="single" w:color="000000" w:sz="4" w:space="0"/>
              <w:left w:val="single" w:color="000000" w:sz="4" w:space="0"/>
              <w:bottom w:val="single" w:color="000000" w:sz="4" w:space="0"/>
              <w:right w:val="single" w:color="000000" w:sz="4" w:space="0"/>
            </w:tcBorders>
            <w:vAlign w:val="center"/>
          </w:tcPr>
          <w:p w14:paraId="674488A2">
            <w:pPr>
              <w:pStyle w:val="208"/>
              <w:spacing w:line="440" w:lineRule="exact"/>
              <w:ind w:left="254" w:right="0"/>
              <w:rPr>
                <w:kern w:val="2"/>
                <w:sz w:val="21"/>
                <w:highlight w:val="none"/>
                <w:lang w:eastAsia="zh-CN"/>
              </w:rPr>
            </w:pPr>
            <w:r>
              <w:rPr>
                <w:rFonts w:hint="eastAsia"/>
                <w:kern w:val="2"/>
                <w:sz w:val="21"/>
                <w:highlight w:val="none"/>
                <w:lang w:eastAsia="zh-CN"/>
              </w:rPr>
              <w:t>标的</w:t>
            </w:r>
            <w:r>
              <w:rPr>
                <w:rFonts w:hint="eastAsia"/>
                <w:kern w:val="2"/>
                <w:sz w:val="21"/>
                <w:highlight w:val="none"/>
              </w:rPr>
              <w:t>名称</w:t>
            </w:r>
          </w:p>
        </w:tc>
        <w:tc>
          <w:tcPr>
            <w:tcW w:w="1895" w:type="dxa"/>
            <w:tcBorders>
              <w:top w:val="single" w:color="000000" w:sz="4" w:space="0"/>
              <w:left w:val="single" w:color="000000" w:sz="4" w:space="0"/>
              <w:bottom w:val="single" w:color="000000" w:sz="4" w:space="0"/>
              <w:right w:val="single" w:color="auto" w:sz="4" w:space="0"/>
            </w:tcBorders>
            <w:vAlign w:val="center"/>
          </w:tcPr>
          <w:p w14:paraId="081C6E1D">
            <w:pPr>
              <w:snapToGrid w:val="0"/>
              <w:spacing w:before="120" w:beforeLines="50" w:line="440" w:lineRule="exact"/>
              <w:jc w:val="center"/>
              <w:rPr>
                <w:rFonts w:ascii="宋体" w:hAnsi="宋体" w:cs="宋体"/>
                <w:szCs w:val="21"/>
                <w:highlight w:val="none"/>
              </w:rPr>
            </w:pPr>
            <w:r>
              <w:rPr>
                <w:rFonts w:hint="eastAsia" w:ascii="宋体" w:hAnsi="宋体" w:cs="宋体"/>
                <w:szCs w:val="21"/>
                <w:highlight w:val="none"/>
              </w:rPr>
              <w:t>磋商采购文件要求</w:t>
            </w:r>
          </w:p>
        </w:tc>
        <w:tc>
          <w:tcPr>
            <w:tcW w:w="1906" w:type="dxa"/>
            <w:tcBorders>
              <w:top w:val="single" w:color="000000" w:sz="4" w:space="0"/>
              <w:left w:val="single" w:color="auto" w:sz="4" w:space="0"/>
              <w:bottom w:val="single" w:color="000000" w:sz="4" w:space="0"/>
              <w:right w:val="single" w:color="000000" w:sz="4" w:space="0"/>
            </w:tcBorders>
            <w:vAlign w:val="center"/>
          </w:tcPr>
          <w:p w14:paraId="5762101A">
            <w:pPr>
              <w:snapToGrid w:val="0"/>
              <w:spacing w:before="120" w:beforeLines="50" w:line="440" w:lineRule="exact"/>
              <w:jc w:val="center"/>
              <w:rPr>
                <w:rFonts w:ascii="宋体" w:hAnsi="宋体" w:cs="宋体"/>
                <w:szCs w:val="21"/>
                <w:highlight w:val="none"/>
              </w:rPr>
            </w:pPr>
            <w:r>
              <w:rPr>
                <w:rFonts w:hint="eastAsia" w:ascii="宋体" w:hAnsi="宋体" w:cs="宋体"/>
                <w:szCs w:val="21"/>
                <w:highlight w:val="none"/>
              </w:rPr>
              <w:t>响应文件响应</w:t>
            </w:r>
          </w:p>
        </w:tc>
        <w:tc>
          <w:tcPr>
            <w:tcW w:w="2978" w:type="dxa"/>
            <w:tcBorders>
              <w:top w:val="single" w:color="000000" w:sz="4" w:space="0"/>
              <w:left w:val="single" w:color="000000" w:sz="4" w:space="0"/>
              <w:bottom w:val="single" w:color="000000" w:sz="4" w:space="0"/>
              <w:right w:val="single" w:color="000000" w:sz="4" w:space="0"/>
            </w:tcBorders>
            <w:vAlign w:val="center"/>
          </w:tcPr>
          <w:p w14:paraId="42E89DEC">
            <w:pPr>
              <w:pStyle w:val="208"/>
              <w:spacing w:line="440" w:lineRule="exact"/>
              <w:ind w:left="-2" w:leftChars="-1" w:right="131"/>
              <w:jc w:val="center"/>
              <w:rPr>
                <w:kern w:val="2"/>
                <w:sz w:val="21"/>
                <w:highlight w:val="none"/>
              </w:rPr>
            </w:pPr>
            <w:r>
              <w:rPr>
                <w:rFonts w:hint="eastAsia"/>
                <w:kern w:val="2"/>
                <w:sz w:val="21"/>
                <w:highlight w:val="none"/>
              </w:rPr>
              <w:t>偏离情况说明</w:t>
            </w:r>
          </w:p>
        </w:tc>
      </w:tr>
      <w:tr w14:paraId="2DF18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trPr>
        <w:tc>
          <w:tcPr>
            <w:tcW w:w="827" w:type="dxa"/>
            <w:tcBorders>
              <w:top w:val="single" w:color="000000" w:sz="4" w:space="0"/>
              <w:left w:val="single" w:color="000000" w:sz="4" w:space="0"/>
              <w:bottom w:val="single" w:color="000000" w:sz="4" w:space="0"/>
              <w:right w:val="single" w:color="000000" w:sz="4" w:space="0"/>
            </w:tcBorders>
          </w:tcPr>
          <w:p w14:paraId="47D0F868">
            <w:pPr>
              <w:pStyle w:val="208"/>
              <w:spacing w:before="167" w:line="440" w:lineRule="exact"/>
              <w:ind w:left="0" w:right="7"/>
              <w:jc w:val="center"/>
              <w:rPr>
                <w:kern w:val="2"/>
                <w:sz w:val="21"/>
                <w:highlight w:val="none"/>
              </w:rPr>
            </w:pPr>
            <w:r>
              <w:rPr>
                <w:rFonts w:hint="eastAsia"/>
                <w:kern w:val="2"/>
                <w:sz w:val="21"/>
                <w:highlight w:val="none"/>
              </w:rPr>
              <w:t>1</w:t>
            </w:r>
          </w:p>
        </w:tc>
        <w:tc>
          <w:tcPr>
            <w:tcW w:w="1364" w:type="dxa"/>
            <w:tcBorders>
              <w:top w:val="single" w:color="000000" w:sz="4" w:space="0"/>
              <w:left w:val="single" w:color="000000" w:sz="4" w:space="0"/>
              <w:bottom w:val="single" w:color="000000" w:sz="4" w:space="0"/>
              <w:right w:val="single" w:color="000000" w:sz="4" w:space="0"/>
            </w:tcBorders>
          </w:tcPr>
          <w:p w14:paraId="6AE42D5D">
            <w:pPr>
              <w:spacing w:line="440" w:lineRule="exact"/>
              <w:rPr>
                <w:rFonts w:ascii="宋体" w:hAnsi="宋体" w:cs="宋体"/>
                <w:highlight w:val="none"/>
              </w:rPr>
            </w:pPr>
          </w:p>
        </w:tc>
        <w:tc>
          <w:tcPr>
            <w:tcW w:w="1895" w:type="dxa"/>
            <w:tcBorders>
              <w:top w:val="single" w:color="000000" w:sz="4" w:space="0"/>
              <w:left w:val="single" w:color="000000" w:sz="4" w:space="0"/>
              <w:bottom w:val="single" w:color="000000" w:sz="4" w:space="0"/>
              <w:right w:val="single" w:color="auto" w:sz="4" w:space="0"/>
            </w:tcBorders>
          </w:tcPr>
          <w:p w14:paraId="78532482">
            <w:pPr>
              <w:spacing w:line="440" w:lineRule="exact"/>
              <w:rPr>
                <w:rFonts w:ascii="宋体" w:hAnsi="宋体" w:cs="宋体"/>
                <w:highlight w:val="none"/>
              </w:rPr>
            </w:pPr>
          </w:p>
        </w:tc>
        <w:tc>
          <w:tcPr>
            <w:tcW w:w="1906" w:type="dxa"/>
            <w:tcBorders>
              <w:top w:val="single" w:color="000000" w:sz="4" w:space="0"/>
              <w:left w:val="single" w:color="auto" w:sz="4" w:space="0"/>
              <w:bottom w:val="single" w:color="000000" w:sz="4" w:space="0"/>
              <w:right w:val="single" w:color="000000" w:sz="4" w:space="0"/>
            </w:tcBorders>
          </w:tcPr>
          <w:p w14:paraId="6CFC9169">
            <w:pPr>
              <w:spacing w:line="440" w:lineRule="exact"/>
              <w:rPr>
                <w:rFonts w:ascii="宋体" w:hAnsi="宋体" w:cs="宋体"/>
                <w:highlight w:val="none"/>
              </w:rPr>
            </w:pPr>
          </w:p>
        </w:tc>
        <w:tc>
          <w:tcPr>
            <w:tcW w:w="2978" w:type="dxa"/>
            <w:tcBorders>
              <w:top w:val="single" w:color="000000" w:sz="4" w:space="0"/>
              <w:left w:val="single" w:color="000000" w:sz="4" w:space="0"/>
              <w:bottom w:val="single" w:color="000000" w:sz="4" w:space="0"/>
              <w:right w:val="single" w:color="000000" w:sz="4" w:space="0"/>
            </w:tcBorders>
          </w:tcPr>
          <w:p w14:paraId="381B22EE">
            <w:pPr>
              <w:spacing w:line="440" w:lineRule="exact"/>
              <w:rPr>
                <w:rFonts w:ascii="宋体" w:hAnsi="宋体" w:cs="宋体"/>
                <w:highlight w:val="none"/>
              </w:rPr>
            </w:pPr>
          </w:p>
        </w:tc>
      </w:tr>
      <w:tr w14:paraId="17676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exact"/>
        </w:trPr>
        <w:tc>
          <w:tcPr>
            <w:tcW w:w="827" w:type="dxa"/>
            <w:tcBorders>
              <w:top w:val="single" w:color="000000" w:sz="4" w:space="0"/>
              <w:left w:val="single" w:color="000000" w:sz="4" w:space="0"/>
              <w:bottom w:val="single" w:color="000000" w:sz="4" w:space="0"/>
              <w:right w:val="single" w:color="000000" w:sz="4" w:space="0"/>
            </w:tcBorders>
          </w:tcPr>
          <w:p w14:paraId="553B4A98">
            <w:pPr>
              <w:pStyle w:val="208"/>
              <w:spacing w:before="167" w:line="440" w:lineRule="exact"/>
              <w:ind w:left="0" w:right="7"/>
              <w:jc w:val="center"/>
              <w:rPr>
                <w:kern w:val="2"/>
                <w:sz w:val="21"/>
                <w:highlight w:val="none"/>
              </w:rPr>
            </w:pPr>
            <w:r>
              <w:rPr>
                <w:rFonts w:hint="eastAsia"/>
                <w:kern w:val="2"/>
                <w:sz w:val="21"/>
                <w:highlight w:val="none"/>
              </w:rPr>
              <w:t>2</w:t>
            </w:r>
          </w:p>
        </w:tc>
        <w:tc>
          <w:tcPr>
            <w:tcW w:w="1364" w:type="dxa"/>
            <w:tcBorders>
              <w:top w:val="single" w:color="000000" w:sz="4" w:space="0"/>
              <w:left w:val="single" w:color="000000" w:sz="4" w:space="0"/>
              <w:bottom w:val="single" w:color="000000" w:sz="4" w:space="0"/>
              <w:right w:val="single" w:color="000000" w:sz="4" w:space="0"/>
            </w:tcBorders>
          </w:tcPr>
          <w:p w14:paraId="4E86CFB1">
            <w:pPr>
              <w:spacing w:line="440" w:lineRule="exact"/>
              <w:rPr>
                <w:rFonts w:ascii="宋体" w:hAnsi="宋体" w:cs="宋体"/>
                <w:highlight w:val="none"/>
              </w:rPr>
            </w:pPr>
          </w:p>
        </w:tc>
        <w:tc>
          <w:tcPr>
            <w:tcW w:w="1895" w:type="dxa"/>
            <w:tcBorders>
              <w:top w:val="single" w:color="000000" w:sz="4" w:space="0"/>
              <w:left w:val="single" w:color="000000" w:sz="4" w:space="0"/>
              <w:bottom w:val="single" w:color="000000" w:sz="4" w:space="0"/>
              <w:right w:val="single" w:color="auto" w:sz="4" w:space="0"/>
            </w:tcBorders>
          </w:tcPr>
          <w:p w14:paraId="0CFD42C4">
            <w:pPr>
              <w:spacing w:line="440" w:lineRule="exact"/>
              <w:rPr>
                <w:rFonts w:ascii="宋体" w:hAnsi="宋体" w:cs="宋体"/>
                <w:highlight w:val="none"/>
              </w:rPr>
            </w:pPr>
          </w:p>
        </w:tc>
        <w:tc>
          <w:tcPr>
            <w:tcW w:w="1906" w:type="dxa"/>
            <w:tcBorders>
              <w:top w:val="single" w:color="000000" w:sz="4" w:space="0"/>
              <w:left w:val="single" w:color="auto" w:sz="4" w:space="0"/>
              <w:bottom w:val="single" w:color="000000" w:sz="4" w:space="0"/>
              <w:right w:val="single" w:color="000000" w:sz="4" w:space="0"/>
            </w:tcBorders>
          </w:tcPr>
          <w:p w14:paraId="45006F0A">
            <w:pPr>
              <w:spacing w:line="440" w:lineRule="exact"/>
              <w:rPr>
                <w:rFonts w:ascii="宋体" w:hAnsi="宋体" w:cs="宋体"/>
                <w:highlight w:val="none"/>
              </w:rPr>
            </w:pPr>
          </w:p>
        </w:tc>
        <w:tc>
          <w:tcPr>
            <w:tcW w:w="2978" w:type="dxa"/>
            <w:tcBorders>
              <w:top w:val="single" w:color="000000" w:sz="4" w:space="0"/>
              <w:left w:val="single" w:color="000000" w:sz="4" w:space="0"/>
              <w:bottom w:val="single" w:color="000000" w:sz="4" w:space="0"/>
              <w:right w:val="single" w:color="000000" w:sz="4" w:space="0"/>
            </w:tcBorders>
          </w:tcPr>
          <w:p w14:paraId="6F9D104E">
            <w:pPr>
              <w:spacing w:line="440" w:lineRule="exact"/>
              <w:rPr>
                <w:rFonts w:ascii="宋体" w:hAnsi="宋体" w:cs="宋体"/>
                <w:highlight w:val="none"/>
              </w:rPr>
            </w:pPr>
          </w:p>
        </w:tc>
      </w:tr>
      <w:tr w14:paraId="2A23E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exact"/>
        </w:trPr>
        <w:tc>
          <w:tcPr>
            <w:tcW w:w="827" w:type="dxa"/>
            <w:tcBorders>
              <w:top w:val="single" w:color="000000" w:sz="4" w:space="0"/>
              <w:left w:val="single" w:color="000000" w:sz="4" w:space="0"/>
              <w:bottom w:val="single" w:color="000000" w:sz="4" w:space="0"/>
              <w:right w:val="single" w:color="000000" w:sz="4" w:space="0"/>
            </w:tcBorders>
          </w:tcPr>
          <w:p w14:paraId="34E4A4EB">
            <w:pPr>
              <w:pStyle w:val="208"/>
              <w:spacing w:before="177" w:line="440" w:lineRule="exact"/>
              <w:ind w:left="0" w:right="7"/>
              <w:jc w:val="center"/>
              <w:rPr>
                <w:kern w:val="2"/>
                <w:sz w:val="21"/>
                <w:highlight w:val="none"/>
              </w:rPr>
            </w:pPr>
            <w:r>
              <w:rPr>
                <w:rFonts w:hint="eastAsia"/>
                <w:kern w:val="2"/>
                <w:sz w:val="21"/>
                <w:highlight w:val="none"/>
              </w:rPr>
              <w:t>…</w:t>
            </w:r>
          </w:p>
        </w:tc>
        <w:tc>
          <w:tcPr>
            <w:tcW w:w="1364" w:type="dxa"/>
            <w:tcBorders>
              <w:top w:val="single" w:color="000000" w:sz="4" w:space="0"/>
              <w:left w:val="single" w:color="000000" w:sz="4" w:space="0"/>
              <w:bottom w:val="single" w:color="000000" w:sz="4" w:space="0"/>
              <w:right w:val="single" w:color="000000" w:sz="4" w:space="0"/>
            </w:tcBorders>
          </w:tcPr>
          <w:p w14:paraId="259A954C">
            <w:pPr>
              <w:spacing w:line="440" w:lineRule="exact"/>
              <w:rPr>
                <w:rFonts w:ascii="宋体" w:hAnsi="宋体" w:cs="宋体"/>
                <w:highlight w:val="none"/>
              </w:rPr>
            </w:pPr>
          </w:p>
        </w:tc>
        <w:tc>
          <w:tcPr>
            <w:tcW w:w="1895" w:type="dxa"/>
            <w:tcBorders>
              <w:top w:val="single" w:color="000000" w:sz="4" w:space="0"/>
              <w:left w:val="single" w:color="000000" w:sz="4" w:space="0"/>
              <w:bottom w:val="single" w:color="000000" w:sz="4" w:space="0"/>
              <w:right w:val="single" w:color="auto" w:sz="4" w:space="0"/>
            </w:tcBorders>
          </w:tcPr>
          <w:p w14:paraId="4D37EA32">
            <w:pPr>
              <w:spacing w:line="440" w:lineRule="exact"/>
              <w:rPr>
                <w:rFonts w:ascii="宋体" w:hAnsi="宋体" w:cs="宋体"/>
                <w:highlight w:val="none"/>
              </w:rPr>
            </w:pPr>
          </w:p>
        </w:tc>
        <w:tc>
          <w:tcPr>
            <w:tcW w:w="1906" w:type="dxa"/>
            <w:tcBorders>
              <w:top w:val="single" w:color="000000" w:sz="4" w:space="0"/>
              <w:left w:val="single" w:color="auto" w:sz="4" w:space="0"/>
              <w:bottom w:val="single" w:color="000000" w:sz="4" w:space="0"/>
              <w:right w:val="single" w:color="000000" w:sz="4" w:space="0"/>
            </w:tcBorders>
          </w:tcPr>
          <w:p w14:paraId="5C949BB6">
            <w:pPr>
              <w:spacing w:line="440" w:lineRule="exact"/>
              <w:rPr>
                <w:rFonts w:ascii="宋体" w:hAnsi="宋体" w:cs="宋体"/>
                <w:highlight w:val="none"/>
              </w:rPr>
            </w:pPr>
          </w:p>
        </w:tc>
        <w:tc>
          <w:tcPr>
            <w:tcW w:w="2978" w:type="dxa"/>
            <w:tcBorders>
              <w:top w:val="single" w:color="000000" w:sz="4" w:space="0"/>
              <w:left w:val="single" w:color="000000" w:sz="4" w:space="0"/>
              <w:bottom w:val="single" w:color="000000" w:sz="4" w:space="0"/>
              <w:right w:val="single" w:color="000000" w:sz="4" w:space="0"/>
            </w:tcBorders>
          </w:tcPr>
          <w:p w14:paraId="3A51147A">
            <w:pPr>
              <w:spacing w:line="440" w:lineRule="exact"/>
              <w:rPr>
                <w:rFonts w:ascii="宋体" w:hAnsi="宋体" w:cs="宋体"/>
                <w:highlight w:val="none"/>
              </w:rPr>
            </w:pPr>
          </w:p>
        </w:tc>
      </w:tr>
      <w:tr w14:paraId="0AFB3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trPr>
        <w:tc>
          <w:tcPr>
            <w:tcW w:w="827" w:type="dxa"/>
            <w:tcBorders>
              <w:top w:val="single" w:color="000000" w:sz="4" w:space="0"/>
              <w:left w:val="single" w:color="000000" w:sz="4" w:space="0"/>
              <w:bottom w:val="single" w:color="000000" w:sz="4" w:space="0"/>
              <w:right w:val="single" w:color="000000" w:sz="4" w:space="0"/>
            </w:tcBorders>
          </w:tcPr>
          <w:p w14:paraId="1F865F6B">
            <w:pPr>
              <w:pStyle w:val="208"/>
              <w:spacing w:before="167" w:line="440" w:lineRule="exact"/>
              <w:ind w:left="0" w:right="7"/>
              <w:jc w:val="center"/>
              <w:rPr>
                <w:kern w:val="2"/>
                <w:sz w:val="21"/>
                <w:highlight w:val="none"/>
              </w:rPr>
            </w:pPr>
            <w:r>
              <w:rPr>
                <w:rFonts w:hint="eastAsia"/>
                <w:kern w:val="2"/>
                <w:sz w:val="21"/>
                <w:highlight w:val="none"/>
              </w:rPr>
              <w:t>N</w:t>
            </w:r>
          </w:p>
        </w:tc>
        <w:tc>
          <w:tcPr>
            <w:tcW w:w="1364" w:type="dxa"/>
            <w:tcBorders>
              <w:top w:val="single" w:color="000000" w:sz="4" w:space="0"/>
              <w:left w:val="single" w:color="000000" w:sz="4" w:space="0"/>
              <w:bottom w:val="single" w:color="000000" w:sz="4" w:space="0"/>
              <w:right w:val="single" w:color="000000" w:sz="4" w:space="0"/>
            </w:tcBorders>
          </w:tcPr>
          <w:p w14:paraId="61F6949F">
            <w:pPr>
              <w:spacing w:line="440" w:lineRule="exact"/>
              <w:rPr>
                <w:rFonts w:ascii="宋体" w:hAnsi="宋体" w:cs="宋体"/>
                <w:highlight w:val="none"/>
              </w:rPr>
            </w:pPr>
          </w:p>
        </w:tc>
        <w:tc>
          <w:tcPr>
            <w:tcW w:w="1895" w:type="dxa"/>
            <w:tcBorders>
              <w:top w:val="single" w:color="000000" w:sz="4" w:space="0"/>
              <w:left w:val="single" w:color="000000" w:sz="4" w:space="0"/>
              <w:bottom w:val="single" w:color="000000" w:sz="4" w:space="0"/>
              <w:right w:val="single" w:color="auto" w:sz="4" w:space="0"/>
            </w:tcBorders>
          </w:tcPr>
          <w:p w14:paraId="314C76A0">
            <w:pPr>
              <w:spacing w:line="440" w:lineRule="exact"/>
              <w:rPr>
                <w:rFonts w:ascii="宋体" w:hAnsi="宋体" w:cs="宋体"/>
                <w:highlight w:val="none"/>
              </w:rPr>
            </w:pPr>
          </w:p>
        </w:tc>
        <w:tc>
          <w:tcPr>
            <w:tcW w:w="1906" w:type="dxa"/>
            <w:tcBorders>
              <w:top w:val="single" w:color="000000" w:sz="4" w:space="0"/>
              <w:left w:val="single" w:color="auto" w:sz="4" w:space="0"/>
              <w:bottom w:val="single" w:color="000000" w:sz="4" w:space="0"/>
              <w:right w:val="single" w:color="000000" w:sz="4" w:space="0"/>
            </w:tcBorders>
          </w:tcPr>
          <w:p w14:paraId="28BEB94C">
            <w:pPr>
              <w:spacing w:line="440" w:lineRule="exact"/>
              <w:rPr>
                <w:rFonts w:ascii="宋体" w:hAnsi="宋体" w:cs="宋体"/>
                <w:highlight w:val="none"/>
              </w:rPr>
            </w:pPr>
          </w:p>
        </w:tc>
        <w:tc>
          <w:tcPr>
            <w:tcW w:w="2978" w:type="dxa"/>
            <w:tcBorders>
              <w:top w:val="single" w:color="000000" w:sz="4" w:space="0"/>
              <w:left w:val="single" w:color="000000" w:sz="4" w:space="0"/>
              <w:bottom w:val="single" w:color="000000" w:sz="4" w:space="0"/>
              <w:right w:val="single" w:color="000000" w:sz="4" w:space="0"/>
            </w:tcBorders>
          </w:tcPr>
          <w:p w14:paraId="5506F08E">
            <w:pPr>
              <w:spacing w:line="440" w:lineRule="exact"/>
              <w:rPr>
                <w:rFonts w:ascii="宋体" w:hAnsi="宋体" w:cs="宋体"/>
                <w:highlight w:val="none"/>
              </w:rPr>
            </w:pPr>
          </w:p>
        </w:tc>
      </w:tr>
    </w:tbl>
    <w:p w14:paraId="66DDF519">
      <w:pPr>
        <w:snapToGrid w:val="0"/>
        <w:spacing w:before="50" w:line="440" w:lineRule="exact"/>
        <w:jc w:val="left"/>
        <w:rPr>
          <w:rFonts w:ascii="宋体" w:hAnsi="宋体" w:cs="宋体"/>
          <w:szCs w:val="21"/>
          <w:highlight w:val="none"/>
        </w:rPr>
      </w:pPr>
    </w:p>
    <w:p w14:paraId="046012C0">
      <w:pPr>
        <w:autoSpaceDE w:val="0"/>
        <w:autoSpaceDN w:val="0"/>
        <w:adjustRightInd w:val="0"/>
        <w:spacing w:line="440" w:lineRule="exact"/>
        <w:jc w:val="left"/>
        <w:rPr>
          <w:rFonts w:ascii="宋体" w:hAnsi="宋体" w:cs="宋体"/>
          <w:kern w:val="0"/>
          <w:szCs w:val="21"/>
          <w:highlight w:val="none"/>
        </w:rPr>
      </w:pPr>
      <w:r>
        <w:rPr>
          <w:rFonts w:hint="eastAsia" w:ascii="宋体" w:hAnsi="宋体" w:cs="宋体"/>
          <w:kern w:val="0"/>
          <w:szCs w:val="21"/>
          <w:highlight w:val="none"/>
        </w:rPr>
        <w:t>注：</w:t>
      </w:r>
    </w:p>
    <w:p w14:paraId="0C8660D4">
      <w:pPr>
        <w:autoSpaceDE w:val="0"/>
        <w:autoSpaceDN w:val="0"/>
        <w:adjustRightInd w:val="0"/>
        <w:spacing w:line="440" w:lineRule="exact"/>
        <w:jc w:val="left"/>
        <w:rPr>
          <w:rFonts w:ascii="宋体" w:hAnsi="宋体" w:cs="宋体"/>
          <w:kern w:val="0"/>
          <w:szCs w:val="21"/>
          <w:highlight w:val="none"/>
        </w:rPr>
      </w:pPr>
      <w:r>
        <w:rPr>
          <w:rFonts w:hint="eastAsia" w:ascii="宋体" w:hAnsi="宋体" w:cs="宋体"/>
          <w:kern w:val="0"/>
          <w:szCs w:val="21"/>
          <w:highlight w:val="none"/>
        </w:rPr>
        <w:t>1.说明：应对照磋商文件“第三章”中“项目采购需求”的技术要求条款逐条作出明确响应，并作出偏离说明。</w:t>
      </w:r>
    </w:p>
    <w:p w14:paraId="0C6F86DC">
      <w:pPr>
        <w:autoSpaceDE w:val="0"/>
        <w:autoSpaceDN w:val="0"/>
        <w:adjustRightInd w:val="0"/>
        <w:spacing w:line="440" w:lineRule="exact"/>
        <w:jc w:val="left"/>
        <w:rPr>
          <w:rFonts w:ascii="宋体" w:hAnsi="宋体" w:cs="宋体"/>
          <w:kern w:val="0"/>
          <w:szCs w:val="21"/>
          <w:highlight w:val="none"/>
        </w:rPr>
      </w:pPr>
      <w:r>
        <w:rPr>
          <w:rFonts w:hint="eastAsia" w:ascii="宋体" w:hAnsi="宋体" w:cs="宋体"/>
          <w:kern w:val="0"/>
          <w:szCs w:val="21"/>
          <w:highlight w:val="none"/>
        </w:rPr>
        <w:t>2.供应商应根据自身的承诺，对照磋商文件要求，在“偏离说明”中注明“正偏离”、“负偏离”或者“无偏离”。既不属于“正偏离”也不属于“负偏离”即为“无偏离”。当响应文件的内容低于竞争性磋商采购文件要求时，供应商应当如实写明“负偏离”。</w:t>
      </w:r>
    </w:p>
    <w:p w14:paraId="60514426">
      <w:pPr>
        <w:spacing w:line="440" w:lineRule="exact"/>
        <w:ind w:firstLine="6090" w:firstLineChars="2900"/>
        <w:rPr>
          <w:rFonts w:ascii="宋体" w:hAnsi="宋体" w:cs="宋体"/>
          <w:szCs w:val="21"/>
          <w:highlight w:val="none"/>
        </w:rPr>
      </w:pPr>
    </w:p>
    <w:p w14:paraId="4CC72587">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346C5BD5">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30A946C7">
      <w:pPr>
        <w:snapToGrid w:val="0"/>
        <w:spacing w:before="50" w:line="440" w:lineRule="exact"/>
        <w:jc w:val="left"/>
        <w:rPr>
          <w:rFonts w:ascii="宋体" w:hAnsi="宋体" w:cs="宋体"/>
          <w:szCs w:val="21"/>
          <w:highlight w:val="none"/>
        </w:rPr>
      </w:pPr>
    </w:p>
    <w:p w14:paraId="11EA59DA">
      <w:pPr>
        <w:snapToGrid w:val="0"/>
        <w:spacing w:before="50" w:line="440" w:lineRule="exact"/>
        <w:jc w:val="left"/>
        <w:rPr>
          <w:rFonts w:ascii="宋体" w:hAnsi="宋体" w:cs="宋体"/>
          <w:szCs w:val="21"/>
          <w:highlight w:val="none"/>
        </w:rPr>
      </w:pPr>
    </w:p>
    <w:p w14:paraId="7301F3CA">
      <w:pPr>
        <w:snapToGrid w:val="0"/>
        <w:spacing w:before="50" w:line="440" w:lineRule="exact"/>
        <w:jc w:val="left"/>
        <w:rPr>
          <w:rFonts w:ascii="宋体" w:hAnsi="宋体" w:cs="宋体"/>
          <w:szCs w:val="21"/>
          <w:highlight w:val="none"/>
        </w:rPr>
      </w:pPr>
    </w:p>
    <w:p w14:paraId="6A29DE3E">
      <w:pPr>
        <w:snapToGrid w:val="0"/>
        <w:spacing w:before="50" w:line="440" w:lineRule="exact"/>
        <w:jc w:val="left"/>
        <w:rPr>
          <w:rFonts w:ascii="宋体" w:hAnsi="宋体" w:cs="宋体"/>
          <w:szCs w:val="21"/>
          <w:highlight w:val="none"/>
        </w:rPr>
      </w:pPr>
    </w:p>
    <w:p w14:paraId="34963F7F">
      <w:pPr>
        <w:snapToGrid w:val="0"/>
        <w:spacing w:before="50" w:line="440" w:lineRule="exact"/>
        <w:jc w:val="left"/>
        <w:rPr>
          <w:rFonts w:ascii="宋体" w:hAnsi="宋体" w:cs="宋体"/>
          <w:szCs w:val="21"/>
          <w:highlight w:val="none"/>
        </w:rPr>
      </w:pPr>
    </w:p>
    <w:p w14:paraId="2F83DBD3">
      <w:pPr>
        <w:snapToGrid w:val="0"/>
        <w:spacing w:before="50" w:line="440" w:lineRule="exact"/>
        <w:jc w:val="left"/>
        <w:rPr>
          <w:rFonts w:ascii="宋体" w:hAnsi="宋体" w:cs="宋体"/>
          <w:szCs w:val="21"/>
          <w:highlight w:val="none"/>
        </w:rPr>
      </w:pPr>
    </w:p>
    <w:p w14:paraId="6AD36D30">
      <w:pPr>
        <w:spacing w:line="440" w:lineRule="exact"/>
        <w:rPr>
          <w:rFonts w:ascii="宋体" w:hAnsi="宋体" w:cs="宋体"/>
          <w:b/>
          <w:szCs w:val="21"/>
          <w:highlight w:val="none"/>
        </w:rPr>
      </w:pPr>
    </w:p>
    <w:p w14:paraId="7E28527C">
      <w:pPr>
        <w:spacing w:line="440" w:lineRule="exact"/>
        <w:rPr>
          <w:rFonts w:ascii="宋体" w:hAnsi="宋体" w:cs="宋体"/>
          <w:b/>
          <w:szCs w:val="21"/>
          <w:highlight w:val="none"/>
        </w:rPr>
      </w:pPr>
      <w:r>
        <w:rPr>
          <w:rFonts w:hint="eastAsia" w:ascii="宋体" w:hAnsi="宋体" w:cs="宋体"/>
          <w:b/>
          <w:szCs w:val="21"/>
          <w:highlight w:val="none"/>
        </w:rPr>
        <w:t>五、项目实施人员一览表格式</w:t>
      </w:r>
    </w:p>
    <w:p w14:paraId="3B1555D3">
      <w:pPr>
        <w:spacing w:line="440" w:lineRule="exact"/>
        <w:jc w:val="center"/>
        <w:rPr>
          <w:rFonts w:ascii="宋体" w:hAnsi="宋体" w:cs="宋体"/>
          <w:b/>
          <w:bCs/>
          <w:kern w:val="0"/>
          <w:sz w:val="30"/>
          <w:highlight w:val="none"/>
        </w:rPr>
      </w:pPr>
    </w:p>
    <w:p w14:paraId="6E43E23F">
      <w:pPr>
        <w:spacing w:line="440" w:lineRule="exact"/>
        <w:jc w:val="center"/>
        <w:rPr>
          <w:rFonts w:ascii="宋体" w:hAnsi="宋体" w:cs="宋体"/>
          <w:szCs w:val="21"/>
          <w:highlight w:val="none"/>
        </w:rPr>
      </w:pPr>
      <w:r>
        <w:rPr>
          <w:rFonts w:hint="eastAsia" w:ascii="宋体" w:hAnsi="宋体" w:cs="宋体"/>
          <w:b/>
          <w:bCs/>
          <w:kern w:val="0"/>
          <w:sz w:val="30"/>
          <w:highlight w:val="none"/>
        </w:rPr>
        <w:t>项目实施人员一览表</w:t>
      </w:r>
    </w:p>
    <w:p w14:paraId="69526733">
      <w:pPr>
        <w:spacing w:line="440" w:lineRule="exact"/>
        <w:rPr>
          <w:rFonts w:ascii="宋体" w:hAnsi="宋体" w:cs="宋体"/>
          <w:szCs w:val="21"/>
          <w:highlight w:val="none"/>
        </w:rPr>
      </w:pPr>
      <w:r>
        <w:rPr>
          <w:rFonts w:hint="eastAsia" w:ascii="宋体" w:hAnsi="宋体" w:cs="宋体"/>
          <w:szCs w:val="21"/>
          <w:highlight w:val="none"/>
        </w:rPr>
        <w:t>项目名称:</w:t>
      </w:r>
    </w:p>
    <w:p w14:paraId="342AFBF8">
      <w:pPr>
        <w:snapToGrid w:val="0"/>
        <w:spacing w:before="50" w:after="50" w:line="440" w:lineRule="exact"/>
        <w:rPr>
          <w:rFonts w:ascii="宋体" w:hAnsi="宋体" w:cs="宋体"/>
          <w:highlight w:val="none"/>
          <w:u w:val="single"/>
        </w:rPr>
      </w:pPr>
      <w:r>
        <w:rPr>
          <w:rFonts w:hint="eastAsia" w:ascii="宋体" w:hAnsi="宋体" w:cs="宋体"/>
          <w:szCs w:val="21"/>
          <w:highlight w:val="none"/>
        </w:rPr>
        <w:t>项目编号:</w:t>
      </w:r>
    </w:p>
    <w:p w14:paraId="203967F0">
      <w:pPr>
        <w:snapToGrid w:val="0"/>
        <w:spacing w:before="50" w:after="50" w:line="440" w:lineRule="exact"/>
        <w:rPr>
          <w:rFonts w:ascii="宋体" w:hAnsi="宋体" w:cs="宋体"/>
          <w:highlight w:val="none"/>
        </w:rPr>
      </w:pPr>
      <w:r>
        <w:rPr>
          <w:rFonts w:hint="eastAsia" w:ascii="宋体" w:hAnsi="宋体" w:cs="宋体"/>
          <w:highlight w:val="none"/>
        </w:rPr>
        <w:t>标项：</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766"/>
        <w:gridCol w:w="1837"/>
        <w:gridCol w:w="1533"/>
        <w:gridCol w:w="1833"/>
        <w:gridCol w:w="1990"/>
      </w:tblGrid>
      <w:tr w14:paraId="380A1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trPr>
        <w:tc>
          <w:tcPr>
            <w:tcW w:w="882" w:type="dxa"/>
            <w:vAlign w:val="center"/>
          </w:tcPr>
          <w:p w14:paraId="13612AB8">
            <w:pPr>
              <w:snapToGrid w:val="0"/>
              <w:spacing w:before="50" w:after="120" w:afterLines="50"/>
              <w:jc w:val="center"/>
              <w:rPr>
                <w:rFonts w:ascii="宋体" w:hAnsi="宋体" w:cs="宋体"/>
                <w:szCs w:val="21"/>
                <w:highlight w:val="none"/>
              </w:rPr>
            </w:pPr>
            <w:r>
              <w:rPr>
                <w:rFonts w:hint="eastAsia" w:ascii="宋体" w:hAnsi="宋体" w:cs="宋体"/>
                <w:szCs w:val="21"/>
                <w:highlight w:val="none"/>
              </w:rPr>
              <w:t>姓名</w:t>
            </w:r>
          </w:p>
        </w:tc>
        <w:tc>
          <w:tcPr>
            <w:tcW w:w="766" w:type="dxa"/>
            <w:vAlign w:val="center"/>
          </w:tcPr>
          <w:p w14:paraId="607BB3A9">
            <w:pPr>
              <w:snapToGrid w:val="0"/>
              <w:spacing w:before="50" w:after="120" w:afterLines="50"/>
              <w:jc w:val="center"/>
              <w:rPr>
                <w:rFonts w:ascii="宋体" w:hAnsi="宋体" w:cs="宋体"/>
                <w:szCs w:val="21"/>
                <w:highlight w:val="none"/>
              </w:rPr>
            </w:pPr>
            <w:r>
              <w:rPr>
                <w:rFonts w:hint="eastAsia" w:ascii="宋体" w:hAnsi="宋体" w:cs="宋体"/>
                <w:szCs w:val="21"/>
                <w:highlight w:val="none"/>
              </w:rPr>
              <w:t>职务</w:t>
            </w:r>
          </w:p>
        </w:tc>
        <w:tc>
          <w:tcPr>
            <w:tcW w:w="1837" w:type="dxa"/>
            <w:vAlign w:val="center"/>
          </w:tcPr>
          <w:p w14:paraId="6D5FB03E">
            <w:pPr>
              <w:snapToGrid w:val="0"/>
              <w:spacing w:before="50" w:after="120" w:afterLines="50"/>
              <w:jc w:val="center"/>
              <w:rPr>
                <w:rFonts w:ascii="宋体" w:hAnsi="宋体" w:cs="宋体"/>
                <w:szCs w:val="21"/>
                <w:highlight w:val="none"/>
              </w:rPr>
            </w:pPr>
            <w:r>
              <w:rPr>
                <w:rFonts w:hint="eastAsia" w:ascii="宋体" w:hAnsi="宋体" w:cs="宋体"/>
                <w:szCs w:val="21"/>
                <w:highlight w:val="none"/>
              </w:rPr>
              <w:t>专业技术资格（职称）或者职业资格或者执业资格证或者其他证书</w:t>
            </w:r>
          </w:p>
        </w:tc>
        <w:tc>
          <w:tcPr>
            <w:tcW w:w="1533" w:type="dxa"/>
            <w:vAlign w:val="center"/>
          </w:tcPr>
          <w:p w14:paraId="0B4C7A38">
            <w:pPr>
              <w:snapToGrid w:val="0"/>
              <w:spacing w:before="50" w:after="120" w:afterLines="50"/>
              <w:jc w:val="center"/>
              <w:rPr>
                <w:rFonts w:ascii="宋体" w:hAnsi="宋体" w:cs="宋体"/>
                <w:szCs w:val="21"/>
                <w:highlight w:val="none"/>
              </w:rPr>
            </w:pPr>
            <w:r>
              <w:rPr>
                <w:rFonts w:hint="eastAsia" w:ascii="宋体" w:hAnsi="宋体" w:cs="宋体"/>
                <w:szCs w:val="21"/>
                <w:highlight w:val="none"/>
              </w:rPr>
              <w:t>证书编号</w:t>
            </w:r>
          </w:p>
        </w:tc>
        <w:tc>
          <w:tcPr>
            <w:tcW w:w="1833" w:type="dxa"/>
            <w:vAlign w:val="center"/>
          </w:tcPr>
          <w:p w14:paraId="6362386B">
            <w:pPr>
              <w:snapToGrid w:val="0"/>
              <w:spacing w:before="50" w:after="120" w:afterLines="50"/>
              <w:jc w:val="center"/>
              <w:rPr>
                <w:rFonts w:ascii="宋体" w:hAnsi="宋体" w:cs="宋体"/>
                <w:szCs w:val="21"/>
                <w:highlight w:val="none"/>
              </w:rPr>
            </w:pPr>
            <w:r>
              <w:rPr>
                <w:rFonts w:hint="eastAsia" w:ascii="宋体" w:hAnsi="宋体" w:cs="宋体"/>
                <w:szCs w:val="21"/>
                <w:highlight w:val="none"/>
              </w:rPr>
              <w:t>参加本单位</w:t>
            </w:r>
          </w:p>
          <w:p w14:paraId="425E3165">
            <w:pPr>
              <w:snapToGrid w:val="0"/>
              <w:spacing w:before="50" w:after="120" w:afterLines="50"/>
              <w:jc w:val="center"/>
              <w:rPr>
                <w:rFonts w:ascii="宋体" w:hAnsi="宋体" w:cs="宋体"/>
                <w:szCs w:val="21"/>
                <w:highlight w:val="none"/>
              </w:rPr>
            </w:pPr>
            <w:r>
              <w:rPr>
                <w:rFonts w:hint="eastAsia" w:ascii="宋体" w:hAnsi="宋体" w:cs="宋体"/>
                <w:szCs w:val="21"/>
                <w:highlight w:val="none"/>
              </w:rPr>
              <w:t>工作时间</w:t>
            </w:r>
          </w:p>
        </w:tc>
        <w:tc>
          <w:tcPr>
            <w:tcW w:w="1990" w:type="dxa"/>
            <w:vAlign w:val="center"/>
          </w:tcPr>
          <w:p w14:paraId="3A50755D">
            <w:pPr>
              <w:snapToGrid w:val="0"/>
              <w:spacing w:before="50" w:after="120" w:afterLines="50"/>
              <w:jc w:val="center"/>
              <w:rPr>
                <w:rFonts w:hint="eastAsia" w:ascii="宋体" w:hAnsi="宋体" w:eastAsia="宋体" w:cs="宋体"/>
                <w:szCs w:val="21"/>
                <w:highlight w:val="none"/>
                <w:lang w:eastAsia="zh-CN"/>
              </w:rPr>
            </w:pPr>
            <w:r>
              <w:rPr>
                <w:rFonts w:hint="eastAsia" w:ascii="宋体" w:hAnsi="宋体" w:cs="宋体"/>
                <w:szCs w:val="21"/>
                <w:highlight w:val="none"/>
                <w:lang w:eastAsia="zh-CN"/>
              </w:rPr>
              <w:t>专业</w:t>
            </w:r>
          </w:p>
        </w:tc>
      </w:tr>
      <w:tr w14:paraId="2C60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882" w:type="dxa"/>
            <w:vAlign w:val="center"/>
          </w:tcPr>
          <w:p w14:paraId="5AEB2FC1">
            <w:pPr>
              <w:snapToGrid w:val="0"/>
              <w:spacing w:before="50" w:after="120" w:afterLines="50"/>
              <w:jc w:val="center"/>
              <w:rPr>
                <w:rFonts w:ascii="宋体" w:hAnsi="宋体" w:cs="宋体"/>
                <w:szCs w:val="21"/>
                <w:highlight w:val="none"/>
              </w:rPr>
            </w:pPr>
          </w:p>
        </w:tc>
        <w:tc>
          <w:tcPr>
            <w:tcW w:w="766" w:type="dxa"/>
            <w:vAlign w:val="center"/>
          </w:tcPr>
          <w:p w14:paraId="5A632173">
            <w:pPr>
              <w:snapToGrid w:val="0"/>
              <w:spacing w:before="50" w:after="120" w:afterLines="50"/>
              <w:jc w:val="center"/>
              <w:rPr>
                <w:rFonts w:ascii="宋体" w:hAnsi="宋体" w:cs="宋体"/>
                <w:szCs w:val="21"/>
                <w:highlight w:val="none"/>
              </w:rPr>
            </w:pPr>
          </w:p>
        </w:tc>
        <w:tc>
          <w:tcPr>
            <w:tcW w:w="1837" w:type="dxa"/>
            <w:vAlign w:val="center"/>
          </w:tcPr>
          <w:p w14:paraId="66239013">
            <w:pPr>
              <w:snapToGrid w:val="0"/>
              <w:spacing w:before="50" w:after="120" w:afterLines="50"/>
              <w:jc w:val="center"/>
              <w:rPr>
                <w:rFonts w:ascii="宋体" w:hAnsi="宋体" w:cs="宋体"/>
                <w:szCs w:val="21"/>
                <w:highlight w:val="none"/>
              </w:rPr>
            </w:pPr>
          </w:p>
        </w:tc>
        <w:tc>
          <w:tcPr>
            <w:tcW w:w="1533" w:type="dxa"/>
            <w:vAlign w:val="center"/>
          </w:tcPr>
          <w:p w14:paraId="407FE175">
            <w:pPr>
              <w:snapToGrid w:val="0"/>
              <w:spacing w:before="50" w:after="120" w:afterLines="50"/>
              <w:jc w:val="center"/>
              <w:rPr>
                <w:rFonts w:ascii="宋体" w:hAnsi="宋体" w:cs="宋体"/>
                <w:szCs w:val="21"/>
                <w:highlight w:val="none"/>
              </w:rPr>
            </w:pPr>
          </w:p>
        </w:tc>
        <w:tc>
          <w:tcPr>
            <w:tcW w:w="1833" w:type="dxa"/>
            <w:vAlign w:val="center"/>
          </w:tcPr>
          <w:p w14:paraId="3FF15F8E">
            <w:pPr>
              <w:snapToGrid w:val="0"/>
              <w:spacing w:before="50" w:after="120" w:afterLines="50"/>
              <w:jc w:val="center"/>
              <w:rPr>
                <w:rFonts w:ascii="宋体" w:hAnsi="宋体" w:cs="宋体"/>
                <w:szCs w:val="21"/>
                <w:highlight w:val="none"/>
              </w:rPr>
            </w:pPr>
          </w:p>
        </w:tc>
        <w:tc>
          <w:tcPr>
            <w:tcW w:w="1990" w:type="dxa"/>
            <w:vAlign w:val="center"/>
          </w:tcPr>
          <w:p w14:paraId="26B12C59">
            <w:pPr>
              <w:snapToGrid w:val="0"/>
              <w:spacing w:before="50" w:after="120" w:afterLines="50"/>
              <w:jc w:val="center"/>
              <w:rPr>
                <w:rFonts w:ascii="宋体" w:hAnsi="宋体" w:cs="宋体"/>
                <w:szCs w:val="21"/>
                <w:highlight w:val="none"/>
              </w:rPr>
            </w:pPr>
          </w:p>
        </w:tc>
      </w:tr>
      <w:tr w14:paraId="2879B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882" w:type="dxa"/>
            <w:vAlign w:val="center"/>
          </w:tcPr>
          <w:p w14:paraId="446AC005">
            <w:pPr>
              <w:snapToGrid w:val="0"/>
              <w:spacing w:before="50" w:after="120" w:afterLines="50"/>
              <w:jc w:val="center"/>
              <w:rPr>
                <w:rFonts w:ascii="宋体" w:hAnsi="宋体" w:cs="宋体"/>
                <w:szCs w:val="21"/>
                <w:highlight w:val="none"/>
              </w:rPr>
            </w:pPr>
          </w:p>
        </w:tc>
        <w:tc>
          <w:tcPr>
            <w:tcW w:w="766" w:type="dxa"/>
            <w:vAlign w:val="center"/>
          </w:tcPr>
          <w:p w14:paraId="126A093B">
            <w:pPr>
              <w:snapToGrid w:val="0"/>
              <w:spacing w:before="50" w:after="120" w:afterLines="50"/>
              <w:jc w:val="center"/>
              <w:rPr>
                <w:rFonts w:ascii="宋体" w:hAnsi="宋体" w:cs="宋体"/>
                <w:szCs w:val="21"/>
                <w:highlight w:val="none"/>
              </w:rPr>
            </w:pPr>
          </w:p>
        </w:tc>
        <w:tc>
          <w:tcPr>
            <w:tcW w:w="1837" w:type="dxa"/>
            <w:vAlign w:val="center"/>
          </w:tcPr>
          <w:p w14:paraId="565CF1C6">
            <w:pPr>
              <w:snapToGrid w:val="0"/>
              <w:spacing w:before="50" w:after="120" w:afterLines="50"/>
              <w:jc w:val="center"/>
              <w:rPr>
                <w:rFonts w:ascii="宋体" w:hAnsi="宋体" w:cs="宋体"/>
                <w:szCs w:val="21"/>
                <w:highlight w:val="none"/>
              </w:rPr>
            </w:pPr>
          </w:p>
        </w:tc>
        <w:tc>
          <w:tcPr>
            <w:tcW w:w="1533" w:type="dxa"/>
            <w:vAlign w:val="center"/>
          </w:tcPr>
          <w:p w14:paraId="2ADB8991">
            <w:pPr>
              <w:snapToGrid w:val="0"/>
              <w:spacing w:before="50" w:after="120" w:afterLines="50"/>
              <w:jc w:val="center"/>
              <w:rPr>
                <w:rFonts w:ascii="宋体" w:hAnsi="宋体" w:cs="宋体"/>
                <w:szCs w:val="21"/>
                <w:highlight w:val="none"/>
              </w:rPr>
            </w:pPr>
          </w:p>
        </w:tc>
        <w:tc>
          <w:tcPr>
            <w:tcW w:w="1833" w:type="dxa"/>
            <w:vAlign w:val="center"/>
          </w:tcPr>
          <w:p w14:paraId="409A98BA">
            <w:pPr>
              <w:snapToGrid w:val="0"/>
              <w:spacing w:before="50" w:after="120" w:afterLines="50"/>
              <w:jc w:val="center"/>
              <w:rPr>
                <w:rFonts w:ascii="宋体" w:hAnsi="宋体" w:cs="宋体"/>
                <w:szCs w:val="21"/>
                <w:highlight w:val="none"/>
              </w:rPr>
            </w:pPr>
          </w:p>
        </w:tc>
        <w:tc>
          <w:tcPr>
            <w:tcW w:w="1990" w:type="dxa"/>
            <w:vAlign w:val="center"/>
          </w:tcPr>
          <w:p w14:paraId="0D531030">
            <w:pPr>
              <w:snapToGrid w:val="0"/>
              <w:spacing w:before="50" w:after="120" w:afterLines="50"/>
              <w:jc w:val="center"/>
              <w:rPr>
                <w:rFonts w:ascii="宋体" w:hAnsi="宋体" w:cs="宋体"/>
                <w:szCs w:val="21"/>
                <w:highlight w:val="none"/>
              </w:rPr>
            </w:pPr>
          </w:p>
        </w:tc>
      </w:tr>
      <w:tr w14:paraId="4DCC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882" w:type="dxa"/>
            <w:vAlign w:val="center"/>
          </w:tcPr>
          <w:p w14:paraId="6706E0B7">
            <w:pPr>
              <w:snapToGrid w:val="0"/>
              <w:spacing w:before="50" w:after="120" w:afterLines="50"/>
              <w:jc w:val="center"/>
              <w:rPr>
                <w:rFonts w:ascii="宋体" w:hAnsi="宋体" w:cs="宋体"/>
                <w:szCs w:val="21"/>
                <w:highlight w:val="none"/>
              </w:rPr>
            </w:pPr>
          </w:p>
        </w:tc>
        <w:tc>
          <w:tcPr>
            <w:tcW w:w="766" w:type="dxa"/>
            <w:vAlign w:val="center"/>
          </w:tcPr>
          <w:p w14:paraId="48E66514">
            <w:pPr>
              <w:snapToGrid w:val="0"/>
              <w:spacing w:before="50" w:after="120" w:afterLines="50"/>
              <w:jc w:val="center"/>
              <w:rPr>
                <w:rFonts w:ascii="宋体" w:hAnsi="宋体" w:cs="宋体"/>
                <w:szCs w:val="21"/>
                <w:highlight w:val="none"/>
              </w:rPr>
            </w:pPr>
          </w:p>
        </w:tc>
        <w:tc>
          <w:tcPr>
            <w:tcW w:w="1837" w:type="dxa"/>
            <w:vAlign w:val="center"/>
          </w:tcPr>
          <w:p w14:paraId="2251EA75">
            <w:pPr>
              <w:snapToGrid w:val="0"/>
              <w:spacing w:before="50" w:after="120" w:afterLines="50"/>
              <w:jc w:val="center"/>
              <w:rPr>
                <w:rFonts w:ascii="宋体" w:hAnsi="宋体" w:cs="宋体"/>
                <w:szCs w:val="21"/>
                <w:highlight w:val="none"/>
              </w:rPr>
            </w:pPr>
          </w:p>
        </w:tc>
        <w:tc>
          <w:tcPr>
            <w:tcW w:w="1533" w:type="dxa"/>
            <w:vAlign w:val="center"/>
          </w:tcPr>
          <w:p w14:paraId="3D2070BE">
            <w:pPr>
              <w:snapToGrid w:val="0"/>
              <w:spacing w:before="50" w:after="120" w:afterLines="50"/>
              <w:jc w:val="center"/>
              <w:rPr>
                <w:rFonts w:ascii="宋体" w:hAnsi="宋体" w:cs="宋体"/>
                <w:szCs w:val="21"/>
                <w:highlight w:val="none"/>
              </w:rPr>
            </w:pPr>
          </w:p>
        </w:tc>
        <w:tc>
          <w:tcPr>
            <w:tcW w:w="1833" w:type="dxa"/>
            <w:vAlign w:val="center"/>
          </w:tcPr>
          <w:p w14:paraId="20154B80">
            <w:pPr>
              <w:snapToGrid w:val="0"/>
              <w:spacing w:before="50" w:after="120" w:afterLines="50"/>
              <w:jc w:val="center"/>
              <w:rPr>
                <w:rFonts w:ascii="宋体" w:hAnsi="宋体" w:cs="宋体"/>
                <w:szCs w:val="21"/>
                <w:highlight w:val="none"/>
              </w:rPr>
            </w:pPr>
          </w:p>
        </w:tc>
        <w:tc>
          <w:tcPr>
            <w:tcW w:w="1990" w:type="dxa"/>
            <w:vAlign w:val="center"/>
          </w:tcPr>
          <w:p w14:paraId="7E743555">
            <w:pPr>
              <w:snapToGrid w:val="0"/>
              <w:spacing w:before="50" w:after="120" w:afterLines="50"/>
              <w:jc w:val="center"/>
              <w:rPr>
                <w:rFonts w:ascii="宋体" w:hAnsi="宋体" w:cs="宋体"/>
                <w:szCs w:val="21"/>
                <w:highlight w:val="none"/>
              </w:rPr>
            </w:pPr>
          </w:p>
        </w:tc>
      </w:tr>
    </w:tbl>
    <w:p w14:paraId="5510E4F6">
      <w:pPr>
        <w:spacing w:line="440" w:lineRule="exact"/>
        <w:ind w:firstLine="422" w:firstLineChars="200"/>
        <w:jc w:val="left"/>
        <w:rPr>
          <w:rFonts w:ascii="宋体" w:hAnsi="宋体" w:cs="宋体"/>
          <w:b/>
          <w:bCs/>
          <w:highlight w:val="none"/>
        </w:rPr>
      </w:pPr>
      <w:r>
        <w:rPr>
          <w:rFonts w:hint="eastAsia" w:ascii="宋体" w:hAnsi="宋体" w:cs="宋体"/>
          <w:b/>
          <w:bCs/>
          <w:highlight w:val="none"/>
        </w:rPr>
        <w:t>注：在填写时，如本表格不适合供应商的实际情况，可自行制表填写。</w:t>
      </w:r>
    </w:p>
    <w:p w14:paraId="168CB3FA">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0AF8877B">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71A14ADE">
      <w:pPr>
        <w:snapToGrid w:val="0"/>
        <w:spacing w:before="50" w:line="440" w:lineRule="exact"/>
        <w:jc w:val="left"/>
        <w:rPr>
          <w:rFonts w:ascii="宋体" w:hAnsi="宋体" w:cs="宋体"/>
          <w:b/>
          <w:szCs w:val="21"/>
          <w:highlight w:val="none"/>
        </w:rPr>
      </w:pPr>
      <w:r>
        <w:rPr>
          <w:rFonts w:hint="eastAsia" w:ascii="宋体" w:hAnsi="宋体" w:cs="宋体"/>
          <w:b/>
          <w:sz w:val="24"/>
          <w:highlight w:val="none"/>
        </w:rPr>
        <w:br w:type="page"/>
      </w:r>
      <w:r>
        <w:rPr>
          <w:rFonts w:hint="eastAsia" w:ascii="宋体" w:hAnsi="宋体" w:cs="宋体"/>
          <w:b/>
          <w:szCs w:val="21"/>
          <w:highlight w:val="none"/>
        </w:rPr>
        <w:t>六、服务承诺书</w:t>
      </w:r>
    </w:p>
    <w:p w14:paraId="42349B2E">
      <w:pPr>
        <w:pStyle w:val="23"/>
        <w:spacing w:line="440" w:lineRule="exact"/>
        <w:jc w:val="center"/>
        <w:rPr>
          <w:rFonts w:hAnsi="宋体" w:cs="宋体"/>
          <w:sz w:val="32"/>
          <w:szCs w:val="32"/>
          <w:highlight w:val="none"/>
        </w:rPr>
      </w:pPr>
    </w:p>
    <w:p w14:paraId="30A88D6B">
      <w:pPr>
        <w:pStyle w:val="23"/>
        <w:spacing w:line="440" w:lineRule="exact"/>
        <w:jc w:val="center"/>
        <w:rPr>
          <w:rFonts w:hAnsi="宋体" w:cs="宋体"/>
          <w:sz w:val="32"/>
          <w:szCs w:val="32"/>
          <w:highlight w:val="none"/>
        </w:rPr>
      </w:pPr>
      <w:r>
        <w:rPr>
          <w:rFonts w:hint="eastAsia" w:hAnsi="宋体" w:cs="宋体"/>
          <w:sz w:val="32"/>
          <w:szCs w:val="32"/>
          <w:highlight w:val="none"/>
        </w:rPr>
        <w:t>服务承诺书</w:t>
      </w:r>
    </w:p>
    <w:p w14:paraId="0390E210">
      <w:pPr>
        <w:pStyle w:val="23"/>
        <w:spacing w:line="440" w:lineRule="exact"/>
        <w:ind w:firstLine="420" w:firstLineChars="200"/>
        <w:rPr>
          <w:rFonts w:hAnsi="宋体" w:cs="宋体"/>
          <w:sz w:val="21"/>
          <w:highlight w:val="none"/>
        </w:rPr>
      </w:pPr>
      <w:r>
        <w:rPr>
          <w:rFonts w:hint="eastAsia" w:hAnsi="宋体" w:cs="宋体"/>
          <w:sz w:val="21"/>
          <w:highlight w:val="none"/>
        </w:rPr>
        <w:t xml:space="preserve">第1条 </w:t>
      </w:r>
      <w:r>
        <w:rPr>
          <w:rFonts w:hint="eastAsia" w:hAnsi="宋体" w:cs="宋体"/>
          <w:b/>
          <w:sz w:val="21"/>
          <w:highlight w:val="none"/>
        </w:rPr>
        <w:t>对合同条款、付款方式全部予以响应。</w:t>
      </w:r>
    </w:p>
    <w:p w14:paraId="09E3CA16">
      <w:pPr>
        <w:pStyle w:val="23"/>
        <w:spacing w:line="440" w:lineRule="exact"/>
        <w:ind w:firstLine="420" w:firstLineChars="200"/>
        <w:rPr>
          <w:rFonts w:hAnsi="宋体" w:cs="宋体"/>
          <w:sz w:val="21"/>
          <w:highlight w:val="none"/>
        </w:rPr>
      </w:pPr>
      <w:r>
        <w:rPr>
          <w:rFonts w:hint="eastAsia" w:hAnsi="宋体" w:cs="宋体"/>
          <w:sz w:val="21"/>
          <w:highlight w:val="none"/>
        </w:rPr>
        <w:t>第2条 （由供应商按《项目采购需求》要求自行填写，所作的承诺作为构成合同不可分割的部分，必须真实、诚信，如提供虚假承诺或在成交、成交后不按其承诺履行的，将依法追究违约责任，并按《中华人民共和国政府采购法》规定予以处罚。）</w:t>
      </w:r>
    </w:p>
    <w:p w14:paraId="697911F0">
      <w:pPr>
        <w:pStyle w:val="23"/>
        <w:spacing w:line="440" w:lineRule="exact"/>
        <w:ind w:firstLine="420" w:firstLineChars="200"/>
        <w:rPr>
          <w:rFonts w:hAnsi="宋体" w:cs="宋体"/>
          <w:sz w:val="21"/>
          <w:highlight w:val="none"/>
        </w:rPr>
      </w:pPr>
    </w:p>
    <w:p w14:paraId="611EFF74">
      <w:pPr>
        <w:pStyle w:val="23"/>
        <w:spacing w:line="440" w:lineRule="exact"/>
        <w:rPr>
          <w:rFonts w:hAnsi="宋体" w:cs="宋体"/>
          <w:sz w:val="21"/>
          <w:highlight w:val="none"/>
        </w:rPr>
      </w:pPr>
    </w:p>
    <w:p w14:paraId="68B6B9EA">
      <w:pPr>
        <w:pStyle w:val="23"/>
        <w:spacing w:line="440" w:lineRule="exact"/>
        <w:rPr>
          <w:rFonts w:hAnsi="宋体" w:cs="宋体"/>
          <w:sz w:val="21"/>
          <w:highlight w:val="none"/>
        </w:rPr>
      </w:pPr>
    </w:p>
    <w:p w14:paraId="2B0921D5">
      <w:pPr>
        <w:pStyle w:val="23"/>
        <w:spacing w:line="440" w:lineRule="exact"/>
        <w:rPr>
          <w:rFonts w:hAnsi="宋体" w:cs="宋体"/>
          <w:sz w:val="21"/>
          <w:highlight w:val="none"/>
        </w:rPr>
      </w:pPr>
      <w:r>
        <w:rPr>
          <w:rFonts w:hint="eastAsia" w:hAnsi="宋体" w:cs="宋体"/>
          <w:sz w:val="21"/>
          <w:highlight w:val="none"/>
        </w:rPr>
        <w:t>备注：以上为服务承诺格式，第1条为供应商必须列明，其余条款供应商可根据实际情况一一列明。</w:t>
      </w:r>
    </w:p>
    <w:p w14:paraId="0EB64A55">
      <w:pPr>
        <w:pStyle w:val="23"/>
        <w:spacing w:line="440" w:lineRule="exact"/>
        <w:rPr>
          <w:rFonts w:hAnsi="宋体" w:cs="宋体"/>
          <w:sz w:val="21"/>
          <w:highlight w:val="none"/>
        </w:rPr>
      </w:pPr>
    </w:p>
    <w:p w14:paraId="27E6ADC3">
      <w:pPr>
        <w:pStyle w:val="23"/>
        <w:spacing w:line="440" w:lineRule="exact"/>
        <w:rPr>
          <w:rFonts w:hAnsi="宋体" w:cs="宋体"/>
          <w:sz w:val="21"/>
          <w:highlight w:val="none"/>
        </w:rPr>
      </w:pPr>
    </w:p>
    <w:p w14:paraId="2606F8BB">
      <w:pPr>
        <w:pStyle w:val="23"/>
        <w:spacing w:line="440" w:lineRule="exact"/>
        <w:rPr>
          <w:rFonts w:hAnsi="宋体" w:cs="宋体"/>
          <w:sz w:val="21"/>
          <w:highlight w:val="none"/>
        </w:rPr>
      </w:pPr>
    </w:p>
    <w:p w14:paraId="010365B1">
      <w:pPr>
        <w:pStyle w:val="23"/>
        <w:spacing w:line="440" w:lineRule="exact"/>
        <w:rPr>
          <w:rFonts w:hAnsi="宋体" w:cs="宋体"/>
          <w:sz w:val="21"/>
          <w:highlight w:val="none"/>
        </w:rPr>
      </w:pPr>
    </w:p>
    <w:p w14:paraId="249A9836">
      <w:pPr>
        <w:spacing w:line="440" w:lineRule="exact"/>
        <w:ind w:firstLine="6090" w:firstLineChars="2900"/>
        <w:jc w:val="right"/>
        <w:rPr>
          <w:rFonts w:ascii="宋体" w:hAnsi="宋体" w:cs="宋体"/>
          <w:szCs w:val="21"/>
          <w:highlight w:val="none"/>
        </w:rPr>
      </w:pPr>
      <w:r>
        <w:rPr>
          <w:rFonts w:hint="eastAsia" w:ascii="宋体" w:hAnsi="宋体" w:cs="宋体"/>
          <w:szCs w:val="21"/>
          <w:highlight w:val="none"/>
        </w:rPr>
        <w:t>供应商名称(电子签章)：</w:t>
      </w:r>
    </w:p>
    <w:p w14:paraId="4CAF8EAA">
      <w:pPr>
        <w:spacing w:line="440" w:lineRule="exact"/>
        <w:ind w:firstLine="6300" w:firstLineChars="3000"/>
        <w:jc w:val="right"/>
        <w:rPr>
          <w:rFonts w:ascii="宋体" w:hAnsi="宋体" w:cs="宋体"/>
          <w:szCs w:val="21"/>
          <w:highlight w:val="none"/>
        </w:rPr>
      </w:pPr>
      <w:r>
        <w:rPr>
          <w:rFonts w:hint="eastAsia" w:ascii="宋体" w:hAnsi="宋体" w:cs="宋体"/>
          <w:szCs w:val="21"/>
          <w:highlight w:val="none"/>
        </w:rPr>
        <w:t>日期： 年 月 日</w:t>
      </w:r>
    </w:p>
    <w:p w14:paraId="45DE8732">
      <w:pPr>
        <w:pStyle w:val="23"/>
        <w:spacing w:line="440" w:lineRule="exact"/>
        <w:jc w:val="left"/>
        <w:rPr>
          <w:rFonts w:hAnsi="宋体" w:cs="宋体"/>
          <w:b/>
          <w:highlight w:val="none"/>
        </w:rPr>
      </w:pPr>
    </w:p>
    <w:p w14:paraId="03CA2FB3">
      <w:pPr>
        <w:pStyle w:val="23"/>
        <w:spacing w:line="440" w:lineRule="exact"/>
        <w:jc w:val="left"/>
        <w:rPr>
          <w:rFonts w:hAnsi="宋体" w:cs="宋体"/>
          <w:b/>
          <w:highlight w:val="none"/>
        </w:rPr>
      </w:pPr>
    </w:p>
    <w:p w14:paraId="00624968">
      <w:pPr>
        <w:pStyle w:val="23"/>
        <w:numPr>
          <w:ilvl w:val="0"/>
          <w:numId w:val="1"/>
        </w:numPr>
        <w:spacing w:line="440" w:lineRule="exact"/>
        <w:jc w:val="left"/>
        <w:rPr>
          <w:rFonts w:hAnsi="宋体" w:cs="宋体"/>
          <w:b/>
          <w:sz w:val="21"/>
          <w:highlight w:val="none"/>
        </w:rPr>
        <w:sectPr>
          <w:pgSz w:w="11906" w:h="16838"/>
          <w:pgMar w:top="1134" w:right="1247" w:bottom="1134" w:left="1247" w:header="851" w:footer="992" w:gutter="0"/>
          <w:pgNumType w:fmt="decimal"/>
          <w:cols w:space="720" w:num="1"/>
          <w:docGrid w:linePitch="312" w:charSpace="0"/>
        </w:sectPr>
      </w:pPr>
    </w:p>
    <w:p w14:paraId="1BDF721F">
      <w:pPr>
        <w:pStyle w:val="23"/>
        <w:spacing w:line="440" w:lineRule="exact"/>
        <w:jc w:val="left"/>
        <w:rPr>
          <w:rFonts w:hAnsi="宋体" w:cs="宋体"/>
          <w:b/>
          <w:sz w:val="21"/>
          <w:highlight w:val="none"/>
        </w:rPr>
      </w:pPr>
      <w:r>
        <w:rPr>
          <w:rFonts w:hint="eastAsia" w:hAnsi="宋体" w:cs="宋体"/>
          <w:b/>
          <w:sz w:val="21"/>
          <w:highlight w:val="none"/>
          <w:lang w:val="en-US" w:eastAsia="zh-CN"/>
        </w:rPr>
        <w:t>七</w:t>
      </w:r>
      <w:r>
        <w:rPr>
          <w:rFonts w:hint="eastAsia" w:hAnsi="宋体" w:cs="宋体"/>
          <w:b/>
          <w:sz w:val="21"/>
          <w:highlight w:val="none"/>
        </w:rPr>
        <w:t>、实施方案</w:t>
      </w:r>
    </w:p>
    <w:p w14:paraId="66637C81">
      <w:pPr>
        <w:pStyle w:val="23"/>
        <w:spacing w:line="440" w:lineRule="exact"/>
        <w:jc w:val="center"/>
        <w:rPr>
          <w:rFonts w:hAnsi="宋体" w:cs="宋体"/>
          <w:sz w:val="32"/>
          <w:szCs w:val="32"/>
          <w:highlight w:val="none"/>
        </w:rPr>
      </w:pPr>
    </w:p>
    <w:p w14:paraId="07ECC6C9">
      <w:pPr>
        <w:pStyle w:val="23"/>
        <w:spacing w:line="440" w:lineRule="exact"/>
        <w:jc w:val="center"/>
        <w:rPr>
          <w:rFonts w:hAnsi="宋体" w:cs="宋体"/>
          <w:sz w:val="32"/>
          <w:szCs w:val="32"/>
          <w:highlight w:val="none"/>
        </w:rPr>
      </w:pPr>
      <w:r>
        <w:rPr>
          <w:rFonts w:hint="eastAsia" w:hAnsi="宋体" w:cs="宋体"/>
          <w:sz w:val="32"/>
          <w:szCs w:val="32"/>
          <w:highlight w:val="none"/>
        </w:rPr>
        <w:t>实施方案</w:t>
      </w:r>
    </w:p>
    <w:p w14:paraId="11854E9F">
      <w:pPr>
        <w:pStyle w:val="23"/>
        <w:spacing w:line="440" w:lineRule="exact"/>
        <w:rPr>
          <w:rFonts w:hAnsi="宋体" w:cs="宋体"/>
          <w:sz w:val="21"/>
          <w:highlight w:val="none"/>
        </w:rPr>
      </w:pPr>
    </w:p>
    <w:p w14:paraId="0644EBCF">
      <w:pPr>
        <w:pStyle w:val="23"/>
        <w:spacing w:line="440" w:lineRule="exact"/>
        <w:rPr>
          <w:rFonts w:hAnsi="宋体" w:cs="宋体"/>
          <w:sz w:val="21"/>
          <w:highlight w:val="none"/>
        </w:rPr>
      </w:pPr>
    </w:p>
    <w:p w14:paraId="568F03F8">
      <w:pPr>
        <w:pStyle w:val="23"/>
        <w:spacing w:line="440" w:lineRule="exact"/>
        <w:rPr>
          <w:rFonts w:hAnsi="宋体" w:cs="宋体"/>
          <w:sz w:val="21"/>
          <w:highlight w:val="none"/>
        </w:rPr>
      </w:pPr>
    </w:p>
    <w:p w14:paraId="1742F913">
      <w:pPr>
        <w:pStyle w:val="23"/>
        <w:spacing w:line="440" w:lineRule="exact"/>
        <w:rPr>
          <w:rFonts w:hAnsi="宋体" w:cs="宋体"/>
          <w:sz w:val="21"/>
          <w:highlight w:val="none"/>
        </w:rPr>
      </w:pPr>
    </w:p>
    <w:p w14:paraId="4F8147CB">
      <w:pPr>
        <w:pStyle w:val="23"/>
        <w:spacing w:line="440" w:lineRule="exact"/>
        <w:rPr>
          <w:rFonts w:hAnsi="宋体" w:cs="宋体"/>
          <w:sz w:val="21"/>
          <w:highlight w:val="none"/>
        </w:rPr>
      </w:pPr>
    </w:p>
    <w:p w14:paraId="669523CC">
      <w:pPr>
        <w:pStyle w:val="23"/>
        <w:spacing w:line="440" w:lineRule="exact"/>
        <w:rPr>
          <w:rFonts w:hAnsi="宋体" w:cs="宋体"/>
          <w:sz w:val="21"/>
          <w:highlight w:val="none"/>
        </w:rPr>
      </w:pPr>
    </w:p>
    <w:p w14:paraId="72FE8769">
      <w:pPr>
        <w:pStyle w:val="23"/>
        <w:spacing w:line="440" w:lineRule="exact"/>
        <w:rPr>
          <w:rFonts w:hAnsi="宋体" w:cs="宋体"/>
          <w:sz w:val="21"/>
          <w:highlight w:val="none"/>
        </w:rPr>
      </w:pPr>
    </w:p>
    <w:p w14:paraId="6CB87107">
      <w:pPr>
        <w:pStyle w:val="23"/>
        <w:spacing w:line="440" w:lineRule="exact"/>
        <w:rPr>
          <w:rFonts w:hAnsi="宋体" w:cs="宋体"/>
          <w:sz w:val="21"/>
          <w:highlight w:val="none"/>
        </w:rPr>
      </w:pPr>
    </w:p>
    <w:p w14:paraId="54FDCA93">
      <w:pPr>
        <w:pStyle w:val="23"/>
        <w:spacing w:line="440" w:lineRule="exact"/>
        <w:rPr>
          <w:rFonts w:hAnsi="宋体" w:cs="宋体"/>
          <w:sz w:val="21"/>
          <w:highlight w:val="none"/>
        </w:rPr>
      </w:pPr>
    </w:p>
    <w:p w14:paraId="6F166ABF">
      <w:pPr>
        <w:pStyle w:val="23"/>
        <w:spacing w:line="440" w:lineRule="exact"/>
        <w:rPr>
          <w:rFonts w:hAnsi="宋体" w:cs="宋体"/>
          <w:sz w:val="21"/>
          <w:highlight w:val="none"/>
        </w:rPr>
      </w:pPr>
    </w:p>
    <w:p w14:paraId="773E3C31">
      <w:pPr>
        <w:pStyle w:val="23"/>
        <w:spacing w:line="440" w:lineRule="exact"/>
        <w:rPr>
          <w:rFonts w:hAnsi="宋体" w:cs="宋体"/>
          <w:sz w:val="21"/>
          <w:highlight w:val="none"/>
        </w:rPr>
      </w:pPr>
    </w:p>
    <w:p w14:paraId="02BED3F0">
      <w:pPr>
        <w:pStyle w:val="23"/>
        <w:spacing w:line="440" w:lineRule="exact"/>
        <w:rPr>
          <w:rFonts w:hAnsi="宋体" w:cs="宋体"/>
          <w:sz w:val="21"/>
          <w:highlight w:val="none"/>
        </w:rPr>
      </w:pPr>
    </w:p>
    <w:p w14:paraId="2F275F6B">
      <w:pPr>
        <w:pStyle w:val="23"/>
        <w:spacing w:line="440" w:lineRule="exact"/>
        <w:rPr>
          <w:rFonts w:hAnsi="宋体" w:cs="宋体"/>
          <w:sz w:val="21"/>
          <w:highlight w:val="none"/>
        </w:rPr>
      </w:pPr>
    </w:p>
    <w:p w14:paraId="2E976127">
      <w:pPr>
        <w:pStyle w:val="23"/>
        <w:spacing w:line="440" w:lineRule="exact"/>
        <w:rPr>
          <w:rFonts w:hAnsi="宋体" w:cs="宋体"/>
          <w:sz w:val="21"/>
          <w:highlight w:val="none"/>
        </w:rPr>
      </w:pPr>
    </w:p>
    <w:p w14:paraId="5E3D3809">
      <w:pPr>
        <w:pStyle w:val="23"/>
        <w:spacing w:line="440" w:lineRule="exact"/>
        <w:rPr>
          <w:rFonts w:hAnsi="宋体" w:cs="宋体"/>
          <w:sz w:val="21"/>
          <w:highlight w:val="none"/>
        </w:rPr>
      </w:pPr>
    </w:p>
    <w:p w14:paraId="309137C8">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5C7BDF82">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5F2A953B">
      <w:pPr>
        <w:rPr>
          <w:rFonts w:ascii="宋体" w:hAnsi="宋体" w:cs="宋体"/>
          <w:szCs w:val="21"/>
          <w:highlight w:val="none"/>
        </w:rPr>
      </w:pPr>
    </w:p>
    <w:p w14:paraId="4C998EBF">
      <w:pPr>
        <w:snapToGrid w:val="0"/>
        <w:spacing w:before="50" w:line="440" w:lineRule="exact"/>
        <w:jc w:val="left"/>
        <w:rPr>
          <w:rFonts w:ascii="宋体" w:hAnsi="宋体" w:cs="宋体"/>
          <w:b/>
          <w:szCs w:val="21"/>
          <w:highlight w:val="none"/>
        </w:rPr>
      </w:pPr>
    </w:p>
    <w:p w14:paraId="192F0413">
      <w:pPr>
        <w:snapToGrid w:val="0"/>
        <w:spacing w:before="50" w:line="440" w:lineRule="exact"/>
        <w:jc w:val="left"/>
        <w:rPr>
          <w:rFonts w:ascii="宋体" w:hAnsi="宋体" w:cs="宋体"/>
          <w:b/>
          <w:szCs w:val="21"/>
          <w:highlight w:val="none"/>
        </w:rPr>
        <w:sectPr>
          <w:pgSz w:w="11906" w:h="16838"/>
          <w:pgMar w:top="1134" w:right="1247" w:bottom="1134" w:left="1247" w:header="851" w:footer="992" w:gutter="0"/>
          <w:pgNumType w:fmt="decimal"/>
          <w:cols w:space="720" w:num="1"/>
          <w:docGrid w:linePitch="312" w:charSpace="0"/>
        </w:sectPr>
      </w:pPr>
    </w:p>
    <w:p w14:paraId="39440F4E">
      <w:pPr>
        <w:snapToGrid w:val="0"/>
        <w:spacing w:before="50" w:line="440" w:lineRule="exact"/>
        <w:jc w:val="left"/>
        <w:rPr>
          <w:rFonts w:ascii="宋体" w:hAnsi="宋体" w:cs="宋体"/>
          <w:b/>
          <w:szCs w:val="21"/>
          <w:highlight w:val="none"/>
        </w:rPr>
      </w:pPr>
      <w:r>
        <w:rPr>
          <w:rFonts w:hint="eastAsia" w:ascii="宋体" w:hAnsi="宋体" w:cs="宋体"/>
          <w:b/>
          <w:szCs w:val="21"/>
          <w:highlight w:val="none"/>
          <w:lang w:eastAsia="zh-CN"/>
        </w:rPr>
        <w:t>八</w:t>
      </w:r>
      <w:r>
        <w:rPr>
          <w:rFonts w:hint="eastAsia" w:ascii="宋体" w:hAnsi="宋体" w:cs="宋体"/>
          <w:b/>
          <w:szCs w:val="21"/>
          <w:highlight w:val="none"/>
        </w:rPr>
        <w:t>、供应商同类项目业绩证明</w:t>
      </w:r>
    </w:p>
    <w:p w14:paraId="78865CE9">
      <w:pPr>
        <w:pStyle w:val="31"/>
        <w:snapToGrid w:val="0"/>
        <w:spacing w:line="440" w:lineRule="exact"/>
        <w:ind w:left="0" w:firstLine="420" w:firstLineChars="200"/>
        <w:jc w:val="left"/>
        <w:rPr>
          <w:rFonts w:ascii="宋体" w:hAnsi="宋体" w:cs="宋体"/>
          <w:sz w:val="21"/>
          <w:szCs w:val="21"/>
          <w:highlight w:val="none"/>
        </w:rPr>
      </w:pPr>
      <w:r>
        <w:rPr>
          <w:rFonts w:hint="eastAsia" w:ascii="宋体" w:hAnsi="宋体" w:cs="宋体"/>
          <w:sz w:val="21"/>
          <w:szCs w:val="21"/>
          <w:highlight w:val="none"/>
        </w:rPr>
        <w:t>供应商同类项目业绩一览表（供应商同类项目合同</w:t>
      </w:r>
      <w:r>
        <w:rPr>
          <w:rFonts w:hint="eastAsia" w:ascii="宋体" w:hAnsi="宋体" w:cs="宋体"/>
          <w:sz w:val="21"/>
          <w:szCs w:val="21"/>
          <w:highlight w:val="none"/>
          <w:lang w:val="en-US" w:eastAsia="zh-CN"/>
        </w:rPr>
        <w:t>需</w:t>
      </w:r>
      <w:r>
        <w:rPr>
          <w:rFonts w:hint="eastAsia" w:ascii="宋体" w:hAnsi="宋体" w:cs="宋体"/>
          <w:sz w:val="21"/>
          <w:szCs w:val="21"/>
          <w:highlight w:val="none"/>
        </w:rPr>
        <w:t>清晰反映所完成服务项目项目的名称、服务内容、签字盖章页）</w:t>
      </w:r>
    </w:p>
    <w:tbl>
      <w:tblPr>
        <w:tblStyle w:val="42"/>
        <w:tblW w:w="907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67"/>
        <w:gridCol w:w="2512"/>
        <w:gridCol w:w="1884"/>
        <w:gridCol w:w="2508"/>
      </w:tblGrid>
      <w:tr w14:paraId="09643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jc w:val="center"/>
        </w:trPr>
        <w:tc>
          <w:tcPr>
            <w:tcW w:w="1102" w:type="dxa"/>
            <w:vMerge w:val="restart"/>
            <w:tcBorders>
              <w:top w:val="single" w:color="auto" w:sz="4" w:space="0"/>
              <w:left w:val="single" w:color="auto" w:sz="4" w:space="0"/>
              <w:bottom w:val="single" w:color="auto" w:sz="4" w:space="0"/>
              <w:right w:val="single" w:color="auto" w:sz="4" w:space="0"/>
            </w:tcBorders>
            <w:vAlign w:val="center"/>
          </w:tcPr>
          <w:p w14:paraId="66A2DAF3">
            <w:pPr>
              <w:snapToGrid w:val="0"/>
              <w:spacing w:line="440" w:lineRule="exact"/>
              <w:jc w:val="center"/>
              <w:rPr>
                <w:rFonts w:ascii="宋体" w:hAnsi="宋体" w:cs="宋体"/>
                <w:szCs w:val="21"/>
                <w:highlight w:val="none"/>
              </w:rPr>
            </w:pPr>
            <w:r>
              <w:rPr>
                <w:rFonts w:hint="eastAsia" w:ascii="宋体" w:hAnsi="宋体" w:cs="宋体"/>
                <w:szCs w:val="21"/>
                <w:highlight w:val="none"/>
              </w:rPr>
              <w:t>采购单位名称</w:t>
            </w:r>
          </w:p>
        </w:tc>
        <w:tc>
          <w:tcPr>
            <w:tcW w:w="1277" w:type="dxa"/>
            <w:vMerge w:val="restart"/>
            <w:tcBorders>
              <w:top w:val="single" w:color="auto" w:sz="4" w:space="0"/>
              <w:left w:val="single" w:color="auto" w:sz="4" w:space="0"/>
              <w:bottom w:val="single" w:color="auto" w:sz="4" w:space="0"/>
              <w:right w:val="single" w:color="auto" w:sz="4" w:space="0"/>
            </w:tcBorders>
            <w:vAlign w:val="center"/>
          </w:tcPr>
          <w:p w14:paraId="697E4679">
            <w:pPr>
              <w:snapToGrid w:val="0"/>
              <w:spacing w:line="440" w:lineRule="exact"/>
              <w:jc w:val="center"/>
              <w:rPr>
                <w:rFonts w:ascii="宋体" w:hAnsi="宋体" w:cs="宋体"/>
                <w:szCs w:val="21"/>
                <w:highlight w:val="none"/>
              </w:rPr>
            </w:pPr>
            <w:r>
              <w:rPr>
                <w:rFonts w:hint="eastAsia" w:ascii="宋体" w:hAnsi="宋体" w:cs="宋体"/>
                <w:szCs w:val="21"/>
                <w:highlight w:val="none"/>
              </w:rPr>
              <w:t>项目名称</w:t>
            </w:r>
          </w:p>
        </w:tc>
        <w:tc>
          <w:tcPr>
            <w:tcW w:w="958" w:type="dxa"/>
            <w:vMerge w:val="restart"/>
            <w:tcBorders>
              <w:top w:val="single" w:color="auto" w:sz="4" w:space="0"/>
              <w:left w:val="single" w:color="auto" w:sz="4" w:space="0"/>
              <w:bottom w:val="single" w:color="auto" w:sz="4" w:space="0"/>
              <w:right w:val="single" w:color="auto" w:sz="4" w:space="0"/>
            </w:tcBorders>
            <w:vAlign w:val="center"/>
          </w:tcPr>
          <w:p w14:paraId="02F864DA">
            <w:pPr>
              <w:snapToGrid w:val="0"/>
              <w:spacing w:line="440" w:lineRule="exact"/>
              <w:jc w:val="center"/>
              <w:rPr>
                <w:rFonts w:ascii="宋体" w:hAnsi="宋体" w:cs="宋体"/>
                <w:szCs w:val="21"/>
                <w:highlight w:val="none"/>
              </w:rPr>
            </w:pPr>
            <w:r>
              <w:rPr>
                <w:rFonts w:hint="eastAsia" w:ascii="宋体" w:hAnsi="宋体" w:cs="宋体"/>
                <w:szCs w:val="21"/>
                <w:highlight w:val="none"/>
              </w:rPr>
              <w:t>合同金额</w:t>
            </w:r>
          </w:p>
          <w:p w14:paraId="3D183242">
            <w:pPr>
              <w:snapToGrid w:val="0"/>
              <w:spacing w:line="440" w:lineRule="exact"/>
              <w:jc w:val="center"/>
              <w:rPr>
                <w:rFonts w:ascii="宋体" w:hAnsi="宋体" w:cs="宋体"/>
                <w:szCs w:val="21"/>
                <w:highlight w:val="none"/>
              </w:rPr>
            </w:pPr>
            <w:r>
              <w:rPr>
                <w:rFonts w:hint="eastAsia" w:ascii="宋体" w:hAnsi="宋体" w:cs="宋体"/>
                <w:szCs w:val="21"/>
                <w:highlight w:val="none"/>
              </w:rPr>
              <w:t>（万元）</w:t>
            </w: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39B8F861">
            <w:pPr>
              <w:snapToGrid w:val="0"/>
              <w:spacing w:line="440" w:lineRule="exact"/>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合同签订时间</w:t>
            </w:r>
          </w:p>
        </w:tc>
      </w:tr>
      <w:tr w14:paraId="0BCE59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jc w:val="center"/>
        </w:trPr>
        <w:tc>
          <w:tcPr>
            <w:tcW w:w="1102" w:type="dxa"/>
            <w:vMerge w:val="continue"/>
            <w:tcBorders>
              <w:top w:val="single" w:color="auto" w:sz="4" w:space="0"/>
              <w:left w:val="single" w:color="auto" w:sz="4" w:space="0"/>
              <w:bottom w:val="single" w:color="auto" w:sz="4" w:space="0"/>
              <w:right w:val="single" w:color="auto" w:sz="4" w:space="0"/>
            </w:tcBorders>
            <w:vAlign w:val="center"/>
          </w:tcPr>
          <w:p w14:paraId="3920000D">
            <w:pPr>
              <w:widowControl/>
              <w:spacing w:line="440" w:lineRule="exact"/>
              <w:jc w:val="left"/>
              <w:rPr>
                <w:rFonts w:ascii="宋体" w:hAnsi="宋体" w:cs="宋体"/>
                <w:szCs w:val="21"/>
                <w:highlight w:val="none"/>
              </w:rPr>
            </w:pPr>
          </w:p>
        </w:tc>
        <w:tc>
          <w:tcPr>
            <w:tcW w:w="1277" w:type="dxa"/>
            <w:vMerge w:val="continue"/>
            <w:tcBorders>
              <w:top w:val="single" w:color="auto" w:sz="4" w:space="0"/>
              <w:left w:val="single" w:color="auto" w:sz="4" w:space="0"/>
              <w:bottom w:val="single" w:color="auto" w:sz="4" w:space="0"/>
              <w:right w:val="single" w:color="auto" w:sz="4" w:space="0"/>
            </w:tcBorders>
            <w:vAlign w:val="center"/>
          </w:tcPr>
          <w:p w14:paraId="0925AE0F">
            <w:pPr>
              <w:widowControl/>
              <w:spacing w:line="440" w:lineRule="exact"/>
              <w:jc w:val="left"/>
              <w:rPr>
                <w:rFonts w:ascii="宋体" w:hAnsi="宋体" w:cs="宋体"/>
                <w:szCs w:val="21"/>
                <w:highlight w:val="none"/>
              </w:rPr>
            </w:pPr>
          </w:p>
        </w:tc>
        <w:tc>
          <w:tcPr>
            <w:tcW w:w="958" w:type="dxa"/>
            <w:vMerge w:val="continue"/>
            <w:tcBorders>
              <w:top w:val="single" w:color="auto" w:sz="4" w:space="0"/>
              <w:left w:val="single" w:color="auto" w:sz="4" w:space="0"/>
              <w:bottom w:val="single" w:color="auto" w:sz="4" w:space="0"/>
              <w:right w:val="single" w:color="auto" w:sz="4" w:space="0"/>
            </w:tcBorders>
            <w:vAlign w:val="center"/>
          </w:tcPr>
          <w:p w14:paraId="756B2E20">
            <w:pPr>
              <w:widowControl/>
              <w:spacing w:line="440" w:lineRule="exact"/>
              <w:jc w:val="left"/>
              <w:rPr>
                <w:rFonts w:ascii="宋体" w:hAnsi="宋体" w:cs="宋体"/>
                <w:szCs w:val="21"/>
                <w:highlight w:val="none"/>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7373B689">
            <w:pPr>
              <w:widowControl/>
              <w:spacing w:line="440" w:lineRule="exact"/>
              <w:jc w:val="left"/>
              <w:rPr>
                <w:rFonts w:ascii="宋体" w:hAnsi="宋体" w:cs="宋体"/>
                <w:szCs w:val="21"/>
                <w:highlight w:val="none"/>
              </w:rPr>
            </w:pPr>
          </w:p>
        </w:tc>
      </w:tr>
      <w:tr w14:paraId="438711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102" w:type="dxa"/>
            <w:tcBorders>
              <w:top w:val="single" w:color="auto" w:sz="4" w:space="0"/>
              <w:left w:val="single" w:color="auto" w:sz="4" w:space="0"/>
              <w:bottom w:val="single" w:color="auto" w:sz="4" w:space="0"/>
              <w:right w:val="single" w:color="auto" w:sz="4" w:space="0"/>
            </w:tcBorders>
          </w:tcPr>
          <w:p w14:paraId="124F040B">
            <w:pPr>
              <w:snapToGrid w:val="0"/>
              <w:spacing w:line="440" w:lineRule="exact"/>
              <w:jc w:val="left"/>
              <w:rPr>
                <w:rFonts w:ascii="宋体" w:hAnsi="宋体" w:cs="宋体"/>
                <w:szCs w:val="21"/>
                <w:highlight w:val="none"/>
              </w:rPr>
            </w:pPr>
          </w:p>
        </w:tc>
        <w:tc>
          <w:tcPr>
            <w:tcW w:w="1277" w:type="dxa"/>
            <w:tcBorders>
              <w:top w:val="single" w:color="auto" w:sz="4" w:space="0"/>
              <w:left w:val="single" w:color="auto" w:sz="4" w:space="0"/>
              <w:bottom w:val="single" w:color="auto" w:sz="4" w:space="0"/>
              <w:right w:val="single" w:color="auto" w:sz="4" w:space="0"/>
            </w:tcBorders>
          </w:tcPr>
          <w:p w14:paraId="5CCC4B30">
            <w:pPr>
              <w:snapToGrid w:val="0"/>
              <w:spacing w:line="440" w:lineRule="exact"/>
              <w:jc w:val="left"/>
              <w:rPr>
                <w:rFonts w:ascii="宋体" w:hAnsi="宋体" w:cs="宋体"/>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16155D99">
            <w:pPr>
              <w:snapToGrid w:val="0"/>
              <w:spacing w:line="440" w:lineRule="exact"/>
              <w:jc w:val="left"/>
              <w:rPr>
                <w:rFonts w:ascii="宋体" w:hAnsi="宋体" w:cs="宋体"/>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681474D7">
            <w:pPr>
              <w:snapToGrid w:val="0"/>
              <w:spacing w:line="440" w:lineRule="exact"/>
              <w:jc w:val="left"/>
              <w:rPr>
                <w:rFonts w:ascii="宋体" w:hAnsi="宋体" w:cs="宋体"/>
                <w:szCs w:val="21"/>
                <w:highlight w:val="none"/>
              </w:rPr>
            </w:pPr>
          </w:p>
        </w:tc>
      </w:tr>
      <w:tr w14:paraId="6E9E50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02" w:type="dxa"/>
            <w:tcBorders>
              <w:top w:val="single" w:color="auto" w:sz="4" w:space="0"/>
              <w:left w:val="single" w:color="auto" w:sz="4" w:space="0"/>
              <w:bottom w:val="single" w:color="auto" w:sz="4" w:space="0"/>
              <w:right w:val="single" w:color="auto" w:sz="4" w:space="0"/>
            </w:tcBorders>
          </w:tcPr>
          <w:p w14:paraId="7BD3A1A5">
            <w:pPr>
              <w:snapToGrid w:val="0"/>
              <w:spacing w:before="50" w:after="120" w:afterLines="50" w:line="440" w:lineRule="exact"/>
              <w:jc w:val="left"/>
              <w:rPr>
                <w:rFonts w:ascii="宋体" w:hAnsi="宋体" w:cs="宋体"/>
                <w:szCs w:val="21"/>
                <w:highlight w:val="none"/>
              </w:rPr>
            </w:pPr>
          </w:p>
        </w:tc>
        <w:tc>
          <w:tcPr>
            <w:tcW w:w="1277" w:type="dxa"/>
            <w:tcBorders>
              <w:top w:val="single" w:color="auto" w:sz="4" w:space="0"/>
              <w:left w:val="single" w:color="auto" w:sz="4" w:space="0"/>
              <w:bottom w:val="single" w:color="auto" w:sz="4" w:space="0"/>
              <w:right w:val="single" w:color="auto" w:sz="4" w:space="0"/>
            </w:tcBorders>
          </w:tcPr>
          <w:p w14:paraId="426A3B9C">
            <w:pPr>
              <w:snapToGrid w:val="0"/>
              <w:spacing w:before="50" w:after="120" w:afterLines="50" w:line="440" w:lineRule="exact"/>
              <w:jc w:val="left"/>
              <w:rPr>
                <w:rFonts w:ascii="宋体" w:hAnsi="宋体" w:cs="宋体"/>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6DAD01CA">
            <w:pPr>
              <w:snapToGrid w:val="0"/>
              <w:spacing w:before="50" w:after="120" w:afterLines="50" w:line="440" w:lineRule="exact"/>
              <w:jc w:val="left"/>
              <w:rPr>
                <w:rFonts w:ascii="宋体" w:hAnsi="宋体" w:cs="宋体"/>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7C0792F4">
            <w:pPr>
              <w:snapToGrid w:val="0"/>
              <w:spacing w:before="50" w:after="120" w:afterLines="50" w:line="440" w:lineRule="exact"/>
              <w:jc w:val="left"/>
              <w:rPr>
                <w:rFonts w:ascii="宋体" w:hAnsi="宋体" w:cs="宋体"/>
                <w:szCs w:val="21"/>
                <w:highlight w:val="none"/>
              </w:rPr>
            </w:pPr>
          </w:p>
        </w:tc>
      </w:tr>
      <w:tr w14:paraId="2F4BE9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102" w:type="dxa"/>
            <w:tcBorders>
              <w:top w:val="single" w:color="auto" w:sz="4" w:space="0"/>
              <w:left w:val="single" w:color="auto" w:sz="4" w:space="0"/>
              <w:bottom w:val="single" w:color="auto" w:sz="4" w:space="0"/>
              <w:right w:val="single" w:color="auto" w:sz="4" w:space="0"/>
            </w:tcBorders>
          </w:tcPr>
          <w:p w14:paraId="2AA65C3C">
            <w:pPr>
              <w:snapToGrid w:val="0"/>
              <w:spacing w:before="50" w:after="120" w:afterLines="50" w:line="440" w:lineRule="exact"/>
              <w:jc w:val="left"/>
              <w:rPr>
                <w:rFonts w:ascii="宋体" w:hAnsi="宋体" w:cs="宋体"/>
                <w:szCs w:val="21"/>
                <w:highlight w:val="none"/>
              </w:rPr>
            </w:pPr>
          </w:p>
        </w:tc>
        <w:tc>
          <w:tcPr>
            <w:tcW w:w="1277" w:type="dxa"/>
            <w:tcBorders>
              <w:top w:val="single" w:color="auto" w:sz="4" w:space="0"/>
              <w:left w:val="single" w:color="auto" w:sz="4" w:space="0"/>
              <w:bottom w:val="single" w:color="auto" w:sz="4" w:space="0"/>
              <w:right w:val="single" w:color="auto" w:sz="4" w:space="0"/>
            </w:tcBorders>
          </w:tcPr>
          <w:p w14:paraId="6509F494">
            <w:pPr>
              <w:snapToGrid w:val="0"/>
              <w:spacing w:before="50" w:after="120" w:afterLines="50" w:line="440" w:lineRule="exact"/>
              <w:jc w:val="left"/>
              <w:rPr>
                <w:rFonts w:ascii="宋体" w:hAnsi="宋体" w:cs="宋体"/>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47AC9B95">
            <w:pPr>
              <w:snapToGrid w:val="0"/>
              <w:spacing w:before="50" w:after="120" w:afterLines="50" w:line="440" w:lineRule="exact"/>
              <w:jc w:val="left"/>
              <w:rPr>
                <w:rFonts w:ascii="宋体" w:hAnsi="宋体" w:cs="宋体"/>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545D9B39">
            <w:pPr>
              <w:snapToGrid w:val="0"/>
              <w:spacing w:before="50" w:after="120" w:afterLines="50" w:line="440" w:lineRule="exact"/>
              <w:jc w:val="left"/>
              <w:rPr>
                <w:rFonts w:ascii="宋体" w:hAnsi="宋体" w:cs="宋体"/>
                <w:szCs w:val="21"/>
                <w:highlight w:val="none"/>
              </w:rPr>
            </w:pPr>
          </w:p>
        </w:tc>
      </w:tr>
      <w:tr w14:paraId="04C01B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02" w:type="dxa"/>
            <w:tcBorders>
              <w:top w:val="single" w:color="auto" w:sz="4" w:space="0"/>
              <w:left w:val="single" w:color="auto" w:sz="4" w:space="0"/>
              <w:bottom w:val="single" w:color="auto" w:sz="4" w:space="0"/>
              <w:right w:val="single" w:color="auto" w:sz="4" w:space="0"/>
            </w:tcBorders>
          </w:tcPr>
          <w:p w14:paraId="4183100A">
            <w:pPr>
              <w:snapToGrid w:val="0"/>
              <w:spacing w:before="50" w:after="120" w:afterLines="50" w:line="440" w:lineRule="exact"/>
              <w:jc w:val="left"/>
              <w:rPr>
                <w:rFonts w:ascii="宋体" w:hAnsi="宋体" w:cs="宋体"/>
                <w:szCs w:val="21"/>
                <w:highlight w:val="none"/>
              </w:rPr>
            </w:pPr>
          </w:p>
        </w:tc>
        <w:tc>
          <w:tcPr>
            <w:tcW w:w="1277" w:type="dxa"/>
            <w:tcBorders>
              <w:top w:val="single" w:color="auto" w:sz="4" w:space="0"/>
              <w:left w:val="single" w:color="auto" w:sz="4" w:space="0"/>
              <w:bottom w:val="single" w:color="auto" w:sz="4" w:space="0"/>
              <w:right w:val="single" w:color="auto" w:sz="4" w:space="0"/>
            </w:tcBorders>
          </w:tcPr>
          <w:p w14:paraId="1E400A7A">
            <w:pPr>
              <w:snapToGrid w:val="0"/>
              <w:spacing w:before="50" w:after="120" w:afterLines="50" w:line="440" w:lineRule="exact"/>
              <w:jc w:val="left"/>
              <w:rPr>
                <w:rFonts w:ascii="宋体" w:hAnsi="宋体" w:cs="宋体"/>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3B087A9A">
            <w:pPr>
              <w:snapToGrid w:val="0"/>
              <w:spacing w:before="50" w:after="120" w:afterLines="50" w:line="440" w:lineRule="exact"/>
              <w:jc w:val="left"/>
              <w:rPr>
                <w:rFonts w:ascii="宋体" w:hAnsi="宋体" w:cs="宋体"/>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5BA99437">
            <w:pPr>
              <w:snapToGrid w:val="0"/>
              <w:spacing w:before="50" w:after="120" w:afterLines="50" w:line="440" w:lineRule="exact"/>
              <w:jc w:val="left"/>
              <w:rPr>
                <w:rFonts w:ascii="宋体" w:hAnsi="宋体" w:cs="宋体"/>
                <w:szCs w:val="21"/>
                <w:highlight w:val="none"/>
              </w:rPr>
            </w:pPr>
          </w:p>
        </w:tc>
      </w:tr>
      <w:tr w14:paraId="05DF5D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02" w:type="dxa"/>
            <w:tcBorders>
              <w:top w:val="single" w:color="auto" w:sz="4" w:space="0"/>
              <w:left w:val="single" w:color="auto" w:sz="4" w:space="0"/>
              <w:bottom w:val="single" w:color="auto" w:sz="4" w:space="0"/>
              <w:right w:val="single" w:color="auto" w:sz="4" w:space="0"/>
            </w:tcBorders>
          </w:tcPr>
          <w:p w14:paraId="30EF8C25">
            <w:pPr>
              <w:snapToGrid w:val="0"/>
              <w:spacing w:before="50" w:after="120" w:afterLines="50" w:line="440" w:lineRule="exact"/>
              <w:jc w:val="left"/>
              <w:rPr>
                <w:rFonts w:ascii="宋体" w:hAnsi="宋体" w:cs="宋体"/>
                <w:szCs w:val="21"/>
                <w:highlight w:val="none"/>
              </w:rPr>
            </w:pPr>
          </w:p>
        </w:tc>
        <w:tc>
          <w:tcPr>
            <w:tcW w:w="1277" w:type="dxa"/>
            <w:tcBorders>
              <w:top w:val="single" w:color="auto" w:sz="4" w:space="0"/>
              <w:left w:val="single" w:color="auto" w:sz="4" w:space="0"/>
              <w:bottom w:val="single" w:color="auto" w:sz="4" w:space="0"/>
              <w:right w:val="single" w:color="auto" w:sz="4" w:space="0"/>
            </w:tcBorders>
          </w:tcPr>
          <w:p w14:paraId="0E54DF55">
            <w:pPr>
              <w:snapToGrid w:val="0"/>
              <w:spacing w:before="50" w:after="120" w:afterLines="50" w:line="440" w:lineRule="exact"/>
              <w:jc w:val="left"/>
              <w:rPr>
                <w:rFonts w:ascii="宋体" w:hAnsi="宋体" w:cs="宋体"/>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0C3D7BE4">
            <w:pPr>
              <w:snapToGrid w:val="0"/>
              <w:spacing w:before="50" w:after="120" w:afterLines="50" w:line="440" w:lineRule="exact"/>
              <w:jc w:val="left"/>
              <w:rPr>
                <w:rFonts w:ascii="宋体" w:hAnsi="宋体" w:cs="宋体"/>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41BF29A5">
            <w:pPr>
              <w:snapToGrid w:val="0"/>
              <w:spacing w:before="50" w:after="120" w:afterLines="50" w:line="440" w:lineRule="exact"/>
              <w:jc w:val="left"/>
              <w:rPr>
                <w:rFonts w:ascii="宋体" w:hAnsi="宋体" w:cs="宋体"/>
                <w:szCs w:val="21"/>
                <w:highlight w:val="none"/>
              </w:rPr>
            </w:pPr>
          </w:p>
        </w:tc>
      </w:tr>
    </w:tbl>
    <w:p w14:paraId="657B941C">
      <w:pPr>
        <w:pStyle w:val="14"/>
        <w:snapToGrid w:val="0"/>
        <w:spacing w:line="440" w:lineRule="exact"/>
        <w:rPr>
          <w:rFonts w:ascii="宋体" w:hAnsi="宋体" w:eastAsia="宋体" w:cs="宋体"/>
          <w:sz w:val="21"/>
          <w:szCs w:val="21"/>
          <w:highlight w:val="none"/>
        </w:rPr>
      </w:pPr>
    </w:p>
    <w:p w14:paraId="1625A6AD">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64348085">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21695EED">
      <w:pPr>
        <w:spacing w:line="440" w:lineRule="exact"/>
        <w:rPr>
          <w:rFonts w:ascii="宋体" w:hAnsi="宋体" w:cs="宋体"/>
          <w:szCs w:val="21"/>
          <w:highlight w:val="none"/>
        </w:rPr>
      </w:pPr>
    </w:p>
    <w:p w14:paraId="140A2410">
      <w:pPr>
        <w:spacing w:line="440" w:lineRule="exact"/>
        <w:rPr>
          <w:rFonts w:ascii="宋体" w:hAnsi="宋体" w:cs="宋体"/>
          <w:szCs w:val="21"/>
          <w:highlight w:val="none"/>
        </w:rPr>
      </w:pPr>
    </w:p>
    <w:p w14:paraId="323AC339">
      <w:pPr>
        <w:spacing w:line="440" w:lineRule="exact"/>
        <w:rPr>
          <w:rFonts w:ascii="宋体" w:hAnsi="宋体" w:cs="宋体"/>
          <w:szCs w:val="21"/>
          <w:highlight w:val="none"/>
        </w:rPr>
      </w:pPr>
    </w:p>
    <w:p w14:paraId="5B6722B7">
      <w:pPr>
        <w:spacing w:line="440" w:lineRule="exact"/>
        <w:rPr>
          <w:rFonts w:ascii="宋体" w:hAnsi="宋体" w:cs="宋体"/>
          <w:szCs w:val="21"/>
          <w:highlight w:val="none"/>
        </w:rPr>
      </w:pPr>
    </w:p>
    <w:p w14:paraId="5952D7A5">
      <w:pPr>
        <w:spacing w:line="440" w:lineRule="exact"/>
        <w:rPr>
          <w:rFonts w:ascii="宋体" w:hAnsi="宋体" w:cs="宋体"/>
          <w:szCs w:val="21"/>
          <w:highlight w:val="none"/>
        </w:rPr>
      </w:pPr>
    </w:p>
    <w:p w14:paraId="3E60E221">
      <w:pPr>
        <w:spacing w:line="440" w:lineRule="exact"/>
        <w:rPr>
          <w:rFonts w:ascii="宋体" w:hAnsi="宋体" w:cs="宋体"/>
          <w:szCs w:val="21"/>
          <w:highlight w:val="none"/>
        </w:rPr>
      </w:pPr>
    </w:p>
    <w:p w14:paraId="59727E27">
      <w:pPr>
        <w:spacing w:line="440" w:lineRule="exact"/>
        <w:rPr>
          <w:rFonts w:ascii="宋体" w:hAnsi="宋体" w:cs="宋体"/>
          <w:szCs w:val="21"/>
          <w:highlight w:val="none"/>
        </w:rPr>
      </w:pPr>
    </w:p>
    <w:p w14:paraId="746408EB">
      <w:pPr>
        <w:spacing w:line="440" w:lineRule="exact"/>
        <w:rPr>
          <w:rFonts w:ascii="宋体" w:hAnsi="宋体" w:cs="宋体"/>
          <w:szCs w:val="21"/>
          <w:highlight w:val="none"/>
        </w:rPr>
      </w:pPr>
    </w:p>
    <w:p w14:paraId="1F838357">
      <w:pPr>
        <w:spacing w:line="440" w:lineRule="exact"/>
        <w:rPr>
          <w:rFonts w:ascii="宋体" w:hAnsi="宋体" w:cs="宋体"/>
          <w:szCs w:val="21"/>
          <w:highlight w:val="none"/>
        </w:rPr>
      </w:pPr>
    </w:p>
    <w:p w14:paraId="3ACA5784">
      <w:pPr>
        <w:spacing w:line="440" w:lineRule="exact"/>
        <w:rPr>
          <w:rFonts w:ascii="宋体" w:hAnsi="宋体" w:cs="宋体"/>
          <w:szCs w:val="21"/>
          <w:highlight w:val="none"/>
        </w:rPr>
      </w:pPr>
    </w:p>
    <w:p w14:paraId="3E8A28B0">
      <w:pPr>
        <w:spacing w:line="440" w:lineRule="exact"/>
        <w:rPr>
          <w:rFonts w:ascii="宋体" w:hAnsi="宋体" w:cs="宋体"/>
          <w:szCs w:val="21"/>
          <w:highlight w:val="none"/>
        </w:rPr>
      </w:pPr>
    </w:p>
    <w:p w14:paraId="4F72CFF6">
      <w:pPr>
        <w:spacing w:line="440" w:lineRule="exact"/>
        <w:rPr>
          <w:rFonts w:ascii="宋体" w:hAnsi="宋体" w:cs="宋体"/>
          <w:szCs w:val="21"/>
          <w:highlight w:val="none"/>
        </w:rPr>
      </w:pPr>
    </w:p>
    <w:p w14:paraId="61527080">
      <w:pPr>
        <w:spacing w:line="440" w:lineRule="exact"/>
        <w:rPr>
          <w:rFonts w:ascii="宋体" w:hAnsi="宋体" w:cs="宋体"/>
          <w:szCs w:val="21"/>
          <w:highlight w:val="none"/>
        </w:rPr>
      </w:pPr>
    </w:p>
    <w:p w14:paraId="7B0CEC34">
      <w:pPr>
        <w:snapToGrid w:val="0"/>
        <w:spacing w:before="50" w:line="440" w:lineRule="exact"/>
        <w:jc w:val="left"/>
        <w:rPr>
          <w:rFonts w:ascii="宋体" w:hAnsi="宋体" w:cs="宋体"/>
          <w:b/>
          <w:sz w:val="24"/>
          <w:highlight w:val="none"/>
        </w:rPr>
        <w:sectPr>
          <w:pgSz w:w="11906" w:h="16838"/>
          <w:pgMar w:top="1134" w:right="1247" w:bottom="1134" w:left="1247" w:header="851" w:footer="992" w:gutter="0"/>
          <w:pgNumType w:fmt="decimal"/>
          <w:cols w:space="720" w:num="1"/>
          <w:docGrid w:linePitch="312" w:charSpace="0"/>
        </w:sectPr>
      </w:pPr>
    </w:p>
    <w:p w14:paraId="13826603">
      <w:pPr>
        <w:snapToGrid w:val="0"/>
        <w:spacing w:before="50" w:line="440" w:lineRule="exact"/>
        <w:jc w:val="left"/>
        <w:rPr>
          <w:rFonts w:ascii="宋体" w:hAnsi="宋体" w:cs="宋体"/>
          <w:b/>
          <w:sz w:val="24"/>
          <w:highlight w:val="none"/>
        </w:rPr>
      </w:pPr>
      <w:r>
        <w:rPr>
          <w:rFonts w:hint="eastAsia" w:ascii="宋体" w:hAnsi="宋体" w:cs="宋体"/>
          <w:b/>
          <w:sz w:val="24"/>
          <w:highlight w:val="none"/>
          <w:lang w:val="en-US" w:eastAsia="zh-CN"/>
        </w:rPr>
        <w:t>九</w:t>
      </w:r>
      <w:r>
        <w:rPr>
          <w:rFonts w:hint="eastAsia" w:ascii="宋体" w:hAnsi="宋体" w:cs="宋体"/>
          <w:b/>
          <w:sz w:val="24"/>
          <w:highlight w:val="none"/>
        </w:rPr>
        <w:t>、 代理服务费承诺书格式</w:t>
      </w:r>
    </w:p>
    <w:p w14:paraId="6E8F170A">
      <w:pPr>
        <w:snapToGrid w:val="0"/>
        <w:spacing w:before="120" w:beforeLines="50" w:after="50" w:line="440" w:lineRule="exact"/>
        <w:rPr>
          <w:rFonts w:ascii="宋体" w:hAnsi="宋体" w:cs="宋体"/>
          <w:szCs w:val="21"/>
          <w:highlight w:val="none"/>
        </w:rPr>
      </w:pPr>
      <w:r>
        <w:rPr>
          <w:rFonts w:hint="eastAsia" w:ascii="宋体" w:hAnsi="宋体" w:cs="宋体"/>
          <w:szCs w:val="21"/>
          <w:highlight w:val="none"/>
        </w:rPr>
        <w:t>致：广西德元工程项目管理有限责任公司</w:t>
      </w:r>
    </w:p>
    <w:p w14:paraId="0A09871A">
      <w:pPr>
        <w:snapToGrid w:val="0"/>
        <w:spacing w:before="120" w:beforeLines="50" w:after="50" w:line="440" w:lineRule="exact"/>
        <w:ind w:firstLine="420" w:firstLineChars="200"/>
        <w:rPr>
          <w:rFonts w:ascii="宋体" w:hAnsi="宋体" w:cs="宋体"/>
          <w:szCs w:val="21"/>
          <w:highlight w:val="none"/>
        </w:rPr>
      </w:pPr>
      <w:r>
        <w:rPr>
          <w:rFonts w:hint="eastAsia" w:ascii="宋体" w:hAnsi="宋体" w:cs="宋体"/>
          <w:szCs w:val="21"/>
          <w:highlight w:val="none"/>
        </w:rPr>
        <w:t>我单位参加了贵方组织的采购项目编号为（）的磋商，在此我方说明如下：</w:t>
      </w:r>
    </w:p>
    <w:p w14:paraId="761BE1DC">
      <w:pPr>
        <w:numPr>
          <w:ilvl w:val="0"/>
          <w:numId w:val="2"/>
        </w:numPr>
        <w:snapToGrid w:val="0"/>
        <w:spacing w:before="120" w:beforeLines="50" w:after="50" w:line="440" w:lineRule="exact"/>
        <w:ind w:firstLine="420" w:firstLineChars="200"/>
        <w:jc w:val="left"/>
        <w:rPr>
          <w:rFonts w:ascii="宋体" w:hAnsi="宋体" w:cs="宋体"/>
          <w:szCs w:val="21"/>
          <w:highlight w:val="none"/>
        </w:rPr>
      </w:pPr>
      <w:r>
        <w:rPr>
          <w:rFonts w:hint="eastAsia" w:ascii="宋体" w:hAnsi="宋体" w:cs="宋体"/>
          <w:szCs w:val="21"/>
          <w:highlight w:val="none"/>
        </w:rPr>
        <w:t>我方承诺，若我单位中标，保证在领取成交通知书之前，按本项目磋商文件的规定标准向贵单位一次性足额支付代理服务费。</w:t>
      </w:r>
    </w:p>
    <w:p w14:paraId="395E4C8A">
      <w:pPr>
        <w:snapToGrid w:val="0"/>
        <w:spacing w:before="120" w:beforeLines="50" w:after="50" w:line="440" w:lineRule="exact"/>
        <w:ind w:firstLine="420" w:firstLineChars="200"/>
        <w:rPr>
          <w:rFonts w:ascii="宋体" w:hAnsi="宋体" w:cs="宋体"/>
          <w:szCs w:val="21"/>
          <w:highlight w:val="none"/>
        </w:rPr>
      </w:pPr>
      <w:r>
        <w:rPr>
          <w:rFonts w:hint="eastAsia" w:ascii="宋体" w:hAnsi="宋体" w:cs="宋体"/>
          <w:szCs w:val="21"/>
          <w:highlight w:val="none"/>
        </w:rPr>
        <w:t>2. 我单位选择第   种方式作为代理服务费开票类型：</w:t>
      </w:r>
    </w:p>
    <w:p w14:paraId="0636D81D">
      <w:pPr>
        <w:snapToGrid w:val="0"/>
        <w:spacing w:before="120" w:beforeLines="50" w:after="50" w:line="440" w:lineRule="exact"/>
        <w:ind w:firstLine="420" w:firstLineChars="200"/>
        <w:rPr>
          <w:rFonts w:ascii="宋体" w:hAnsi="宋体" w:cs="宋体"/>
          <w:szCs w:val="21"/>
          <w:highlight w:val="none"/>
        </w:rPr>
      </w:pPr>
      <w:r>
        <w:rPr>
          <w:rFonts w:hint="eastAsia" w:ascii="宋体" w:hAnsi="宋体" w:cs="宋体"/>
          <w:szCs w:val="21"/>
          <w:highlight w:val="none"/>
        </w:rPr>
        <w:t>第一种方式：开具收据。</w:t>
      </w:r>
    </w:p>
    <w:p w14:paraId="2F6A3B78">
      <w:pPr>
        <w:snapToGrid w:val="0"/>
        <w:spacing w:before="120" w:beforeLines="50" w:after="50" w:line="440" w:lineRule="exact"/>
        <w:ind w:firstLine="420" w:firstLineChars="200"/>
        <w:rPr>
          <w:rFonts w:ascii="宋体" w:hAnsi="宋体" w:cs="宋体"/>
          <w:szCs w:val="21"/>
          <w:highlight w:val="none"/>
        </w:rPr>
      </w:pPr>
      <w:r>
        <w:rPr>
          <w:rFonts w:hint="eastAsia" w:ascii="宋体" w:hAnsi="宋体" w:cs="宋体"/>
          <w:szCs w:val="21"/>
          <w:highlight w:val="none"/>
        </w:rPr>
        <w:t>第二种方式：开具增值税普通发票。开票信息如下：1.公司名称；2.纳税人识别号；</w:t>
      </w:r>
    </w:p>
    <w:p w14:paraId="1BECE665">
      <w:pPr>
        <w:snapToGrid w:val="0"/>
        <w:spacing w:before="120" w:beforeLines="50" w:after="50" w:line="440" w:lineRule="exact"/>
        <w:ind w:firstLine="420" w:firstLineChars="200"/>
        <w:rPr>
          <w:rFonts w:ascii="宋体" w:hAnsi="宋体" w:cs="宋体"/>
          <w:szCs w:val="21"/>
          <w:highlight w:val="none"/>
        </w:rPr>
      </w:pPr>
      <w:r>
        <w:rPr>
          <w:rFonts w:hint="eastAsia" w:ascii="宋体" w:hAnsi="宋体" w:cs="宋体"/>
          <w:szCs w:val="21"/>
          <w:highlight w:val="none"/>
        </w:rPr>
        <w:t>第三种方式：开具增值税专用发票，开票信息如下：1.公司名称；2.纳税人识别号；3.税局登记地址；4.税局登记电话；5.开户银行；6.银行账户。</w:t>
      </w:r>
    </w:p>
    <w:p w14:paraId="47B195AC">
      <w:pPr>
        <w:snapToGrid w:val="0"/>
        <w:spacing w:before="50" w:after="120" w:afterLines="50" w:line="440" w:lineRule="exact"/>
        <w:jc w:val="left"/>
        <w:rPr>
          <w:rFonts w:ascii="宋体" w:hAnsi="宋体" w:cs="宋体"/>
          <w:b/>
          <w:sz w:val="24"/>
          <w:highlight w:val="none"/>
        </w:rPr>
      </w:pPr>
    </w:p>
    <w:p w14:paraId="0776B2E6">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314E4C18">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50CD103D">
      <w:pPr>
        <w:snapToGrid w:val="0"/>
        <w:spacing w:before="120" w:beforeLines="50" w:after="50" w:line="440" w:lineRule="exact"/>
        <w:rPr>
          <w:rFonts w:ascii="宋体" w:hAnsi="宋体" w:cs="宋体"/>
          <w:b/>
          <w:bCs/>
          <w:szCs w:val="21"/>
          <w:highlight w:val="none"/>
        </w:rPr>
      </w:pPr>
    </w:p>
    <w:p w14:paraId="4BE36D25">
      <w:pPr>
        <w:snapToGrid w:val="0"/>
        <w:spacing w:before="120" w:beforeLines="50" w:after="50" w:line="440" w:lineRule="exact"/>
        <w:rPr>
          <w:rFonts w:ascii="宋体" w:hAnsi="宋体" w:cs="宋体"/>
          <w:b/>
          <w:bCs/>
          <w:szCs w:val="21"/>
          <w:highlight w:val="none"/>
        </w:rPr>
      </w:pPr>
    </w:p>
    <w:p w14:paraId="3743CDE3">
      <w:pPr>
        <w:snapToGrid w:val="0"/>
        <w:spacing w:before="120" w:beforeLines="50" w:after="50" w:line="440" w:lineRule="exact"/>
        <w:rPr>
          <w:rFonts w:ascii="宋体" w:hAnsi="宋体" w:cs="宋体"/>
          <w:b/>
          <w:bCs/>
          <w:szCs w:val="21"/>
          <w:highlight w:val="none"/>
        </w:rPr>
      </w:pPr>
    </w:p>
    <w:p w14:paraId="00A63981">
      <w:pPr>
        <w:snapToGrid w:val="0"/>
        <w:spacing w:before="120" w:beforeLines="50" w:after="50" w:line="440" w:lineRule="exact"/>
        <w:rPr>
          <w:rFonts w:ascii="宋体" w:hAnsi="宋体" w:cs="宋体"/>
          <w:b/>
          <w:bCs/>
          <w:szCs w:val="21"/>
          <w:highlight w:val="none"/>
        </w:rPr>
      </w:pPr>
    </w:p>
    <w:p w14:paraId="09B4CB87">
      <w:pPr>
        <w:snapToGrid w:val="0"/>
        <w:spacing w:before="120" w:beforeLines="50" w:after="50" w:line="440" w:lineRule="exact"/>
        <w:rPr>
          <w:rFonts w:ascii="宋体" w:hAnsi="宋体" w:cs="宋体"/>
          <w:b/>
          <w:bCs/>
          <w:szCs w:val="21"/>
          <w:highlight w:val="none"/>
        </w:rPr>
      </w:pPr>
    </w:p>
    <w:p w14:paraId="018F5D65">
      <w:pPr>
        <w:snapToGrid w:val="0"/>
        <w:spacing w:before="120" w:beforeLines="50" w:after="50" w:line="440" w:lineRule="exact"/>
        <w:rPr>
          <w:rFonts w:ascii="宋体" w:hAnsi="宋体" w:cs="宋体"/>
          <w:b/>
          <w:bCs/>
          <w:szCs w:val="21"/>
          <w:highlight w:val="none"/>
        </w:rPr>
      </w:pPr>
    </w:p>
    <w:p w14:paraId="6C5798BE">
      <w:pPr>
        <w:snapToGrid w:val="0"/>
        <w:spacing w:before="120" w:beforeLines="50" w:after="50" w:line="440" w:lineRule="exact"/>
        <w:rPr>
          <w:rFonts w:ascii="宋体" w:hAnsi="宋体" w:cs="宋体"/>
          <w:b/>
          <w:bCs/>
          <w:szCs w:val="21"/>
          <w:highlight w:val="none"/>
        </w:rPr>
      </w:pPr>
    </w:p>
    <w:p w14:paraId="7150B29A">
      <w:pPr>
        <w:snapToGrid w:val="0"/>
        <w:spacing w:before="120" w:beforeLines="50" w:after="50" w:line="440" w:lineRule="exact"/>
        <w:rPr>
          <w:rFonts w:ascii="宋体" w:hAnsi="宋体" w:cs="宋体"/>
          <w:b/>
          <w:bCs/>
          <w:szCs w:val="21"/>
          <w:highlight w:val="none"/>
        </w:rPr>
      </w:pPr>
    </w:p>
    <w:p w14:paraId="0F957FF2">
      <w:pPr>
        <w:snapToGrid w:val="0"/>
        <w:spacing w:before="120" w:beforeLines="50" w:after="50" w:line="440" w:lineRule="exact"/>
        <w:rPr>
          <w:rFonts w:ascii="宋体" w:hAnsi="宋体" w:cs="宋体"/>
          <w:b/>
          <w:bCs/>
          <w:szCs w:val="21"/>
          <w:highlight w:val="none"/>
        </w:rPr>
      </w:pPr>
    </w:p>
    <w:p w14:paraId="4FB71095">
      <w:pPr>
        <w:snapToGrid w:val="0"/>
        <w:spacing w:before="120" w:beforeLines="50" w:after="50" w:line="440" w:lineRule="exact"/>
        <w:rPr>
          <w:rFonts w:ascii="宋体" w:hAnsi="宋体" w:cs="宋体"/>
          <w:b/>
          <w:bCs/>
          <w:szCs w:val="21"/>
          <w:highlight w:val="none"/>
        </w:rPr>
      </w:pPr>
    </w:p>
    <w:p w14:paraId="2124EECD">
      <w:pPr>
        <w:snapToGrid w:val="0"/>
        <w:spacing w:before="120" w:beforeLines="50" w:after="50" w:line="440" w:lineRule="exact"/>
        <w:rPr>
          <w:rFonts w:ascii="宋体" w:hAnsi="宋体" w:cs="宋体"/>
          <w:b/>
          <w:bCs/>
          <w:szCs w:val="21"/>
          <w:highlight w:val="none"/>
        </w:rPr>
      </w:pPr>
    </w:p>
    <w:p w14:paraId="1FC4BA1D">
      <w:pPr>
        <w:snapToGrid w:val="0"/>
        <w:spacing w:before="120" w:beforeLines="50" w:after="50" w:line="440" w:lineRule="exact"/>
        <w:rPr>
          <w:rFonts w:ascii="宋体" w:hAnsi="宋体" w:cs="宋体"/>
          <w:b/>
          <w:bCs/>
          <w:szCs w:val="21"/>
          <w:highlight w:val="none"/>
        </w:rPr>
      </w:pPr>
    </w:p>
    <w:p w14:paraId="06306BE4">
      <w:pPr>
        <w:snapToGrid w:val="0"/>
        <w:spacing w:before="120" w:beforeLines="50" w:after="50" w:line="440" w:lineRule="exact"/>
        <w:rPr>
          <w:rFonts w:ascii="宋体" w:hAnsi="宋体" w:cs="宋体"/>
          <w:b/>
          <w:bCs/>
          <w:szCs w:val="21"/>
          <w:highlight w:val="none"/>
        </w:rPr>
      </w:pPr>
    </w:p>
    <w:p w14:paraId="4237229C">
      <w:pPr>
        <w:snapToGrid w:val="0"/>
        <w:spacing w:before="120" w:beforeLines="50" w:after="50" w:line="440" w:lineRule="exact"/>
        <w:rPr>
          <w:rFonts w:ascii="宋体" w:hAnsi="宋体" w:cs="宋体"/>
          <w:b/>
          <w:bCs/>
          <w:szCs w:val="21"/>
          <w:highlight w:val="none"/>
        </w:rPr>
      </w:pPr>
      <w:r>
        <w:rPr>
          <w:rFonts w:hint="eastAsia" w:ascii="宋体" w:hAnsi="宋体" w:cs="宋体"/>
          <w:b/>
          <w:bCs/>
          <w:szCs w:val="21"/>
          <w:highlight w:val="none"/>
        </w:rPr>
        <w:t>3、报价文件格式：</w:t>
      </w:r>
    </w:p>
    <w:p w14:paraId="435B01BA">
      <w:pPr>
        <w:spacing w:line="440" w:lineRule="exact"/>
        <w:jc w:val="center"/>
        <w:rPr>
          <w:rFonts w:ascii="宋体" w:hAnsi="宋体" w:cs="宋体"/>
          <w:b/>
          <w:sz w:val="32"/>
          <w:szCs w:val="32"/>
          <w:highlight w:val="none"/>
        </w:rPr>
      </w:pPr>
    </w:p>
    <w:p w14:paraId="0B1946C2">
      <w:pPr>
        <w:spacing w:line="440" w:lineRule="exact"/>
        <w:jc w:val="center"/>
        <w:rPr>
          <w:rFonts w:ascii="宋体" w:hAnsi="宋体" w:cs="宋体"/>
          <w:b/>
          <w:sz w:val="32"/>
          <w:szCs w:val="32"/>
          <w:highlight w:val="none"/>
        </w:rPr>
      </w:pPr>
    </w:p>
    <w:p w14:paraId="6170CA38">
      <w:pPr>
        <w:snapToGrid w:val="0"/>
        <w:spacing w:before="120" w:beforeLines="50" w:after="50" w:line="440" w:lineRule="exact"/>
        <w:ind w:firstLine="8" w:firstLineChars="3"/>
        <w:jc w:val="right"/>
        <w:rPr>
          <w:rFonts w:ascii="宋体" w:hAnsi="宋体" w:cs="宋体"/>
          <w:bCs/>
          <w:sz w:val="28"/>
          <w:szCs w:val="28"/>
          <w:highlight w:val="none"/>
        </w:rPr>
      </w:pPr>
      <w:r>
        <w:rPr>
          <w:rFonts w:hint="eastAsia" w:ascii="宋体" w:hAnsi="宋体" w:cs="宋体"/>
          <w:bCs/>
          <w:sz w:val="28"/>
          <w:szCs w:val="28"/>
          <w:highlight w:val="none"/>
        </w:rPr>
        <w:t>电子响应文件</w:t>
      </w:r>
    </w:p>
    <w:p w14:paraId="06E02145">
      <w:pPr>
        <w:snapToGrid w:val="0"/>
        <w:spacing w:before="120" w:beforeLines="50" w:after="50" w:line="440" w:lineRule="exact"/>
        <w:ind w:firstLine="9" w:firstLineChars="3"/>
        <w:jc w:val="center"/>
        <w:rPr>
          <w:rFonts w:ascii="宋体" w:hAnsi="宋体" w:cs="宋体"/>
          <w:bCs/>
          <w:sz w:val="32"/>
          <w:szCs w:val="32"/>
          <w:highlight w:val="none"/>
        </w:rPr>
      </w:pPr>
    </w:p>
    <w:p w14:paraId="44E2B13B">
      <w:pPr>
        <w:snapToGrid w:val="0"/>
        <w:spacing w:before="120" w:beforeLines="50" w:after="50" w:line="440" w:lineRule="exact"/>
        <w:ind w:firstLine="9" w:firstLineChars="3"/>
        <w:jc w:val="center"/>
        <w:rPr>
          <w:rFonts w:ascii="宋体" w:hAnsi="宋体" w:cs="宋体"/>
          <w:bCs/>
          <w:sz w:val="32"/>
          <w:szCs w:val="32"/>
          <w:highlight w:val="none"/>
        </w:rPr>
      </w:pPr>
    </w:p>
    <w:p w14:paraId="0E7F5671">
      <w:pPr>
        <w:snapToGrid w:val="0"/>
        <w:spacing w:before="120" w:beforeLines="50" w:after="50" w:line="440" w:lineRule="exact"/>
        <w:ind w:firstLine="9" w:firstLineChars="3"/>
        <w:jc w:val="center"/>
        <w:rPr>
          <w:rFonts w:ascii="宋体" w:hAnsi="宋体" w:cs="宋体"/>
          <w:bCs/>
          <w:sz w:val="32"/>
          <w:szCs w:val="32"/>
          <w:highlight w:val="none"/>
        </w:rPr>
      </w:pPr>
    </w:p>
    <w:p w14:paraId="71D54883">
      <w:pPr>
        <w:snapToGrid w:val="0"/>
        <w:spacing w:before="120" w:beforeLines="50" w:after="50" w:line="440" w:lineRule="exact"/>
        <w:ind w:firstLine="13" w:firstLineChars="3"/>
        <w:jc w:val="center"/>
        <w:rPr>
          <w:rFonts w:ascii="宋体" w:hAnsi="宋体" w:cs="宋体"/>
          <w:bCs/>
          <w:sz w:val="44"/>
          <w:szCs w:val="44"/>
          <w:highlight w:val="none"/>
        </w:rPr>
      </w:pPr>
      <w:r>
        <w:rPr>
          <w:rFonts w:hint="eastAsia" w:ascii="宋体" w:hAnsi="宋体" w:cs="宋体"/>
          <w:bCs/>
          <w:sz w:val="44"/>
          <w:szCs w:val="44"/>
          <w:highlight w:val="none"/>
        </w:rPr>
        <w:t>响应文件</w:t>
      </w:r>
    </w:p>
    <w:p w14:paraId="5DA81666">
      <w:pPr>
        <w:snapToGrid w:val="0"/>
        <w:spacing w:before="120" w:beforeLines="50" w:after="50" w:line="440" w:lineRule="exact"/>
        <w:ind w:firstLine="9" w:firstLineChars="3"/>
        <w:jc w:val="center"/>
        <w:rPr>
          <w:rFonts w:ascii="宋体" w:hAnsi="宋体" w:cs="宋体"/>
          <w:bCs/>
          <w:sz w:val="32"/>
          <w:szCs w:val="32"/>
          <w:highlight w:val="none"/>
        </w:rPr>
      </w:pPr>
      <w:r>
        <w:rPr>
          <w:rFonts w:hint="eastAsia" w:ascii="宋体" w:hAnsi="宋体" w:cs="宋体"/>
          <w:bCs/>
          <w:sz w:val="32"/>
          <w:szCs w:val="32"/>
          <w:highlight w:val="none"/>
        </w:rPr>
        <w:t>（报价文件）</w:t>
      </w:r>
    </w:p>
    <w:p w14:paraId="12C81A22">
      <w:pPr>
        <w:snapToGrid w:val="0"/>
        <w:spacing w:before="120" w:beforeLines="50" w:after="50" w:line="440" w:lineRule="exact"/>
        <w:rPr>
          <w:rFonts w:ascii="宋体" w:hAnsi="宋体" w:cs="宋体"/>
          <w:bCs/>
          <w:szCs w:val="21"/>
          <w:highlight w:val="none"/>
        </w:rPr>
      </w:pPr>
    </w:p>
    <w:p w14:paraId="729AAFB4">
      <w:pPr>
        <w:snapToGrid w:val="0"/>
        <w:spacing w:before="120" w:beforeLines="50" w:after="50"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项目名称：</w:t>
      </w:r>
    </w:p>
    <w:p w14:paraId="0D46FF4F">
      <w:pPr>
        <w:snapToGrid w:val="0"/>
        <w:spacing w:before="120" w:beforeLines="50" w:after="50" w:line="440" w:lineRule="exact"/>
        <w:ind w:firstLine="675" w:firstLineChars="225"/>
        <w:rPr>
          <w:rFonts w:ascii="宋体" w:hAnsi="宋体" w:cs="宋体"/>
          <w:bCs/>
          <w:sz w:val="30"/>
          <w:szCs w:val="30"/>
          <w:highlight w:val="none"/>
        </w:rPr>
      </w:pPr>
    </w:p>
    <w:p w14:paraId="2EC9FC9B">
      <w:pPr>
        <w:snapToGrid w:val="0"/>
        <w:spacing w:before="120" w:beforeLines="50" w:after="50"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项目编号：</w:t>
      </w:r>
    </w:p>
    <w:p w14:paraId="14A2885F">
      <w:pPr>
        <w:snapToGrid w:val="0"/>
        <w:spacing w:before="120" w:beforeLines="50" w:after="50" w:line="440" w:lineRule="exact"/>
        <w:ind w:firstLine="675" w:firstLineChars="225"/>
        <w:rPr>
          <w:rFonts w:ascii="宋体" w:hAnsi="宋体" w:cs="宋体"/>
          <w:bCs/>
          <w:sz w:val="30"/>
          <w:szCs w:val="30"/>
          <w:highlight w:val="none"/>
        </w:rPr>
      </w:pPr>
    </w:p>
    <w:p w14:paraId="594B4EDA">
      <w:pPr>
        <w:snapToGrid w:val="0"/>
        <w:spacing w:before="120" w:beforeLines="50" w:after="50"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标    项：（如有则填写，无分标时填写“无”或者留空）</w:t>
      </w:r>
    </w:p>
    <w:p w14:paraId="4B741387">
      <w:pPr>
        <w:snapToGrid w:val="0"/>
        <w:spacing w:before="120" w:beforeLines="50" w:after="50" w:line="440" w:lineRule="exact"/>
        <w:ind w:firstLine="675" w:firstLineChars="225"/>
        <w:rPr>
          <w:rFonts w:ascii="宋体" w:hAnsi="宋体" w:cs="宋体"/>
          <w:bCs/>
          <w:sz w:val="30"/>
          <w:szCs w:val="30"/>
          <w:highlight w:val="none"/>
        </w:rPr>
      </w:pPr>
    </w:p>
    <w:p w14:paraId="6834A1CA">
      <w:pPr>
        <w:pStyle w:val="10"/>
        <w:snapToGrid w:val="0"/>
        <w:spacing w:before="100" w:beforeAutospacing="1" w:after="100" w:afterAutospacing="1"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供应商名称：（加盖单位电子公章）</w:t>
      </w:r>
    </w:p>
    <w:p w14:paraId="2E9D632F">
      <w:pPr>
        <w:pStyle w:val="10"/>
        <w:snapToGrid w:val="0"/>
        <w:spacing w:before="100" w:beforeAutospacing="1" w:after="100" w:afterAutospacing="1" w:line="440" w:lineRule="exact"/>
        <w:ind w:firstLine="675" w:firstLineChars="225"/>
        <w:rPr>
          <w:rFonts w:ascii="宋体" w:hAnsi="宋体" w:cs="宋体"/>
          <w:bCs/>
          <w:sz w:val="30"/>
          <w:szCs w:val="30"/>
          <w:highlight w:val="none"/>
        </w:rPr>
      </w:pPr>
    </w:p>
    <w:p w14:paraId="0F808141">
      <w:pPr>
        <w:pStyle w:val="10"/>
        <w:snapToGrid w:val="0"/>
        <w:spacing w:before="100" w:beforeAutospacing="1" w:after="100" w:afterAutospacing="1" w:line="440" w:lineRule="exact"/>
        <w:ind w:firstLine="675" w:firstLineChars="225"/>
        <w:rPr>
          <w:rFonts w:ascii="宋体" w:hAnsi="宋体" w:cs="宋体"/>
          <w:bCs/>
          <w:sz w:val="30"/>
          <w:szCs w:val="30"/>
          <w:highlight w:val="none"/>
        </w:rPr>
      </w:pPr>
      <w:r>
        <w:rPr>
          <w:rFonts w:hint="eastAsia" w:ascii="宋体" w:hAnsi="宋体" w:cs="宋体"/>
          <w:bCs/>
          <w:sz w:val="30"/>
          <w:szCs w:val="30"/>
          <w:highlight w:val="none"/>
        </w:rPr>
        <w:t>供应商地址：</w:t>
      </w:r>
    </w:p>
    <w:p w14:paraId="320D145F">
      <w:pPr>
        <w:pStyle w:val="10"/>
        <w:snapToGrid w:val="0"/>
        <w:spacing w:before="50" w:after="50" w:line="440" w:lineRule="exact"/>
        <w:ind w:firstLine="675" w:firstLineChars="225"/>
        <w:rPr>
          <w:rFonts w:ascii="宋体" w:hAnsi="宋体" w:cs="宋体"/>
          <w:bCs/>
          <w:sz w:val="30"/>
          <w:szCs w:val="30"/>
          <w:highlight w:val="none"/>
        </w:rPr>
      </w:pPr>
    </w:p>
    <w:p w14:paraId="1118204A">
      <w:pPr>
        <w:snapToGrid w:val="0"/>
        <w:spacing w:before="120" w:beforeLines="50" w:after="50" w:line="440" w:lineRule="exact"/>
        <w:ind w:firstLine="10"/>
        <w:jc w:val="center"/>
        <w:rPr>
          <w:rFonts w:ascii="宋体" w:hAnsi="宋体" w:cs="宋体"/>
          <w:sz w:val="30"/>
          <w:szCs w:val="30"/>
          <w:highlight w:val="none"/>
        </w:rPr>
      </w:pPr>
    </w:p>
    <w:p w14:paraId="449EDA7C">
      <w:pPr>
        <w:snapToGrid w:val="0"/>
        <w:spacing w:before="120" w:beforeLines="50" w:after="50" w:line="440" w:lineRule="exact"/>
        <w:ind w:firstLine="10"/>
        <w:jc w:val="center"/>
        <w:rPr>
          <w:rFonts w:ascii="宋体" w:hAnsi="宋体" w:cs="宋体"/>
          <w:sz w:val="30"/>
          <w:szCs w:val="30"/>
          <w:highlight w:val="none"/>
        </w:rPr>
      </w:pPr>
    </w:p>
    <w:p w14:paraId="1E303E4C">
      <w:pPr>
        <w:snapToGrid w:val="0"/>
        <w:spacing w:before="120" w:beforeLines="50" w:after="50" w:line="440" w:lineRule="exact"/>
        <w:ind w:firstLine="10"/>
        <w:jc w:val="center"/>
        <w:rPr>
          <w:rFonts w:ascii="宋体" w:hAnsi="宋体" w:cs="宋体"/>
          <w:sz w:val="30"/>
          <w:szCs w:val="30"/>
          <w:highlight w:val="none"/>
        </w:rPr>
      </w:pPr>
    </w:p>
    <w:p w14:paraId="34F06B44">
      <w:pPr>
        <w:snapToGrid w:val="0"/>
        <w:spacing w:before="120" w:beforeLines="50" w:after="50" w:line="440" w:lineRule="exact"/>
        <w:ind w:firstLine="10"/>
        <w:jc w:val="center"/>
        <w:rPr>
          <w:rFonts w:ascii="宋体" w:hAnsi="宋体" w:cs="宋体"/>
          <w:sz w:val="30"/>
          <w:szCs w:val="30"/>
          <w:highlight w:val="none"/>
        </w:rPr>
      </w:pPr>
      <w:r>
        <w:rPr>
          <w:rFonts w:hint="eastAsia" w:ascii="宋体" w:hAnsi="宋体" w:cs="宋体"/>
          <w:sz w:val="30"/>
          <w:szCs w:val="30"/>
          <w:highlight w:val="none"/>
        </w:rPr>
        <w:t>年   月   日</w:t>
      </w:r>
    </w:p>
    <w:p w14:paraId="5781C93E">
      <w:pPr>
        <w:spacing w:line="440" w:lineRule="exact"/>
        <w:rPr>
          <w:rFonts w:ascii="宋体" w:hAnsi="宋体" w:cs="宋体"/>
          <w:b/>
          <w:szCs w:val="21"/>
          <w:highlight w:val="none"/>
        </w:rPr>
      </w:pPr>
    </w:p>
    <w:p w14:paraId="2EA69A67">
      <w:pPr>
        <w:tabs>
          <w:tab w:val="left" w:pos="1418"/>
        </w:tabs>
        <w:snapToGrid w:val="0"/>
        <w:spacing w:before="50" w:after="50" w:line="440" w:lineRule="exact"/>
        <w:jc w:val="center"/>
        <w:rPr>
          <w:rFonts w:ascii="宋体" w:hAnsi="宋体" w:cs="宋体"/>
          <w:bCs/>
          <w:szCs w:val="21"/>
          <w:highlight w:val="none"/>
        </w:rPr>
      </w:pPr>
      <w:r>
        <w:rPr>
          <w:rFonts w:hint="eastAsia" w:ascii="宋体" w:hAnsi="宋体" w:cs="宋体"/>
          <w:bCs/>
          <w:szCs w:val="21"/>
          <w:highlight w:val="none"/>
        </w:rPr>
        <w:t>目录</w:t>
      </w:r>
    </w:p>
    <w:p w14:paraId="19DF860D">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1、报价文件</w:t>
      </w:r>
    </w:p>
    <w:p w14:paraId="20305BF3">
      <w:pPr>
        <w:tabs>
          <w:tab w:val="left" w:pos="1418"/>
        </w:tabs>
        <w:snapToGrid w:val="0"/>
        <w:spacing w:before="50" w:after="50" w:line="440" w:lineRule="exact"/>
        <w:rPr>
          <w:rFonts w:ascii="宋体" w:hAnsi="宋体" w:cs="宋体"/>
          <w:bCs/>
          <w:szCs w:val="21"/>
          <w:highlight w:val="none"/>
        </w:rPr>
      </w:pPr>
      <w:r>
        <w:rPr>
          <w:rFonts w:hint="eastAsia" w:ascii="宋体" w:hAnsi="宋体" w:cs="宋体"/>
          <w:bCs/>
          <w:szCs w:val="21"/>
          <w:highlight w:val="none"/>
        </w:rPr>
        <w:t>1.1</w:t>
      </w:r>
      <w:r>
        <w:rPr>
          <w:rFonts w:hint="eastAsia" w:ascii="宋体" w:hAnsi="宋体" w:cs="宋体"/>
          <w:szCs w:val="21"/>
          <w:highlight w:val="none"/>
        </w:rPr>
        <w:t>竞标函</w:t>
      </w:r>
      <w:r>
        <w:rPr>
          <w:rFonts w:hint="eastAsia" w:ascii="宋体" w:hAnsi="宋体" w:cs="宋体"/>
          <w:bCs/>
          <w:szCs w:val="21"/>
          <w:highlight w:val="none"/>
        </w:rPr>
        <w:t>…………………………………………………………………………</w:t>
      </w:r>
    </w:p>
    <w:p w14:paraId="199682E5">
      <w:pPr>
        <w:tabs>
          <w:tab w:val="left" w:pos="1418"/>
        </w:tabs>
        <w:snapToGrid w:val="0"/>
        <w:spacing w:before="50" w:after="50" w:line="440" w:lineRule="exact"/>
        <w:rPr>
          <w:rFonts w:ascii="宋体" w:hAnsi="宋体" w:cs="宋体"/>
          <w:szCs w:val="21"/>
          <w:highlight w:val="none"/>
        </w:rPr>
      </w:pPr>
      <w:r>
        <w:rPr>
          <w:rFonts w:hint="eastAsia" w:ascii="宋体" w:hAnsi="宋体" w:cs="宋体"/>
          <w:szCs w:val="21"/>
          <w:highlight w:val="none"/>
        </w:rPr>
        <w:t>1.2竞标报价表………………………………</w:t>
      </w:r>
    </w:p>
    <w:p w14:paraId="3D4C07F1">
      <w:pPr>
        <w:tabs>
          <w:tab w:val="left" w:pos="1418"/>
        </w:tabs>
        <w:snapToGrid w:val="0"/>
        <w:spacing w:before="50" w:after="50" w:line="440" w:lineRule="exact"/>
        <w:rPr>
          <w:rFonts w:hint="eastAsia" w:ascii="宋体" w:hAnsi="宋体" w:cs="宋体"/>
          <w:szCs w:val="21"/>
          <w:highlight w:val="none"/>
        </w:rPr>
      </w:pPr>
      <w:r>
        <w:rPr>
          <w:rFonts w:hint="eastAsia" w:ascii="宋体" w:hAnsi="宋体" w:cs="宋体"/>
          <w:szCs w:val="21"/>
          <w:highlight w:val="none"/>
        </w:rPr>
        <w:t>1.3中小企业声明函或监狱企业由省级以上监狱管理局、戒毒管理局（含新疆生产建设兵团）出具的属于监狱企业的证明文件或残疾人福利性单位声明函………………………………</w:t>
      </w:r>
    </w:p>
    <w:p w14:paraId="7DE50D38">
      <w:pPr>
        <w:tabs>
          <w:tab w:val="left" w:pos="1418"/>
        </w:tabs>
        <w:snapToGrid w:val="0"/>
        <w:spacing w:before="50" w:after="50" w:line="440" w:lineRule="exact"/>
        <w:rPr>
          <w:rFonts w:ascii="宋体" w:hAnsi="宋体" w:cs="宋体"/>
          <w:bCs/>
          <w:szCs w:val="21"/>
          <w:highlight w:val="none"/>
        </w:rPr>
      </w:pPr>
      <w:r>
        <w:rPr>
          <w:rFonts w:hint="eastAsia" w:ascii="宋体" w:hAnsi="宋体" w:cs="宋体"/>
          <w:szCs w:val="21"/>
          <w:highlight w:val="none"/>
          <w:lang w:val="en-US" w:eastAsia="zh-CN"/>
        </w:rPr>
        <w:t>1.4</w:t>
      </w:r>
      <w:r>
        <w:rPr>
          <w:rFonts w:hint="eastAsia" w:ascii="宋体" w:hAnsi="宋体" w:cs="宋体"/>
          <w:szCs w:val="21"/>
          <w:highlight w:val="none"/>
        </w:rPr>
        <w:t>供应商针对报价需要说明的其他文件和说明</w:t>
      </w:r>
      <w:r>
        <w:rPr>
          <w:rFonts w:hint="eastAsia" w:ascii="宋体" w:hAnsi="宋体" w:cs="宋体"/>
          <w:bCs/>
          <w:szCs w:val="21"/>
          <w:highlight w:val="none"/>
        </w:rPr>
        <w:t>……………………………………</w:t>
      </w:r>
    </w:p>
    <w:p w14:paraId="7B608F1E">
      <w:pPr>
        <w:spacing w:line="440" w:lineRule="exact"/>
        <w:rPr>
          <w:rFonts w:ascii="宋体" w:hAnsi="宋体" w:cs="宋体"/>
          <w:bCs/>
          <w:szCs w:val="21"/>
          <w:highlight w:val="none"/>
        </w:rPr>
      </w:pPr>
    </w:p>
    <w:p w14:paraId="5DF54A0F">
      <w:pPr>
        <w:spacing w:line="440" w:lineRule="exact"/>
        <w:rPr>
          <w:rFonts w:ascii="宋体" w:hAnsi="宋体" w:cs="宋体"/>
          <w:bCs/>
          <w:szCs w:val="21"/>
          <w:highlight w:val="none"/>
        </w:rPr>
      </w:pPr>
    </w:p>
    <w:p w14:paraId="65F9BF3D">
      <w:pPr>
        <w:spacing w:line="440" w:lineRule="exact"/>
        <w:rPr>
          <w:rFonts w:ascii="宋体" w:hAnsi="宋体" w:cs="宋体"/>
          <w:bCs/>
          <w:szCs w:val="21"/>
          <w:highlight w:val="none"/>
        </w:rPr>
      </w:pPr>
    </w:p>
    <w:p w14:paraId="3ACD5FEB">
      <w:pPr>
        <w:spacing w:line="440" w:lineRule="exact"/>
        <w:rPr>
          <w:rFonts w:ascii="宋体" w:hAnsi="宋体" w:cs="宋体"/>
          <w:bCs/>
          <w:szCs w:val="21"/>
          <w:highlight w:val="none"/>
        </w:rPr>
      </w:pPr>
    </w:p>
    <w:p w14:paraId="496EF2F5">
      <w:pPr>
        <w:spacing w:line="440" w:lineRule="exact"/>
        <w:rPr>
          <w:rFonts w:ascii="宋体" w:hAnsi="宋体" w:cs="宋体"/>
          <w:bCs/>
          <w:szCs w:val="21"/>
          <w:highlight w:val="none"/>
        </w:rPr>
      </w:pPr>
    </w:p>
    <w:p w14:paraId="6483CB24">
      <w:pPr>
        <w:spacing w:line="440" w:lineRule="exact"/>
        <w:rPr>
          <w:rFonts w:ascii="宋体" w:hAnsi="宋体" w:cs="宋体"/>
          <w:bCs/>
          <w:szCs w:val="21"/>
          <w:highlight w:val="none"/>
        </w:rPr>
      </w:pPr>
    </w:p>
    <w:p w14:paraId="628EDC35">
      <w:pPr>
        <w:spacing w:line="440" w:lineRule="exact"/>
        <w:rPr>
          <w:rFonts w:ascii="宋体" w:hAnsi="宋体" w:cs="宋体"/>
          <w:bCs/>
          <w:szCs w:val="21"/>
          <w:highlight w:val="none"/>
        </w:rPr>
      </w:pPr>
    </w:p>
    <w:p w14:paraId="2F77A787">
      <w:pPr>
        <w:spacing w:line="440" w:lineRule="exact"/>
        <w:rPr>
          <w:rFonts w:ascii="宋体" w:hAnsi="宋体" w:cs="宋体"/>
          <w:bCs/>
          <w:szCs w:val="21"/>
          <w:highlight w:val="none"/>
        </w:rPr>
      </w:pPr>
    </w:p>
    <w:p w14:paraId="4439A9C5">
      <w:pPr>
        <w:spacing w:line="440" w:lineRule="exact"/>
        <w:rPr>
          <w:rFonts w:ascii="宋体" w:hAnsi="宋体" w:cs="宋体"/>
          <w:bCs/>
          <w:szCs w:val="21"/>
          <w:highlight w:val="none"/>
        </w:rPr>
      </w:pPr>
    </w:p>
    <w:p w14:paraId="626647F5">
      <w:pPr>
        <w:spacing w:line="440" w:lineRule="exact"/>
        <w:rPr>
          <w:rFonts w:ascii="宋体" w:hAnsi="宋体" w:cs="宋体"/>
          <w:bCs/>
          <w:szCs w:val="21"/>
          <w:highlight w:val="none"/>
        </w:rPr>
      </w:pPr>
    </w:p>
    <w:p w14:paraId="7F4DCC1D">
      <w:pPr>
        <w:spacing w:line="440" w:lineRule="exact"/>
        <w:rPr>
          <w:rFonts w:ascii="宋体" w:hAnsi="宋体" w:cs="宋体"/>
          <w:bCs/>
          <w:szCs w:val="21"/>
          <w:highlight w:val="none"/>
        </w:rPr>
      </w:pPr>
    </w:p>
    <w:p w14:paraId="3830BDBF">
      <w:pPr>
        <w:spacing w:line="440" w:lineRule="exact"/>
        <w:rPr>
          <w:rFonts w:ascii="宋体" w:hAnsi="宋体" w:cs="宋体"/>
          <w:bCs/>
          <w:szCs w:val="21"/>
          <w:highlight w:val="none"/>
        </w:rPr>
      </w:pPr>
    </w:p>
    <w:p w14:paraId="4F0E8E0A">
      <w:pPr>
        <w:spacing w:line="440" w:lineRule="exact"/>
        <w:rPr>
          <w:rFonts w:ascii="宋体" w:hAnsi="宋体" w:cs="宋体"/>
          <w:bCs/>
          <w:szCs w:val="21"/>
          <w:highlight w:val="none"/>
        </w:rPr>
      </w:pPr>
    </w:p>
    <w:p w14:paraId="7CBD194D">
      <w:pPr>
        <w:spacing w:line="440" w:lineRule="exact"/>
        <w:rPr>
          <w:rFonts w:ascii="宋体" w:hAnsi="宋体" w:cs="宋体"/>
          <w:bCs/>
          <w:szCs w:val="21"/>
          <w:highlight w:val="none"/>
        </w:rPr>
      </w:pPr>
    </w:p>
    <w:p w14:paraId="0D8642AD">
      <w:pPr>
        <w:spacing w:line="440" w:lineRule="exact"/>
        <w:rPr>
          <w:rFonts w:ascii="宋体" w:hAnsi="宋体" w:cs="宋体"/>
          <w:bCs/>
          <w:szCs w:val="21"/>
          <w:highlight w:val="none"/>
        </w:rPr>
      </w:pPr>
    </w:p>
    <w:p w14:paraId="60EEB47E">
      <w:pPr>
        <w:spacing w:line="440" w:lineRule="exact"/>
        <w:rPr>
          <w:rFonts w:ascii="宋体" w:hAnsi="宋体" w:cs="宋体"/>
          <w:bCs/>
          <w:szCs w:val="21"/>
          <w:highlight w:val="none"/>
        </w:rPr>
      </w:pPr>
    </w:p>
    <w:p w14:paraId="1B5A3FA0">
      <w:pPr>
        <w:spacing w:line="440" w:lineRule="exact"/>
        <w:rPr>
          <w:rFonts w:ascii="宋体" w:hAnsi="宋体" w:cs="宋体"/>
          <w:bCs/>
          <w:szCs w:val="21"/>
          <w:highlight w:val="none"/>
        </w:rPr>
      </w:pPr>
    </w:p>
    <w:p w14:paraId="164CCA7B">
      <w:pPr>
        <w:spacing w:line="440" w:lineRule="exact"/>
        <w:rPr>
          <w:rFonts w:ascii="宋体" w:hAnsi="宋体" w:cs="宋体"/>
          <w:bCs/>
          <w:szCs w:val="21"/>
          <w:highlight w:val="none"/>
        </w:rPr>
      </w:pPr>
    </w:p>
    <w:p w14:paraId="383EE9F7">
      <w:pPr>
        <w:spacing w:line="440" w:lineRule="exact"/>
        <w:rPr>
          <w:rFonts w:ascii="宋体" w:hAnsi="宋体" w:cs="宋体"/>
          <w:bCs/>
          <w:szCs w:val="21"/>
          <w:highlight w:val="none"/>
        </w:rPr>
      </w:pPr>
    </w:p>
    <w:p w14:paraId="1760135C">
      <w:pPr>
        <w:spacing w:line="440" w:lineRule="exact"/>
        <w:rPr>
          <w:rFonts w:ascii="宋体" w:hAnsi="宋体" w:cs="宋体"/>
          <w:bCs/>
          <w:szCs w:val="21"/>
          <w:highlight w:val="none"/>
        </w:rPr>
      </w:pPr>
    </w:p>
    <w:p w14:paraId="4BADE549">
      <w:pPr>
        <w:spacing w:line="440" w:lineRule="exact"/>
        <w:rPr>
          <w:rFonts w:ascii="宋体" w:hAnsi="宋体" w:cs="宋体"/>
          <w:bCs/>
          <w:szCs w:val="21"/>
          <w:highlight w:val="none"/>
        </w:rPr>
      </w:pPr>
    </w:p>
    <w:p w14:paraId="6418890E">
      <w:pPr>
        <w:spacing w:line="440" w:lineRule="exact"/>
        <w:rPr>
          <w:rFonts w:ascii="宋体" w:hAnsi="宋体" w:cs="宋体"/>
          <w:bCs/>
          <w:szCs w:val="21"/>
          <w:highlight w:val="none"/>
        </w:rPr>
      </w:pPr>
    </w:p>
    <w:p w14:paraId="7A6F0B08">
      <w:pPr>
        <w:spacing w:line="440" w:lineRule="exact"/>
        <w:rPr>
          <w:rFonts w:ascii="宋体" w:hAnsi="宋体" w:cs="宋体"/>
          <w:bCs/>
          <w:szCs w:val="21"/>
          <w:highlight w:val="none"/>
        </w:rPr>
      </w:pPr>
    </w:p>
    <w:p w14:paraId="33651C71">
      <w:pPr>
        <w:spacing w:line="440" w:lineRule="exact"/>
        <w:rPr>
          <w:rFonts w:hint="eastAsia" w:ascii="宋体" w:hAnsi="宋体" w:cs="宋体"/>
          <w:b/>
          <w:szCs w:val="21"/>
          <w:highlight w:val="none"/>
        </w:rPr>
        <w:sectPr>
          <w:pgSz w:w="11906" w:h="16838"/>
          <w:pgMar w:top="1134" w:right="1247" w:bottom="1134" w:left="1247" w:header="851" w:footer="992" w:gutter="0"/>
          <w:pgNumType w:fmt="decimal"/>
          <w:cols w:space="720" w:num="1"/>
          <w:docGrid w:linePitch="312" w:charSpace="0"/>
        </w:sectPr>
      </w:pPr>
    </w:p>
    <w:p w14:paraId="0ECD1DED">
      <w:pPr>
        <w:spacing w:line="440" w:lineRule="exact"/>
        <w:rPr>
          <w:rFonts w:ascii="宋体" w:hAnsi="宋体" w:cs="宋体"/>
          <w:b/>
          <w:szCs w:val="21"/>
          <w:highlight w:val="none"/>
        </w:rPr>
      </w:pPr>
      <w:r>
        <w:rPr>
          <w:rFonts w:hint="eastAsia" w:ascii="宋体" w:hAnsi="宋体" w:cs="宋体"/>
          <w:b/>
          <w:szCs w:val="21"/>
          <w:highlight w:val="none"/>
        </w:rPr>
        <w:t>一、竞标函格式</w:t>
      </w:r>
    </w:p>
    <w:p w14:paraId="66A5A039">
      <w:pPr>
        <w:snapToGrid w:val="0"/>
        <w:spacing w:before="120" w:beforeLines="50" w:after="50" w:line="440" w:lineRule="exact"/>
        <w:jc w:val="center"/>
        <w:rPr>
          <w:rFonts w:ascii="宋体" w:hAnsi="宋体" w:cs="宋体"/>
          <w:b/>
          <w:sz w:val="32"/>
          <w:szCs w:val="32"/>
          <w:highlight w:val="none"/>
        </w:rPr>
      </w:pPr>
      <w:r>
        <w:rPr>
          <w:rFonts w:hint="eastAsia" w:ascii="宋体" w:hAnsi="宋体" w:cs="宋体"/>
          <w:b/>
          <w:sz w:val="32"/>
          <w:szCs w:val="32"/>
          <w:highlight w:val="none"/>
        </w:rPr>
        <w:t>竞 标 函</w:t>
      </w:r>
    </w:p>
    <w:p w14:paraId="74A2AC29">
      <w:pPr>
        <w:snapToGrid w:val="0"/>
        <w:spacing w:before="120" w:beforeLines="50" w:after="50" w:line="440" w:lineRule="exact"/>
        <w:jc w:val="center"/>
        <w:rPr>
          <w:rFonts w:ascii="宋体" w:hAnsi="宋体" w:cs="宋体"/>
          <w:b/>
          <w:sz w:val="24"/>
          <w:szCs w:val="20"/>
          <w:highlight w:val="none"/>
        </w:rPr>
      </w:pPr>
    </w:p>
    <w:p w14:paraId="372C31F2">
      <w:pPr>
        <w:snapToGrid w:val="0"/>
        <w:spacing w:line="440" w:lineRule="exact"/>
        <w:rPr>
          <w:rFonts w:ascii="宋体" w:hAnsi="宋体" w:cs="宋体"/>
          <w:szCs w:val="21"/>
          <w:highlight w:val="none"/>
        </w:rPr>
      </w:pPr>
      <w:r>
        <w:rPr>
          <w:rFonts w:hint="eastAsia" w:ascii="宋体" w:hAnsi="宋体" w:cs="宋体"/>
          <w:szCs w:val="21"/>
          <w:highlight w:val="none"/>
        </w:rPr>
        <w:t>致：（采购人名称）：</w:t>
      </w:r>
    </w:p>
    <w:p w14:paraId="6C49E341">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根据贵方为</w:t>
      </w:r>
      <w:r>
        <w:rPr>
          <w:rFonts w:hint="eastAsia" w:ascii="宋体" w:hAnsi="宋体" w:cs="宋体"/>
          <w:szCs w:val="21"/>
          <w:highlight w:val="none"/>
          <w:u w:val="single"/>
        </w:rPr>
        <w:t xml:space="preserve">          </w:t>
      </w:r>
      <w:r>
        <w:rPr>
          <w:rFonts w:hint="eastAsia" w:ascii="宋体" w:hAnsi="宋体" w:cs="宋体"/>
          <w:szCs w:val="21"/>
          <w:highlight w:val="none"/>
        </w:rPr>
        <w:t>（项目名称）（项目编号：     ）的招标公告，签字代表</w:t>
      </w:r>
      <w:r>
        <w:rPr>
          <w:rFonts w:hint="eastAsia" w:ascii="宋体" w:hAnsi="宋体" w:cs="宋体"/>
          <w:szCs w:val="21"/>
          <w:highlight w:val="none"/>
          <w:u w:val="single"/>
        </w:rPr>
        <w:t xml:space="preserve">     （全名）</w:t>
      </w:r>
      <w:r>
        <w:rPr>
          <w:rFonts w:hint="eastAsia" w:ascii="宋体" w:hAnsi="宋体" w:cs="宋体"/>
          <w:szCs w:val="21"/>
          <w:highlight w:val="none"/>
        </w:rPr>
        <w:t>经正式授权并代表供应商</w:t>
      </w:r>
      <w:r>
        <w:rPr>
          <w:rFonts w:hint="eastAsia" w:ascii="宋体" w:hAnsi="宋体" w:cs="宋体"/>
          <w:szCs w:val="21"/>
          <w:highlight w:val="none"/>
          <w:u w:val="single"/>
        </w:rPr>
        <w:t xml:space="preserve">                    （供应商名称）</w:t>
      </w:r>
      <w:r>
        <w:rPr>
          <w:rFonts w:hint="eastAsia" w:ascii="宋体" w:hAnsi="宋体" w:cs="宋体"/>
          <w:szCs w:val="21"/>
          <w:highlight w:val="none"/>
        </w:rPr>
        <w:t>现正式递交下述文件参加贵方组织的本次政府采购活动：</w:t>
      </w:r>
    </w:p>
    <w:p w14:paraId="6B9C944D">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一、报价文件电子版一份；</w:t>
      </w:r>
    </w:p>
    <w:p w14:paraId="1F69127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二、资格文件电子版一份；</w:t>
      </w:r>
    </w:p>
    <w:p w14:paraId="4EF1DF75">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三、商务和技术文件电子版一份；</w:t>
      </w:r>
    </w:p>
    <w:p w14:paraId="138B1696">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据此函，签字代表宣布同意如下：</w:t>
      </w:r>
    </w:p>
    <w:p w14:paraId="429799A6">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1.我方已详细审查全部“竞争性磋商文件”，包括修改文件（如有的话）以及全部参考资料和有关附件，已经了解我方对于磋商文件、采购过程、采购结果有依法进行询问、质疑、投诉的权利及相关渠道和要求。</w:t>
      </w:r>
    </w:p>
    <w:p w14:paraId="7FD75773">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2.我方在竞标之前已经与贵方进行了充分的沟通，完全理解并接受磋商采购文件的各项规定和要求，对磋商采购文件的合理性、合法性不再有异议。</w:t>
      </w:r>
    </w:p>
    <w:p w14:paraId="501810C2">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3.本竞标有效期自开标日起     个日（自然日）。</w:t>
      </w:r>
    </w:p>
    <w:p w14:paraId="7A01C117">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4.如中标，本响应文件至本项目合同履行完毕止均保持有效，我方将按“竞争性磋商文件”及政府采购法律、法规的规定履行合同责任和义务。</w:t>
      </w:r>
    </w:p>
    <w:p w14:paraId="14BE11F9">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5.我方同意按照贵方要求提供与竞标有关的一切数据或资料。</w:t>
      </w:r>
    </w:p>
    <w:p w14:paraId="74691BF8">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6.与本竞标有关的一切正式往来信函请寄：</w:t>
      </w:r>
    </w:p>
    <w:p w14:paraId="1C175875">
      <w:pPr>
        <w:snapToGrid w:val="0"/>
        <w:spacing w:line="440" w:lineRule="exact"/>
        <w:rPr>
          <w:rFonts w:ascii="宋体" w:hAnsi="宋体" w:cs="宋体"/>
          <w:szCs w:val="21"/>
          <w:highlight w:val="none"/>
          <w:u w:val="single"/>
        </w:rPr>
      </w:pPr>
      <w:r>
        <w:rPr>
          <w:rFonts w:hint="eastAsia" w:ascii="宋体" w:hAnsi="宋体" w:cs="宋体"/>
          <w:szCs w:val="21"/>
          <w:highlight w:val="none"/>
        </w:rPr>
        <w:t>地址：       邮编：       电话：</w:t>
      </w:r>
    </w:p>
    <w:p w14:paraId="5F6B99F9">
      <w:pPr>
        <w:snapToGrid w:val="0"/>
        <w:spacing w:line="440" w:lineRule="exact"/>
        <w:rPr>
          <w:rFonts w:ascii="宋体" w:hAnsi="宋体" w:cs="宋体"/>
          <w:szCs w:val="21"/>
          <w:highlight w:val="none"/>
        </w:rPr>
      </w:pPr>
      <w:r>
        <w:rPr>
          <w:rFonts w:hint="eastAsia" w:ascii="宋体" w:hAnsi="宋体" w:cs="宋体"/>
          <w:szCs w:val="21"/>
          <w:highlight w:val="none"/>
        </w:rPr>
        <w:t>传真：       供应商代表姓名、职务：</w:t>
      </w:r>
    </w:p>
    <w:p w14:paraId="7BBA72F5">
      <w:pPr>
        <w:snapToGrid w:val="0"/>
        <w:spacing w:line="440" w:lineRule="exact"/>
        <w:rPr>
          <w:rFonts w:ascii="宋体" w:hAnsi="宋体" w:cs="宋体"/>
          <w:szCs w:val="21"/>
          <w:highlight w:val="none"/>
        </w:rPr>
      </w:pPr>
      <w:r>
        <w:rPr>
          <w:rFonts w:hint="eastAsia" w:ascii="宋体" w:hAnsi="宋体" w:cs="宋体"/>
          <w:szCs w:val="21"/>
          <w:highlight w:val="none"/>
        </w:rPr>
        <w:t>供应商名称:</w:t>
      </w:r>
    </w:p>
    <w:p w14:paraId="034DDD5F">
      <w:pPr>
        <w:snapToGrid w:val="0"/>
        <w:spacing w:line="440" w:lineRule="exact"/>
        <w:rPr>
          <w:rFonts w:ascii="宋体" w:hAnsi="宋体" w:cs="宋体"/>
          <w:szCs w:val="21"/>
          <w:highlight w:val="none"/>
        </w:rPr>
      </w:pPr>
      <w:r>
        <w:rPr>
          <w:rFonts w:hint="eastAsia" w:ascii="宋体" w:hAnsi="宋体" w:cs="宋体"/>
          <w:szCs w:val="21"/>
          <w:highlight w:val="none"/>
        </w:rPr>
        <w:t>开户银行：   银行帐号：</w:t>
      </w:r>
    </w:p>
    <w:p w14:paraId="38EF30E3">
      <w:pPr>
        <w:snapToGrid w:val="0"/>
        <w:spacing w:line="440" w:lineRule="exact"/>
        <w:rPr>
          <w:rFonts w:ascii="宋体" w:hAnsi="宋体" w:cs="宋体"/>
          <w:szCs w:val="21"/>
          <w:highlight w:val="none"/>
        </w:rPr>
      </w:pPr>
    </w:p>
    <w:p w14:paraId="27A9DD40">
      <w:pPr>
        <w:snapToGrid w:val="0"/>
        <w:spacing w:line="440" w:lineRule="exact"/>
        <w:rPr>
          <w:rFonts w:ascii="宋体" w:hAnsi="宋体" w:cs="宋体"/>
          <w:szCs w:val="21"/>
          <w:highlight w:val="none"/>
        </w:rPr>
      </w:pPr>
    </w:p>
    <w:p w14:paraId="6AF35E87">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28D8A7D8">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2EA1B892">
      <w:pPr>
        <w:spacing w:line="440" w:lineRule="exact"/>
        <w:rPr>
          <w:rFonts w:hint="eastAsia" w:ascii="宋体" w:hAnsi="宋体" w:cs="宋体"/>
          <w:b/>
          <w:szCs w:val="21"/>
          <w:highlight w:val="none"/>
        </w:rPr>
        <w:sectPr>
          <w:pgSz w:w="11906" w:h="16838"/>
          <w:pgMar w:top="1134" w:right="1247" w:bottom="1134" w:left="1247" w:header="851" w:footer="992" w:gutter="0"/>
          <w:pgNumType w:fmt="decimal"/>
          <w:cols w:space="720" w:num="1"/>
          <w:docGrid w:linePitch="312" w:charSpace="0"/>
        </w:sectPr>
      </w:pPr>
    </w:p>
    <w:p w14:paraId="020F9E91">
      <w:pPr>
        <w:spacing w:line="440" w:lineRule="exact"/>
        <w:rPr>
          <w:rFonts w:ascii="宋体" w:hAnsi="宋体" w:cs="宋体"/>
          <w:b/>
          <w:szCs w:val="21"/>
          <w:highlight w:val="none"/>
        </w:rPr>
      </w:pPr>
      <w:r>
        <w:rPr>
          <w:rFonts w:hint="eastAsia" w:ascii="宋体" w:hAnsi="宋体" w:cs="宋体"/>
          <w:b/>
          <w:szCs w:val="21"/>
          <w:highlight w:val="none"/>
        </w:rPr>
        <w:t>二、竞标报价表格式</w:t>
      </w:r>
    </w:p>
    <w:p w14:paraId="49015331">
      <w:pPr>
        <w:spacing w:line="440" w:lineRule="exact"/>
        <w:jc w:val="center"/>
        <w:rPr>
          <w:rFonts w:ascii="宋体" w:hAnsi="宋体" w:cs="宋体"/>
          <w:b/>
          <w:sz w:val="32"/>
          <w:szCs w:val="32"/>
          <w:highlight w:val="none"/>
        </w:rPr>
      </w:pPr>
      <w:r>
        <w:rPr>
          <w:rFonts w:hint="eastAsia" w:ascii="宋体" w:hAnsi="宋体" w:cs="宋体"/>
          <w:b/>
          <w:sz w:val="32"/>
          <w:szCs w:val="32"/>
          <w:highlight w:val="none"/>
        </w:rPr>
        <w:t>竞 标 报 价 表</w:t>
      </w:r>
    </w:p>
    <w:p w14:paraId="330798FD">
      <w:pPr>
        <w:spacing w:line="440" w:lineRule="exact"/>
        <w:jc w:val="center"/>
        <w:rPr>
          <w:rFonts w:ascii="宋体" w:hAnsi="宋体" w:cs="宋体"/>
          <w:b/>
          <w:sz w:val="32"/>
          <w:szCs w:val="32"/>
          <w:highlight w:val="none"/>
        </w:rPr>
      </w:pPr>
    </w:p>
    <w:p w14:paraId="1FE750CF">
      <w:pPr>
        <w:spacing w:line="440" w:lineRule="exact"/>
        <w:rPr>
          <w:rFonts w:ascii="宋体" w:hAnsi="宋体" w:cs="宋体"/>
          <w:szCs w:val="21"/>
          <w:highlight w:val="none"/>
        </w:rPr>
      </w:pPr>
      <w:r>
        <w:rPr>
          <w:rFonts w:hint="eastAsia" w:ascii="宋体" w:hAnsi="宋体" w:cs="宋体"/>
          <w:szCs w:val="21"/>
          <w:highlight w:val="none"/>
        </w:rPr>
        <w:t>项目名称:</w:t>
      </w:r>
    </w:p>
    <w:p w14:paraId="36B5B4B1">
      <w:pPr>
        <w:snapToGrid w:val="0"/>
        <w:spacing w:before="50" w:after="50" w:line="440" w:lineRule="exact"/>
        <w:rPr>
          <w:rFonts w:ascii="宋体" w:hAnsi="宋体" w:cs="宋体"/>
          <w:highlight w:val="none"/>
          <w:u w:val="single"/>
        </w:rPr>
      </w:pPr>
      <w:r>
        <w:rPr>
          <w:rFonts w:hint="eastAsia" w:ascii="宋体" w:hAnsi="宋体" w:cs="宋体"/>
          <w:szCs w:val="21"/>
          <w:highlight w:val="none"/>
        </w:rPr>
        <w:t>项目编号:</w:t>
      </w:r>
    </w:p>
    <w:p w14:paraId="60F924F8">
      <w:pPr>
        <w:snapToGrid w:val="0"/>
        <w:spacing w:before="50" w:after="50" w:line="440" w:lineRule="exact"/>
        <w:rPr>
          <w:rFonts w:ascii="宋体" w:hAnsi="宋体" w:cs="宋体"/>
          <w:highlight w:val="none"/>
        </w:rPr>
      </w:pPr>
      <w:r>
        <w:rPr>
          <w:rFonts w:hint="eastAsia" w:ascii="宋体" w:hAnsi="宋体" w:cs="宋体"/>
          <w:highlight w:val="none"/>
        </w:rPr>
        <w:t>标项：</w:t>
      </w:r>
    </w:p>
    <w:p w14:paraId="0926EACE">
      <w:pPr>
        <w:pStyle w:val="20"/>
        <w:jc w:val="right"/>
        <w:rPr>
          <w:highlight w:val="none"/>
        </w:rPr>
      </w:pPr>
    </w:p>
    <w:tbl>
      <w:tblPr>
        <w:tblStyle w:val="42"/>
        <w:tblW w:w="884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6"/>
        <w:gridCol w:w="2946"/>
        <w:gridCol w:w="1528"/>
        <w:gridCol w:w="2549"/>
        <w:gridCol w:w="1051"/>
      </w:tblGrid>
      <w:tr w14:paraId="2BD4D8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66" w:type="dxa"/>
            <w:tcBorders>
              <w:top w:val="single" w:color="auto" w:sz="4" w:space="0"/>
              <w:left w:val="single" w:color="auto" w:sz="4" w:space="0"/>
              <w:bottom w:val="single" w:color="auto" w:sz="4" w:space="0"/>
              <w:right w:val="single" w:color="auto" w:sz="4" w:space="0"/>
            </w:tcBorders>
            <w:vAlign w:val="center"/>
          </w:tcPr>
          <w:p w14:paraId="7991DB49">
            <w:pPr>
              <w:tabs>
                <w:tab w:val="left" w:pos="1418"/>
              </w:tabs>
              <w:snapToGrid w:val="0"/>
              <w:spacing w:before="50" w:after="50" w:line="360" w:lineRule="exact"/>
              <w:jc w:val="center"/>
              <w:rPr>
                <w:rFonts w:ascii="宋体" w:hAnsi="宋体" w:cs="宋体"/>
                <w:b/>
                <w:spacing w:val="20"/>
                <w:szCs w:val="21"/>
                <w:highlight w:val="none"/>
              </w:rPr>
            </w:pPr>
            <w:r>
              <w:rPr>
                <w:rFonts w:hint="eastAsia" w:ascii="宋体" w:hAnsi="宋体" w:cs="宋体"/>
                <w:b/>
                <w:szCs w:val="21"/>
                <w:highlight w:val="none"/>
              </w:rPr>
              <w:t>序号</w:t>
            </w:r>
          </w:p>
        </w:tc>
        <w:tc>
          <w:tcPr>
            <w:tcW w:w="2946" w:type="dxa"/>
            <w:tcBorders>
              <w:top w:val="single" w:color="auto" w:sz="4" w:space="0"/>
              <w:left w:val="single" w:color="auto" w:sz="4" w:space="0"/>
              <w:bottom w:val="single" w:color="auto" w:sz="4" w:space="0"/>
              <w:right w:val="single" w:color="auto" w:sz="4" w:space="0"/>
            </w:tcBorders>
            <w:vAlign w:val="center"/>
          </w:tcPr>
          <w:p w14:paraId="2C0D605D">
            <w:pPr>
              <w:tabs>
                <w:tab w:val="left" w:pos="1418"/>
              </w:tabs>
              <w:snapToGrid w:val="0"/>
              <w:spacing w:before="50" w:after="50" w:line="360" w:lineRule="exact"/>
              <w:jc w:val="center"/>
              <w:rPr>
                <w:rFonts w:ascii="宋体" w:hAnsi="宋体" w:cs="宋体"/>
                <w:b/>
                <w:szCs w:val="21"/>
                <w:highlight w:val="none"/>
              </w:rPr>
            </w:pPr>
            <w:r>
              <w:rPr>
                <w:rFonts w:hint="eastAsia" w:ascii="宋体" w:hAnsi="宋体" w:cs="宋体"/>
                <w:b/>
                <w:szCs w:val="21"/>
                <w:highlight w:val="none"/>
              </w:rPr>
              <w:t>标的的名称</w:t>
            </w:r>
          </w:p>
        </w:tc>
        <w:tc>
          <w:tcPr>
            <w:tcW w:w="1528" w:type="dxa"/>
            <w:tcBorders>
              <w:top w:val="single" w:color="auto" w:sz="4" w:space="0"/>
              <w:left w:val="single" w:color="auto" w:sz="4" w:space="0"/>
              <w:bottom w:val="single" w:color="auto" w:sz="4" w:space="0"/>
              <w:right w:val="single" w:color="auto" w:sz="4" w:space="0"/>
            </w:tcBorders>
            <w:vAlign w:val="center"/>
          </w:tcPr>
          <w:p w14:paraId="72679324">
            <w:pPr>
              <w:pStyle w:val="179"/>
              <w:rPr>
                <w:rFonts w:ascii="宋体" w:eastAsia="宋体" w:cs="宋体"/>
                <w:color w:val="auto"/>
                <w:sz w:val="21"/>
                <w:szCs w:val="21"/>
                <w:highlight w:val="none"/>
              </w:rPr>
            </w:pPr>
            <w:r>
              <w:rPr>
                <w:rFonts w:hint="eastAsia" w:ascii="宋体" w:eastAsia="宋体" w:cs="宋体"/>
                <w:color w:val="auto"/>
                <w:sz w:val="21"/>
                <w:szCs w:val="21"/>
                <w:highlight w:val="none"/>
              </w:rPr>
              <w:t>数量及单位</w:t>
            </w:r>
          </w:p>
        </w:tc>
        <w:tc>
          <w:tcPr>
            <w:tcW w:w="2549" w:type="dxa"/>
            <w:tcBorders>
              <w:top w:val="single" w:color="auto" w:sz="4" w:space="0"/>
              <w:left w:val="single" w:color="auto" w:sz="4" w:space="0"/>
              <w:bottom w:val="single" w:color="auto" w:sz="4" w:space="0"/>
              <w:right w:val="single" w:color="auto" w:sz="4" w:space="0"/>
            </w:tcBorders>
            <w:vAlign w:val="center"/>
          </w:tcPr>
          <w:p w14:paraId="2EA00382">
            <w:pPr>
              <w:pStyle w:val="179"/>
              <w:rPr>
                <w:rFonts w:hint="default" w:asci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竞标总报价（元）</w:t>
            </w:r>
          </w:p>
        </w:tc>
        <w:tc>
          <w:tcPr>
            <w:tcW w:w="1051" w:type="dxa"/>
            <w:tcBorders>
              <w:top w:val="single" w:color="auto" w:sz="4" w:space="0"/>
              <w:left w:val="single" w:color="auto" w:sz="4" w:space="0"/>
              <w:bottom w:val="single" w:color="auto" w:sz="4" w:space="0"/>
              <w:right w:val="single" w:color="auto" w:sz="4" w:space="0"/>
            </w:tcBorders>
            <w:vAlign w:val="center"/>
          </w:tcPr>
          <w:p w14:paraId="6E74C5B6">
            <w:pPr>
              <w:pStyle w:val="179"/>
              <w:rPr>
                <w:rFonts w:ascii="宋体" w:eastAsia="宋体" w:cs="宋体"/>
                <w:color w:val="auto"/>
                <w:sz w:val="21"/>
                <w:szCs w:val="21"/>
                <w:highlight w:val="none"/>
              </w:rPr>
            </w:pPr>
            <w:r>
              <w:rPr>
                <w:rFonts w:hint="eastAsia" w:ascii="宋体" w:eastAsia="宋体" w:cs="宋体"/>
                <w:color w:val="auto"/>
                <w:sz w:val="21"/>
                <w:szCs w:val="21"/>
                <w:highlight w:val="none"/>
              </w:rPr>
              <w:t>备注</w:t>
            </w:r>
          </w:p>
        </w:tc>
      </w:tr>
      <w:tr w14:paraId="2F3669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14" w:hRule="atLeast"/>
          <w:jc w:val="center"/>
        </w:trPr>
        <w:tc>
          <w:tcPr>
            <w:tcW w:w="766" w:type="dxa"/>
            <w:tcBorders>
              <w:top w:val="single" w:color="auto" w:sz="4" w:space="0"/>
              <w:left w:val="single" w:color="auto" w:sz="4" w:space="0"/>
              <w:bottom w:val="single" w:color="auto" w:sz="4" w:space="0"/>
              <w:right w:val="single" w:color="auto" w:sz="4" w:space="0"/>
            </w:tcBorders>
            <w:vAlign w:val="center"/>
          </w:tcPr>
          <w:p w14:paraId="73CB0DFC">
            <w:pPr>
              <w:spacing w:line="360" w:lineRule="auto"/>
              <w:jc w:val="center"/>
              <w:rPr>
                <w:rFonts w:ascii="宋体" w:hAnsi="宋体" w:cs="宋体"/>
                <w:spacing w:val="20"/>
                <w:szCs w:val="21"/>
                <w:highlight w:val="none"/>
              </w:rPr>
            </w:pPr>
            <w:r>
              <w:rPr>
                <w:rFonts w:hint="eastAsia" w:ascii="宋体" w:hAnsi="宋体" w:cs="宋体"/>
                <w:szCs w:val="21"/>
                <w:highlight w:val="none"/>
              </w:rPr>
              <w:t>1</w:t>
            </w:r>
          </w:p>
        </w:tc>
        <w:tc>
          <w:tcPr>
            <w:tcW w:w="2946" w:type="dxa"/>
            <w:tcBorders>
              <w:top w:val="single" w:color="auto" w:sz="4" w:space="0"/>
              <w:left w:val="single" w:color="auto" w:sz="4" w:space="0"/>
              <w:bottom w:val="single" w:color="auto" w:sz="4" w:space="0"/>
              <w:right w:val="single" w:color="auto" w:sz="4" w:space="0"/>
            </w:tcBorders>
            <w:vAlign w:val="center"/>
          </w:tcPr>
          <w:p w14:paraId="4881E21F">
            <w:pPr>
              <w:spacing w:line="360" w:lineRule="auto"/>
              <w:jc w:val="center"/>
              <w:rPr>
                <w:rFonts w:hint="eastAsia" w:ascii="宋体" w:hAnsi="宋体" w:eastAsia="宋体" w:cs="宋体"/>
                <w:kern w:val="0"/>
                <w:szCs w:val="21"/>
                <w:highlight w:val="none"/>
                <w:lang w:eastAsia="zh-CN"/>
              </w:rPr>
            </w:pPr>
            <w:r>
              <w:rPr>
                <w:rFonts w:hint="eastAsia" w:ascii="宋体" w:hAnsi="宋体" w:cs="宋体"/>
                <w:kern w:val="0"/>
                <w:szCs w:val="21"/>
                <w:highlight w:val="none"/>
                <w:lang w:eastAsia="zh-CN"/>
              </w:rPr>
              <w:t>2026年广西水鸟越冬期同步监测与鸟类环志项目</w:t>
            </w:r>
          </w:p>
        </w:tc>
        <w:tc>
          <w:tcPr>
            <w:tcW w:w="1528" w:type="dxa"/>
            <w:tcBorders>
              <w:top w:val="single" w:color="auto" w:sz="4" w:space="0"/>
              <w:left w:val="single" w:color="auto" w:sz="4" w:space="0"/>
              <w:bottom w:val="single" w:color="auto" w:sz="4" w:space="0"/>
              <w:right w:val="single" w:color="auto" w:sz="4" w:space="0"/>
            </w:tcBorders>
            <w:vAlign w:val="center"/>
          </w:tcPr>
          <w:p w14:paraId="2F8B010F">
            <w:pPr>
              <w:tabs>
                <w:tab w:val="left" w:pos="1418"/>
              </w:tabs>
              <w:snapToGrid w:val="0"/>
              <w:spacing w:before="50" w:after="50" w:line="360" w:lineRule="exact"/>
              <w:jc w:val="center"/>
              <w:rPr>
                <w:rFonts w:ascii="宋体" w:hAnsi="宋体" w:cs="宋体"/>
                <w:spacing w:val="20"/>
                <w:szCs w:val="21"/>
                <w:highlight w:val="none"/>
              </w:rPr>
            </w:pPr>
            <w:r>
              <w:rPr>
                <w:rFonts w:hint="eastAsia" w:ascii="宋体" w:hAnsi="宋体" w:cs="宋体"/>
                <w:spacing w:val="20"/>
                <w:szCs w:val="21"/>
                <w:highlight w:val="none"/>
              </w:rPr>
              <w:t>1项</w:t>
            </w:r>
          </w:p>
        </w:tc>
        <w:tc>
          <w:tcPr>
            <w:tcW w:w="2549" w:type="dxa"/>
            <w:tcBorders>
              <w:top w:val="single" w:color="auto" w:sz="4" w:space="0"/>
              <w:left w:val="single" w:color="auto" w:sz="4" w:space="0"/>
              <w:bottom w:val="single" w:color="auto" w:sz="4" w:space="0"/>
              <w:right w:val="single" w:color="auto" w:sz="4" w:space="0"/>
            </w:tcBorders>
            <w:vAlign w:val="center"/>
          </w:tcPr>
          <w:p w14:paraId="07FB2B17">
            <w:pPr>
              <w:tabs>
                <w:tab w:val="left" w:pos="1418"/>
              </w:tabs>
              <w:snapToGrid w:val="0"/>
              <w:spacing w:before="50" w:after="50" w:line="360" w:lineRule="exact"/>
              <w:jc w:val="center"/>
              <w:rPr>
                <w:rFonts w:ascii="宋体" w:hAnsi="宋体" w:cs="宋体"/>
                <w:spacing w:val="20"/>
                <w:szCs w:val="21"/>
                <w:highlight w:val="none"/>
              </w:rPr>
            </w:pPr>
          </w:p>
        </w:tc>
        <w:tc>
          <w:tcPr>
            <w:tcW w:w="1051" w:type="dxa"/>
            <w:tcBorders>
              <w:top w:val="single" w:color="auto" w:sz="4" w:space="0"/>
              <w:left w:val="single" w:color="auto" w:sz="4" w:space="0"/>
              <w:bottom w:val="single" w:color="auto" w:sz="4" w:space="0"/>
              <w:right w:val="single" w:color="auto" w:sz="4" w:space="0"/>
            </w:tcBorders>
            <w:vAlign w:val="center"/>
          </w:tcPr>
          <w:p w14:paraId="47F3548A">
            <w:pPr>
              <w:tabs>
                <w:tab w:val="left" w:pos="1418"/>
              </w:tabs>
              <w:snapToGrid w:val="0"/>
              <w:spacing w:before="50" w:after="50" w:line="360" w:lineRule="exact"/>
              <w:jc w:val="center"/>
              <w:rPr>
                <w:rFonts w:ascii="宋体" w:hAnsi="宋体" w:cs="宋体"/>
                <w:spacing w:val="20"/>
                <w:szCs w:val="21"/>
                <w:highlight w:val="none"/>
              </w:rPr>
            </w:pPr>
          </w:p>
        </w:tc>
      </w:tr>
      <w:tr w14:paraId="5877FF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8840" w:type="dxa"/>
            <w:gridSpan w:val="5"/>
            <w:tcBorders>
              <w:top w:val="single" w:color="auto" w:sz="4" w:space="0"/>
              <w:left w:val="single" w:color="auto" w:sz="4" w:space="0"/>
              <w:bottom w:val="single" w:color="auto" w:sz="4" w:space="0"/>
              <w:right w:val="single" w:color="auto" w:sz="4" w:space="0"/>
            </w:tcBorders>
            <w:vAlign w:val="center"/>
          </w:tcPr>
          <w:p w14:paraId="0AD16E84">
            <w:pPr>
              <w:spacing w:line="360" w:lineRule="auto"/>
              <w:jc w:val="left"/>
              <w:rPr>
                <w:rFonts w:hint="default" w:ascii="宋体" w:hAnsi="宋体" w:cs="宋体"/>
                <w:kern w:val="0"/>
                <w:szCs w:val="21"/>
                <w:highlight w:val="none"/>
                <w:lang w:val="en-US" w:eastAsia="zh-CN"/>
              </w:rPr>
            </w:pPr>
            <w:r>
              <w:rPr>
                <w:rFonts w:hint="eastAsia" w:ascii="宋体" w:hAnsi="宋体" w:cs="宋体"/>
                <w:kern w:val="0"/>
                <w:szCs w:val="21"/>
                <w:highlight w:val="none"/>
                <w:lang w:val="en-US" w:eastAsia="zh-CN"/>
              </w:rPr>
              <w:t>竞标总报价：人民币大写       （</w:t>
            </w:r>
            <w:r>
              <w:rPr>
                <w:rFonts w:hint="default" w:ascii="宋体" w:hAnsi="宋体" w:cs="宋体"/>
                <w:kern w:val="0"/>
                <w:szCs w:val="21"/>
                <w:highlight w:val="none"/>
                <w:lang w:val="en-US" w:eastAsia="zh-CN"/>
              </w:rPr>
              <w:t>¥</w:t>
            </w:r>
            <w:r>
              <w:rPr>
                <w:rFonts w:hint="eastAsia" w:ascii="宋体" w:hAnsi="宋体" w:cs="宋体"/>
                <w:kern w:val="0"/>
                <w:szCs w:val="21"/>
                <w:highlight w:val="none"/>
                <w:lang w:val="en-US" w:eastAsia="zh-CN"/>
              </w:rPr>
              <w:t xml:space="preserve">        ）</w:t>
            </w:r>
          </w:p>
        </w:tc>
      </w:tr>
      <w:tr w14:paraId="4AFF0A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8840" w:type="dxa"/>
            <w:gridSpan w:val="5"/>
            <w:tcBorders>
              <w:top w:val="single" w:color="auto" w:sz="4" w:space="0"/>
              <w:left w:val="single" w:color="auto" w:sz="4" w:space="0"/>
              <w:bottom w:val="single" w:color="auto" w:sz="4" w:space="0"/>
              <w:right w:val="single" w:color="auto" w:sz="4" w:space="0"/>
            </w:tcBorders>
            <w:vAlign w:val="center"/>
          </w:tcPr>
          <w:p w14:paraId="2846011F">
            <w:pPr>
              <w:spacing w:line="360" w:lineRule="auto"/>
              <w:jc w:val="left"/>
              <w:rPr>
                <w:rFonts w:hint="eastAsia" w:ascii="宋体" w:hAnsi="宋体" w:cs="宋体"/>
                <w:kern w:val="0"/>
                <w:szCs w:val="21"/>
                <w:highlight w:val="none"/>
                <w:lang w:eastAsia="zh-CN"/>
              </w:rPr>
            </w:pPr>
            <w:r>
              <w:rPr>
                <w:rFonts w:hint="eastAsia" w:ascii="宋体" w:hAnsi="宋体" w:cs="宋体"/>
                <w:kern w:val="0"/>
                <w:szCs w:val="21"/>
                <w:highlight w:val="none"/>
                <w:lang w:eastAsia="zh-CN"/>
              </w:rPr>
              <w:t>服务期限：自合同签订之日起至提交服务成果止，服务期限为1年。</w:t>
            </w:r>
          </w:p>
        </w:tc>
      </w:tr>
    </w:tbl>
    <w:p w14:paraId="07A73A0C">
      <w:pPr>
        <w:snapToGrid w:val="0"/>
        <w:spacing w:before="50" w:after="50" w:line="440" w:lineRule="exact"/>
        <w:rPr>
          <w:rFonts w:ascii="宋体" w:hAnsi="宋体" w:cs="宋体"/>
          <w:highlight w:val="none"/>
          <w:u w:val="single"/>
        </w:rPr>
      </w:pPr>
    </w:p>
    <w:p w14:paraId="1D9E8346">
      <w:pPr>
        <w:snapToGrid w:val="0"/>
        <w:spacing w:before="50" w:after="50" w:line="440" w:lineRule="exact"/>
        <w:jc w:val="left"/>
        <w:rPr>
          <w:rFonts w:ascii="宋体" w:hAnsi="宋体" w:cs="宋体"/>
          <w:szCs w:val="21"/>
          <w:highlight w:val="none"/>
        </w:rPr>
      </w:pPr>
      <w:r>
        <w:rPr>
          <w:rFonts w:hint="eastAsia" w:ascii="宋体" w:hAnsi="宋体" w:cs="宋体"/>
          <w:szCs w:val="21"/>
          <w:highlight w:val="none"/>
        </w:rPr>
        <w:t>注：</w:t>
      </w:r>
    </w:p>
    <w:p w14:paraId="05C21BD9">
      <w:pPr>
        <w:snapToGrid w:val="0"/>
        <w:spacing w:before="50" w:after="50" w:line="440" w:lineRule="exact"/>
        <w:jc w:val="left"/>
        <w:rPr>
          <w:rFonts w:ascii="宋体" w:hAnsi="宋体" w:cs="宋体"/>
          <w:szCs w:val="21"/>
          <w:highlight w:val="none"/>
        </w:rPr>
      </w:pPr>
      <w:r>
        <w:rPr>
          <w:rFonts w:hint="eastAsia" w:ascii="宋体" w:hAnsi="宋体" w:cs="宋体"/>
          <w:szCs w:val="21"/>
          <w:highlight w:val="none"/>
        </w:rPr>
        <w:t>1、报价一经涂改，应在涂改处加盖单位公章或者由法定代表人或授权委托人签字，否则其报价无效。</w:t>
      </w:r>
    </w:p>
    <w:p w14:paraId="72CF0740">
      <w:pPr>
        <w:snapToGrid w:val="0"/>
        <w:spacing w:before="50" w:after="50" w:line="440" w:lineRule="exact"/>
        <w:jc w:val="left"/>
        <w:rPr>
          <w:rFonts w:ascii="宋体" w:hAnsi="宋体" w:cs="宋体"/>
          <w:szCs w:val="21"/>
          <w:highlight w:val="none"/>
        </w:rPr>
      </w:pPr>
    </w:p>
    <w:p w14:paraId="2C109174">
      <w:pPr>
        <w:snapToGrid w:val="0"/>
        <w:spacing w:before="50" w:after="50" w:line="440" w:lineRule="exact"/>
        <w:ind w:firstLine="420" w:firstLineChars="200"/>
        <w:rPr>
          <w:rFonts w:ascii="宋体" w:hAnsi="宋体" w:cs="宋体"/>
          <w:szCs w:val="21"/>
          <w:highlight w:val="none"/>
        </w:rPr>
      </w:pPr>
    </w:p>
    <w:p w14:paraId="01DD1415">
      <w:pPr>
        <w:snapToGrid w:val="0"/>
        <w:spacing w:before="50" w:after="50" w:line="440" w:lineRule="exact"/>
        <w:ind w:firstLine="420" w:firstLineChars="200"/>
        <w:rPr>
          <w:rFonts w:ascii="宋体" w:hAnsi="宋体" w:cs="宋体"/>
          <w:szCs w:val="21"/>
          <w:highlight w:val="none"/>
        </w:rPr>
      </w:pPr>
    </w:p>
    <w:p w14:paraId="62E75F24">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0F2CAA3E">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5AC97C4A">
      <w:pPr>
        <w:spacing w:line="440" w:lineRule="exact"/>
        <w:jc w:val="left"/>
        <w:rPr>
          <w:rFonts w:ascii="宋体" w:hAnsi="宋体" w:cs="宋体"/>
          <w:szCs w:val="21"/>
          <w:highlight w:val="none"/>
        </w:rPr>
      </w:pPr>
    </w:p>
    <w:p w14:paraId="74E4EBEF">
      <w:pPr>
        <w:spacing w:line="440" w:lineRule="exact"/>
        <w:jc w:val="left"/>
        <w:rPr>
          <w:rFonts w:ascii="宋体" w:hAnsi="宋体" w:cs="宋体"/>
          <w:szCs w:val="21"/>
          <w:highlight w:val="none"/>
        </w:rPr>
      </w:pPr>
    </w:p>
    <w:p w14:paraId="250FA725">
      <w:pPr>
        <w:spacing w:line="440" w:lineRule="exact"/>
        <w:jc w:val="left"/>
        <w:rPr>
          <w:rFonts w:ascii="宋体" w:hAnsi="宋体" w:cs="宋体"/>
          <w:szCs w:val="21"/>
          <w:highlight w:val="none"/>
        </w:rPr>
      </w:pPr>
    </w:p>
    <w:p w14:paraId="40BAD996">
      <w:pPr>
        <w:spacing w:line="440" w:lineRule="exact"/>
        <w:jc w:val="left"/>
        <w:rPr>
          <w:rFonts w:ascii="宋体" w:hAnsi="宋体" w:cs="宋体"/>
          <w:szCs w:val="21"/>
          <w:highlight w:val="none"/>
        </w:rPr>
      </w:pPr>
    </w:p>
    <w:p w14:paraId="0A3298E6">
      <w:pPr>
        <w:spacing w:line="440" w:lineRule="exact"/>
        <w:jc w:val="center"/>
        <w:rPr>
          <w:rFonts w:ascii="宋体" w:hAnsi="宋体" w:cs="宋体"/>
          <w:sz w:val="44"/>
          <w:szCs w:val="20"/>
          <w:highlight w:val="none"/>
        </w:rPr>
      </w:pPr>
    </w:p>
    <w:p w14:paraId="2A95E1C2">
      <w:pPr>
        <w:rPr>
          <w:rFonts w:ascii="宋体" w:hAnsi="宋体" w:cs="宋体"/>
          <w:sz w:val="44"/>
          <w:szCs w:val="20"/>
          <w:highlight w:val="none"/>
        </w:rPr>
      </w:pPr>
      <w:r>
        <w:rPr>
          <w:rFonts w:hint="eastAsia" w:ascii="宋体" w:hAnsi="宋体" w:cs="宋体"/>
          <w:sz w:val="44"/>
          <w:szCs w:val="20"/>
          <w:highlight w:val="none"/>
        </w:rPr>
        <w:br w:type="page"/>
      </w:r>
    </w:p>
    <w:p w14:paraId="5DAE734E">
      <w:pPr>
        <w:spacing w:line="440" w:lineRule="exact"/>
        <w:jc w:val="left"/>
        <w:rPr>
          <w:rFonts w:ascii="宋体" w:hAnsi="宋体" w:cs="宋体"/>
          <w:b/>
          <w:szCs w:val="21"/>
          <w:highlight w:val="none"/>
        </w:rPr>
      </w:pPr>
      <w:r>
        <w:rPr>
          <w:rFonts w:hint="eastAsia" w:ascii="宋体" w:hAnsi="宋体" w:cs="宋体"/>
          <w:b/>
          <w:szCs w:val="21"/>
          <w:highlight w:val="none"/>
        </w:rPr>
        <w:t>三、中小企业声明函格式</w:t>
      </w:r>
    </w:p>
    <w:p w14:paraId="31FD755A">
      <w:pPr>
        <w:widowControl/>
        <w:spacing w:before="100" w:beforeAutospacing="1" w:after="100" w:afterAutospacing="1" w:line="440" w:lineRule="exact"/>
        <w:jc w:val="center"/>
        <w:textAlignment w:val="top"/>
        <w:rPr>
          <w:rFonts w:ascii="宋体" w:hAnsi="宋体" w:cs="宋体"/>
          <w:kern w:val="0"/>
          <w:szCs w:val="21"/>
          <w:highlight w:val="none"/>
        </w:rPr>
      </w:pPr>
      <w:r>
        <w:rPr>
          <w:rFonts w:hint="eastAsia" w:ascii="宋体" w:hAnsi="宋体" w:cs="宋体"/>
          <w:b/>
          <w:bCs/>
          <w:kern w:val="0"/>
          <w:sz w:val="30"/>
          <w:highlight w:val="none"/>
        </w:rPr>
        <w:t>中小企业声明函（服务）</w:t>
      </w:r>
    </w:p>
    <w:p w14:paraId="054A103A">
      <w:pPr>
        <w:spacing w:line="440" w:lineRule="exact"/>
        <w:ind w:firstLine="420" w:firstLineChars="200"/>
        <w:rPr>
          <w:rFonts w:ascii="宋体" w:hAnsi="宋体" w:cs="宋体"/>
          <w:szCs w:val="21"/>
          <w:highlight w:val="none"/>
        </w:rPr>
      </w:pPr>
      <w:r>
        <w:rPr>
          <w:rFonts w:hint="eastAsia" w:ascii="宋体" w:hAnsi="宋体" w:cs="宋体"/>
          <w:szCs w:val="21"/>
          <w:highlight w:val="none"/>
        </w:rPr>
        <w:t>说明：</w:t>
      </w:r>
    </w:p>
    <w:p w14:paraId="671EEA09">
      <w:pPr>
        <w:spacing w:line="440" w:lineRule="exact"/>
        <w:ind w:firstLine="420" w:firstLineChars="200"/>
        <w:rPr>
          <w:rFonts w:ascii="宋体" w:hAnsi="宋体" w:cs="宋体"/>
          <w:szCs w:val="21"/>
          <w:highlight w:val="none"/>
        </w:rPr>
      </w:pPr>
      <w:r>
        <w:rPr>
          <w:rFonts w:hint="eastAsia" w:ascii="宋体" w:hAnsi="宋体" w:cs="宋体"/>
          <w:szCs w:val="21"/>
          <w:highlight w:val="none"/>
        </w:rPr>
        <w:t>1、本声明函主要供参加政府采购活动的中小企业填写，非中小企业无需填写。</w:t>
      </w:r>
    </w:p>
    <w:p w14:paraId="4640E1DE">
      <w:pPr>
        <w:spacing w:line="440" w:lineRule="exact"/>
        <w:ind w:firstLine="420" w:firstLineChars="200"/>
        <w:rPr>
          <w:rFonts w:ascii="宋体" w:hAnsi="宋体" w:cs="宋体"/>
          <w:szCs w:val="21"/>
          <w:highlight w:val="none"/>
        </w:rPr>
      </w:pPr>
      <w:r>
        <w:rPr>
          <w:rFonts w:hint="eastAsia" w:ascii="宋体" w:hAnsi="宋体" w:cs="宋体"/>
          <w:szCs w:val="21"/>
          <w:highlight w:val="none"/>
        </w:rPr>
        <w:t>2、小型、微型企业提供中型企业提供的货物的，视同为中型企业。</w:t>
      </w:r>
    </w:p>
    <w:p w14:paraId="32DC7356">
      <w:pPr>
        <w:spacing w:line="440" w:lineRule="exact"/>
        <w:ind w:firstLine="420" w:firstLineChars="200"/>
        <w:rPr>
          <w:rFonts w:ascii="宋体" w:hAnsi="宋体" w:cs="宋体"/>
          <w:szCs w:val="21"/>
          <w:highlight w:val="none"/>
        </w:rPr>
      </w:pPr>
    </w:p>
    <w:p w14:paraId="68F4F3A9">
      <w:pPr>
        <w:pStyle w:val="20"/>
        <w:spacing w:line="500" w:lineRule="exact"/>
        <w:ind w:right="142" w:firstLine="705"/>
        <w:rPr>
          <w:rFonts w:ascii="宋体" w:hAnsi="宋体" w:cs="宋体"/>
          <w:szCs w:val="21"/>
          <w:highlight w:val="none"/>
        </w:rPr>
      </w:pPr>
      <w:r>
        <w:rPr>
          <w:rFonts w:hint="eastAsia" w:ascii="宋体" w:hAnsi="宋体" w:cs="宋体"/>
          <w:szCs w:val="21"/>
          <w:highlight w:val="none"/>
        </w:rPr>
        <w:t>本公司（联合体）郑重声明，根据《政府采购促进中小企业发展管理办法》（财库﹝2020﹞46号）的规定，本公司（联合体）参加</w:t>
      </w:r>
      <w:r>
        <w:rPr>
          <w:rFonts w:hint="eastAsia" w:ascii="宋体" w:hAnsi="宋体" w:cs="宋体"/>
          <w:szCs w:val="21"/>
          <w:highlight w:val="none"/>
          <w:u w:val="single"/>
        </w:rPr>
        <w:t>（单位名称）</w:t>
      </w:r>
      <w:r>
        <w:rPr>
          <w:rFonts w:hint="eastAsia" w:ascii="宋体" w:hAnsi="宋体" w:cs="宋体"/>
          <w:szCs w:val="21"/>
          <w:highlight w:val="none"/>
        </w:rPr>
        <w:t>的</w:t>
      </w:r>
      <w:r>
        <w:rPr>
          <w:rFonts w:hint="eastAsia" w:ascii="宋体" w:hAnsi="宋体" w:cs="宋体"/>
          <w:szCs w:val="21"/>
          <w:highlight w:val="none"/>
          <w:u w:val="single"/>
        </w:rPr>
        <w:t>（项目名称）</w:t>
      </w:r>
      <w:r>
        <w:rPr>
          <w:rFonts w:hint="eastAsia" w:ascii="宋体" w:hAnsi="宋体" w:cs="宋体"/>
          <w:szCs w:val="21"/>
          <w:highlight w:val="none"/>
        </w:rPr>
        <w:t>采购活动，服务全部由符合政策要求的中小企业承接。相关企业（含联合体中的中小企业、签订分包意向协议的中小企业）的具体情况如下：</w:t>
      </w:r>
    </w:p>
    <w:p w14:paraId="230B4EB1">
      <w:pPr>
        <w:tabs>
          <w:tab w:val="left" w:pos="1384"/>
          <w:tab w:val="left" w:pos="4562"/>
          <w:tab w:val="left" w:pos="6803"/>
        </w:tabs>
        <w:spacing w:before="13" w:line="500" w:lineRule="exact"/>
        <w:ind w:right="142" w:firstLine="772"/>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u w:val="single"/>
        </w:rPr>
        <w:t>（标的名称）</w:t>
      </w:r>
      <w:r>
        <w:rPr>
          <w:rFonts w:hint="eastAsia" w:ascii="宋体" w:hAnsi="宋体" w:cs="宋体"/>
          <w:szCs w:val="21"/>
          <w:highlight w:val="none"/>
        </w:rPr>
        <w:t>，属于</w:t>
      </w:r>
      <w:r>
        <w:rPr>
          <w:rFonts w:hint="eastAsia" w:ascii="宋体" w:hAnsi="宋体" w:cs="宋体"/>
          <w:szCs w:val="21"/>
          <w:highlight w:val="none"/>
          <w:u w:val="single"/>
        </w:rPr>
        <w:t>（采购文件中明确的所属行业）</w:t>
      </w:r>
      <w:r>
        <w:rPr>
          <w:rFonts w:hint="eastAsia" w:ascii="宋体" w:hAnsi="宋体" w:cs="宋体"/>
          <w:szCs w:val="21"/>
          <w:highlight w:val="none"/>
        </w:rPr>
        <w:t>；承接企业为</w:t>
      </w:r>
      <w:r>
        <w:rPr>
          <w:rFonts w:hint="eastAsia" w:ascii="宋体" w:hAnsi="宋体" w:cs="宋体"/>
          <w:szCs w:val="21"/>
          <w:highlight w:val="none"/>
          <w:u w:val="single"/>
        </w:rPr>
        <w:t>（企业名称）</w:t>
      </w:r>
      <w:r>
        <w:rPr>
          <w:rFonts w:hint="eastAsia" w:ascii="宋体" w:hAnsi="宋体" w:cs="宋体"/>
          <w:szCs w:val="21"/>
          <w:highlight w:val="none"/>
        </w:rPr>
        <w:t>，从业人员</w:t>
      </w:r>
      <w:r>
        <w:rPr>
          <w:rFonts w:hint="eastAsia" w:ascii="宋体" w:hAnsi="宋体" w:cs="宋体"/>
          <w:szCs w:val="21"/>
          <w:highlight w:val="none"/>
          <w:u w:val="single"/>
        </w:rPr>
        <w:t xml:space="preserve">      </w:t>
      </w:r>
      <w:r>
        <w:rPr>
          <w:rFonts w:hint="eastAsia" w:ascii="宋体" w:hAnsi="宋体" w:cs="宋体"/>
          <w:szCs w:val="21"/>
          <w:highlight w:val="none"/>
        </w:rPr>
        <w:t>人，营业收入为</w:t>
      </w:r>
      <w:r>
        <w:rPr>
          <w:rFonts w:hint="eastAsia" w:ascii="宋体" w:hAnsi="宋体" w:cs="宋体"/>
          <w:szCs w:val="21"/>
          <w:highlight w:val="none"/>
          <w:u w:val="single"/>
        </w:rPr>
        <w:t xml:space="preserve">      </w:t>
      </w:r>
      <w:r>
        <w:rPr>
          <w:rFonts w:hint="eastAsia" w:ascii="宋体" w:hAnsi="宋体" w:cs="宋体"/>
          <w:szCs w:val="21"/>
          <w:highlight w:val="none"/>
        </w:rPr>
        <w:t>万元，资产总额为</w:t>
      </w:r>
      <w:r>
        <w:rPr>
          <w:rFonts w:hint="eastAsia" w:ascii="宋体" w:hAnsi="宋体" w:cs="宋体"/>
          <w:szCs w:val="21"/>
          <w:highlight w:val="none"/>
          <w:u w:val="single"/>
        </w:rPr>
        <w:t xml:space="preserve">      </w:t>
      </w:r>
      <w:r>
        <w:rPr>
          <w:rFonts w:hint="eastAsia" w:ascii="宋体" w:hAnsi="宋体" w:cs="宋体"/>
          <w:szCs w:val="21"/>
          <w:highlight w:val="none"/>
        </w:rPr>
        <w:t>万元，属于</w:t>
      </w:r>
      <w:r>
        <w:rPr>
          <w:rFonts w:hint="eastAsia" w:ascii="宋体" w:hAnsi="宋体" w:cs="宋体"/>
          <w:szCs w:val="21"/>
          <w:highlight w:val="none"/>
          <w:u w:val="single"/>
        </w:rPr>
        <w:t>（中型企业、小型企业、微型企业）</w:t>
      </w:r>
      <w:r>
        <w:rPr>
          <w:rFonts w:hint="eastAsia" w:ascii="宋体" w:hAnsi="宋体" w:cs="宋体"/>
          <w:szCs w:val="21"/>
          <w:highlight w:val="none"/>
        </w:rPr>
        <w:t>；</w:t>
      </w:r>
    </w:p>
    <w:p w14:paraId="6A5435F8">
      <w:pPr>
        <w:tabs>
          <w:tab w:val="left" w:pos="1065"/>
          <w:tab w:val="left" w:pos="4262"/>
          <w:tab w:val="left" w:pos="6477"/>
        </w:tabs>
        <w:spacing w:before="20" w:line="500" w:lineRule="exact"/>
        <w:ind w:right="84" w:firstLine="772"/>
        <w:rPr>
          <w:rFonts w:ascii="宋体" w:hAnsi="宋体" w:cs="宋体"/>
          <w:szCs w:val="21"/>
          <w:highlight w:val="none"/>
          <w:u w:val="single"/>
        </w:rPr>
      </w:pPr>
      <w:r>
        <w:rPr>
          <w:rFonts w:hint="eastAsia" w:ascii="宋体" w:hAnsi="宋体" w:cs="宋体"/>
          <w:szCs w:val="21"/>
          <w:highlight w:val="none"/>
        </w:rPr>
        <w:t>2.</w:t>
      </w:r>
      <w:r>
        <w:rPr>
          <w:rFonts w:hint="eastAsia" w:ascii="宋体" w:hAnsi="宋体" w:cs="宋体"/>
          <w:szCs w:val="21"/>
          <w:highlight w:val="none"/>
          <w:u w:val="single"/>
        </w:rPr>
        <w:t>（标的名称）</w:t>
      </w:r>
      <w:r>
        <w:rPr>
          <w:rFonts w:hint="eastAsia" w:ascii="宋体" w:hAnsi="宋体" w:cs="宋体"/>
          <w:szCs w:val="21"/>
          <w:highlight w:val="none"/>
        </w:rPr>
        <w:t>，属于</w:t>
      </w:r>
      <w:r>
        <w:rPr>
          <w:rFonts w:hint="eastAsia" w:ascii="宋体" w:hAnsi="宋体" w:cs="宋体"/>
          <w:szCs w:val="21"/>
          <w:highlight w:val="none"/>
          <w:u w:val="single"/>
        </w:rPr>
        <w:t>（采购文件中明确的所属行业）</w:t>
      </w:r>
      <w:r>
        <w:rPr>
          <w:rFonts w:hint="eastAsia" w:ascii="宋体" w:hAnsi="宋体" w:cs="宋体"/>
          <w:szCs w:val="21"/>
          <w:highlight w:val="none"/>
        </w:rPr>
        <w:t>；承接企业为</w:t>
      </w:r>
      <w:r>
        <w:rPr>
          <w:rFonts w:hint="eastAsia" w:ascii="宋体" w:hAnsi="宋体" w:cs="宋体"/>
          <w:szCs w:val="21"/>
          <w:highlight w:val="none"/>
          <w:u w:val="single"/>
        </w:rPr>
        <w:t>（企业名称）</w:t>
      </w:r>
      <w:r>
        <w:rPr>
          <w:rFonts w:hint="eastAsia" w:ascii="宋体" w:hAnsi="宋体" w:cs="宋体"/>
          <w:szCs w:val="21"/>
          <w:highlight w:val="none"/>
        </w:rPr>
        <w:t>，从业人员</w:t>
      </w:r>
      <w:r>
        <w:rPr>
          <w:rFonts w:hint="eastAsia" w:ascii="宋体" w:hAnsi="宋体" w:cs="宋体"/>
          <w:szCs w:val="21"/>
          <w:highlight w:val="none"/>
          <w:u w:val="single"/>
        </w:rPr>
        <w:t xml:space="preserve">      </w:t>
      </w:r>
      <w:r>
        <w:rPr>
          <w:rFonts w:hint="eastAsia" w:ascii="宋体" w:hAnsi="宋体" w:cs="宋体"/>
          <w:szCs w:val="21"/>
          <w:highlight w:val="none"/>
        </w:rPr>
        <w:t>人，营业收入为</w:t>
      </w:r>
      <w:r>
        <w:rPr>
          <w:rFonts w:hint="eastAsia" w:ascii="宋体" w:hAnsi="宋体" w:cs="宋体"/>
          <w:szCs w:val="21"/>
          <w:highlight w:val="none"/>
          <w:u w:val="single"/>
        </w:rPr>
        <w:t xml:space="preserve">      </w:t>
      </w:r>
      <w:r>
        <w:rPr>
          <w:rFonts w:hint="eastAsia" w:ascii="宋体" w:hAnsi="宋体" w:cs="宋体"/>
          <w:szCs w:val="21"/>
          <w:highlight w:val="none"/>
        </w:rPr>
        <w:t>万元，资产总额为</w:t>
      </w:r>
      <w:r>
        <w:rPr>
          <w:rFonts w:hint="eastAsia" w:ascii="宋体" w:hAnsi="宋体" w:cs="宋体"/>
          <w:szCs w:val="21"/>
          <w:highlight w:val="none"/>
          <w:u w:val="single"/>
        </w:rPr>
        <w:t xml:space="preserve">      </w:t>
      </w:r>
      <w:r>
        <w:rPr>
          <w:rFonts w:hint="eastAsia" w:ascii="宋体" w:hAnsi="宋体" w:cs="宋体"/>
          <w:szCs w:val="21"/>
          <w:highlight w:val="none"/>
        </w:rPr>
        <w:t>万元，属于</w:t>
      </w:r>
      <w:r>
        <w:rPr>
          <w:rFonts w:hint="eastAsia" w:ascii="宋体" w:hAnsi="宋体" w:cs="宋体"/>
          <w:szCs w:val="21"/>
          <w:highlight w:val="none"/>
          <w:u w:val="single"/>
        </w:rPr>
        <w:t>（中型企业、小型企业、微型企业）</w:t>
      </w:r>
      <w:r>
        <w:rPr>
          <w:rFonts w:hint="eastAsia" w:ascii="宋体" w:hAnsi="宋体" w:cs="宋体"/>
          <w:szCs w:val="21"/>
          <w:highlight w:val="none"/>
        </w:rPr>
        <w:t>；</w:t>
      </w:r>
    </w:p>
    <w:p w14:paraId="746CEC1E">
      <w:pPr>
        <w:pStyle w:val="20"/>
        <w:spacing w:before="34" w:line="500" w:lineRule="exact"/>
        <w:ind w:right="142" w:firstLine="705"/>
        <w:rPr>
          <w:rFonts w:ascii="宋体" w:hAnsi="宋体" w:cs="宋体"/>
          <w:szCs w:val="21"/>
          <w:highlight w:val="none"/>
        </w:rPr>
      </w:pPr>
      <w:r>
        <w:rPr>
          <w:rFonts w:hint="eastAsia" w:ascii="宋体" w:hAnsi="宋体" w:cs="宋体"/>
          <w:szCs w:val="21"/>
          <w:highlight w:val="none"/>
        </w:rPr>
        <w:t xml:space="preserve">…… </w:t>
      </w:r>
    </w:p>
    <w:p w14:paraId="1F2AB5E6">
      <w:pPr>
        <w:pStyle w:val="20"/>
        <w:spacing w:before="34" w:line="500" w:lineRule="exact"/>
        <w:ind w:right="142" w:firstLine="705"/>
        <w:rPr>
          <w:rFonts w:ascii="宋体" w:hAnsi="宋体" w:cs="宋体"/>
          <w:szCs w:val="21"/>
          <w:highlight w:val="none"/>
        </w:rPr>
      </w:pPr>
      <w:r>
        <w:rPr>
          <w:rFonts w:hint="eastAsia" w:ascii="宋体" w:hAnsi="宋体" w:cs="宋体"/>
          <w:szCs w:val="21"/>
          <w:highlight w:val="none"/>
        </w:rPr>
        <w:t>以上企业，不属于大企业的分支机构，不存在控股股东为大企业的情形，也不存在与大企业的负责人为同一人的情形。</w:t>
      </w:r>
    </w:p>
    <w:p w14:paraId="69A4F882">
      <w:pPr>
        <w:spacing w:line="440" w:lineRule="exact"/>
        <w:ind w:firstLine="420" w:firstLineChars="200"/>
        <w:rPr>
          <w:rFonts w:ascii="宋体" w:hAnsi="宋体" w:cs="宋体"/>
          <w:szCs w:val="21"/>
          <w:highlight w:val="none"/>
        </w:rPr>
      </w:pPr>
      <w:r>
        <w:rPr>
          <w:rFonts w:hint="eastAsia" w:ascii="宋体" w:hAnsi="宋体" w:cs="宋体"/>
          <w:szCs w:val="21"/>
          <w:highlight w:val="none"/>
        </w:rPr>
        <w:t>本企业对上述声明内容的真实性负责。如有虚假，将依法承担相应责任。</w:t>
      </w:r>
    </w:p>
    <w:p w14:paraId="09770802">
      <w:pPr>
        <w:spacing w:line="440" w:lineRule="exact"/>
        <w:ind w:firstLine="3150" w:firstLineChars="1500"/>
        <w:rPr>
          <w:rFonts w:ascii="宋体" w:hAnsi="宋体" w:cs="宋体"/>
          <w:szCs w:val="21"/>
          <w:highlight w:val="none"/>
        </w:rPr>
      </w:pPr>
    </w:p>
    <w:p w14:paraId="20981B5D">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387784FA">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34C90D08">
      <w:pPr>
        <w:spacing w:line="440" w:lineRule="exact"/>
        <w:ind w:firstLine="420" w:firstLineChars="200"/>
        <w:rPr>
          <w:rFonts w:ascii="宋体" w:hAnsi="宋体" w:cs="宋体"/>
          <w:szCs w:val="21"/>
          <w:highlight w:val="none"/>
        </w:rPr>
      </w:pPr>
    </w:p>
    <w:p w14:paraId="2D3F1477">
      <w:pPr>
        <w:spacing w:line="440" w:lineRule="exact"/>
        <w:ind w:firstLine="420" w:firstLineChars="200"/>
        <w:rPr>
          <w:rFonts w:ascii="宋体" w:hAnsi="宋体" w:cs="宋体"/>
          <w:szCs w:val="21"/>
          <w:highlight w:val="none"/>
        </w:rPr>
      </w:pPr>
      <w:r>
        <w:rPr>
          <w:rFonts w:hint="eastAsia" w:ascii="宋体" w:hAnsi="宋体" w:cs="宋体"/>
          <w:szCs w:val="21"/>
          <w:highlight w:val="none"/>
        </w:rPr>
        <w:t>注：</w:t>
      </w:r>
    </w:p>
    <w:p w14:paraId="435BF33B">
      <w:pPr>
        <w:spacing w:line="440" w:lineRule="exact"/>
        <w:ind w:firstLine="420" w:firstLineChars="200"/>
        <w:rPr>
          <w:rFonts w:ascii="宋体" w:hAnsi="宋体" w:cs="宋体"/>
          <w:szCs w:val="21"/>
          <w:highlight w:val="none"/>
        </w:rPr>
      </w:pPr>
      <w:r>
        <w:rPr>
          <w:rFonts w:hint="eastAsia" w:ascii="宋体" w:hAnsi="宋体" w:cs="宋体"/>
          <w:szCs w:val="21"/>
          <w:highlight w:val="none"/>
        </w:rPr>
        <w:t>1、从业人员、营业收入、资产总额填报上一年度数据，无上一年度数据的新成立企业可不填报。</w:t>
      </w:r>
    </w:p>
    <w:p w14:paraId="2F79AE2C">
      <w:pPr>
        <w:spacing w:line="440" w:lineRule="exact"/>
        <w:ind w:firstLine="420" w:firstLineChars="200"/>
        <w:rPr>
          <w:rFonts w:ascii="宋体" w:hAnsi="宋体" w:cs="宋体"/>
          <w:szCs w:val="21"/>
          <w:highlight w:val="none"/>
        </w:rPr>
      </w:pPr>
      <w:r>
        <w:rPr>
          <w:rFonts w:hint="eastAsia" w:ascii="宋体" w:hAnsi="宋体" w:cs="宋体"/>
          <w:szCs w:val="21"/>
          <w:highlight w:val="none"/>
        </w:rPr>
        <w:t>2、请根据自己的真实情况出具《中小企业声明函》。依法享受中小企业优惠政策的，采购人或者采购代理机构在公告中标结果时，同时公告其《中小企业声明函》，接受社会监督。</w:t>
      </w:r>
    </w:p>
    <w:p w14:paraId="64CC339A">
      <w:pPr>
        <w:widowControl/>
        <w:spacing w:before="100" w:beforeAutospacing="1" w:after="100" w:afterAutospacing="1" w:line="440" w:lineRule="exact"/>
        <w:jc w:val="left"/>
        <w:textAlignment w:val="top"/>
        <w:rPr>
          <w:rFonts w:ascii="宋体" w:hAnsi="宋体" w:cs="宋体"/>
          <w:szCs w:val="21"/>
          <w:highlight w:val="none"/>
        </w:rPr>
      </w:pPr>
    </w:p>
    <w:p w14:paraId="2B362745">
      <w:pPr>
        <w:widowControl/>
        <w:spacing w:before="100" w:beforeAutospacing="1" w:after="100" w:afterAutospacing="1" w:line="440" w:lineRule="exact"/>
        <w:jc w:val="left"/>
        <w:textAlignment w:val="top"/>
        <w:rPr>
          <w:rFonts w:ascii="宋体" w:hAnsi="宋体" w:cs="宋体"/>
          <w:b/>
          <w:szCs w:val="21"/>
          <w:highlight w:val="none"/>
        </w:rPr>
      </w:pPr>
    </w:p>
    <w:p w14:paraId="6057C409">
      <w:pPr>
        <w:widowControl/>
        <w:spacing w:before="100" w:beforeAutospacing="1" w:after="100" w:afterAutospacing="1" w:line="440" w:lineRule="exact"/>
        <w:jc w:val="left"/>
        <w:textAlignment w:val="top"/>
        <w:rPr>
          <w:rFonts w:ascii="宋体" w:hAnsi="宋体" w:cs="宋体"/>
          <w:b/>
          <w:bCs/>
          <w:highlight w:val="none"/>
        </w:rPr>
      </w:pPr>
      <w:r>
        <w:rPr>
          <w:rFonts w:hint="eastAsia" w:ascii="宋体" w:hAnsi="宋体" w:cs="宋体"/>
          <w:b/>
          <w:szCs w:val="21"/>
          <w:highlight w:val="none"/>
        </w:rPr>
        <w:t>四、残疾人福利性单位声明函格式</w:t>
      </w:r>
    </w:p>
    <w:p w14:paraId="7F45165B">
      <w:pPr>
        <w:widowControl/>
        <w:spacing w:before="100" w:beforeAutospacing="1" w:after="100" w:afterAutospacing="1" w:line="440" w:lineRule="exact"/>
        <w:jc w:val="center"/>
        <w:textAlignment w:val="top"/>
        <w:rPr>
          <w:rFonts w:ascii="宋体" w:hAnsi="宋体" w:cs="宋体"/>
          <w:b/>
          <w:sz w:val="32"/>
          <w:szCs w:val="32"/>
          <w:highlight w:val="none"/>
        </w:rPr>
      </w:pPr>
      <w:r>
        <w:rPr>
          <w:rFonts w:hint="eastAsia" w:ascii="宋体" w:hAnsi="宋体" w:cs="宋体"/>
          <w:b/>
          <w:sz w:val="32"/>
          <w:szCs w:val="32"/>
          <w:highlight w:val="none"/>
        </w:rPr>
        <w:t>残疾人福利性单位声明函</w:t>
      </w:r>
    </w:p>
    <w:p w14:paraId="1F518A0B">
      <w:pPr>
        <w:spacing w:line="440" w:lineRule="exact"/>
        <w:ind w:firstLine="420" w:firstLineChars="200"/>
        <w:rPr>
          <w:rFonts w:ascii="宋体" w:hAnsi="宋体" w:cs="宋体"/>
          <w:szCs w:val="21"/>
          <w:highlight w:val="none"/>
        </w:rPr>
      </w:pPr>
      <w:r>
        <w:rPr>
          <w:rFonts w:hint="eastAsia" w:ascii="宋体" w:hAnsi="宋体" w:cs="宋体"/>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047823C">
      <w:pPr>
        <w:spacing w:line="440" w:lineRule="exact"/>
        <w:ind w:firstLine="420" w:firstLineChars="200"/>
        <w:rPr>
          <w:rFonts w:ascii="宋体" w:hAnsi="宋体" w:cs="宋体"/>
          <w:szCs w:val="21"/>
          <w:highlight w:val="none"/>
        </w:rPr>
      </w:pPr>
      <w:r>
        <w:rPr>
          <w:rFonts w:hint="eastAsia" w:ascii="宋体" w:hAnsi="宋体" w:cs="宋体"/>
          <w:szCs w:val="21"/>
          <w:highlight w:val="none"/>
        </w:rPr>
        <w:t>本单位对上述声明的真实性负责。如有虚假，将依法承担相应责任。</w:t>
      </w:r>
    </w:p>
    <w:p w14:paraId="727AC200">
      <w:pPr>
        <w:spacing w:line="440" w:lineRule="exact"/>
        <w:ind w:firstLine="420" w:firstLineChars="200"/>
        <w:rPr>
          <w:rFonts w:ascii="宋体" w:hAnsi="宋体" w:cs="宋体"/>
          <w:szCs w:val="21"/>
          <w:highlight w:val="none"/>
        </w:rPr>
      </w:pPr>
    </w:p>
    <w:p w14:paraId="7256157F">
      <w:pPr>
        <w:spacing w:line="440" w:lineRule="exact"/>
        <w:ind w:firstLine="420" w:firstLineChars="200"/>
        <w:rPr>
          <w:rFonts w:ascii="宋体" w:hAnsi="宋体" w:cs="宋体"/>
          <w:szCs w:val="21"/>
          <w:highlight w:val="none"/>
        </w:rPr>
      </w:pPr>
    </w:p>
    <w:p w14:paraId="2FBF0B19">
      <w:pPr>
        <w:spacing w:line="440" w:lineRule="exact"/>
        <w:ind w:firstLine="6090" w:firstLineChars="2900"/>
        <w:rPr>
          <w:rFonts w:ascii="宋体" w:hAnsi="宋体" w:cs="宋体"/>
          <w:szCs w:val="21"/>
          <w:highlight w:val="none"/>
        </w:rPr>
      </w:pPr>
      <w:r>
        <w:rPr>
          <w:rFonts w:hint="eastAsia" w:ascii="宋体" w:hAnsi="宋体" w:cs="宋体"/>
          <w:szCs w:val="21"/>
          <w:highlight w:val="none"/>
        </w:rPr>
        <w:t>供应商名称(电子签章)：</w:t>
      </w:r>
    </w:p>
    <w:p w14:paraId="3E0884FB">
      <w:pPr>
        <w:spacing w:line="440" w:lineRule="exact"/>
        <w:ind w:firstLine="6300" w:firstLineChars="3000"/>
        <w:rPr>
          <w:rFonts w:ascii="宋体" w:hAnsi="宋体" w:cs="宋体"/>
          <w:szCs w:val="21"/>
          <w:highlight w:val="none"/>
        </w:rPr>
      </w:pPr>
      <w:r>
        <w:rPr>
          <w:rFonts w:hint="eastAsia" w:ascii="宋体" w:hAnsi="宋体" w:cs="宋体"/>
          <w:szCs w:val="21"/>
          <w:highlight w:val="none"/>
        </w:rPr>
        <w:t>日期： 年 月 日</w:t>
      </w:r>
    </w:p>
    <w:p w14:paraId="1766D931">
      <w:pPr>
        <w:spacing w:line="440" w:lineRule="exact"/>
        <w:ind w:firstLine="420" w:firstLineChars="200"/>
        <w:rPr>
          <w:rFonts w:ascii="宋体" w:hAnsi="宋体" w:cs="宋体"/>
          <w:szCs w:val="21"/>
          <w:highlight w:val="none"/>
        </w:rPr>
      </w:pPr>
    </w:p>
    <w:p w14:paraId="14B5CF5A">
      <w:pPr>
        <w:widowControl/>
        <w:spacing w:before="100" w:beforeAutospacing="1" w:after="100" w:afterAutospacing="1" w:line="440" w:lineRule="exact"/>
        <w:ind w:firstLine="420"/>
        <w:jc w:val="left"/>
        <w:textAlignment w:val="top"/>
        <w:rPr>
          <w:rFonts w:ascii="宋体" w:hAnsi="宋体" w:cs="宋体"/>
          <w:szCs w:val="21"/>
          <w:highlight w:val="none"/>
        </w:rPr>
        <w:sectPr>
          <w:pgSz w:w="11906" w:h="16838"/>
          <w:pgMar w:top="1134" w:right="1247" w:bottom="1134" w:left="1247" w:header="851" w:footer="992" w:gutter="0"/>
          <w:pgNumType w:fmt="decimal"/>
          <w:cols w:space="720" w:num="1"/>
          <w:docGrid w:linePitch="312" w:charSpace="0"/>
        </w:sectPr>
      </w:pPr>
      <w:r>
        <w:rPr>
          <w:rFonts w:hint="eastAsia" w:ascii="宋体" w:hAnsi="宋体" w:cs="宋体"/>
          <w:szCs w:val="21"/>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7518E041">
      <w:pPr>
        <w:pStyle w:val="3"/>
        <w:spacing w:line="440" w:lineRule="exact"/>
        <w:jc w:val="center"/>
        <w:rPr>
          <w:rFonts w:ascii="宋体" w:hAnsi="宋体" w:cs="宋体"/>
          <w:sz w:val="28"/>
          <w:szCs w:val="28"/>
          <w:highlight w:val="none"/>
        </w:rPr>
      </w:pPr>
      <w:bookmarkStart w:id="28" w:name="_Toc88747295"/>
      <w:r>
        <w:rPr>
          <w:rFonts w:hint="eastAsia" w:ascii="宋体" w:hAnsi="宋体" w:cs="宋体"/>
          <w:sz w:val="28"/>
          <w:szCs w:val="28"/>
          <w:highlight w:val="none"/>
        </w:rPr>
        <w:t>第五章 合同主要条款</w:t>
      </w:r>
      <w:bookmarkEnd w:id="28"/>
    </w:p>
    <w:p w14:paraId="5597A339">
      <w:pPr>
        <w:spacing w:line="440" w:lineRule="exact"/>
        <w:rPr>
          <w:rFonts w:ascii="宋体" w:hAnsi="宋体" w:cs="宋体"/>
          <w:sz w:val="24"/>
          <w:highlight w:val="none"/>
        </w:rPr>
      </w:pPr>
    </w:p>
    <w:p w14:paraId="7E534D8E">
      <w:pPr>
        <w:jc w:val="center"/>
        <w:rPr>
          <w:rFonts w:ascii="宋体" w:hAnsi="宋体" w:cs="宋体"/>
          <w:b/>
          <w:bCs/>
          <w:sz w:val="52"/>
          <w:szCs w:val="52"/>
          <w:highlight w:val="none"/>
        </w:rPr>
      </w:pPr>
    </w:p>
    <w:p w14:paraId="0EAE9401">
      <w:pPr>
        <w:jc w:val="center"/>
        <w:rPr>
          <w:rFonts w:ascii="宋体" w:hAnsi="宋体" w:cs="宋体"/>
          <w:b/>
          <w:bCs/>
          <w:sz w:val="52"/>
          <w:szCs w:val="52"/>
          <w:highlight w:val="none"/>
        </w:rPr>
      </w:pPr>
      <w:r>
        <w:rPr>
          <w:rFonts w:hint="eastAsia" w:ascii="宋体" w:hAnsi="宋体" w:cs="宋体"/>
          <w:b/>
          <w:bCs/>
          <w:sz w:val="52"/>
          <w:szCs w:val="52"/>
          <w:highlight w:val="none"/>
        </w:rPr>
        <w:t xml:space="preserve"> </w:t>
      </w:r>
    </w:p>
    <w:p w14:paraId="7A193719">
      <w:pPr>
        <w:jc w:val="center"/>
        <w:rPr>
          <w:rFonts w:ascii="宋体" w:hAnsi="宋体" w:cs="宋体"/>
          <w:b/>
          <w:bCs/>
          <w:sz w:val="52"/>
          <w:szCs w:val="52"/>
          <w:highlight w:val="none"/>
        </w:rPr>
      </w:pPr>
      <w:r>
        <w:rPr>
          <w:rFonts w:hint="eastAsia" w:ascii="宋体" w:hAnsi="宋体" w:cs="宋体"/>
          <w:b/>
          <w:bCs/>
          <w:sz w:val="52"/>
          <w:szCs w:val="52"/>
          <w:highlight w:val="none"/>
        </w:rPr>
        <w:t>广西壮族自治区政府采购合同</w:t>
      </w:r>
    </w:p>
    <w:p w14:paraId="5EF0AD66">
      <w:pPr>
        <w:rPr>
          <w:rFonts w:ascii="宋体" w:hAnsi="宋体" w:cs="宋体"/>
          <w:szCs w:val="21"/>
          <w:highlight w:val="none"/>
        </w:rPr>
      </w:pPr>
      <w:r>
        <w:rPr>
          <w:rFonts w:hint="eastAsia" w:ascii="宋体" w:hAnsi="宋体" w:cs="宋体"/>
          <w:highlight w:val="none"/>
        </w:rPr>
        <w:t xml:space="preserve"> </w:t>
      </w:r>
    </w:p>
    <w:p w14:paraId="04BEEA69">
      <w:pPr>
        <w:rPr>
          <w:rFonts w:ascii="宋体" w:hAnsi="宋体" w:cs="宋体"/>
          <w:highlight w:val="none"/>
        </w:rPr>
      </w:pPr>
      <w:r>
        <w:rPr>
          <w:rFonts w:hint="eastAsia" w:ascii="宋体" w:hAnsi="宋体" w:cs="宋体"/>
          <w:highlight w:val="none"/>
        </w:rPr>
        <w:t xml:space="preserve"> </w:t>
      </w:r>
    </w:p>
    <w:p w14:paraId="66241C30">
      <w:pPr>
        <w:rPr>
          <w:rFonts w:ascii="宋体" w:hAnsi="宋体" w:cs="宋体"/>
          <w:highlight w:val="none"/>
        </w:rPr>
      </w:pPr>
      <w:r>
        <w:rPr>
          <w:rFonts w:hint="eastAsia" w:ascii="宋体" w:hAnsi="宋体" w:cs="宋体"/>
          <w:highlight w:val="none"/>
        </w:rPr>
        <w:t xml:space="preserve"> </w:t>
      </w:r>
    </w:p>
    <w:p w14:paraId="538158B7">
      <w:pPr>
        <w:rPr>
          <w:rFonts w:ascii="宋体" w:hAnsi="宋体" w:cs="宋体"/>
          <w:highlight w:val="none"/>
        </w:rPr>
      </w:pPr>
      <w:r>
        <w:rPr>
          <w:rFonts w:hint="eastAsia" w:ascii="宋体" w:hAnsi="宋体" w:cs="宋体"/>
          <w:highlight w:val="none"/>
        </w:rPr>
        <w:t xml:space="preserve"> </w:t>
      </w:r>
    </w:p>
    <w:p w14:paraId="064A22E0">
      <w:pPr>
        <w:rPr>
          <w:rFonts w:ascii="宋体" w:hAnsi="宋体" w:cs="宋体"/>
          <w:highlight w:val="none"/>
        </w:rPr>
      </w:pPr>
    </w:p>
    <w:p w14:paraId="14E7088C">
      <w:pPr>
        <w:rPr>
          <w:rFonts w:ascii="宋体" w:hAnsi="宋体" w:cs="宋体"/>
          <w:highlight w:val="none"/>
        </w:rPr>
      </w:pPr>
      <w:r>
        <w:rPr>
          <w:rFonts w:hint="eastAsia" w:ascii="宋体" w:hAnsi="宋体" w:cs="宋体"/>
          <w:highlight w:val="none"/>
        </w:rPr>
        <w:t xml:space="preserve"> </w:t>
      </w:r>
    </w:p>
    <w:p w14:paraId="02304790">
      <w:pPr>
        <w:rPr>
          <w:rFonts w:ascii="宋体" w:hAnsi="宋体" w:cs="宋体"/>
          <w:highlight w:val="none"/>
        </w:rPr>
      </w:pPr>
      <w:r>
        <w:rPr>
          <w:rFonts w:hint="eastAsia" w:ascii="宋体" w:hAnsi="宋体" w:cs="宋体"/>
          <w:highlight w:val="none"/>
        </w:rPr>
        <w:t xml:space="preserve"> </w:t>
      </w:r>
    </w:p>
    <w:p w14:paraId="4BE7A030">
      <w:pPr>
        <w:ind w:left="2456" w:hanging="1605"/>
        <w:rPr>
          <w:rFonts w:ascii="宋体" w:hAnsi="宋体" w:cs="宋体"/>
          <w:b/>
          <w:bCs/>
          <w:sz w:val="32"/>
          <w:szCs w:val="32"/>
          <w:highlight w:val="none"/>
          <w:u w:val="single"/>
        </w:rPr>
      </w:pPr>
      <w:r>
        <w:rPr>
          <w:rFonts w:hint="eastAsia" w:ascii="宋体" w:hAnsi="宋体" w:cs="宋体"/>
          <w:b/>
          <w:bCs/>
          <w:sz w:val="32"/>
          <w:szCs w:val="32"/>
          <w:highlight w:val="none"/>
        </w:rPr>
        <w:t>项目名称：</w:t>
      </w:r>
      <w:r>
        <w:rPr>
          <w:rFonts w:hint="eastAsia" w:ascii="宋体" w:hAnsi="宋体" w:cs="宋体"/>
          <w:b/>
          <w:bCs/>
          <w:sz w:val="32"/>
          <w:szCs w:val="32"/>
          <w:highlight w:val="none"/>
          <w:u w:val="single"/>
        </w:rPr>
        <w:t xml:space="preserve">                          </w:t>
      </w:r>
    </w:p>
    <w:p w14:paraId="70AE034D">
      <w:pPr>
        <w:ind w:firstLine="851" w:firstLineChars="265"/>
        <w:rPr>
          <w:rFonts w:ascii="宋体" w:hAnsi="宋体" w:cs="宋体"/>
          <w:b/>
          <w:bCs/>
          <w:sz w:val="32"/>
          <w:szCs w:val="32"/>
          <w:highlight w:val="none"/>
          <w:u w:val="single"/>
        </w:rPr>
      </w:pPr>
      <w:r>
        <w:rPr>
          <w:rFonts w:hint="eastAsia" w:ascii="宋体" w:hAnsi="宋体" w:cs="宋体"/>
          <w:b/>
          <w:bCs/>
          <w:sz w:val="32"/>
          <w:szCs w:val="32"/>
          <w:highlight w:val="none"/>
        </w:rPr>
        <w:t>合同编号：</w:t>
      </w:r>
      <w:r>
        <w:rPr>
          <w:rFonts w:hint="eastAsia" w:ascii="宋体" w:hAnsi="宋体" w:cs="宋体"/>
          <w:b/>
          <w:bCs/>
          <w:sz w:val="32"/>
          <w:szCs w:val="32"/>
          <w:highlight w:val="none"/>
          <w:u w:val="single"/>
        </w:rPr>
        <w:t xml:space="preserve">                          </w:t>
      </w:r>
    </w:p>
    <w:p w14:paraId="490360A9">
      <w:pPr>
        <w:ind w:firstLine="556" w:firstLineChars="265"/>
        <w:jc w:val="center"/>
        <w:rPr>
          <w:rFonts w:ascii="宋体" w:hAnsi="宋体" w:cs="宋体"/>
          <w:szCs w:val="21"/>
          <w:highlight w:val="none"/>
        </w:rPr>
      </w:pPr>
      <w:r>
        <w:rPr>
          <w:rFonts w:hint="eastAsia" w:ascii="宋体" w:hAnsi="宋体" w:cs="宋体"/>
          <w:highlight w:val="none"/>
        </w:rPr>
        <w:t xml:space="preserve"> </w:t>
      </w:r>
    </w:p>
    <w:p w14:paraId="6343A8D1">
      <w:pPr>
        <w:ind w:firstLine="556" w:firstLineChars="265"/>
        <w:jc w:val="center"/>
        <w:rPr>
          <w:rFonts w:ascii="宋体" w:hAnsi="宋体" w:cs="宋体"/>
          <w:highlight w:val="none"/>
        </w:rPr>
      </w:pPr>
      <w:r>
        <w:rPr>
          <w:rFonts w:hint="eastAsia" w:ascii="宋体" w:hAnsi="宋体" w:cs="宋体"/>
          <w:highlight w:val="none"/>
        </w:rPr>
        <w:t xml:space="preserve"> </w:t>
      </w:r>
    </w:p>
    <w:p w14:paraId="7E886F7C">
      <w:pPr>
        <w:ind w:firstLine="556" w:firstLineChars="265"/>
        <w:jc w:val="center"/>
        <w:rPr>
          <w:rFonts w:ascii="宋体" w:hAnsi="宋体" w:cs="宋体"/>
          <w:highlight w:val="none"/>
        </w:rPr>
      </w:pPr>
      <w:r>
        <w:rPr>
          <w:rFonts w:hint="eastAsia" w:ascii="宋体" w:hAnsi="宋体" w:cs="宋体"/>
          <w:highlight w:val="none"/>
        </w:rPr>
        <w:t xml:space="preserve"> </w:t>
      </w:r>
    </w:p>
    <w:p w14:paraId="58FE8FA2">
      <w:pPr>
        <w:ind w:firstLine="851" w:firstLineChars="265"/>
        <w:rPr>
          <w:rFonts w:ascii="宋体" w:hAnsi="宋体" w:cs="宋体"/>
          <w:b/>
          <w:bCs/>
          <w:sz w:val="32"/>
          <w:szCs w:val="32"/>
          <w:highlight w:val="none"/>
          <w:u w:val="single"/>
        </w:rPr>
      </w:pPr>
      <w:r>
        <w:rPr>
          <w:rFonts w:hint="eastAsia" w:ascii="宋体" w:hAnsi="宋体" w:cs="宋体"/>
          <w:b/>
          <w:bCs/>
          <w:sz w:val="32"/>
          <w:szCs w:val="32"/>
          <w:highlight w:val="none"/>
        </w:rPr>
        <w:t>采购单位（甲方）：</w:t>
      </w:r>
      <w:r>
        <w:rPr>
          <w:rFonts w:hint="eastAsia" w:ascii="宋体" w:hAnsi="宋体" w:cs="宋体"/>
          <w:b/>
          <w:bCs/>
          <w:sz w:val="32"/>
          <w:szCs w:val="32"/>
          <w:highlight w:val="none"/>
          <w:u w:val="single"/>
        </w:rPr>
        <w:t xml:space="preserve"> </w:t>
      </w:r>
      <w:r>
        <w:rPr>
          <w:rFonts w:hint="eastAsia" w:ascii="宋体" w:hAnsi="宋体" w:cs="宋体"/>
          <w:b/>
          <w:bCs/>
          <w:sz w:val="32"/>
          <w:szCs w:val="32"/>
          <w:highlight w:val="none"/>
          <w:u w:val="single"/>
          <w:lang w:eastAsia="zh-CN"/>
        </w:rPr>
        <w:t>广西壮族自治区林业局</w:t>
      </w:r>
      <w:r>
        <w:rPr>
          <w:rFonts w:hint="eastAsia" w:ascii="宋体" w:hAnsi="宋体" w:cs="宋体"/>
          <w:b/>
          <w:bCs/>
          <w:sz w:val="32"/>
          <w:szCs w:val="32"/>
          <w:highlight w:val="none"/>
          <w:u w:val="single"/>
        </w:rPr>
        <w:t xml:space="preserve">   </w:t>
      </w:r>
    </w:p>
    <w:p w14:paraId="13EF86A2">
      <w:pPr>
        <w:ind w:firstLine="851" w:firstLineChars="265"/>
        <w:rPr>
          <w:rFonts w:ascii="宋体" w:hAnsi="宋体" w:cs="宋体"/>
          <w:b/>
          <w:bCs/>
          <w:sz w:val="32"/>
          <w:szCs w:val="32"/>
          <w:highlight w:val="none"/>
        </w:rPr>
      </w:pPr>
      <w:r>
        <w:rPr>
          <w:rFonts w:hint="eastAsia" w:ascii="宋体" w:hAnsi="宋体" w:cs="宋体"/>
          <w:b/>
          <w:bCs/>
          <w:sz w:val="32"/>
          <w:szCs w:val="32"/>
          <w:highlight w:val="none"/>
        </w:rPr>
        <w:t xml:space="preserve"> </w:t>
      </w:r>
    </w:p>
    <w:p w14:paraId="5D740A18">
      <w:pPr>
        <w:ind w:firstLine="851" w:firstLineChars="265"/>
        <w:rPr>
          <w:rFonts w:ascii="宋体" w:hAnsi="宋体" w:cs="宋体"/>
          <w:b/>
          <w:bCs/>
          <w:sz w:val="32"/>
          <w:szCs w:val="32"/>
          <w:highlight w:val="none"/>
          <w:u w:val="single"/>
        </w:rPr>
      </w:pPr>
      <w:r>
        <w:rPr>
          <w:rFonts w:hint="eastAsia" w:ascii="宋体" w:hAnsi="宋体" w:cs="宋体"/>
          <w:b/>
          <w:bCs/>
          <w:sz w:val="32"/>
          <w:szCs w:val="32"/>
          <w:highlight w:val="none"/>
        </w:rPr>
        <w:t>供 应 商（乙方）：</w:t>
      </w:r>
      <w:r>
        <w:rPr>
          <w:rFonts w:hint="eastAsia" w:ascii="宋体" w:hAnsi="宋体" w:cs="宋体"/>
          <w:b/>
          <w:bCs/>
          <w:sz w:val="32"/>
          <w:szCs w:val="32"/>
          <w:highlight w:val="none"/>
          <w:u w:val="single"/>
        </w:rPr>
        <w:t xml:space="preserve">                            </w:t>
      </w:r>
    </w:p>
    <w:p w14:paraId="2230DA2B">
      <w:pPr>
        <w:ind w:firstLine="556" w:firstLineChars="265"/>
        <w:jc w:val="center"/>
        <w:rPr>
          <w:rFonts w:ascii="宋体" w:hAnsi="宋体" w:cs="宋体"/>
          <w:szCs w:val="21"/>
          <w:highlight w:val="none"/>
        </w:rPr>
      </w:pPr>
      <w:r>
        <w:rPr>
          <w:rFonts w:hint="eastAsia" w:ascii="宋体" w:hAnsi="宋体" w:cs="宋体"/>
          <w:highlight w:val="none"/>
        </w:rPr>
        <w:t xml:space="preserve"> </w:t>
      </w:r>
    </w:p>
    <w:p w14:paraId="37E1C778">
      <w:pPr>
        <w:ind w:firstLine="556" w:firstLineChars="265"/>
        <w:jc w:val="center"/>
        <w:rPr>
          <w:rFonts w:ascii="宋体" w:hAnsi="宋体" w:cs="宋体"/>
          <w:highlight w:val="none"/>
        </w:rPr>
      </w:pPr>
      <w:r>
        <w:rPr>
          <w:rFonts w:hint="eastAsia" w:ascii="宋体" w:hAnsi="宋体" w:cs="宋体"/>
          <w:highlight w:val="none"/>
        </w:rPr>
        <w:t xml:space="preserve"> </w:t>
      </w:r>
    </w:p>
    <w:p w14:paraId="0C40C443">
      <w:pPr>
        <w:ind w:firstLine="556" w:firstLineChars="265"/>
        <w:jc w:val="center"/>
        <w:rPr>
          <w:rFonts w:ascii="宋体" w:hAnsi="宋体" w:cs="宋体"/>
          <w:highlight w:val="none"/>
        </w:rPr>
      </w:pPr>
      <w:r>
        <w:rPr>
          <w:rFonts w:hint="eastAsia" w:ascii="宋体" w:hAnsi="宋体" w:cs="宋体"/>
          <w:highlight w:val="none"/>
        </w:rPr>
        <w:t xml:space="preserve"> </w:t>
      </w:r>
    </w:p>
    <w:p w14:paraId="21719A3C">
      <w:pPr>
        <w:ind w:firstLine="742" w:firstLineChars="265"/>
        <w:jc w:val="center"/>
        <w:rPr>
          <w:rFonts w:ascii="宋体" w:hAnsi="宋体" w:cs="宋体"/>
          <w:sz w:val="28"/>
          <w:szCs w:val="28"/>
          <w:highlight w:val="none"/>
        </w:rPr>
      </w:pPr>
      <w:r>
        <w:rPr>
          <w:rFonts w:hint="eastAsia" w:ascii="宋体" w:hAnsi="宋体" w:cs="宋体"/>
          <w:sz w:val="28"/>
          <w:szCs w:val="28"/>
          <w:highlight w:val="none"/>
        </w:rPr>
        <w:t xml:space="preserve"> </w:t>
      </w:r>
    </w:p>
    <w:p w14:paraId="18E275CC">
      <w:pPr>
        <w:ind w:firstLine="851" w:firstLineChars="265"/>
        <w:rPr>
          <w:rFonts w:ascii="宋体" w:hAnsi="宋体" w:cs="宋体"/>
          <w:b/>
          <w:bCs/>
          <w:sz w:val="32"/>
          <w:szCs w:val="32"/>
          <w:highlight w:val="none"/>
          <w:u w:val="single"/>
        </w:rPr>
      </w:pPr>
      <w:r>
        <w:rPr>
          <w:rFonts w:hint="eastAsia" w:ascii="宋体" w:hAnsi="宋体" w:cs="宋体"/>
          <w:b/>
          <w:bCs/>
          <w:sz w:val="32"/>
          <w:szCs w:val="32"/>
          <w:highlight w:val="none"/>
        </w:rPr>
        <w:t>签订合同地点：</w:t>
      </w:r>
      <w:r>
        <w:rPr>
          <w:rFonts w:hint="eastAsia" w:ascii="宋体" w:hAnsi="宋体" w:cs="宋体"/>
          <w:b/>
          <w:bCs/>
          <w:sz w:val="32"/>
          <w:szCs w:val="32"/>
          <w:highlight w:val="none"/>
          <w:u w:val="single"/>
        </w:rPr>
        <w:t xml:space="preserve">                                </w:t>
      </w:r>
    </w:p>
    <w:p w14:paraId="16A6ECC7">
      <w:pPr>
        <w:ind w:firstLine="851" w:firstLineChars="265"/>
        <w:rPr>
          <w:rFonts w:ascii="宋体" w:hAnsi="宋体" w:cs="宋体"/>
          <w:b/>
          <w:bCs/>
          <w:sz w:val="32"/>
          <w:szCs w:val="32"/>
          <w:highlight w:val="none"/>
        </w:rPr>
      </w:pPr>
    </w:p>
    <w:p w14:paraId="0975C991">
      <w:pPr>
        <w:ind w:firstLine="851" w:firstLineChars="265"/>
        <w:rPr>
          <w:rFonts w:ascii="宋体" w:hAnsi="宋体" w:cs="宋体"/>
          <w:b/>
          <w:bCs/>
          <w:sz w:val="32"/>
          <w:szCs w:val="32"/>
          <w:highlight w:val="none"/>
          <w:u w:val="single"/>
        </w:rPr>
      </w:pPr>
      <w:r>
        <w:rPr>
          <w:rFonts w:hint="eastAsia" w:ascii="宋体" w:hAnsi="宋体" w:cs="宋体"/>
          <w:b/>
          <w:bCs/>
          <w:sz w:val="32"/>
          <w:szCs w:val="32"/>
          <w:highlight w:val="none"/>
        </w:rPr>
        <w:t>签订合同时间：</w:t>
      </w:r>
      <w:r>
        <w:rPr>
          <w:rFonts w:hint="eastAsia" w:ascii="宋体" w:hAnsi="宋体" w:cs="宋体"/>
          <w:b/>
          <w:bCs/>
          <w:sz w:val="32"/>
          <w:szCs w:val="32"/>
          <w:highlight w:val="none"/>
          <w:u w:val="single"/>
        </w:rPr>
        <w:t xml:space="preserve">                                </w:t>
      </w:r>
    </w:p>
    <w:p w14:paraId="00CB8217">
      <w:pPr>
        <w:jc w:val="center"/>
        <w:rPr>
          <w:rFonts w:ascii="宋体" w:hAnsi="宋体" w:cs="宋体"/>
          <w:szCs w:val="21"/>
          <w:highlight w:val="none"/>
        </w:rPr>
      </w:pPr>
      <w:r>
        <w:rPr>
          <w:rFonts w:hint="eastAsia" w:ascii="宋体" w:hAnsi="宋体" w:cs="宋体"/>
          <w:highlight w:val="none"/>
        </w:rPr>
        <w:t xml:space="preserve"> </w:t>
      </w:r>
    </w:p>
    <w:p w14:paraId="0C475EFD">
      <w:pPr>
        <w:jc w:val="center"/>
        <w:rPr>
          <w:rFonts w:ascii="宋体" w:hAnsi="宋体" w:cs="宋体"/>
          <w:highlight w:val="none"/>
        </w:rPr>
      </w:pPr>
      <w:r>
        <w:rPr>
          <w:rFonts w:hint="eastAsia" w:ascii="宋体" w:hAnsi="宋体" w:cs="宋体"/>
          <w:highlight w:val="none"/>
        </w:rPr>
        <w:t xml:space="preserve"> </w:t>
      </w:r>
    </w:p>
    <w:p w14:paraId="48ED4C80">
      <w:pPr>
        <w:jc w:val="center"/>
        <w:rPr>
          <w:rFonts w:ascii="宋体" w:hAnsi="宋体" w:cs="宋体"/>
          <w:highlight w:val="none"/>
        </w:rPr>
      </w:pPr>
      <w:r>
        <w:rPr>
          <w:rFonts w:hint="eastAsia" w:ascii="宋体" w:hAnsi="宋体" w:cs="宋体"/>
          <w:highlight w:val="none"/>
        </w:rPr>
        <w:t xml:space="preserve"> </w:t>
      </w:r>
    </w:p>
    <w:p w14:paraId="719B78A1">
      <w:pPr>
        <w:jc w:val="center"/>
        <w:rPr>
          <w:rFonts w:ascii="宋体" w:hAnsi="宋体" w:cs="宋体"/>
          <w:highlight w:val="none"/>
        </w:rPr>
      </w:pPr>
      <w:r>
        <w:rPr>
          <w:rFonts w:hint="eastAsia" w:ascii="宋体" w:hAnsi="宋体" w:cs="宋体"/>
          <w:highlight w:val="none"/>
        </w:rPr>
        <w:t xml:space="preserve"> </w:t>
      </w:r>
    </w:p>
    <w:p w14:paraId="62A6D53F">
      <w:pPr>
        <w:jc w:val="center"/>
        <w:rPr>
          <w:rFonts w:ascii="宋体" w:hAnsi="宋体" w:cs="宋体"/>
          <w:highlight w:val="none"/>
        </w:rPr>
      </w:pPr>
      <w:r>
        <w:rPr>
          <w:rFonts w:hint="eastAsia" w:ascii="宋体" w:hAnsi="宋体" w:cs="宋体"/>
          <w:highlight w:val="none"/>
        </w:rPr>
        <w:t xml:space="preserve"> </w:t>
      </w:r>
    </w:p>
    <w:p w14:paraId="6A2782A8">
      <w:pPr>
        <w:jc w:val="center"/>
        <w:rPr>
          <w:rFonts w:ascii="宋体" w:hAnsi="宋体" w:cs="宋体"/>
          <w:highlight w:val="none"/>
        </w:rPr>
      </w:pPr>
      <w:r>
        <w:rPr>
          <w:rFonts w:hint="eastAsia" w:ascii="宋体" w:hAnsi="宋体" w:cs="宋体"/>
          <w:highlight w:val="none"/>
        </w:rPr>
        <w:br w:type="page"/>
      </w:r>
    </w:p>
    <w:p w14:paraId="7AF47B6F">
      <w:pPr>
        <w:spacing w:line="300" w:lineRule="auto"/>
        <w:jc w:val="center"/>
        <w:rPr>
          <w:rFonts w:ascii="宋体" w:hAnsi="宋体" w:cs="宋体"/>
          <w:highlight w:val="none"/>
        </w:rPr>
      </w:pPr>
      <w:r>
        <w:rPr>
          <w:rFonts w:hint="eastAsia" w:ascii="宋体" w:hAnsi="宋体" w:cs="宋体"/>
          <w:highlight w:val="none"/>
        </w:rPr>
        <w:t xml:space="preserve"> </w:t>
      </w:r>
    </w:p>
    <w:p w14:paraId="60B63FB0">
      <w:pPr>
        <w:jc w:val="center"/>
        <w:rPr>
          <w:rFonts w:hint="eastAsia" w:ascii="黑体" w:hAnsi="黑体" w:eastAsia="黑体"/>
          <w:color w:val="auto"/>
          <w:sz w:val="32"/>
          <w:szCs w:val="32"/>
          <w:highlight w:val="none"/>
        </w:rPr>
      </w:pPr>
      <w:bookmarkStart w:id="29" w:name="_Toc88747296"/>
      <w:r>
        <w:rPr>
          <w:rFonts w:hint="eastAsia"/>
          <w:b/>
          <w:bCs/>
          <w:color w:val="auto"/>
          <w:kern w:val="44"/>
          <w:sz w:val="44"/>
          <w:szCs w:val="44"/>
          <w:highlight w:val="none"/>
        </w:rPr>
        <w:t>合同文本</w:t>
      </w:r>
    </w:p>
    <w:p w14:paraId="4EF2E775">
      <w:pPr>
        <w:spacing w:line="520" w:lineRule="exact"/>
        <w:rPr>
          <w:rFonts w:hint="eastAsia" w:ascii="宋体" w:hAnsi="宋体" w:cs="Courier New"/>
          <w:b/>
          <w:color w:val="auto"/>
          <w:sz w:val="32"/>
          <w:szCs w:val="32"/>
          <w:highlight w:val="none"/>
        </w:rPr>
      </w:pPr>
    </w:p>
    <w:p w14:paraId="78208A42">
      <w:pPr>
        <w:spacing w:line="360" w:lineRule="auto"/>
        <w:ind w:right="800"/>
        <w:rPr>
          <w:rFonts w:ascii="宋体" w:hAnsi="宋体" w:cs="宋体"/>
          <w:bCs/>
          <w:color w:val="auto"/>
          <w:szCs w:val="21"/>
          <w:highlight w:val="none"/>
          <w:u w:val="single"/>
        </w:rPr>
      </w:pPr>
      <w:r>
        <w:rPr>
          <w:rFonts w:hint="eastAsia" w:ascii="宋体" w:hAnsi="宋体" w:cs="宋体"/>
          <w:color w:val="auto"/>
          <w:szCs w:val="21"/>
          <w:highlight w:val="none"/>
        </w:rPr>
        <w:t>采购计划号：</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bCs/>
          <w:color w:val="auto"/>
          <w:szCs w:val="21"/>
          <w:highlight w:val="none"/>
        </w:rPr>
        <w:t>合同编号：</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p>
    <w:p w14:paraId="2766BD9D">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采购人（甲方）：</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供应商（乙方）：</w:t>
      </w:r>
      <w:r>
        <w:rPr>
          <w:rFonts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5BBE253">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项目名称：</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项目编号：</w:t>
      </w:r>
      <w:r>
        <w:rPr>
          <w:rFonts w:ascii="宋体" w:hAnsi="宋体" w:cs="宋体"/>
          <w:color w:val="auto"/>
          <w:szCs w:val="21"/>
          <w:highlight w:val="none"/>
          <w:u w:val="single"/>
        </w:rPr>
        <w:t xml:space="preserve">                          </w:t>
      </w:r>
    </w:p>
    <w:p w14:paraId="572D2CA8">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签订地点：</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签订时间：</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p>
    <w:p w14:paraId="6D3CA22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本合同为中小企业预留合同：</w:t>
      </w:r>
      <w:r>
        <w:rPr>
          <w:rFonts w:hint="eastAsia" w:ascii="宋体" w:hAnsi="宋体" w:cs="宋体"/>
          <w:color w:val="auto"/>
          <w:szCs w:val="21"/>
          <w:highlight w:val="none"/>
          <w:u w:val="single"/>
        </w:rPr>
        <w:t>（是/否）</w:t>
      </w:r>
      <w:r>
        <w:rPr>
          <w:rFonts w:hint="eastAsia" w:ascii="宋体" w:hAnsi="宋体" w:cs="宋体"/>
          <w:color w:val="auto"/>
          <w:szCs w:val="21"/>
          <w:highlight w:val="none"/>
        </w:rPr>
        <w:t>。</w:t>
      </w:r>
    </w:p>
    <w:p w14:paraId="0EEF4CA1">
      <w:pPr>
        <w:spacing w:line="360" w:lineRule="auto"/>
        <w:ind w:firstLine="420" w:firstLineChars="200"/>
        <w:rPr>
          <w:rFonts w:hint="eastAsia" w:ascii="宋体" w:hAnsi="宋体" w:cs="宋体"/>
          <w:color w:val="auto"/>
          <w:szCs w:val="21"/>
          <w:highlight w:val="none"/>
        </w:rPr>
      </w:pPr>
    </w:p>
    <w:p w14:paraId="1165892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《中华人民共和国民法典》等</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规定，按照</w:t>
      </w:r>
      <w:r>
        <w:rPr>
          <w:rFonts w:hint="eastAsia" w:ascii="宋体" w:hAnsi="宋体"/>
          <w:color w:val="auto"/>
          <w:szCs w:val="21"/>
          <w:highlight w:val="none"/>
          <w:lang w:eastAsia="zh-CN"/>
        </w:rPr>
        <w:t>采购文件</w:t>
      </w:r>
      <w:r>
        <w:rPr>
          <w:rFonts w:hint="eastAsia" w:ascii="宋体" w:hAnsi="宋体"/>
          <w:color w:val="auto"/>
          <w:szCs w:val="21"/>
          <w:highlight w:val="none"/>
        </w:rPr>
        <w:t>规定条款和乙方</w:t>
      </w:r>
      <w:r>
        <w:rPr>
          <w:rFonts w:hint="eastAsia" w:ascii="宋体" w:hAnsi="宋体"/>
          <w:color w:val="auto"/>
          <w:szCs w:val="21"/>
          <w:highlight w:val="none"/>
          <w:lang w:eastAsia="zh-CN"/>
        </w:rPr>
        <w:t>响应文件</w:t>
      </w:r>
      <w:r>
        <w:rPr>
          <w:rFonts w:hint="eastAsia" w:ascii="宋体" w:hAnsi="宋体"/>
          <w:color w:val="auto"/>
          <w:szCs w:val="21"/>
          <w:highlight w:val="none"/>
        </w:rPr>
        <w:t>及其承诺，甲乙双方签订本合同。</w:t>
      </w:r>
    </w:p>
    <w:p w14:paraId="08E1D406">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第一条　合同标的</w:t>
      </w:r>
    </w:p>
    <w:p w14:paraId="3ECA141A">
      <w:pPr>
        <w:spacing w:line="360" w:lineRule="auto"/>
        <w:ind w:firstLine="420" w:firstLineChars="200"/>
        <w:rPr>
          <w:rFonts w:hint="default" w:eastAsia="宋体"/>
          <w:color w:val="auto"/>
          <w:highlight w:val="none"/>
          <w:lang w:val="en-US" w:eastAsia="zh-CN"/>
        </w:rPr>
      </w:pPr>
      <w:r>
        <w:rPr>
          <w:rFonts w:hint="eastAsia"/>
          <w:color w:val="auto"/>
          <w:highlight w:val="none"/>
          <w:lang w:val="en-US" w:eastAsia="zh-CN"/>
        </w:rPr>
        <w:t>1.服务内容一览表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3021"/>
        <w:gridCol w:w="936"/>
        <w:gridCol w:w="768"/>
        <w:gridCol w:w="1476"/>
        <w:gridCol w:w="1443"/>
        <w:gridCol w:w="1001"/>
      </w:tblGrid>
      <w:tr w14:paraId="7CE7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2" w:type="dxa"/>
            <w:noWrap w:val="0"/>
            <w:vAlign w:val="center"/>
          </w:tcPr>
          <w:p w14:paraId="4CE4B5B6">
            <w:pPr>
              <w:spacing w:line="360" w:lineRule="auto"/>
              <w:jc w:val="center"/>
              <w:rPr>
                <w:rFonts w:hint="eastAsia" w:ascii="宋体" w:hAnsi="宋体" w:eastAsia="宋体" w:cs="宋体"/>
                <w:color w:val="auto"/>
                <w:szCs w:val="21"/>
                <w:highlight w:val="none"/>
                <w:vertAlign w:val="baseline"/>
                <w:lang w:val="en-US" w:eastAsia="zh-CN"/>
              </w:rPr>
            </w:pPr>
            <w:r>
              <w:rPr>
                <w:rFonts w:hint="eastAsia" w:ascii="宋体" w:hAnsi="宋体" w:cs="宋体"/>
                <w:color w:val="auto"/>
                <w:szCs w:val="21"/>
                <w:highlight w:val="none"/>
                <w:vertAlign w:val="baseline"/>
                <w:lang w:val="en-US" w:eastAsia="zh-CN"/>
              </w:rPr>
              <w:t>序号</w:t>
            </w:r>
          </w:p>
        </w:tc>
        <w:tc>
          <w:tcPr>
            <w:tcW w:w="3021" w:type="dxa"/>
            <w:noWrap w:val="0"/>
            <w:vAlign w:val="center"/>
          </w:tcPr>
          <w:p w14:paraId="7DA05134">
            <w:pPr>
              <w:spacing w:line="360" w:lineRule="auto"/>
              <w:jc w:val="center"/>
              <w:rPr>
                <w:rFonts w:hint="eastAsia" w:ascii="宋体" w:hAnsi="宋体" w:eastAsia="宋体" w:cs="宋体"/>
                <w:color w:val="auto"/>
                <w:kern w:val="2"/>
                <w:sz w:val="21"/>
                <w:szCs w:val="21"/>
                <w:highlight w:val="none"/>
                <w:lang w:val="en-US" w:eastAsia="zh-CN" w:bidi="ar"/>
              </w:rPr>
            </w:pPr>
            <w:r>
              <w:rPr>
                <w:rFonts w:hint="eastAsia" w:ascii="宋体" w:hAnsi="宋体" w:cs="宋体"/>
                <w:color w:val="auto"/>
                <w:szCs w:val="21"/>
                <w:highlight w:val="none"/>
                <w:vertAlign w:val="baseline"/>
                <w:lang w:val="en-US" w:eastAsia="zh-CN"/>
              </w:rPr>
              <w:t>服务名称</w:t>
            </w:r>
          </w:p>
        </w:tc>
        <w:tc>
          <w:tcPr>
            <w:tcW w:w="936" w:type="dxa"/>
            <w:noWrap w:val="0"/>
            <w:vAlign w:val="center"/>
          </w:tcPr>
          <w:p w14:paraId="31DB9FB6">
            <w:pPr>
              <w:spacing w:line="360" w:lineRule="auto"/>
              <w:jc w:val="center"/>
              <w:rPr>
                <w:rFonts w:hint="eastAsia" w:ascii="宋体" w:hAnsi="宋体" w:cs="宋体"/>
                <w:color w:val="auto"/>
                <w:szCs w:val="21"/>
                <w:highlight w:val="none"/>
                <w:vertAlign w:val="baseline"/>
              </w:rPr>
            </w:pPr>
            <w:r>
              <w:rPr>
                <w:rFonts w:hint="eastAsia" w:ascii="宋体" w:hAnsi="宋体" w:eastAsia="宋体" w:cs="宋体"/>
                <w:color w:val="auto"/>
                <w:kern w:val="2"/>
                <w:sz w:val="21"/>
                <w:szCs w:val="21"/>
                <w:highlight w:val="none"/>
                <w:lang w:val="en-US" w:eastAsia="zh-CN" w:bidi="ar"/>
              </w:rPr>
              <w:t>数量</w:t>
            </w:r>
          </w:p>
        </w:tc>
        <w:tc>
          <w:tcPr>
            <w:tcW w:w="768" w:type="dxa"/>
            <w:noWrap w:val="0"/>
            <w:vAlign w:val="center"/>
          </w:tcPr>
          <w:p w14:paraId="728A49B2">
            <w:pPr>
              <w:spacing w:line="360" w:lineRule="auto"/>
              <w:jc w:val="center"/>
              <w:rPr>
                <w:rFonts w:hint="eastAsia" w:ascii="宋体" w:hAnsi="宋体" w:eastAsia="宋体" w:cs="宋体"/>
                <w:color w:val="auto"/>
                <w:szCs w:val="21"/>
                <w:highlight w:val="none"/>
                <w:vertAlign w:val="baseline"/>
                <w:lang w:val="en-US" w:eastAsia="zh-CN"/>
              </w:rPr>
            </w:pPr>
            <w:r>
              <w:rPr>
                <w:rFonts w:hint="eastAsia" w:ascii="宋体" w:hAnsi="宋体" w:cs="宋体"/>
                <w:color w:val="auto"/>
                <w:szCs w:val="21"/>
                <w:highlight w:val="none"/>
                <w:vertAlign w:val="baseline"/>
                <w:lang w:val="en-US" w:eastAsia="zh-CN"/>
              </w:rPr>
              <w:t>单位</w:t>
            </w:r>
          </w:p>
        </w:tc>
        <w:tc>
          <w:tcPr>
            <w:tcW w:w="1476" w:type="dxa"/>
            <w:noWrap w:val="0"/>
            <w:vAlign w:val="center"/>
          </w:tcPr>
          <w:p w14:paraId="6EB98117">
            <w:pPr>
              <w:spacing w:line="360" w:lineRule="auto"/>
              <w:jc w:val="center"/>
              <w:rPr>
                <w:rFonts w:hint="eastAsia" w:ascii="宋体" w:hAnsi="宋体" w:cs="宋体"/>
                <w:color w:val="auto"/>
                <w:szCs w:val="21"/>
                <w:highlight w:val="none"/>
                <w:vertAlign w:val="baseline"/>
              </w:rPr>
            </w:pPr>
            <w:r>
              <w:rPr>
                <w:rFonts w:hint="eastAsia" w:ascii="宋体" w:hAnsi="宋体" w:cs="宋体"/>
                <w:color w:val="auto"/>
                <w:szCs w:val="21"/>
                <w:highlight w:val="none"/>
                <w:vertAlign w:val="baseline"/>
                <w:lang w:val="en-US" w:eastAsia="zh-CN"/>
              </w:rPr>
              <w:t>单价（元）</w:t>
            </w:r>
          </w:p>
        </w:tc>
        <w:tc>
          <w:tcPr>
            <w:tcW w:w="1443" w:type="dxa"/>
            <w:noWrap w:val="0"/>
            <w:vAlign w:val="center"/>
          </w:tcPr>
          <w:p w14:paraId="7CA7B6A7">
            <w:pPr>
              <w:spacing w:line="360" w:lineRule="auto"/>
              <w:jc w:val="center"/>
              <w:rPr>
                <w:rFonts w:hint="eastAsia" w:ascii="宋体" w:hAnsi="宋体" w:eastAsia="宋体" w:cs="宋体"/>
                <w:color w:val="auto"/>
                <w:szCs w:val="21"/>
                <w:highlight w:val="none"/>
                <w:vertAlign w:val="baseline"/>
                <w:lang w:val="en-US" w:eastAsia="zh-CN"/>
              </w:rPr>
            </w:pPr>
            <w:r>
              <w:rPr>
                <w:rFonts w:hint="eastAsia" w:ascii="宋体" w:hAnsi="宋体" w:cs="宋体"/>
                <w:color w:val="auto"/>
                <w:szCs w:val="21"/>
                <w:highlight w:val="none"/>
                <w:vertAlign w:val="baseline"/>
                <w:lang w:val="en-US" w:eastAsia="zh-CN"/>
              </w:rPr>
              <w:t>总价（元）</w:t>
            </w:r>
          </w:p>
        </w:tc>
        <w:tc>
          <w:tcPr>
            <w:tcW w:w="1001" w:type="dxa"/>
            <w:noWrap w:val="0"/>
            <w:vAlign w:val="center"/>
          </w:tcPr>
          <w:p w14:paraId="54D05F8E">
            <w:pPr>
              <w:spacing w:line="360" w:lineRule="auto"/>
              <w:jc w:val="center"/>
              <w:rPr>
                <w:rFonts w:hint="eastAsia" w:ascii="宋体" w:hAnsi="宋体" w:eastAsia="宋体" w:cs="宋体"/>
                <w:color w:val="auto"/>
                <w:szCs w:val="21"/>
                <w:highlight w:val="none"/>
                <w:vertAlign w:val="baseline"/>
                <w:lang w:val="en-US" w:eastAsia="zh-CN"/>
              </w:rPr>
            </w:pPr>
            <w:r>
              <w:rPr>
                <w:rFonts w:hint="eastAsia" w:ascii="宋体" w:hAnsi="宋体" w:cs="宋体"/>
                <w:color w:val="auto"/>
                <w:szCs w:val="21"/>
                <w:highlight w:val="none"/>
                <w:vertAlign w:val="baseline"/>
                <w:lang w:val="en-US" w:eastAsia="zh-CN"/>
              </w:rPr>
              <w:t>备注</w:t>
            </w:r>
          </w:p>
        </w:tc>
      </w:tr>
      <w:tr w14:paraId="2EDB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2" w:type="dxa"/>
            <w:noWrap w:val="0"/>
            <w:vAlign w:val="center"/>
          </w:tcPr>
          <w:p w14:paraId="6386E21A">
            <w:pPr>
              <w:spacing w:line="360" w:lineRule="auto"/>
              <w:jc w:val="center"/>
              <w:rPr>
                <w:rFonts w:hint="eastAsia" w:ascii="宋体" w:hAnsi="宋体" w:eastAsia="宋体" w:cs="宋体"/>
                <w:color w:val="auto"/>
                <w:szCs w:val="21"/>
                <w:highlight w:val="none"/>
                <w:vertAlign w:val="baseline"/>
                <w:lang w:val="en-US" w:eastAsia="zh-CN"/>
              </w:rPr>
            </w:pPr>
            <w:r>
              <w:rPr>
                <w:rFonts w:hint="eastAsia" w:ascii="宋体" w:hAnsi="宋体" w:cs="宋体"/>
                <w:color w:val="auto"/>
                <w:szCs w:val="21"/>
                <w:highlight w:val="none"/>
                <w:vertAlign w:val="baseline"/>
                <w:lang w:val="en-US" w:eastAsia="zh-CN"/>
              </w:rPr>
              <w:t>1</w:t>
            </w:r>
          </w:p>
        </w:tc>
        <w:tc>
          <w:tcPr>
            <w:tcW w:w="3021" w:type="dxa"/>
            <w:noWrap w:val="0"/>
            <w:vAlign w:val="center"/>
          </w:tcPr>
          <w:p w14:paraId="5788E1AF">
            <w:pPr>
              <w:spacing w:line="360" w:lineRule="auto"/>
              <w:jc w:val="center"/>
              <w:rPr>
                <w:rFonts w:hint="eastAsia" w:ascii="宋体" w:hAnsi="宋体" w:cs="宋体"/>
                <w:color w:val="auto"/>
                <w:szCs w:val="21"/>
                <w:highlight w:val="none"/>
              </w:rPr>
            </w:pPr>
          </w:p>
        </w:tc>
        <w:tc>
          <w:tcPr>
            <w:tcW w:w="936" w:type="dxa"/>
            <w:noWrap w:val="0"/>
            <w:vAlign w:val="center"/>
          </w:tcPr>
          <w:p w14:paraId="1505FCE1">
            <w:pPr>
              <w:spacing w:line="360" w:lineRule="auto"/>
              <w:jc w:val="center"/>
              <w:rPr>
                <w:rFonts w:hint="eastAsia" w:ascii="宋体" w:hAnsi="宋体" w:cs="宋体"/>
                <w:color w:val="auto"/>
                <w:szCs w:val="21"/>
                <w:highlight w:val="none"/>
                <w:vertAlign w:val="baseline"/>
              </w:rPr>
            </w:pPr>
            <w:r>
              <w:rPr>
                <w:rFonts w:hint="eastAsia" w:ascii="宋体" w:hAnsi="宋体" w:cs="宋体"/>
                <w:color w:val="auto"/>
                <w:szCs w:val="21"/>
                <w:highlight w:val="none"/>
              </w:rPr>
              <w:t>1</w:t>
            </w:r>
          </w:p>
        </w:tc>
        <w:tc>
          <w:tcPr>
            <w:tcW w:w="768" w:type="dxa"/>
            <w:noWrap w:val="0"/>
            <w:vAlign w:val="center"/>
          </w:tcPr>
          <w:p w14:paraId="21DB1C39">
            <w:pPr>
              <w:spacing w:line="360" w:lineRule="auto"/>
              <w:jc w:val="center"/>
              <w:rPr>
                <w:rFonts w:hint="eastAsia" w:ascii="宋体" w:hAnsi="宋体" w:cs="宋体"/>
                <w:color w:val="auto"/>
                <w:szCs w:val="21"/>
                <w:highlight w:val="none"/>
                <w:vertAlign w:val="baseline"/>
              </w:rPr>
            </w:pPr>
            <w:r>
              <w:rPr>
                <w:rFonts w:hint="eastAsia" w:ascii="宋体" w:hAnsi="宋体" w:cs="宋体"/>
                <w:color w:val="auto"/>
                <w:szCs w:val="21"/>
                <w:highlight w:val="none"/>
              </w:rPr>
              <w:t>项</w:t>
            </w:r>
          </w:p>
        </w:tc>
        <w:tc>
          <w:tcPr>
            <w:tcW w:w="1476" w:type="dxa"/>
            <w:noWrap w:val="0"/>
            <w:vAlign w:val="center"/>
          </w:tcPr>
          <w:p w14:paraId="747E1922">
            <w:pPr>
              <w:spacing w:line="360" w:lineRule="auto"/>
              <w:jc w:val="center"/>
              <w:rPr>
                <w:rFonts w:hint="eastAsia" w:ascii="宋体" w:hAnsi="宋体" w:cs="宋体"/>
                <w:color w:val="auto"/>
                <w:szCs w:val="21"/>
                <w:highlight w:val="none"/>
                <w:vertAlign w:val="baseline"/>
              </w:rPr>
            </w:pPr>
          </w:p>
        </w:tc>
        <w:tc>
          <w:tcPr>
            <w:tcW w:w="1443" w:type="dxa"/>
            <w:noWrap w:val="0"/>
            <w:vAlign w:val="center"/>
          </w:tcPr>
          <w:p w14:paraId="6B2C03B0">
            <w:pPr>
              <w:spacing w:line="360" w:lineRule="auto"/>
              <w:jc w:val="center"/>
              <w:rPr>
                <w:rFonts w:hint="eastAsia" w:ascii="宋体" w:hAnsi="宋体" w:cs="宋体"/>
                <w:color w:val="auto"/>
                <w:szCs w:val="21"/>
                <w:highlight w:val="none"/>
                <w:vertAlign w:val="baseline"/>
              </w:rPr>
            </w:pPr>
          </w:p>
        </w:tc>
        <w:tc>
          <w:tcPr>
            <w:tcW w:w="1001" w:type="dxa"/>
            <w:noWrap w:val="0"/>
            <w:vAlign w:val="center"/>
          </w:tcPr>
          <w:p w14:paraId="2FA11391">
            <w:pPr>
              <w:spacing w:line="360" w:lineRule="auto"/>
              <w:jc w:val="center"/>
              <w:rPr>
                <w:rFonts w:hint="default" w:ascii="宋体" w:hAnsi="宋体" w:eastAsia="宋体" w:cs="宋体"/>
                <w:color w:val="auto"/>
                <w:szCs w:val="21"/>
                <w:highlight w:val="none"/>
                <w:vertAlign w:val="baseline"/>
                <w:lang w:val="en-US" w:eastAsia="zh-CN"/>
              </w:rPr>
            </w:pPr>
          </w:p>
        </w:tc>
      </w:tr>
      <w:tr w14:paraId="60AC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7" w:type="dxa"/>
            <w:gridSpan w:val="7"/>
            <w:noWrap w:val="0"/>
            <w:vAlign w:val="center"/>
          </w:tcPr>
          <w:p w14:paraId="73E48C02">
            <w:pPr>
              <w:spacing w:line="360" w:lineRule="auto"/>
              <w:jc w:val="left"/>
              <w:rPr>
                <w:rFonts w:hint="default" w:ascii="宋体" w:hAnsi="宋体" w:eastAsia="宋体" w:cs="宋体"/>
                <w:color w:val="auto"/>
                <w:szCs w:val="21"/>
                <w:highlight w:val="none"/>
                <w:vertAlign w:val="baseline"/>
                <w:lang w:val="en-US" w:eastAsia="zh-CN"/>
              </w:rPr>
            </w:pPr>
            <w:r>
              <w:rPr>
                <w:rFonts w:hint="eastAsia" w:ascii="宋体" w:hAnsi="宋体" w:cs="宋体"/>
                <w:color w:val="auto"/>
                <w:szCs w:val="21"/>
                <w:highlight w:val="none"/>
                <w:vertAlign w:val="baseline"/>
                <w:lang w:val="en-US" w:eastAsia="zh-CN"/>
              </w:rPr>
              <w:t>合计金额：（大写）人民币</w:t>
            </w:r>
            <w:r>
              <w:rPr>
                <w:rFonts w:hint="eastAsia" w:ascii="宋体" w:hAnsi="宋体" w:cs="宋体"/>
                <w:color w:val="auto"/>
                <w:szCs w:val="21"/>
                <w:highlight w:val="none"/>
                <w:u w:val="single"/>
                <w:vertAlign w:val="baseline"/>
                <w:lang w:val="en-US" w:eastAsia="zh-CN"/>
              </w:rPr>
              <w:t xml:space="preserve">                         </w:t>
            </w:r>
            <w:r>
              <w:rPr>
                <w:rFonts w:hint="eastAsia" w:ascii="宋体" w:hAnsi="宋体" w:cs="宋体"/>
                <w:color w:val="auto"/>
                <w:szCs w:val="21"/>
                <w:highlight w:val="none"/>
                <w:vertAlign w:val="baseline"/>
                <w:lang w:val="en-US" w:eastAsia="zh-CN"/>
              </w:rPr>
              <w:t>（小写）（￥</w:t>
            </w:r>
            <w:r>
              <w:rPr>
                <w:rFonts w:hint="eastAsia" w:ascii="宋体" w:hAnsi="宋体" w:cs="宋体"/>
                <w:color w:val="auto"/>
                <w:szCs w:val="21"/>
                <w:highlight w:val="none"/>
                <w:u w:val="single"/>
                <w:vertAlign w:val="baseline"/>
                <w:lang w:val="en-US" w:eastAsia="zh-CN"/>
              </w:rPr>
              <w:t xml:space="preserve">           </w:t>
            </w:r>
            <w:r>
              <w:rPr>
                <w:rFonts w:hint="eastAsia" w:ascii="宋体" w:hAnsi="宋体" w:cs="宋体"/>
                <w:color w:val="auto"/>
                <w:szCs w:val="21"/>
                <w:highlight w:val="none"/>
                <w:vertAlign w:val="baseline"/>
                <w:lang w:val="en-US" w:eastAsia="zh-CN"/>
              </w:rPr>
              <w:t>）</w:t>
            </w:r>
          </w:p>
        </w:tc>
      </w:tr>
    </w:tbl>
    <w:p w14:paraId="0B4B4E94">
      <w:pPr>
        <w:spacing w:line="360" w:lineRule="auto"/>
        <w:ind w:firstLine="420" w:firstLineChars="200"/>
        <w:rPr>
          <w:rFonts w:hint="default" w:ascii="宋体" w:hAnsi="宋体" w:eastAsia="宋体" w:cs="宋体"/>
          <w:b w:val="0"/>
          <w:bCs/>
          <w:color w:val="auto"/>
          <w:szCs w:val="21"/>
          <w:highlight w:val="none"/>
          <w:lang w:val="en-US" w:eastAsia="zh-CN"/>
        </w:rPr>
      </w:pPr>
      <w:r>
        <w:rPr>
          <w:rFonts w:hint="eastAsia" w:ascii="宋体" w:hAnsi="宋体" w:cs="宋体"/>
          <w:color w:val="auto"/>
          <w:szCs w:val="21"/>
          <w:highlight w:val="none"/>
          <w:lang w:val="en-US" w:eastAsia="zh-CN"/>
        </w:rPr>
        <w:t>2.合同合计金额包括了乙方完成本项目所需的一切工作内容而发生的所有直接费用、间接费用、其它费用、税金等全部费用和乙方要求获得的利润以及应由乙方承担的义务、责任和风险所发生的一切费用。</w:t>
      </w:r>
    </w:p>
    <w:p w14:paraId="1C341E4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第二条　质量保证</w:t>
      </w:r>
    </w:p>
    <w:p w14:paraId="79B3605B">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乙方提供的服务质量标准按国家和地方政府的规定和本合同约定的服务质量要求及乙方在响应文件中的承诺执行。</w:t>
      </w:r>
    </w:p>
    <w:p w14:paraId="05122EED">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第三条　权利保证</w:t>
      </w:r>
    </w:p>
    <w:p w14:paraId="638E57F0">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乙方应保证所提供服务在使用时不会侵犯任何第三方的专利权、商标权、工业设计权等知识产权及其他合法权利，且所有权、处分权等没有受到任何限制。</w:t>
      </w:r>
    </w:p>
    <w:p w14:paraId="14178BBF">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17F3575B">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第四条　交付和验收</w:t>
      </w:r>
    </w:p>
    <w:p w14:paraId="5B2C0F9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提交服务成果时间</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none"/>
          <w:lang w:eastAsia="zh-CN"/>
        </w:rPr>
        <w:t>；</w:t>
      </w:r>
      <w:r>
        <w:rPr>
          <w:rFonts w:hint="eastAsia" w:ascii="宋体" w:hAnsi="宋体" w:cs="宋体"/>
          <w:color w:val="auto"/>
          <w:szCs w:val="21"/>
          <w:highlight w:val="none"/>
          <w:u w:val="none"/>
          <w:lang w:val="en-US" w:eastAsia="zh-CN"/>
        </w:rPr>
        <w:t>服务地点：</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w:t>
      </w:r>
    </w:p>
    <w:p w14:paraId="4DB0727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乙方应按</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的承诺向甲方提供相应的服务，并提供所服务内容的相关技术资料。</w:t>
      </w:r>
    </w:p>
    <w:p w14:paraId="5E759CF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乙方提供不符合</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和本合同规定的服务成果，甲方有权拒绝接受。</w:t>
      </w:r>
    </w:p>
    <w:p w14:paraId="4519931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eastAsia="zh-CN"/>
        </w:rPr>
        <w:t>.</w:t>
      </w:r>
      <w:r>
        <w:rPr>
          <w:rFonts w:hint="eastAsia" w:ascii="宋体" w:hAnsi="宋体"/>
          <w:color w:val="auto"/>
          <w:szCs w:val="21"/>
          <w:highlight w:val="none"/>
        </w:rPr>
        <w:t>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3CB1DCD4">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甲乙双方应按照《</w:t>
      </w:r>
      <w:r>
        <w:rPr>
          <w:rFonts w:ascii="宋体" w:hAnsi="宋体" w:cs="宋体"/>
          <w:color w:val="auto"/>
          <w:szCs w:val="21"/>
          <w:highlight w:val="none"/>
        </w:rPr>
        <w:t>广西壮族自治区政府采购项目履约验收管理办法</w:t>
      </w:r>
      <w:r>
        <w:rPr>
          <w:rFonts w:hint="eastAsia" w:ascii="宋体" w:hAnsi="宋体" w:cs="宋体"/>
          <w:color w:val="auto"/>
          <w:szCs w:val="21"/>
          <w:highlight w:val="none"/>
        </w:rPr>
        <w:t>》、双方合同、</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验收。</w:t>
      </w:r>
    </w:p>
    <w:p w14:paraId="51C23A0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eastAsia="zh-CN"/>
        </w:rPr>
        <w:t>.</w:t>
      </w:r>
      <w:r>
        <w:rPr>
          <w:rFonts w:hint="eastAsia" w:ascii="宋体" w:hAnsi="宋体" w:cs="宋体"/>
          <w:color w:val="auto"/>
          <w:szCs w:val="21"/>
          <w:highlight w:val="none"/>
        </w:rPr>
        <w:t>甲方在初步验收或者最终验收过程中如发现乙方提供的服务成果不满足</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及本合同规定的，可暂缓向乙方付款，直到乙方及时完善并提交相应的服务成果且经甲方验收合格后，方可办理付款。</w:t>
      </w:r>
    </w:p>
    <w:p w14:paraId="4108557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eastAsia="zh-CN"/>
        </w:rPr>
        <w:t>.</w:t>
      </w:r>
      <w:r>
        <w:rPr>
          <w:rFonts w:hint="eastAsia" w:ascii="宋体" w:hAnsi="宋体" w:cs="宋体"/>
          <w:color w:val="auto"/>
          <w:szCs w:val="21"/>
          <w:highlight w:val="none"/>
        </w:rPr>
        <w:t>甲方验收时以书面形式提出异议的，乙方应自收到甲方书面异议后五个工作日内及时予以解决，否则甲方有权不出具服务验收合格单。</w:t>
      </w:r>
    </w:p>
    <w:p w14:paraId="7447B614">
      <w:p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第五条  售后服务及培训</w:t>
      </w:r>
    </w:p>
    <w:p w14:paraId="4044B3AB">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乙方应按照国家有关法律法规和本合同所附的《服务承诺》要求为甲方提供相应的售后服务。</w:t>
      </w:r>
    </w:p>
    <w:p w14:paraId="65B878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甲方应提供必要测试条件（如场地、电源、水源等）。</w:t>
      </w:r>
    </w:p>
    <w:p w14:paraId="0163834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乙方负责甲方有关人员的培训。培训时间、地点：</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w:t>
      </w:r>
    </w:p>
    <w:p w14:paraId="4A05AF3D">
      <w:pPr>
        <w:snapToGrid w:val="0"/>
        <w:spacing w:line="360" w:lineRule="auto"/>
        <w:ind w:firstLine="422" w:firstLineChars="200"/>
        <w:rPr>
          <w:rFonts w:hint="eastAsia" w:ascii="宋体" w:hAnsi="宋体" w:cs="宋体"/>
          <w:color w:val="auto"/>
          <w:szCs w:val="21"/>
          <w:highlight w:val="none"/>
          <w:u w:val="single"/>
        </w:rPr>
      </w:pPr>
      <w:r>
        <w:rPr>
          <w:rFonts w:hint="eastAsia" w:ascii="宋体" w:hAnsi="宋体" w:cs="宋体"/>
          <w:b/>
          <w:color w:val="auto"/>
          <w:szCs w:val="21"/>
          <w:highlight w:val="none"/>
        </w:rPr>
        <w:t>第六条　付款方式</w:t>
      </w:r>
    </w:p>
    <w:p w14:paraId="6204E28C">
      <w:pPr>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1.资金性质：财政性资金</w:t>
      </w:r>
    </w:p>
    <w:p w14:paraId="536C383E">
      <w:pPr>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lang w:val="en-US" w:eastAsia="zh-CN"/>
        </w:rPr>
        <w:t>2.</w:t>
      </w:r>
      <w:r>
        <w:rPr>
          <w:rFonts w:hint="eastAsia" w:ascii="宋体" w:hAnsi="宋体"/>
          <w:color w:val="auto"/>
          <w:szCs w:val="21"/>
          <w:highlight w:val="none"/>
        </w:rPr>
        <w:t>甲乙双方同意本合同金额的支付按以下第</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（2）</w:t>
      </w:r>
      <w:r>
        <w:rPr>
          <w:rFonts w:hint="eastAsia" w:ascii="宋体" w:hAnsi="宋体"/>
          <w:color w:val="auto"/>
          <w:szCs w:val="21"/>
          <w:highlight w:val="none"/>
          <w:u w:val="single"/>
        </w:rPr>
        <w:t xml:space="preserve">  </w:t>
      </w:r>
      <w:r>
        <w:rPr>
          <w:rFonts w:hint="eastAsia" w:ascii="宋体" w:hAnsi="宋体"/>
          <w:color w:val="auto"/>
          <w:szCs w:val="21"/>
          <w:highlight w:val="none"/>
        </w:rPr>
        <w:t>项约定执行：</w:t>
      </w:r>
    </w:p>
    <w:p w14:paraId="19F7CEA3">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一次性支付</w:t>
      </w:r>
      <w:r>
        <w:rPr>
          <w:rFonts w:hint="eastAsia" w:ascii="宋体" w:hAnsi="宋体"/>
          <w:color w:val="auto"/>
          <w:szCs w:val="21"/>
          <w:highlight w:val="none"/>
          <w:lang w:eastAsia="zh-CN"/>
        </w:rPr>
        <w:t>：</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w:t>
      </w:r>
    </w:p>
    <w:p w14:paraId="35C96089">
      <w:pPr>
        <w:snapToGrid w:val="0"/>
        <w:spacing w:line="360" w:lineRule="auto"/>
        <w:ind w:firstLine="420" w:firstLineChars="200"/>
        <w:rPr>
          <w:rFonts w:hint="default" w:ascii="宋体" w:hAnsi="宋体"/>
          <w:color w:val="auto"/>
          <w:szCs w:val="21"/>
          <w:highlight w:val="none"/>
          <w:lang w:val="en-US"/>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分期支付</w:t>
      </w:r>
      <w:r>
        <w:rPr>
          <w:rFonts w:hint="eastAsia" w:ascii="宋体" w:hAnsi="宋体"/>
          <w:color w:val="auto"/>
          <w:szCs w:val="21"/>
          <w:highlight w:val="none"/>
          <w:lang w:eastAsia="zh-CN"/>
        </w:rPr>
        <w:t>：</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按采购文件要求</w:t>
      </w:r>
      <w:r>
        <w:rPr>
          <w:rFonts w:hint="eastAsia" w:ascii="宋体" w:hAnsi="宋体"/>
          <w:color w:val="auto"/>
          <w:szCs w:val="21"/>
          <w:highlight w:val="none"/>
          <w:u w:val="single"/>
          <w:lang w:eastAsia="zh-CN"/>
        </w:rPr>
        <w:t>）。</w:t>
      </w:r>
    </w:p>
    <w:p w14:paraId="42F26325">
      <w:pPr>
        <w:snapToGrid w:val="0"/>
        <w:spacing w:line="360" w:lineRule="auto"/>
        <w:ind w:firstLine="420" w:firstLineChars="200"/>
        <w:rPr>
          <w:rFonts w:hint="eastAsia" w:ascii="宋体" w:hAnsi="宋体" w:cs="宋体"/>
          <w:b/>
          <w:color w:val="auto"/>
          <w:szCs w:val="21"/>
          <w:highlight w:val="none"/>
        </w:rPr>
      </w:pPr>
      <w:r>
        <w:rPr>
          <w:rFonts w:hint="eastAsia" w:ascii="宋体" w:hAnsi="宋体"/>
          <w:b w:val="0"/>
          <w:bCs/>
          <w:color w:val="auto"/>
          <w:szCs w:val="21"/>
          <w:highlight w:val="none"/>
          <w:lang w:val="en-US" w:eastAsia="zh-CN"/>
        </w:rPr>
        <w:t>甲方</w:t>
      </w:r>
      <w:r>
        <w:rPr>
          <w:rFonts w:hint="eastAsia" w:ascii="宋体" w:hAnsi="宋体"/>
          <w:b w:val="0"/>
          <w:bCs/>
          <w:color w:val="auto"/>
          <w:szCs w:val="21"/>
          <w:highlight w:val="none"/>
        </w:rPr>
        <w:t>需追加与合同标的相同的服务的，在不改变原合同条款且已报财政部门批准落实资金的前提下，可从</w:t>
      </w:r>
      <w:r>
        <w:rPr>
          <w:rFonts w:hint="eastAsia" w:ascii="宋体" w:hAnsi="宋体"/>
          <w:b w:val="0"/>
          <w:bCs/>
          <w:color w:val="auto"/>
          <w:szCs w:val="21"/>
          <w:highlight w:val="none"/>
          <w:lang w:val="en-US" w:eastAsia="zh-CN"/>
        </w:rPr>
        <w:t>乙方</w:t>
      </w:r>
      <w:r>
        <w:rPr>
          <w:rFonts w:hint="eastAsia" w:ascii="宋体" w:hAnsi="宋体"/>
          <w:b w:val="0"/>
          <w:bCs/>
          <w:color w:val="auto"/>
          <w:szCs w:val="21"/>
          <w:highlight w:val="none"/>
        </w:rPr>
        <w:t>处添购，所签订的补充添置合同的采购资金总额不超过</w:t>
      </w:r>
      <w:r>
        <w:rPr>
          <w:rFonts w:hint="eastAsia" w:ascii="宋体" w:hAnsi="宋体"/>
          <w:b w:val="0"/>
          <w:bCs/>
          <w:color w:val="auto"/>
          <w:szCs w:val="21"/>
          <w:highlight w:val="none"/>
          <w:lang w:val="en-US" w:eastAsia="zh-CN"/>
        </w:rPr>
        <w:t>暂定</w:t>
      </w:r>
      <w:r>
        <w:rPr>
          <w:rFonts w:hint="eastAsia" w:ascii="宋体" w:hAnsi="宋体"/>
          <w:b w:val="0"/>
          <w:bCs/>
          <w:color w:val="auto"/>
          <w:szCs w:val="21"/>
          <w:highlight w:val="none"/>
        </w:rPr>
        <w:t>合同金额的10%。</w:t>
      </w:r>
    </w:p>
    <w:p w14:paraId="036CCB68">
      <w:p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第七条　履约保证金</w:t>
      </w:r>
    </w:p>
    <w:p w14:paraId="028BB3FC">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none"/>
          <w:lang w:val="en-US" w:eastAsia="zh-CN"/>
        </w:rPr>
        <w:t>无（</w:t>
      </w:r>
      <w:r>
        <w:rPr>
          <w:rFonts w:hint="eastAsia" w:ascii="宋体" w:hAnsi="宋体" w:eastAsia="宋体" w:cs="宋体"/>
          <w:color w:val="auto"/>
          <w:szCs w:val="21"/>
          <w:highlight w:val="none"/>
          <w:u w:val="none"/>
        </w:rPr>
        <w:t>本项目不收取履约保证金</w:t>
      </w:r>
      <w:r>
        <w:rPr>
          <w:rFonts w:hint="eastAsia" w:ascii="宋体" w:hAnsi="宋体" w:eastAsia="宋体" w:cs="宋体"/>
          <w:color w:val="auto"/>
          <w:szCs w:val="21"/>
          <w:highlight w:val="none"/>
          <w:u w:val="none"/>
          <w:lang w:val="en-US" w:eastAsia="zh-CN"/>
        </w:rPr>
        <w:t>）</w:t>
      </w:r>
      <w:r>
        <w:rPr>
          <w:rFonts w:hint="eastAsia" w:ascii="宋体" w:hAnsi="宋体" w:eastAsia="宋体" w:cs="宋体"/>
          <w:color w:val="auto"/>
          <w:szCs w:val="21"/>
          <w:highlight w:val="none"/>
          <w:u w:val="none"/>
        </w:rPr>
        <w:t>。</w:t>
      </w:r>
    </w:p>
    <w:p w14:paraId="5EE27565">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第八条  税费</w:t>
      </w:r>
    </w:p>
    <w:p w14:paraId="0055F80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本合同执行中相关的一切税费均由乙方负担，合同另有约定的除外。</w:t>
      </w:r>
    </w:p>
    <w:p w14:paraId="64593BBF">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第九条　违约责任</w:t>
      </w:r>
    </w:p>
    <w:p w14:paraId="26D48485">
      <w:pPr>
        <w:snapToGrid w:val="0"/>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w:t>
      </w:r>
      <w:r>
        <w:rPr>
          <w:rFonts w:hint="eastAsia" w:ascii="宋体" w:hAnsi="宋体"/>
          <w:color w:val="auto"/>
          <w:szCs w:val="21"/>
          <w:highlight w:val="none"/>
        </w:rPr>
        <w:t>除不可抗力原因外，乙方没有按照合同规定的时间提供服务的，甲方可要求乙方支付违约金。每推迟一天按合同金额的3‰支付违约金，该违约金累计不超过合同金额的10%。</w:t>
      </w:r>
    </w:p>
    <w:p w14:paraId="2C17B069">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乙方提供的服务如侵犯了第三方合法权益而引发的任何纠纷或者诉讼，均由乙方负责交涉并承担全部责任。</w:t>
      </w:r>
    </w:p>
    <w:p w14:paraId="090C1D2B">
      <w:pPr>
        <w:snapToGrid w:val="0"/>
        <w:spacing w:line="360" w:lineRule="auto"/>
        <w:ind w:firstLine="420" w:firstLineChars="200"/>
        <w:rPr>
          <w:rFonts w:hint="eastAsia" w:ascii="宋体" w:hAnsi="宋体" w:cs="宋体"/>
          <w:color w:val="auto"/>
          <w:szCs w:val="21"/>
          <w:highlight w:val="none"/>
        </w:rPr>
      </w:pPr>
      <w:r>
        <w:rPr>
          <w:rFonts w:ascii="宋体" w:hAnsi="宋体"/>
          <w:color w:val="auto"/>
          <w:szCs w:val="21"/>
          <w:highlight w:val="none"/>
        </w:rPr>
        <w:t>3</w:t>
      </w:r>
      <w:r>
        <w:rPr>
          <w:rFonts w:hint="eastAsia" w:ascii="宋体" w:hAnsi="宋体"/>
          <w:color w:val="auto"/>
          <w:szCs w:val="21"/>
          <w:highlight w:val="none"/>
          <w:lang w:eastAsia="zh-CN"/>
        </w:rPr>
        <w:t>.</w:t>
      </w:r>
      <w:r>
        <w:rPr>
          <w:rFonts w:hint="eastAsia" w:ascii="宋体" w:hAnsi="宋体"/>
          <w:color w:val="auto"/>
          <w:szCs w:val="21"/>
          <w:highlight w:val="none"/>
        </w:rPr>
        <w:t>甲方延期付款的，每天向乙方偿付延期款额3‰滞纳金，但滞纳金累计不得超过延期款额5%。</w:t>
      </w:r>
    </w:p>
    <w:p w14:paraId="6CB158CA">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第十条  不可抗力事件处理</w:t>
      </w:r>
    </w:p>
    <w:p w14:paraId="64C9808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在合同有效期内，任何一方因不可抗力事件导致不能履行合同，则合同履行期可延长，其延长期与不可抗力影响期相同。</w:t>
      </w:r>
    </w:p>
    <w:p w14:paraId="131071A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不可抗力事件发生后，应立即通知对方，并寄送有关权威机构出具的证明。</w:t>
      </w:r>
    </w:p>
    <w:p w14:paraId="2DCB39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不可抗力事件延续一百二十天以上，双方应通过友好协商，确定是否继续履行合同。</w:t>
      </w:r>
    </w:p>
    <w:p w14:paraId="4D1D6831">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第十一条  合同争议解决</w:t>
      </w:r>
    </w:p>
    <w:p w14:paraId="088AD5EE">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因服务质量问题发生争议的，应邀请国家认可的质量检测机构进行鉴定。服务符合标准的，鉴定费由甲方承担；服务不符合标准的，鉴定费由乙方承担。</w:t>
      </w:r>
    </w:p>
    <w:p w14:paraId="7C33930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因履行本合同引起的或者与本合同有关的争议，甲乙双方应首先通过友好协商解决，如果协商不能解决，可向甲方所在地有管辖</w:t>
      </w:r>
      <w:r>
        <w:rPr>
          <w:rFonts w:hint="eastAsia" w:ascii="宋体" w:hAnsi="宋体" w:cs="宋体"/>
          <w:color w:val="auto"/>
          <w:szCs w:val="21"/>
          <w:highlight w:val="none"/>
          <w:lang w:eastAsia="zh-CN"/>
        </w:rPr>
        <w:t>权的</w:t>
      </w:r>
      <w:r>
        <w:rPr>
          <w:rFonts w:hint="eastAsia" w:ascii="宋体" w:hAnsi="宋体" w:cs="宋体"/>
          <w:color w:val="auto"/>
          <w:szCs w:val="21"/>
          <w:highlight w:val="none"/>
        </w:rPr>
        <w:t>人民法院提起诉讼。</w:t>
      </w:r>
    </w:p>
    <w:p w14:paraId="67519D04">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诉讼期间，本合同继续履行。</w:t>
      </w:r>
    </w:p>
    <w:p w14:paraId="18E4681E">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第十二条  合同生效</w:t>
      </w:r>
      <w:r>
        <w:rPr>
          <w:rFonts w:hint="eastAsia" w:ascii="宋体" w:hAnsi="宋体" w:cs="宋体"/>
          <w:b/>
          <w:color w:val="auto"/>
          <w:szCs w:val="21"/>
          <w:highlight w:val="none"/>
          <w:lang w:eastAsia="zh-CN"/>
        </w:rPr>
        <w:t>及其他</w:t>
      </w:r>
    </w:p>
    <w:p w14:paraId="0038A78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合同经双方法定代表人或者授权代表签字并加盖单位公章后生效（委托代理人签字的需后附授权委托书，格式自拟）。</w:t>
      </w:r>
    </w:p>
    <w:p w14:paraId="79C47CA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合同执行中涉及采购资金和采购内容修改或者补充的，须经财政部门审批，并</w:t>
      </w:r>
      <w:r>
        <w:rPr>
          <w:rFonts w:hint="eastAsia" w:ascii="宋体" w:hAnsi="宋体" w:cs="宋体"/>
          <w:color w:val="auto"/>
          <w:szCs w:val="21"/>
          <w:highlight w:val="none"/>
          <w:lang w:eastAsia="zh-CN"/>
        </w:rPr>
        <w:t>签订</w:t>
      </w:r>
      <w:r>
        <w:rPr>
          <w:rFonts w:hint="eastAsia" w:ascii="宋体" w:hAnsi="宋体" w:cs="宋体"/>
          <w:color w:val="auto"/>
          <w:szCs w:val="21"/>
          <w:highlight w:val="none"/>
        </w:rPr>
        <w:t>书面补充协议报财政部门备案，方可作为主合同不可分割的一部分。</w:t>
      </w:r>
    </w:p>
    <w:p w14:paraId="31B765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本合同未尽事宜，遵照《中华人民共和国民法典》有关条文执行。</w:t>
      </w:r>
    </w:p>
    <w:p w14:paraId="466E9AEA">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第十三条　合同的变更、终止与转让</w:t>
      </w:r>
    </w:p>
    <w:p w14:paraId="6C07F01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除《中华人民共和国政府采购法》第五十条规定的情形外，本合同一经签订，甲乙双方不得擅自变更、中止或者终止。</w:t>
      </w:r>
    </w:p>
    <w:p w14:paraId="1F4E6BC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乙方不得擅自转让其应履行的合同义务。</w:t>
      </w:r>
    </w:p>
    <w:p w14:paraId="61DAEE43">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第十四条　签订本合同依据</w:t>
      </w:r>
    </w:p>
    <w:p w14:paraId="57B8C0B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成交</w:t>
      </w:r>
      <w:r>
        <w:rPr>
          <w:rFonts w:hint="eastAsia" w:ascii="宋体" w:hAnsi="宋体" w:cs="宋体"/>
          <w:color w:val="auto"/>
          <w:szCs w:val="21"/>
          <w:highlight w:val="none"/>
        </w:rPr>
        <w:t>通知书</w:t>
      </w:r>
    </w:p>
    <w:p w14:paraId="7EA8211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成交人</w:t>
      </w:r>
      <w:r>
        <w:rPr>
          <w:rFonts w:hint="eastAsia" w:ascii="宋体" w:hAnsi="宋体" w:cs="宋体"/>
          <w:color w:val="auto"/>
          <w:szCs w:val="21"/>
          <w:highlight w:val="none"/>
        </w:rPr>
        <w:t>澄清函（如有）</w:t>
      </w:r>
    </w:p>
    <w:p w14:paraId="000176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响应文件</w:t>
      </w:r>
    </w:p>
    <w:p w14:paraId="110C292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及其更正内容（如有）</w:t>
      </w:r>
    </w:p>
    <w:p w14:paraId="67E46B6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5.其他材料</w:t>
      </w:r>
    </w:p>
    <w:p w14:paraId="488055B1">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6</w:t>
      </w:r>
      <w:r>
        <w:rPr>
          <w:rFonts w:hint="eastAsia" w:ascii="宋体" w:hAnsi="宋体" w:cs="宋体"/>
          <w:color w:val="auto"/>
          <w:szCs w:val="21"/>
          <w:highlight w:val="none"/>
          <w:lang w:eastAsia="zh-CN"/>
        </w:rPr>
        <w:t>.</w:t>
      </w:r>
      <w:r>
        <w:rPr>
          <w:rFonts w:hint="eastAsia" w:ascii="宋体" w:hAnsi="宋体" w:cs="宋体"/>
          <w:color w:val="auto"/>
          <w:szCs w:val="21"/>
          <w:highlight w:val="none"/>
        </w:rPr>
        <w:t>上述合同文件互相补充和解释。如果合同文件之间存在矛盾或者不一致之处，以上述文件的排列顺序在先者为准。</w:t>
      </w:r>
    </w:p>
    <w:p w14:paraId="49C4F10D">
      <w:pPr>
        <w:spacing w:line="360" w:lineRule="auto"/>
        <w:ind w:firstLine="422" w:firstLineChars="200"/>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rPr>
        <w:t>第十五条　</w:t>
      </w:r>
      <w:r>
        <w:rPr>
          <w:rFonts w:hint="eastAsia" w:ascii="宋体" w:hAnsi="宋体" w:cs="宋体"/>
          <w:b/>
          <w:color w:val="auto"/>
          <w:szCs w:val="21"/>
          <w:highlight w:val="none"/>
          <w:lang w:val="en-US" w:eastAsia="zh-CN"/>
        </w:rPr>
        <w:t>其他</w:t>
      </w:r>
    </w:p>
    <w:p w14:paraId="1472E97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本合同一式</w:t>
      </w:r>
      <w:r>
        <w:rPr>
          <w:rFonts w:hint="eastAsia" w:ascii="宋体" w:hAnsi="宋体" w:cs="宋体"/>
          <w:color w:val="auto"/>
          <w:szCs w:val="21"/>
          <w:highlight w:val="none"/>
          <w:lang w:val="en-US" w:eastAsia="zh-CN"/>
        </w:rPr>
        <w:t>伍</w:t>
      </w:r>
      <w:r>
        <w:rPr>
          <w:rFonts w:hint="eastAsia" w:ascii="宋体" w:hAnsi="宋体" w:cs="宋体"/>
          <w:color w:val="auto"/>
          <w:szCs w:val="21"/>
          <w:highlight w:val="none"/>
        </w:rPr>
        <w:t>份，具有同等法律效力，采购代理机构</w:t>
      </w:r>
      <w:r>
        <w:rPr>
          <w:rFonts w:hint="eastAsia" w:ascii="宋体" w:hAnsi="宋体" w:cs="宋体"/>
          <w:color w:val="auto"/>
          <w:szCs w:val="21"/>
          <w:highlight w:val="none"/>
          <w:lang w:val="en-US" w:eastAsia="zh-CN"/>
        </w:rPr>
        <w:t>壹</w:t>
      </w:r>
      <w:r>
        <w:rPr>
          <w:rFonts w:hint="eastAsia" w:ascii="宋体" w:hAnsi="宋体" w:cs="宋体"/>
          <w:color w:val="auto"/>
          <w:szCs w:val="21"/>
          <w:highlight w:val="none"/>
        </w:rPr>
        <w:t>份，甲乙双方各</w:t>
      </w:r>
      <w:r>
        <w:rPr>
          <w:rFonts w:hint="eastAsia" w:ascii="宋体" w:hAnsi="宋体" w:cs="宋体"/>
          <w:color w:val="auto"/>
          <w:szCs w:val="21"/>
          <w:highlight w:val="none"/>
          <w:lang w:val="en-US" w:eastAsia="zh-CN"/>
        </w:rPr>
        <w:t>贰</w:t>
      </w:r>
      <w:r>
        <w:rPr>
          <w:rFonts w:hint="eastAsia" w:ascii="宋体" w:hAnsi="宋体" w:cs="宋体"/>
          <w:color w:val="auto"/>
          <w:szCs w:val="21"/>
          <w:highlight w:val="none"/>
        </w:rPr>
        <w:t>份。</w:t>
      </w:r>
    </w:p>
    <w:p w14:paraId="1A74BA6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本合同自签订之日起2个工作日内，甲方应当将采购合同在广西壮族自治区财政厅指定的媒体上公告。</w:t>
      </w:r>
    </w:p>
    <w:tbl>
      <w:tblPr>
        <w:tblStyle w:val="42"/>
        <w:tblpPr w:leftFromText="180" w:rightFromText="180" w:vertAnchor="text" w:horzAnchor="margin" w:tblpY="2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583"/>
      </w:tblGrid>
      <w:tr w14:paraId="1AEDD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2EA25CF9">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甲方：（章）</w:t>
            </w:r>
          </w:p>
          <w:p w14:paraId="28945427">
            <w:pPr>
              <w:snapToGrid w:val="0"/>
              <w:spacing w:line="360" w:lineRule="auto"/>
              <w:rPr>
                <w:rFonts w:hint="eastAsia" w:ascii="宋体" w:hAnsi="宋体" w:cs="宋体"/>
                <w:color w:val="auto"/>
                <w:szCs w:val="21"/>
                <w:highlight w:val="none"/>
              </w:rPr>
            </w:pPr>
          </w:p>
          <w:p w14:paraId="18BD2F9F">
            <w:pPr>
              <w:snapToGrid w:val="0"/>
              <w:spacing w:line="360" w:lineRule="auto"/>
              <w:rPr>
                <w:rFonts w:hint="eastAsia" w:ascii="宋体" w:hAnsi="宋体" w:cs="宋体"/>
                <w:color w:val="auto"/>
                <w:szCs w:val="21"/>
                <w:highlight w:val="none"/>
              </w:rPr>
            </w:pPr>
          </w:p>
          <w:p w14:paraId="31DE66BB">
            <w:pPr>
              <w:snapToGrid w:val="0"/>
              <w:spacing w:line="360" w:lineRule="auto"/>
              <w:ind w:firstLine="945" w:firstLineChars="450"/>
              <w:jc w:val="right"/>
              <w:rPr>
                <w:rFonts w:hint="eastAsia" w:ascii="宋体" w:hAnsi="宋体" w:cs="宋体"/>
                <w:color w:val="auto"/>
                <w:szCs w:val="21"/>
                <w:highlight w:val="none"/>
              </w:rPr>
            </w:pPr>
          </w:p>
          <w:p w14:paraId="17B4082F">
            <w:pPr>
              <w:snapToGrid w:val="0"/>
              <w:spacing w:line="360" w:lineRule="auto"/>
              <w:ind w:firstLine="945" w:firstLineChars="450"/>
              <w:jc w:val="right"/>
              <w:rPr>
                <w:rFonts w:ascii="宋体" w:hAnsi="宋体" w:cs="宋体"/>
                <w:color w:val="auto"/>
                <w:szCs w:val="21"/>
                <w:highlight w:val="none"/>
              </w:rPr>
            </w:pPr>
            <w:r>
              <w:rPr>
                <w:rFonts w:hint="eastAsia" w:ascii="宋体" w:hAnsi="宋体" w:cs="宋体"/>
                <w:color w:val="auto"/>
                <w:szCs w:val="21"/>
                <w:highlight w:val="none"/>
              </w:rPr>
              <w:t>年   月   日</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69509897">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乙方：（章）       </w:t>
            </w:r>
          </w:p>
          <w:p w14:paraId="2EC116D1">
            <w:pPr>
              <w:snapToGrid w:val="0"/>
              <w:spacing w:line="360" w:lineRule="auto"/>
              <w:rPr>
                <w:rFonts w:hint="eastAsia" w:ascii="宋体" w:hAnsi="宋体" w:cs="宋体"/>
                <w:color w:val="auto"/>
                <w:szCs w:val="21"/>
                <w:highlight w:val="none"/>
              </w:rPr>
            </w:pPr>
          </w:p>
          <w:p w14:paraId="13177F0F">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94B0B03">
            <w:pPr>
              <w:snapToGrid w:val="0"/>
              <w:spacing w:line="360" w:lineRule="auto"/>
              <w:jc w:val="right"/>
              <w:rPr>
                <w:rFonts w:hint="eastAsia" w:ascii="宋体" w:hAnsi="宋体" w:cs="宋体"/>
                <w:color w:val="auto"/>
                <w:szCs w:val="21"/>
                <w:highlight w:val="none"/>
              </w:rPr>
            </w:pPr>
          </w:p>
          <w:p w14:paraId="234DC321">
            <w:pPr>
              <w:snapToGrid w:val="0"/>
              <w:spacing w:line="360" w:lineRule="auto"/>
              <w:jc w:val="right"/>
              <w:rPr>
                <w:rFonts w:ascii="宋体" w:hAnsi="宋体" w:cs="宋体"/>
                <w:color w:val="auto"/>
                <w:szCs w:val="21"/>
                <w:highlight w:val="none"/>
              </w:rPr>
            </w:pPr>
            <w:r>
              <w:rPr>
                <w:rFonts w:hint="eastAsia" w:ascii="宋体" w:hAnsi="宋体" w:cs="宋体"/>
                <w:color w:val="auto"/>
                <w:szCs w:val="21"/>
                <w:highlight w:val="none"/>
              </w:rPr>
              <w:t xml:space="preserve"> 年   月   日</w:t>
            </w:r>
          </w:p>
        </w:tc>
      </w:tr>
      <w:tr w14:paraId="7D7F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7855E4BF">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单位地址：</w:t>
            </w:r>
            <w:r>
              <w:rPr>
                <w:rFonts w:ascii="宋体" w:hAnsi="宋体" w:cs="宋体"/>
                <w:color w:val="auto"/>
                <w:szCs w:val="21"/>
                <w:highlight w:val="none"/>
              </w:rPr>
              <w:t xml:space="preserve"> </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73A12BE8">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 xml:space="preserve">单位地址： </w:t>
            </w:r>
          </w:p>
        </w:tc>
      </w:tr>
      <w:tr w14:paraId="329B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58528F48">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法定代表人：</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12E3FC34">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法定代表人：</w:t>
            </w:r>
          </w:p>
        </w:tc>
      </w:tr>
      <w:tr w14:paraId="3692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4EB8080A">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委托代理人：</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2E74C004">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委托代理人：</w:t>
            </w:r>
          </w:p>
        </w:tc>
      </w:tr>
      <w:tr w14:paraId="095A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32595D35">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电话：</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1CBCAE44">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电话：</w:t>
            </w:r>
          </w:p>
        </w:tc>
      </w:tr>
      <w:tr w14:paraId="5A3F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60AB7C27">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 xml:space="preserve">开户银行： </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2BBA7646">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 xml:space="preserve">开户银行： </w:t>
            </w:r>
          </w:p>
        </w:tc>
      </w:tr>
      <w:tr w14:paraId="2A0E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37979D54">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账号：</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66268B43">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账号：</w:t>
            </w:r>
          </w:p>
        </w:tc>
      </w:tr>
      <w:tr w14:paraId="0199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393C6974">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邮政编码：</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34528EB0">
            <w:pPr>
              <w:snapToGrid w:val="0"/>
              <w:spacing w:line="480" w:lineRule="auto"/>
              <w:rPr>
                <w:rFonts w:ascii="宋体" w:hAnsi="宋体" w:cs="宋体"/>
                <w:color w:val="auto"/>
                <w:szCs w:val="21"/>
                <w:highlight w:val="none"/>
              </w:rPr>
            </w:pPr>
            <w:r>
              <w:rPr>
                <w:rFonts w:hint="eastAsia" w:ascii="宋体" w:hAnsi="宋体" w:cs="宋体"/>
                <w:color w:val="auto"/>
                <w:szCs w:val="21"/>
                <w:highlight w:val="none"/>
              </w:rPr>
              <w:t>邮政编码：</w:t>
            </w:r>
          </w:p>
        </w:tc>
      </w:tr>
    </w:tbl>
    <w:p w14:paraId="1B903C52">
      <w:pPr>
        <w:pStyle w:val="3"/>
        <w:spacing w:line="440" w:lineRule="exact"/>
        <w:jc w:val="center"/>
        <w:rPr>
          <w:rFonts w:ascii="宋体" w:hAnsi="宋体" w:cs="宋体"/>
          <w:sz w:val="32"/>
          <w:szCs w:val="32"/>
          <w:highlight w:val="none"/>
        </w:rPr>
        <w:sectPr>
          <w:headerReference r:id="rId5" w:type="default"/>
          <w:footerReference r:id="rId6" w:type="default"/>
          <w:pgSz w:w="11906" w:h="16838"/>
          <w:pgMar w:top="1134" w:right="1247" w:bottom="1134" w:left="1247" w:header="851" w:footer="1310" w:gutter="0"/>
          <w:pgNumType w:fmt="decimal"/>
          <w:cols w:space="720" w:num="1"/>
          <w:docGrid w:linePitch="312" w:charSpace="0"/>
        </w:sectPr>
      </w:pPr>
    </w:p>
    <w:p w14:paraId="686D771B">
      <w:pPr>
        <w:pStyle w:val="3"/>
        <w:spacing w:line="440" w:lineRule="exact"/>
        <w:jc w:val="center"/>
        <w:rPr>
          <w:rFonts w:ascii="宋体" w:hAnsi="宋体" w:cs="宋体"/>
          <w:sz w:val="32"/>
          <w:szCs w:val="32"/>
          <w:highlight w:val="none"/>
        </w:rPr>
      </w:pPr>
      <w:r>
        <w:rPr>
          <w:rFonts w:hint="eastAsia" w:ascii="宋体" w:hAnsi="宋体" w:cs="宋体"/>
          <w:sz w:val="32"/>
          <w:szCs w:val="32"/>
          <w:highlight w:val="none"/>
        </w:rPr>
        <w:t>第六章 评审方法和评审标准</w:t>
      </w:r>
      <w:bookmarkEnd w:id="29"/>
    </w:p>
    <w:p w14:paraId="3A46DCD9">
      <w:pPr>
        <w:pStyle w:val="23"/>
        <w:spacing w:line="440" w:lineRule="exact"/>
        <w:ind w:firstLine="420"/>
        <w:rPr>
          <w:rFonts w:hAnsi="宋体" w:cs="宋体"/>
          <w:b/>
          <w:bCs/>
          <w:sz w:val="21"/>
          <w:highlight w:val="none"/>
        </w:rPr>
      </w:pPr>
      <w:bookmarkStart w:id="30" w:name="OLE_LINK75"/>
      <w:r>
        <w:rPr>
          <w:rFonts w:hint="eastAsia" w:hAnsi="宋体" w:cs="宋体"/>
          <w:b/>
          <w:bCs/>
          <w:sz w:val="21"/>
          <w:highlight w:val="none"/>
        </w:rPr>
        <w:t>一、评标原则</w:t>
      </w:r>
    </w:p>
    <w:p w14:paraId="77803B57">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(一)“磋商小组”构成：本采购项目的“磋商小组”分别由依法组成的评审专家、采购人代表共</w:t>
      </w:r>
      <w:r>
        <w:rPr>
          <w:rFonts w:hint="eastAsia" w:ascii="宋体" w:hAnsi="宋体" w:cs="宋体"/>
          <w:szCs w:val="21"/>
          <w:highlight w:val="none"/>
          <w:u w:val="single"/>
        </w:rPr>
        <w:t>三</w:t>
      </w:r>
      <w:r>
        <w:rPr>
          <w:rFonts w:hint="eastAsia" w:ascii="宋体" w:hAnsi="宋体" w:cs="宋体"/>
          <w:szCs w:val="21"/>
          <w:highlight w:val="none"/>
        </w:rPr>
        <w:t>人以上单数构成，其中评审专家人数不少于成员总数的三分之二。</w:t>
      </w:r>
    </w:p>
    <w:p w14:paraId="6BCAE1E0">
      <w:pPr>
        <w:pStyle w:val="23"/>
        <w:spacing w:line="440" w:lineRule="exact"/>
        <w:ind w:firstLine="420"/>
        <w:rPr>
          <w:rFonts w:hAnsi="宋体" w:cs="宋体"/>
          <w:kern w:val="2"/>
          <w:sz w:val="21"/>
          <w:highlight w:val="none"/>
        </w:rPr>
      </w:pPr>
      <w:r>
        <w:rPr>
          <w:rFonts w:hint="eastAsia" w:hAnsi="宋体" w:cs="宋体"/>
          <w:kern w:val="2"/>
          <w:sz w:val="21"/>
          <w:highlight w:val="none"/>
        </w:rPr>
        <w:t>(二)评审依据：磋商小组将以磋商响应文件为评审依据，对供应商的报价、技术服务方案、商务等方面内容按百分制打分。（计分方法按四舍五入取至百分位）。</w:t>
      </w:r>
    </w:p>
    <w:p w14:paraId="062D9775">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（三）评标方式：以封闭方式进行。评审全过程中不允许供应商与“磋商小组”之间有可能影响到评审结果公正性的私下会面与谈话，以体现公平、公正的基本原则。</w:t>
      </w:r>
    </w:p>
    <w:p w14:paraId="59C22BDE">
      <w:pPr>
        <w:snapToGrid w:val="0"/>
        <w:spacing w:line="440" w:lineRule="exact"/>
        <w:ind w:firstLine="420" w:firstLineChars="200"/>
        <w:rPr>
          <w:rFonts w:ascii="宋体" w:hAnsi="宋体" w:cs="宋体"/>
          <w:szCs w:val="21"/>
          <w:highlight w:val="none"/>
        </w:rPr>
      </w:pPr>
      <w:r>
        <w:rPr>
          <w:rFonts w:hint="eastAsia" w:ascii="宋体" w:hAnsi="宋体" w:cs="宋体"/>
          <w:szCs w:val="21"/>
          <w:highlight w:val="none"/>
        </w:rPr>
        <w:t>（四）采购人和采购代理机构、</w:t>
      </w:r>
      <w:r>
        <w:rPr>
          <w:rFonts w:hint="eastAsia" w:ascii="宋体" w:hAnsi="宋体" w:cs="宋体"/>
          <w:szCs w:val="21"/>
          <w:highlight w:val="none"/>
          <w:lang w:eastAsia="zh-CN"/>
        </w:rPr>
        <w:t>磋商小组</w:t>
      </w:r>
      <w:r>
        <w:rPr>
          <w:rFonts w:hint="eastAsia" w:ascii="宋体" w:hAnsi="宋体" w:cs="宋体"/>
          <w:szCs w:val="21"/>
          <w:highlight w:val="none"/>
        </w:rPr>
        <w:t>成员要严格遵守政府采购相关法律制度，依法履行各自职责，公正、客观、审慎地组织和参与评审工作。</w:t>
      </w:r>
    </w:p>
    <w:p w14:paraId="3D91C8A0">
      <w:pPr>
        <w:snapToGrid w:val="0"/>
        <w:spacing w:line="440" w:lineRule="exact"/>
        <w:ind w:firstLine="422" w:firstLineChars="200"/>
        <w:rPr>
          <w:rFonts w:ascii="宋体" w:hAnsi="宋体" w:cs="宋体"/>
          <w:b/>
          <w:szCs w:val="21"/>
          <w:highlight w:val="none"/>
        </w:rPr>
      </w:pPr>
      <w:r>
        <w:rPr>
          <w:rFonts w:hint="eastAsia" w:ascii="宋体" w:hAnsi="宋体" w:cs="宋体"/>
          <w:b/>
          <w:szCs w:val="21"/>
          <w:highlight w:val="none"/>
        </w:rPr>
        <w:t>二、评标方法</w:t>
      </w:r>
    </w:p>
    <w:p w14:paraId="0DB1BB9C">
      <w:pPr>
        <w:pStyle w:val="23"/>
        <w:spacing w:line="440" w:lineRule="exact"/>
        <w:ind w:firstLine="420"/>
        <w:rPr>
          <w:rFonts w:hAnsi="宋体" w:cs="宋体"/>
          <w:sz w:val="21"/>
          <w:highlight w:val="none"/>
        </w:rPr>
      </w:pPr>
      <w:r>
        <w:rPr>
          <w:rFonts w:hint="eastAsia" w:hAnsi="宋体" w:cs="宋体"/>
          <w:sz w:val="21"/>
          <w:highlight w:val="none"/>
        </w:rPr>
        <w:t>对进入详评的，采用百分制综合评分法，计分办法（按四舍五入取至百分位）：</w:t>
      </w:r>
    </w:p>
    <w:p w14:paraId="489A42C2">
      <w:pPr>
        <w:snapToGrid w:val="0"/>
        <w:spacing w:line="440" w:lineRule="exact"/>
        <w:ind w:firstLine="422" w:firstLineChars="200"/>
        <w:rPr>
          <w:rFonts w:ascii="宋体" w:hAnsi="宋体" w:cs="宋体"/>
          <w:b/>
          <w:szCs w:val="21"/>
          <w:highlight w:val="none"/>
        </w:rPr>
      </w:pPr>
      <w:r>
        <w:rPr>
          <w:rFonts w:hint="eastAsia" w:ascii="宋体" w:hAnsi="宋体" w:cs="宋体"/>
          <w:b/>
          <w:szCs w:val="21"/>
          <w:highlight w:val="none"/>
        </w:rPr>
        <w:t>1、价格分………………………………………………………………………………………10分</w:t>
      </w:r>
    </w:p>
    <w:p w14:paraId="23F7F14C">
      <w:pPr>
        <w:pStyle w:val="23"/>
        <w:spacing w:line="440" w:lineRule="exact"/>
        <w:ind w:firstLine="420"/>
        <w:rPr>
          <w:rFonts w:hint="eastAsia" w:hAnsi="宋体" w:cs="宋体"/>
          <w:color w:val="auto"/>
          <w:sz w:val="21"/>
          <w:highlight w:val="none"/>
        </w:rPr>
      </w:pPr>
      <w:r>
        <w:rPr>
          <w:rFonts w:hint="eastAsia" w:hAnsi="宋体" w:cs="宋体"/>
          <w:color w:val="auto"/>
          <w:sz w:val="21"/>
          <w:highlight w:val="none"/>
        </w:rPr>
        <w:t>（1）评审价为供应商的最后报价进行政策性扣除后的价格，评审价只是作为评审时使用。最终成交供应商的成交金额等于最后报价（如有修正，以确认修正后的最后报价为准）。</w:t>
      </w:r>
    </w:p>
    <w:p w14:paraId="64FBC5E6">
      <w:pPr>
        <w:pStyle w:val="23"/>
        <w:spacing w:line="440" w:lineRule="exact"/>
        <w:ind w:firstLine="420"/>
        <w:rPr>
          <w:rFonts w:hint="eastAsia" w:hAnsi="宋体" w:cs="宋体"/>
          <w:color w:val="auto"/>
          <w:sz w:val="21"/>
          <w:highlight w:val="none"/>
        </w:rPr>
      </w:pPr>
      <w:r>
        <w:rPr>
          <w:rFonts w:hint="eastAsia" w:hAnsi="宋体" w:cs="宋体"/>
          <w:color w:val="auto"/>
          <w:sz w:val="21"/>
          <w:highlight w:val="none"/>
        </w:rPr>
        <w:t>（2）政府采购政策性扣除计算方法</w:t>
      </w:r>
    </w:p>
    <w:p w14:paraId="534C35C3">
      <w:pPr>
        <w:pStyle w:val="23"/>
        <w:spacing w:line="440" w:lineRule="exact"/>
        <w:ind w:firstLine="420"/>
        <w:rPr>
          <w:rFonts w:hint="eastAsia" w:hAnsi="宋体" w:cs="宋体"/>
          <w:color w:val="auto"/>
          <w:sz w:val="21"/>
          <w:highlight w:val="none"/>
        </w:rPr>
      </w:pPr>
      <w:r>
        <w:rPr>
          <w:rFonts w:hint="eastAsia" w:hAnsi="宋体" w:cs="宋体"/>
          <w:color w:val="auto"/>
          <w:sz w:val="21"/>
          <w:highlight w:val="none"/>
        </w:rPr>
        <w:t>根据《政府采购促进中小企业发展管理办法》（财库〔2020〕46号）及《广西壮族自治区财政厅关于持续优化政府采购营商环境推动高质量发展的通知》（桂财采〔2024〕55号）的规定，供应商在其响应文件中提供《中小企业声明函》，且服务全部由小微企业承接，对供应商的最后报价给予</w:t>
      </w:r>
      <w:r>
        <w:rPr>
          <w:rFonts w:hint="eastAsia" w:hAnsi="宋体" w:cs="宋体"/>
          <w:color w:val="auto"/>
          <w:sz w:val="21"/>
          <w:highlight w:val="none"/>
          <w:lang w:val="en-US" w:eastAsia="zh-CN"/>
        </w:rPr>
        <w:t>1</w:t>
      </w:r>
      <w:r>
        <w:rPr>
          <w:rFonts w:hint="eastAsia" w:hAnsi="宋体" w:cs="宋体"/>
          <w:color w:val="auto"/>
          <w:sz w:val="21"/>
          <w:highlight w:val="none"/>
        </w:rPr>
        <w:t>0%的扣除，扣除后的价格为评审价，即评审价=最后报价×（1-</w:t>
      </w:r>
      <w:r>
        <w:rPr>
          <w:rFonts w:hint="eastAsia" w:hAnsi="宋体" w:cs="宋体"/>
          <w:color w:val="auto"/>
          <w:sz w:val="21"/>
          <w:highlight w:val="none"/>
          <w:lang w:val="en-US" w:eastAsia="zh-CN"/>
        </w:rPr>
        <w:t>1</w:t>
      </w:r>
      <w:r>
        <w:rPr>
          <w:rFonts w:hint="eastAsia" w:hAnsi="宋体" w:cs="宋体"/>
          <w:color w:val="auto"/>
          <w:sz w:val="21"/>
          <w:highlight w:val="none"/>
        </w:rPr>
        <w:t>0%）。</w:t>
      </w:r>
    </w:p>
    <w:p w14:paraId="6F34CF2B">
      <w:pPr>
        <w:pStyle w:val="23"/>
        <w:spacing w:line="440" w:lineRule="exact"/>
        <w:ind w:firstLine="420"/>
        <w:rPr>
          <w:rFonts w:hint="eastAsia" w:hAnsi="宋体" w:cs="宋体"/>
          <w:color w:val="auto"/>
          <w:sz w:val="21"/>
          <w:highlight w:val="none"/>
        </w:rPr>
      </w:pPr>
      <w:r>
        <w:rPr>
          <w:rFonts w:hint="eastAsia" w:hAnsi="宋体" w:cs="宋体"/>
          <w:color w:val="auto"/>
          <w:sz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2ED82D11">
      <w:pPr>
        <w:pStyle w:val="23"/>
        <w:spacing w:line="440" w:lineRule="exact"/>
        <w:ind w:firstLine="420"/>
        <w:rPr>
          <w:rFonts w:hint="eastAsia" w:hAnsi="宋体" w:cs="宋体"/>
          <w:color w:val="auto"/>
          <w:sz w:val="21"/>
          <w:highlight w:val="none"/>
        </w:rPr>
      </w:pPr>
      <w:r>
        <w:rPr>
          <w:rFonts w:hint="eastAsia" w:hAnsi="宋体" w:cs="宋体"/>
          <w:color w:val="auto"/>
          <w:sz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76E8307">
      <w:pPr>
        <w:pStyle w:val="23"/>
        <w:spacing w:line="440" w:lineRule="exact"/>
        <w:ind w:firstLine="420"/>
        <w:rPr>
          <w:rFonts w:hint="eastAsia" w:hAnsi="宋体" w:cs="宋体"/>
          <w:color w:val="auto"/>
          <w:sz w:val="21"/>
          <w:highlight w:val="none"/>
        </w:rPr>
      </w:pPr>
      <w:r>
        <w:rPr>
          <w:rFonts w:hint="eastAsia" w:hAnsi="宋体" w:cs="宋体"/>
          <w:color w:val="auto"/>
          <w:sz w:val="21"/>
          <w:highlight w:val="none"/>
        </w:rPr>
        <w:t>（5）以进入比较与评价环节的最低的评审价为基准价，基准价得分为</w:t>
      </w:r>
      <w:r>
        <w:rPr>
          <w:rFonts w:hint="eastAsia" w:hAnsi="宋体" w:cs="宋体"/>
          <w:color w:val="auto"/>
          <w:sz w:val="21"/>
          <w:highlight w:val="none"/>
          <w:lang w:val="en-US" w:eastAsia="zh-CN"/>
        </w:rPr>
        <w:t>10</w:t>
      </w:r>
      <w:r>
        <w:rPr>
          <w:rFonts w:hint="eastAsia" w:hAnsi="宋体" w:cs="宋体"/>
          <w:color w:val="auto"/>
          <w:sz w:val="21"/>
          <w:highlight w:val="none"/>
        </w:rPr>
        <w:t>分。</w:t>
      </w:r>
    </w:p>
    <w:p w14:paraId="283A6BDB">
      <w:pPr>
        <w:pStyle w:val="23"/>
        <w:spacing w:line="440" w:lineRule="exact"/>
        <w:ind w:firstLine="420"/>
        <w:rPr>
          <w:rFonts w:hAnsi="宋体" w:cs="宋体"/>
          <w:color w:val="auto"/>
          <w:kern w:val="2"/>
          <w:sz w:val="21"/>
          <w:highlight w:val="none"/>
        </w:rPr>
      </w:pPr>
      <w:r>
        <w:rPr>
          <w:rFonts w:hint="eastAsia" w:hAnsi="宋体" w:cs="宋体"/>
          <w:color w:val="auto"/>
          <w:sz w:val="21"/>
          <w:highlight w:val="none"/>
        </w:rPr>
        <w:t>（</w:t>
      </w:r>
      <w:r>
        <w:rPr>
          <w:rFonts w:hint="eastAsia" w:hAnsi="宋体" w:cs="宋体"/>
          <w:color w:val="auto"/>
          <w:sz w:val="21"/>
          <w:highlight w:val="none"/>
          <w:lang w:val="en-US" w:eastAsia="zh-CN"/>
        </w:rPr>
        <w:t>6</w:t>
      </w:r>
      <w:r>
        <w:rPr>
          <w:rFonts w:hint="eastAsia" w:hAnsi="宋体" w:cs="宋体"/>
          <w:color w:val="auto"/>
          <w:sz w:val="21"/>
          <w:highlight w:val="none"/>
        </w:rPr>
        <w:t>）价格分计算公式：</w:t>
      </w:r>
      <w:r>
        <w:rPr>
          <w:rFonts w:hint="eastAsia" w:hAnsi="宋体" w:cs="宋体"/>
          <w:b/>
          <w:bCs/>
          <w:color w:val="auto"/>
          <w:sz w:val="21"/>
          <w:highlight w:val="none"/>
          <w:lang w:val="en-US" w:eastAsia="zh-CN"/>
        </w:rPr>
        <w:t>价格分</w:t>
      </w:r>
      <w:r>
        <w:rPr>
          <w:rFonts w:hint="eastAsia" w:hAnsi="宋体" w:cs="宋体"/>
          <w:b/>
          <w:bCs/>
          <w:color w:val="auto"/>
          <w:sz w:val="21"/>
          <w:highlight w:val="none"/>
        </w:rPr>
        <w:t>=（基准价/</w:t>
      </w:r>
      <w:r>
        <w:rPr>
          <w:rFonts w:hint="eastAsia" w:hAnsi="宋体" w:cs="宋体"/>
          <w:b/>
          <w:bCs/>
          <w:color w:val="auto"/>
          <w:sz w:val="21"/>
          <w:highlight w:val="none"/>
          <w:lang w:val="en-US" w:eastAsia="zh-CN"/>
        </w:rPr>
        <w:t>某有效供应商</w:t>
      </w:r>
      <w:r>
        <w:rPr>
          <w:rFonts w:hint="eastAsia" w:hAnsi="宋体" w:cs="宋体"/>
          <w:b/>
          <w:bCs/>
          <w:color w:val="auto"/>
          <w:sz w:val="21"/>
          <w:highlight w:val="none"/>
        </w:rPr>
        <w:t>最后</w:t>
      </w:r>
      <w:r>
        <w:rPr>
          <w:rFonts w:hint="eastAsia" w:hAnsi="宋体" w:cs="宋体"/>
          <w:b/>
          <w:bCs/>
          <w:color w:val="auto"/>
          <w:sz w:val="21"/>
          <w:highlight w:val="none"/>
          <w:lang w:val="en-US" w:eastAsia="zh-CN"/>
        </w:rPr>
        <w:t>评审</w:t>
      </w:r>
      <w:r>
        <w:rPr>
          <w:rFonts w:hint="eastAsia" w:hAnsi="宋体" w:cs="宋体"/>
          <w:b/>
          <w:bCs/>
          <w:color w:val="auto"/>
          <w:sz w:val="21"/>
          <w:highlight w:val="none"/>
        </w:rPr>
        <w:t>报价）×</w:t>
      </w:r>
      <w:r>
        <w:rPr>
          <w:rFonts w:hint="eastAsia" w:hAnsi="宋体" w:cs="宋体"/>
          <w:b/>
          <w:bCs/>
          <w:color w:val="auto"/>
          <w:sz w:val="21"/>
          <w:highlight w:val="none"/>
          <w:lang w:val="en-US" w:eastAsia="zh-CN"/>
        </w:rPr>
        <w:t>10</w:t>
      </w:r>
      <w:r>
        <w:rPr>
          <w:rFonts w:hint="eastAsia" w:hAnsi="宋体" w:cs="宋体"/>
          <w:b/>
          <w:bCs/>
          <w:color w:val="auto"/>
          <w:sz w:val="21"/>
          <w:highlight w:val="none"/>
        </w:rPr>
        <w:t>分</w:t>
      </w:r>
      <w:r>
        <w:rPr>
          <w:rFonts w:hint="eastAsia" w:hAnsi="宋体" w:cs="宋体"/>
          <w:color w:val="auto"/>
          <w:sz w:val="21"/>
          <w:highlight w:val="none"/>
        </w:rPr>
        <w:t>。</w:t>
      </w:r>
    </w:p>
    <w:p w14:paraId="4E77B0C2">
      <w:pPr>
        <w:pStyle w:val="23"/>
        <w:spacing w:line="440" w:lineRule="exact"/>
        <w:ind w:firstLine="420"/>
        <w:rPr>
          <w:rFonts w:hAnsi="宋体" w:cs="宋体"/>
          <w:b/>
          <w:bCs/>
          <w:sz w:val="21"/>
          <w:highlight w:val="none"/>
        </w:rPr>
      </w:pPr>
      <w:r>
        <w:rPr>
          <w:rFonts w:hint="eastAsia" w:hAnsi="宋体" w:cs="宋体"/>
          <w:b/>
          <w:bCs/>
          <w:sz w:val="21"/>
          <w:highlight w:val="none"/>
        </w:rPr>
        <w:t>2、技术分………………………………………………………………………………………7</w:t>
      </w:r>
      <w:r>
        <w:rPr>
          <w:rFonts w:hint="eastAsia" w:hAnsi="宋体" w:cs="宋体"/>
          <w:b/>
          <w:bCs/>
          <w:sz w:val="21"/>
          <w:highlight w:val="none"/>
          <w:lang w:val="en-US" w:eastAsia="zh-CN"/>
        </w:rPr>
        <w:t>0</w:t>
      </w:r>
      <w:r>
        <w:rPr>
          <w:rFonts w:hint="eastAsia" w:hAnsi="宋体" w:cs="宋体"/>
          <w:b/>
          <w:bCs/>
          <w:sz w:val="21"/>
          <w:highlight w:val="none"/>
        </w:rPr>
        <w:t>分</w:t>
      </w:r>
    </w:p>
    <w:p w14:paraId="561B58B2">
      <w:pPr>
        <w:pStyle w:val="23"/>
        <w:spacing w:line="440" w:lineRule="exact"/>
        <w:ind w:firstLine="420"/>
        <w:rPr>
          <w:rFonts w:hAnsi="宋体" w:cs="宋体"/>
          <w:b/>
          <w:bCs/>
          <w:sz w:val="21"/>
          <w:highlight w:val="none"/>
        </w:rPr>
      </w:pPr>
      <w:r>
        <w:rPr>
          <w:rFonts w:hint="eastAsia" w:hAnsi="宋体" w:cs="宋体"/>
          <w:b/>
          <w:bCs/>
          <w:sz w:val="21"/>
          <w:highlight w:val="none"/>
        </w:rPr>
        <w:t>(1)</w:t>
      </w:r>
      <w:r>
        <w:rPr>
          <w:rFonts w:hint="eastAsia" w:hAnsi="宋体" w:cs="宋体"/>
          <w:b/>
          <w:bCs/>
          <w:sz w:val="21"/>
          <w:highlight w:val="none"/>
          <w:lang w:val="en-US" w:eastAsia="zh-CN"/>
        </w:rPr>
        <w:t>对项目理解和重点难点分析</w:t>
      </w:r>
      <w:r>
        <w:rPr>
          <w:rFonts w:hint="eastAsia" w:hAnsi="宋体" w:cs="宋体"/>
          <w:b/>
          <w:bCs/>
          <w:sz w:val="21"/>
          <w:highlight w:val="none"/>
        </w:rPr>
        <w:t>（满分</w:t>
      </w:r>
      <w:r>
        <w:rPr>
          <w:rFonts w:hint="eastAsia" w:hAnsi="宋体" w:cs="宋体"/>
          <w:b/>
          <w:bCs/>
          <w:sz w:val="21"/>
          <w:highlight w:val="none"/>
          <w:lang w:val="en-US" w:eastAsia="zh-CN"/>
        </w:rPr>
        <w:t>8</w:t>
      </w:r>
      <w:r>
        <w:rPr>
          <w:rFonts w:hint="eastAsia" w:hAnsi="宋体" w:cs="宋体"/>
          <w:b/>
          <w:bCs/>
          <w:sz w:val="21"/>
          <w:highlight w:val="none"/>
        </w:rPr>
        <w:t>分）</w:t>
      </w:r>
    </w:p>
    <w:p w14:paraId="07B8DADA">
      <w:pPr>
        <w:pStyle w:val="216"/>
        <w:spacing w:line="440" w:lineRule="exact"/>
        <w:ind w:firstLine="445"/>
        <w:rPr>
          <w:rFonts w:hint="eastAsia"/>
          <w:sz w:val="21"/>
          <w:highlight w:val="none"/>
          <w:lang w:eastAsia="zh-CN"/>
        </w:rPr>
      </w:pPr>
      <w:r>
        <w:rPr>
          <w:rFonts w:hint="eastAsia"/>
          <w:sz w:val="21"/>
          <w:highlight w:val="none"/>
          <w:lang w:eastAsia="zh-CN"/>
        </w:rPr>
        <w:t>一档（</w:t>
      </w:r>
      <w:r>
        <w:rPr>
          <w:rFonts w:hint="eastAsia"/>
          <w:sz w:val="21"/>
          <w:highlight w:val="none"/>
          <w:lang w:val="en-US" w:eastAsia="zh-CN"/>
        </w:rPr>
        <w:t>3</w:t>
      </w:r>
      <w:r>
        <w:rPr>
          <w:rFonts w:hint="eastAsia"/>
          <w:sz w:val="21"/>
          <w:highlight w:val="none"/>
          <w:lang w:eastAsia="zh-CN"/>
        </w:rPr>
        <w:t>分）：对项目背景、目的有基本描述；能列举出项目涉及的重点或难点问题。</w:t>
      </w:r>
    </w:p>
    <w:p w14:paraId="41DF19A8">
      <w:pPr>
        <w:pStyle w:val="216"/>
        <w:spacing w:line="440" w:lineRule="exact"/>
        <w:ind w:firstLine="445"/>
        <w:rPr>
          <w:rFonts w:hint="eastAsia"/>
          <w:sz w:val="21"/>
          <w:highlight w:val="none"/>
          <w:lang w:eastAsia="zh-CN"/>
        </w:rPr>
      </w:pPr>
      <w:r>
        <w:rPr>
          <w:rFonts w:hint="eastAsia"/>
          <w:sz w:val="21"/>
          <w:highlight w:val="none"/>
          <w:lang w:eastAsia="zh-CN"/>
        </w:rPr>
        <w:t>二档（</w:t>
      </w:r>
      <w:r>
        <w:rPr>
          <w:rFonts w:hint="eastAsia"/>
          <w:sz w:val="21"/>
          <w:highlight w:val="none"/>
          <w:lang w:val="en-US" w:eastAsia="zh-CN"/>
        </w:rPr>
        <w:t>5</w:t>
      </w:r>
      <w:r>
        <w:rPr>
          <w:rFonts w:hint="eastAsia"/>
          <w:sz w:val="21"/>
          <w:highlight w:val="none"/>
          <w:lang w:eastAsia="zh-CN"/>
        </w:rPr>
        <w:t>分）：对项目背景、目的有清晰阐述；能识别出项目中的重点或难点问题，并对每个问题提出初步解决思路。</w:t>
      </w:r>
    </w:p>
    <w:p w14:paraId="3F451E43">
      <w:pPr>
        <w:pStyle w:val="216"/>
        <w:spacing w:line="440" w:lineRule="exact"/>
        <w:ind w:firstLine="445"/>
        <w:rPr>
          <w:sz w:val="21"/>
          <w:highlight w:val="none"/>
          <w:lang w:eastAsia="zh-CN"/>
        </w:rPr>
      </w:pPr>
      <w:r>
        <w:rPr>
          <w:rFonts w:hint="eastAsia"/>
          <w:sz w:val="21"/>
          <w:highlight w:val="none"/>
          <w:lang w:eastAsia="zh-CN"/>
        </w:rPr>
        <w:t>三档（</w:t>
      </w:r>
      <w:r>
        <w:rPr>
          <w:rFonts w:hint="eastAsia"/>
          <w:sz w:val="21"/>
          <w:highlight w:val="none"/>
          <w:lang w:val="en-US" w:eastAsia="zh-CN"/>
        </w:rPr>
        <w:t>8</w:t>
      </w:r>
      <w:r>
        <w:rPr>
          <w:rFonts w:hint="eastAsia"/>
          <w:sz w:val="21"/>
          <w:highlight w:val="none"/>
          <w:lang w:eastAsia="zh-CN"/>
        </w:rPr>
        <w:t>分）：对项目背景、目的有深入剖析，并能准确阐述与本项目相关的政策及技术规范；能全面、准确地识别项目核心重点和难点问题（如监测区域划分、监测路线的确定等），并针对每个问题提出具体、科学、可操作的应对措施。</w:t>
      </w:r>
    </w:p>
    <w:p w14:paraId="422AE28A">
      <w:pPr>
        <w:pStyle w:val="23"/>
        <w:spacing w:line="440" w:lineRule="exact"/>
        <w:ind w:firstLine="420"/>
        <w:rPr>
          <w:rFonts w:hAnsi="宋体" w:cs="宋体"/>
          <w:sz w:val="21"/>
          <w:highlight w:val="none"/>
        </w:rPr>
      </w:pPr>
      <w:r>
        <w:rPr>
          <w:rFonts w:hint="eastAsia" w:hAnsi="宋体" w:cs="宋体"/>
          <w:sz w:val="21"/>
          <w:highlight w:val="none"/>
        </w:rPr>
        <w:t>注：未提供方案或未入档的不得分。</w:t>
      </w:r>
    </w:p>
    <w:p w14:paraId="325FD791">
      <w:pPr>
        <w:pStyle w:val="23"/>
        <w:spacing w:line="440" w:lineRule="exact"/>
        <w:ind w:firstLine="420"/>
        <w:rPr>
          <w:rFonts w:hAnsi="宋体" w:cs="宋体"/>
          <w:b/>
          <w:bCs/>
          <w:sz w:val="21"/>
          <w:highlight w:val="none"/>
        </w:rPr>
      </w:pPr>
      <w:r>
        <w:rPr>
          <w:rFonts w:hint="eastAsia" w:hAnsi="宋体" w:cs="宋体"/>
          <w:b/>
          <w:bCs/>
          <w:sz w:val="21"/>
          <w:highlight w:val="none"/>
        </w:rPr>
        <w:t>（2）项目技术方案（满分</w:t>
      </w:r>
      <w:r>
        <w:rPr>
          <w:rFonts w:hint="eastAsia" w:hAnsi="宋体" w:cs="宋体"/>
          <w:b/>
          <w:bCs/>
          <w:sz w:val="21"/>
          <w:highlight w:val="none"/>
          <w:lang w:val="en-US" w:eastAsia="zh-CN"/>
        </w:rPr>
        <w:t>30</w:t>
      </w:r>
      <w:r>
        <w:rPr>
          <w:rFonts w:hint="eastAsia" w:hAnsi="宋体" w:cs="宋体"/>
          <w:b/>
          <w:bCs/>
          <w:sz w:val="21"/>
          <w:highlight w:val="none"/>
        </w:rPr>
        <w:t>分）</w:t>
      </w:r>
    </w:p>
    <w:p w14:paraId="22715325">
      <w:pPr>
        <w:pStyle w:val="23"/>
        <w:spacing w:line="440" w:lineRule="exact"/>
        <w:ind w:firstLine="420"/>
        <w:rPr>
          <w:rFonts w:hint="eastAsia" w:hAnsi="宋体" w:cs="宋体"/>
          <w:sz w:val="21"/>
          <w:highlight w:val="none"/>
          <w:lang w:val="en-US" w:eastAsia="zh-CN"/>
        </w:rPr>
      </w:pPr>
      <w:r>
        <w:rPr>
          <w:rFonts w:hint="eastAsia" w:hAnsi="宋体" w:cs="宋体"/>
          <w:sz w:val="21"/>
          <w:highlight w:val="none"/>
        </w:rPr>
        <w:t>一档</w:t>
      </w:r>
      <w:r>
        <w:rPr>
          <w:rFonts w:hint="eastAsia" w:hAnsi="宋体" w:cs="宋体"/>
          <w:sz w:val="21"/>
          <w:highlight w:val="none"/>
          <w:lang w:eastAsia="zh-CN"/>
        </w:rPr>
        <w:t>（</w:t>
      </w:r>
      <w:r>
        <w:rPr>
          <w:rFonts w:hint="eastAsia" w:hAnsi="宋体" w:cs="宋体"/>
          <w:sz w:val="21"/>
          <w:highlight w:val="none"/>
          <w:lang w:val="en-US" w:eastAsia="zh-CN"/>
        </w:rPr>
        <w:t>10分</w:t>
      </w:r>
      <w:r>
        <w:rPr>
          <w:rFonts w:hint="eastAsia" w:hAnsi="宋体" w:cs="宋体"/>
          <w:sz w:val="21"/>
          <w:highlight w:val="none"/>
          <w:lang w:eastAsia="zh-CN"/>
        </w:rPr>
        <w:t>）</w:t>
      </w:r>
      <w:r>
        <w:rPr>
          <w:rFonts w:hint="eastAsia" w:hAnsi="宋体" w:cs="宋体"/>
          <w:sz w:val="21"/>
          <w:highlight w:val="none"/>
        </w:rPr>
        <w:t>：方案内容基本完整，</w:t>
      </w:r>
      <w:r>
        <w:rPr>
          <w:rFonts w:hint="eastAsia" w:hAnsi="宋体" w:cs="宋体"/>
          <w:sz w:val="21"/>
          <w:highlight w:val="none"/>
          <w:lang w:val="en-US" w:eastAsia="zh-CN"/>
        </w:rPr>
        <w:t>但</w:t>
      </w:r>
      <w:r>
        <w:rPr>
          <w:rFonts w:hint="eastAsia" w:hAnsi="宋体" w:cs="宋体"/>
          <w:sz w:val="21"/>
          <w:highlight w:val="none"/>
        </w:rPr>
        <w:t>内容描述过于笼统，缺乏针对本项目湿地、滨海等不同监测生境的具体调查方法。</w:t>
      </w:r>
    </w:p>
    <w:p w14:paraId="2E833C9B">
      <w:pPr>
        <w:pStyle w:val="23"/>
        <w:spacing w:line="440" w:lineRule="exact"/>
        <w:ind w:firstLine="420"/>
        <w:rPr>
          <w:rFonts w:hint="eastAsia" w:hAnsi="宋体" w:cs="宋体"/>
          <w:sz w:val="21"/>
          <w:highlight w:val="none"/>
        </w:rPr>
      </w:pPr>
      <w:r>
        <w:rPr>
          <w:rFonts w:hint="eastAsia" w:hAnsi="宋体" w:cs="宋体"/>
          <w:sz w:val="21"/>
          <w:highlight w:val="none"/>
        </w:rPr>
        <w:t>二档</w:t>
      </w:r>
      <w:r>
        <w:rPr>
          <w:rFonts w:hint="eastAsia" w:hAnsi="宋体" w:cs="宋体"/>
          <w:sz w:val="21"/>
          <w:highlight w:val="none"/>
          <w:lang w:eastAsia="zh-CN"/>
        </w:rPr>
        <w:t>（</w:t>
      </w:r>
      <w:r>
        <w:rPr>
          <w:rFonts w:hint="eastAsia" w:hAnsi="宋体" w:cs="宋体"/>
          <w:sz w:val="21"/>
          <w:highlight w:val="none"/>
          <w:lang w:val="en-US" w:eastAsia="zh-CN"/>
        </w:rPr>
        <w:t>20分</w:t>
      </w:r>
      <w:r>
        <w:rPr>
          <w:rFonts w:hint="eastAsia" w:hAnsi="宋体" w:cs="宋体"/>
          <w:sz w:val="21"/>
          <w:highlight w:val="none"/>
          <w:lang w:eastAsia="zh-CN"/>
        </w:rPr>
        <w:t>）</w:t>
      </w:r>
      <w:r>
        <w:rPr>
          <w:rFonts w:hint="eastAsia" w:hAnsi="宋体" w:cs="宋体"/>
          <w:sz w:val="21"/>
          <w:highlight w:val="none"/>
        </w:rPr>
        <w:t>：方案内容完整，项目各项工作内容及步骤完整，有一定指导作用容，并能针对至少1种监测生境（如滨海湿地）提出具体的调查方法或数据分析模型</w:t>
      </w:r>
    </w:p>
    <w:p w14:paraId="1CA76ED5">
      <w:pPr>
        <w:pStyle w:val="23"/>
        <w:spacing w:line="440" w:lineRule="exact"/>
        <w:ind w:firstLine="420"/>
        <w:rPr>
          <w:rFonts w:hint="eastAsia" w:hAnsi="宋体" w:eastAsia="宋体" w:cs="宋体"/>
          <w:sz w:val="21"/>
          <w:highlight w:val="none"/>
          <w:lang w:eastAsia="zh-CN"/>
        </w:rPr>
      </w:pPr>
      <w:r>
        <w:rPr>
          <w:rFonts w:hint="eastAsia" w:hAnsi="宋体" w:cs="宋体"/>
          <w:sz w:val="21"/>
          <w:highlight w:val="none"/>
        </w:rPr>
        <w:t>三档</w:t>
      </w:r>
      <w:r>
        <w:rPr>
          <w:rFonts w:hint="eastAsia" w:hAnsi="宋体" w:cs="宋体"/>
          <w:sz w:val="21"/>
          <w:highlight w:val="none"/>
          <w:lang w:eastAsia="zh-CN"/>
        </w:rPr>
        <w:t>（</w:t>
      </w:r>
      <w:r>
        <w:rPr>
          <w:rFonts w:hint="eastAsia" w:hAnsi="宋体" w:cs="宋体"/>
          <w:sz w:val="21"/>
          <w:highlight w:val="none"/>
          <w:lang w:val="en-US" w:eastAsia="zh-CN"/>
        </w:rPr>
        <w:t>30分</w:t>
      </w:r>
      <w:r>
        <w:rPr>
          <w:rFonts w:hint="eastAsia" w:hAnsi="宋体" w:cs="宋体"/>
          <w:sz w:val="21"/>
          <w:highlight w:val="none"/>
          <w:lang w:eastAsia="zh-CN"/>
        </w:rPr>
        <w:t>）</w:t>
      </w:r>
      <w:r>
        <w:rPr>
          <w:rFonts w:hint="eastAsia" w:hAnsi="宋体" w:cs="宋体"/>
          <w:sz w:val="21"/>
          <w:highlight w:val="none"/>
        </w:rPr>
        <w:t>：项目各项工作内容及步骤设置严谨、完整、详细，考虑全面；项目各项工作内容初步设想思路清晰、内容详细、方案合理。方案内容全面、严谨，并能针对河流/库塘和滨海湿地两种不同生境分别提出差异化的、科学的调查方法；同时，对数据采集、数据库建立、成果图件编制有清晰、详细的工作流程与技术路线描述</w:t>
      </w:r>
      <w:r>
        <w:rPr>
          <w:rFonts w:hint="eastAsia" w:hAnsi="宋体" w:cs="宋体"/>
          <w:sz w:val="21"/>
          <w:highlight w:val="none"/>
          <w:lang w:eastAsia="zh-CN"/>
        </w:rPr>
        <w:t>。</w:t>
      </w:r>
    </w:p>
    <w:p w14:paraId="3F9A196C">
      <w:pPr>
        <w:pStyle w:val="23"/>
        <w:spacing w:line="440" w:lineRule="exact"/>
        <w:ind w:firstLine="420"/>
        <w:rPr>
          <w:rFonts w:hAnsi="宋体" w:cs="宋体"/>
          <w:sz w:val="21"/>
          <w:highlight w:val="none"/>
        </w:rPr>
      </w:pPr>
      <w:r>
        <w:rPr>
          <w:rFonts w:hint="eastAsia" w:hAnsi="宋体" w:cs="宋体"/>
          <w:sz w:val="21"/>
          <w:highlight w:val="none"/>
        </w:rPr>
        <w:t>注：未提供方案或未入档的不得分。</w:t>
      </w:r>
    </w:p>
    <w:p w14:paraId="336EA714">
      <w:pPr>
        <w:pStyle w:val="23"/>
        <w:spacing w:line="440" w:lineRule="exact"/>
        <w:ind w:firstLine="420"/>
        <w:rPr>
          <w:rFonts w:hAnsi="宋体" w:cs="宋体"/>
          <w:b/>
          <w:bCs/>
          <w:sz w:val="21"/>
          <w:highlight w:val="none"/>
        </w:rPr>
      </w:pPr>
      <w:r>
        <w:rPr>
          <w:rFonts w:hint="eastAsia" w:hAnsi="宋体" w:cs="宋体"/>
          <w:b/>
          <w:bCs/>
          <w:sz w:val="21"/>
          <w:highlight w:val="none"/>
        </w:rPr>
        <w:t>（3）项目保障方案（满分</w:t>
      </w:r>
      <w:r>
        <w:rPr>
          <w:rFonts w:hint="eastAsia" w:hAnsi="宋体" w:cs="宋体"/>
          <w:b/>
          <w:bCs/>
          <w:sz w:val="21"/>
          <w:highlight w:val="none"/>
          <w:lang w:val="en-US" w:eastAsia="zh-CN"/>
        </w:rPr>
        <w:t>20</w:t>
      </w:r>
      <w:r>
        <w:rPr>
          <w:rFonts w:hint="eastAsia" w:hAnsi="宋体" w:cs="宋体"/>
          <w:b/>
          <w:bCs/>
          <w:sz w:val="21"/>
          <w:highlight w:val="none"/>
        </w:rPr>
        <w:t>分）</w:t>
      </w:r>
    </w:p>
    <w:p w14:paraId="72D2E63C">
      <w:pPr>
        <w:pStyle w:val="23"/>
        <w:spacing w:line="440" w:lineRule="exact"/>
        <w:ind w:firstLine="420"/>
        <w:rPr>
          <w:rFonts w:hint="eastAsia" w:hAnsi="宋体" w:cs="宋体"/>
          <w:sz w:val="21"/>
          <w:highlight w:val="none"/>
          <w:lang w:val="en-US" w:eastAsia="zh-CN"/>
        </w:rPr>
      </w:pPr>
      <w:r>
        <w:rPr>
          <w:rFonts w:hint="eastAsia" w:hAnsi="宋体" w:cs="宋体"/>
          <w:sz w:val="21"/>
          <w:highlight w:val="none"/>
        </w:rPr>
        <w:t>一档</w:t>
      </w:r>
      <w:r>
        <w:rPr>
          <w:rFonts w:hint="eastAsia" w:hAnsi="宋体" w:cs="宋体"/>
          <w:sz w:val="21"/>
          <w:highlight w:val="none"/>
          <w:lang w:eastAsia="zh-CN"/>
        </w:rPr>
        <w:t>（</w:t>
      </w:r>
      <w:r>
        <w:rPr>
          <w:rFonts w:hint="eastAsia" w:hAnsi="宋体" w:cs="宋体"/>
          <w:sz w:val="21"/>
          <w:highlight w:val="none"/>
          <w:lang w:val="en-US" w:eastAsia="zh-CN"/>
        </w:rPr>
        <w:t>7分</w:t>
      </w:r>
      <w:r>
        <w:rPr>
          <w:rFonts w:hint="eastAsia" w:hAnsi="宋体" w:cs="宋体"/>
          <w:sz w:val="21"/>
          <w:highlight w:val="none"/>
          <w:lang w:eastAsia="zh-CN"/>
        </w:rPr>
        <w:t>）</w:t>
      </w:r>
      <w:r>
        <w:rPr>
          <w:rFonts w:hint="eastAsia" w:hAnsi="宋体" w:cs="宋体"/>
          <w:sz w:val="21"/>
          <w:highlight w:val="none"/>
        </w:rPr>
        <w:t>：组织机构、岗位职责设置不完善；工作计划设置简单，进度可控性差；质量保证措施、进度保证措施简单、描述简单</w:t>
      </w:r>
      <w:r>
        <w:rPr>
          <w:rFonts w:hint="eastAsia" w:hAnsi="宋体" w:cs="宋体"/>
          <w:sz w:val="21"/>
          <w:highlight w:val="none"/>
          <w:lang w:eastAsia="zh-CN"/>
        </w:rPr>
        <w:t>，提供了简单的进度计划表但缺少关键节点（如外业完成日、报告提交日等）</w:t>
      </w:r>
      <w:r>
        <w:rPr>
          <w:rFonts w:hint="eastAsia" w:hAnsi="宋体" w:cs="宋体"/>
          <w:sz w:val="21"/>
          <w:highlight w:val="none"/>
        </w:rPr>
        <w:t>。</w:t>
      </w:r>
    </w:p>
    <w:p w14:paraId="78A4116F">
      <w:pPr>
        <w:pStyle w:val="23"/>
        <w:spacing w:line="440" w:lineRule="exact"/>
        <w:ind w:firstLine="420"/>
        <w:rPr>
          <w:rFonts w:hint="eastAsia" w:hAnsi="宋体" w:cs="宋体"/>
          <w:sz w:val="21"/>
          <w:highlight w:val="none"/>
        </w:rPr>
      </w:pPr>
      <w:r>
        <w:rPr>
          <w:rFonts w:hint="eastAsia" w:hAnsi="宋体" w:cs="宋体"/>
          <w:sz w:val="21"/>
          <w:highlight w:val="none"/>
        </w:rPr>
        <w:t>二档</w:t>
      </w:r>
      <w:r>
        <w:rPr>
          <w:rFonts w:hint="eastAsia" w:hAnsi="宋体" w:cs="宋体"/>
          <w:sz w:val="21"/>
          <w:highlight w:val="none"/>
          <w:lang w:eastAsia="zh-CN"/>
        </w:rPr>
        <w:t>（</w:t>
      </w:r>
      <w:r>
        <w:rPr>
          <w:rFonts w:hint="eastAsia" w:hAnsi="宋体" w:cs="宋体"/>
          <w:sz w:val="21"/>
          <w:highlight w:val="none"/>
          <w:lang w:val="en-US" w:eastAsia="zh-CN"/>
        </w:rPr>
        <w:t>14分</w:t>
      </w:r>
      <w:r>
        <w:rPr>
          <w:rFonts w:hint="eastAsia" w:hAnsi="宋体" w:cs="宋体"/>
          <w:sz w:val="21"/>
          <w:highlight w:val="none"/>
          <w:lang w:eastAsia="zh-CN"/>
        </w:rPr>
        <w:t>）</w:t>
      </w:r>
      <w:r>
        <w:rPr>
          <w:rFonts w:hint="eastAsia" w:hAnsi="宋体" w:cs="宋体"/>
          <w:sz w:val="21"/>
          <w:highlight w:val="none"/>
        </w:rPr>
        <w:t>：组织机构、岗位职责设置较为合理；工作计划设置较为合理；质量保证措施、进度保证措施较为全面、描述较详细</w:t>
      </w:r>
      <w:r>
        <w:rPr>
          <w:rFonts w:hint="eastAsia" w:hAnsi="宋体" w:cs="宋体"/>
          <w:sz w:val="21"/>
          <w:highlight w:val="none"/>
          <w:lang w:eastAsia="zh-CN"/>
        </w:rPr>
        <w:t>，且提供了进度计划表（含关键节点，如外业完成日、报告提交日等）和基本的质量检查流程。工作计划具备一定的可行性</w:t>
      </w:r>
      <w:r>
        <w:rPr>
          <w:rFonts w:hint="eastAsia" w:hAnsi="宋体" w:cs="宋体"/>
          <w:sz w:val="21"/>
          <w:highlight w:val="none"/>
        </w:rPr>
        <w:t>。</w:t>
      </w:r>
    </w:p>
    <w:p w14:paraId="1FA0A3E3">
      <w:pPr>
        <w:pStyle w:val="23"/>
        <w:spacing w:line="440" w:lineRule="exact"/>
        <w:ind w:firstLine="420"/>
        <w:rPr>
          <w:rFonts w:hint="eastAsia" w:hAnsi="宋体" w:cs="宋体"/>
          <w:sz w:val="21"/>
          <w:highlight w:val="none"/>
        </w:rPr>
      </w:pPr>
      <w:r>
        <w:rPr>
          <w:rFonts w:hint="eastAsia" w:hAnsi="宋体" w:cs="宋体"/>
          <w:sz w:val="21"/>
          <w:highlight w:val="none"/>
        </w:rPr>
        <w:t>三档</w:t>
      </w:r>
      <w:r>
        <w:rPr>
          <w:rFonts w:hint="eastAsia" w:hAnsi="宋体" w:cs="宋体"/>
          <w:sz w:val="21"/>
          <w:highlight w:val="none"/>
          <w:lang w:eastAsia="zh-CN"/>
        </w:rPr>
        <w:t>（</w:t>
      </w:r>
      <w:r>
        <w:rPr>
          <w:rFonts w:hint="eastAsia" w:hAnsi="宋体" w:cs="宋体"/>
          <w:sz w:val="21"/>
          <w:highlight w:val="none"/>
          <w:lang w:val="en-US" w:eastAsia="zh-CN"/>
        </w:rPr>
        <w:t>20分</w:t>
      </w:r>
      <w:r>
        <w:rPr>
          <w:rFonts w:hint="eastAsia" w:hAnsi="宋体" w:cs="宋体"/>
          <w:sz w:val="21"/>
          <w:highlight w:val="none"/>
          <w:lang w:eastAsia="zh-CN"/>
        </w:rPr>
        <w:t>）</w:t>
      </w:r>
      <w:r>
        <w:rPr>
          <w:rFonts w:hint="eastAsia" w:hAnsi="宋体" w:cs="宋体"/>
          <w:sz w:val="21"/>
          <w:highlight w:val="none"/>
        </w:rPr>
        <w:t>：组织机构、岗位职责设置科学、合理；工作计划设置科学、合理，进度可控性强</w:t>
      </w:r>
      <w:r>
        <w:rPr>
          <w:rFonts w:hint="eastAsia" w:hAnsi="宋体" w:cs="宋体"/>
          <w:sz w:val="21"/>
          <w:highlight w:val="none"/>
          <w:lang w:eastAsia="zh-CN"/>
        </w:rPr>
        <w:t>，且提供了进度计划表（含关键节点，如外业完成日、报告提交日等）</w:t>
      </w:r>
      <w:r>
        <w:rPr>
          <w:rFonts w:hint="eastAsia" w:hAnsi="宋体" w:cs="宋体"/>
          <w:sz w:val="21"/>
          <w:highlight w:val="none"/>
        </w:rPr>
        <w:t>；质量保证措施、进度保证措施考虑全面、措施完整、描述详细，且有针对性。</w:t>
      </w:r>
    </w:p>
    <w:p w14:paraId="1B891E77">
      <w:pPr>
        <w:pStyle w:val="23"/>
        <w:spacing w:line="440" w:lineRule="exact"/>
        <w:ind w:firstLine="420"/>
        <w:rPr>
          <w:rFonts w:hAnsi="宋体" w:cs="宋体"/>
          <w:sz w:val="21"/>
          <w:highlight w:val="none"/>
        </w:rPr>
      </w:pPr>
      <w:r>
        <w:rPr>
          <w:rFonts w:hint="eastAsia" w:hAnsi="宋体" w:cs="宋体"/>
          <w:sz w:val="21"/>
          <w:highlight w:val="none"/>
        </w:rPr>
        <w:t>注：未提供方案或未入档的不得分。</w:t>
      </w:r>
    </w:p>
    <w:p w14:paraId="3F0D0231">
      <w:pPr>
        <w:pStyle w:val="23"/>
        <w:spacing w:line="440" w:lineRule="exact"/>
        <w:ind w:firstLine="420"/>
        <w:rPr>
          <w:rFonts w:hAnsi="宋体" w:cs="宋体"/>
          <w:b/>
          <w:bCs/>
          <w:sz w:val="21"/>
          <w:highlight w:val="none"/>
        </w:rPr>
      </w:pPr>
      <w:r>
        <w:rPr>
          <w:rFonts w:hint="eastAsia" w:hAnsi="宋体" w:cs="宋体"/>
          <w:b/>
          <w:bCs/>
          <w:sz w:val="21"/>
          <w:highlight w:val="none"/>
        </w:rPr>
        <w:t>（4）售后服务方案（满分1</w:t>
      </w:r>
      <w:r>
        <w:rPr>
          <w:rFonts w:hint="eastAsia" w:hAnsi="宋体" w:cs="宋体"/>
          <w:b/>
          <w:bCs/>
          <w:sz w:val="21"/>
          <w:highlight w:val="none"/>
          <w:lang w:eastAsia="zh-CN"/>
        </w:rPr>
        <w:t>2</w:t>
      </w:r>
      <w:r>
        <w:rPr>
          <w:rFonts w:hint="eastAsia" w:hAnsi="宋体" w:cs="宋体"/>
          <w:b/>
          <w:bCs/>
          <w:sz w:val="21"/>
          <w:highlight w:val="none"/>
        </w:rPr>
        <w:t>分）</w:t>
      </w:r>
    </w:p>
    <w:p w14:paraId="1A4A9F0B">
      <w:pPr>
        <w:pStyle w:val="23"/>
        <w:spacing w:line="440" w:lineRule="exact"/>
        <w:ind w:firstLine="420"/>
        <w:rPr>
          <w:rFonts w:hint="eastAsia" w:hAnsi="宋体" w:cs="宋体"/>
          <w:sz w:val="21"/>
          <w:highlight w:val="none"/>
        </w:rPr>
      </w:pPr>
      <w:r>
        <w:rPr>
          <w:rFonts w:hint="eastAsia" w:hAnsi="宋体" w:cs="宋体"/>
          <w:sz w:val="21"/>
          <w:highlight w:val="none"/>
          <w:lang w:val="en-US" w:eastAsia="zh-CN"/>
        </w:rPr>
        <w:t>一</w:t>
      </w:r>
      <w:r>
        <w:rPr>
          <w:rFonts w:hint="eastAsia" w:hAnsi="宋体" w:cs="宋体"/>
          <w:sz w:val="21"/>
          <w:highlight w:val="none"/>
        </w:rPr>
        <w:t>档（</w:t>
      </w:r>
      <w:r>
        <w:rPr>
          <w:rFonts w:hint="eastAsia" w:hAnsi="宋体" w:cs="宋体"/>
          <w:sz w:val="21"/>
          <w:highlight w:val="none"/>
          <w:lang w:val="en-US" w:eastAsia="zh-CN"/>
        </w:rPr>
        <w:t>4</w:t>
      </w:r>
      <w:r>
        <w:rPr>
          <w:rFonts w:hint="eastAsia" w:hAnsi="宋体" w:cs="宋体"/>
          <w:sz w:val="21"/>
          <w:highlight w:val="none"/>
        </w:rPr>
        <w:t>分）：承诺在采购人提出修改或咨询需求后6小时内响应，并提供明确的售后服务联系人及联系方式。</w:t>
      </w:r>
    </w:p>
    <w:p w14:paraId="585DBA35">
      <w:pPr>
        <w:pStyle w:val="23"/>
        <w:spacing w:line="440" w:lineRule="exact"/>
        <w:ind w:firstLine="420"/>
        <w:rPr>
          <w:rFonts w:hint="eastAsia" w:hAnsi="宋体" w:cs="宋体"/>
          <w:sz w:val="21"/>
          <w:highlight w:val="none"/>
        </w:rPr>
      </w:pPr>
      <w:r>
        <w:rPr>
          <w:rFonts w:hint="eastAsia" w:hAnsi="宋体" w:cs="宋体"/>
          <w:sz w:val="21"/>
          <w:highlight w:val="none"/>
          <w:lang w:val="en-US" w:eastAsia="zh-CN"/>
        </w:rPr>
        <w:t>二</w:t>
      </w:r>
      <w:r>
        <w:rPr>
          <w:rFonts w:hint="eastAsia" w:hAnsi="宋体" w:cs="宋体"/>
          <w:sz w:val="21"/>
          <w:highlight w:val="none"/>
        </w:rPr>
        <w:t>档（</w:t>
      </w:r>
      <w:r>
        <w:rPr>
          <w:rFonts w:hint="eastAsia" w:hAnsi="宋体" w:cs="宋体"/>
          <w:sz w:val="21"/>
          <w:highlight w:val="none"/>
          <w:lang w:val="en-US" w:eastAsia="zh-CN"/>
        </w:rPr>
        <w:t>8</w:t>
      </w:r>
      <w:r>
        <w:rPr>
          <w:rFonts w:hint="eastAsia" w:hAnsi="宋体" w:cs="宋体"/>
          <w:sz w:val="21"/>
          <w:highlight w:val="none"/>
        </w:rPr>
        <w:t>分）：在满足一档的基础上，承诺4小时内响应，并额外承诺在成果提交后，免费提供至少6个月的后续技术咨询服务（如数据解释、报告内容答疑等）。</w:t>
      </w:r>
    </w:p>
    <w:p w14:paraId="2056E216">
      <w:pPr>
        <w:pStyle w:val="23"/>
        <w:spacing w:line="440" w:lineRule="exact"/>
        <w:ind w:firstLine="420"/>
        <w:rPr>
          <w:rFonts w:hAnsi="宋体" w:cs="宋体"/>
          <w:sz w:val="21"/>
          <w:highlight w:val="none"/>
        </w:rPr>
      </w:pPr>
      <w:r>
        <w:rPr>
          <w:rFonts w:hint="eastAsia" w:hAnsi="宋体" w:cs="宋体"/>
          <w:sz w:val="21"/>
          <w:highlight w:val="none"/>
          <w:lang w:val="en-US" w:eastAsia="zh-CN"/>
        </w:rPr>
        <w:t>三</w:t>
      </w:r>
      <w:r>
        <w:rPr>
          <w:rFonts w:hint="eastAsia" w:hAnsi="宋体" w:cs="宋体"/>
          <w:sz w:val="21"/>
          <w:highlight w:val="none"/>
        </w:rPr>
        <w:t>档（</w:t>
      </w:r>
      <w:r>
        <w:rPr>
          <w:rFonts w:hint="eastAsia" w:hAnsi="宋体" w:cs="宋体"/>
          <w:sz w:val="21"/>
          <w:highlight w:val="none"/>
          <w:lang w:val="en-US" w:eastAsia="zh-CN"/>
        </w:rPr>
        <w:t>12</w:t>
      </w:r>
      <w:r>
        <w:rPr>
          <w:rFonts w:hint="eastAsia" w:hAnsi="宋体" w:cs="宋体"/>
          <w:sz w:val="21"/>
          <w:highlight w:val="none"/>
        </w:rPr>
        <w:t>分）：在满足一档的基础上，承诺2小时内响应，并额外承诺在成果提交后，免费提供至少1年的后续技术咨询服务；同时，提供了详细的售后服务方案，内容至少包含：服务流程、问题分级处理机制、以及针对本项目特点（如监测数据复核、图</w:t>
      </w:r>
      <w:r>
        <w:rPr>
          <w:rFonts w:hint="eastAsia" w:hAnsi="宋体" w:cs="宋体"/>
          <w:sz w:val="21"/>
          <w:highlight w:val="none"/>
          <w:lang w:val="en-US" w:eastAsia="zh-CN"/>
        </w:rPr>
        <w:t>表</w:t>
      </w:r>
      <w:r>
        <w:rPr>
          <w:rFonts w:hint="eastAsia" w:hAnsi="宋体" w:cs="宋体"/>
          <w:sz w:val="21"/>
          <w:highlight w:val="none"/>
        </w:rPr>
        <w:t>修改）的具体服务承诺。</w:t>
      </w:r>
    </w:p>
    <w:p w14:paraId="5709711D">
      <w:pPr>
        <w:pStyle w:val="23"/>
        <w:spacing w:line="440" w:lineRule="exact"/>
        <w:ind w:firstLine="420"/>
        <w:rPr>
          <w:rFonts w:hAnsi="宋体" w:cs="宋体"/>
          <w:b/>
          <w:bCs/>
          <w:sz w:val="21"/>
          <w:highlight w:val="none"/>
        </w:rPr>
      </w:pPr>
      <w:r>
        <w:rPr>
          <w:rFonts w:hint="eastAsia" w:hAnsi="宋体" w:cs="宋体"/>
          <w:sz w:val="21"/>
          <w:highlight w:val="none"/>
        </w:rPr>
        <w:t>注：未提供方案或未入档的不得分。</w:t>
      </w:r>
    </w:p>
    <w:p w14:paraId="62F07CFA">
      <w:pPr>
        <w:pStyle w:val="23"/>
        <w:spacing w:line="440" w:lineRule="exact"/>
        <w:ind w:firstLine="420"/>
        <w:rPr>
          <w:rFonts w:hAnsi="宋体" w:cs="宋体"/>
          <w:b/>
          <w:bCs/>
          <w:sz w:val="21"/>
          <w:highlight w:val="none"/>
        </w:rPr>
      </w:pPr>
      <w:r>
        <w:rPr>
          <w:rFonts w:hint="eastAsia" w:hAnsi="宋体" w:cs="宋体"/>
          <w:b/>
          <w:bCs/>
          <w:sz w:val="21"/>
          <w:highlight w:val="none"/>
        </w:rPr>
        <w:t>3、商务分………………………………………………………………………………</w:t>
      </w:r>
      <w:r>
        <w:rPr>
          <w:rFonts w:hint="eastAsia" w:hAnsi="宋体" w:cs="宋体"/>
          <w:b/>
          <w:bCs/>
          <w:sz w:val="21"/>
          <w:highlight w:val="none"/>
          <w:lang w:val="en-US" w:eastAsia="zh-CN"/>
        </w:rPr>
        <w:t>20</w:t>
      </w:r>
      <w:r>
        <w:rPr>
          <w:rFonts w:hint="eastAsia" w:hAnsi="宋体" w:cs="宋体"/>
          <w:b/>
          <w:bCs/>
          <w:sz w:val="21"/>
          <w:highlight w:val="none"/>
        </w:rPr>
        <w:t>分</w:t>
      </w:r>
    </w:p>
    <w:p w14:paraId="11E8002D">
      <w:pPr>
        <w:pStyle w:val="23"/>
        <w:spacing w:line="440" w:lineRule="exact"/>
        <w:ind w:firstLine="420"/>
        <w:rPr>
          <w:rFonts w:hint="eastAsia" w:hAnsi="宋体" w:eastAsia="宋体" w:cs="宋体"/>
          <w:b/>
          <w:bCs/>
          <w:sz w:val="21"/>
          <w:highlight w:val="none"/>
          <w:lang w:eastAsia="zh-CN"/>
        </w:rPr>
      </w:pPr>
      <w:r>
        <w:rPr>
          <w:rFonts w:hint="eastAsia" w:hAnsi="宋体" w:cs="宋体"/>
          <w:b/>
          <w:bCs/>
          <w:sz w:val="21"/>
          <w:highlight w:val="none"/>
        </w:rPr>
        <w:t>（1）拟投入人员配备（满分</w:t>
      </w:r>
      <w:r>
        <w:rPr>
          <w:rFonts w:hint="eastAsia" w:hAnsi="宋体" w:cs="宋体"/>
          <w:b/>
          <w:bCs/>
          <w:sz w:val="21"/>
          <w:highlight w:val="none"/>
          <w:lang w:val="en-US" w:eastAsia="zh-CN"/>
        </w:rPr>
        <w:t>12</w:t>
      </w:r>
      <w:r>
        <w:rPr>
          <w:rFonts w:hint="eastAsia" w:hAnsi="宋体" w:cs="宋体"/>
          <w:b/>
          <w:bCs/>
          <w:sz w:val="21"/>
          <w:highlight w:val="none"/>
        </w:rPr>
        <w:t>分）</w:t>
      </w:r>
    </w:p>
    <w:p w14:paraId="78B2698E">
      <w:pPr>
        <w:pStyle w:val="23"/>
        <w:spacing w:line="440" w:lineRule="exact"/>
        <w:ind w:firstLine="420"/>
        <w:rPr>
          <w:rFonts w:hint="eastAsia" w:hAnsi="宋体" w:cs="宋体"/>
          <w:b w:val="0"/>
          <w:bCs w:val="0"/>
          <w:sz w:val="21"/>
          <w:highlight w:val="none"/>
          <w:lang w:val="en-US" w:eastAsia="zh-CN"/>
        </w:rPr>
      </w:pPr>
      <w:r>
        <w:rPr>
          <w:rFonts w:hint="eastAsia" w:hAnsi="宋体" w:cs="宋体"/>
          <w:b w:val="0"/>
          <w:bCs w:val="0"/>
          <w:sz w:val="21"/>
          <w:highlight w:val="none"/>
          <w:lang w:val="en-US" w:eastAsia="zh-CN"/>
        </w:rPr>
        <w:t>1.投入本项目的项目负责人：具有</w:t>
      </w:r>
      <w:r>
        <w:rPr>
          <w:rFonts w:hint="default" w:hAnsi="宋体" w:cs="宋体"/>
          <w:b w:val="0"/>
          <w:bCs w:val="0"/>
          <w:sz w:val="21"/>
          <w:highlight w:val="none"/>
          <w:lang w:val="en-US" w:eastAsia="zh-CN"/>
        </w:rPr>
        <w:t>与本项目</w:t>
      </w:r>
      <w:r>
        <w:rPr>
          <w:rFonts w:hint="eastAsia" w:hAnsi="宋体" w:cs="宋体"/>
          <w:b w:val="0"/>
          <w:bCs w:val="0"/>
          <w:sz w:val="21"/>
          <w:highlight w:val="none"/>
          <w:lang w:val="en-US" w:eastAsia="zh-CN"/>
        </w:rPr>
        <w:t>相关专业（如林学、生态学等） 正高级职称的得4分；具有前述相关专业副高级职称的得3分，具备前述相关专业中级职称的得2分；此项满分4分。（不重复计分，同时具有多个职称的以最高职称计分；职称专业与项目相关性由磋商小组根据职称证书载明专业综合认定）</w:t>
      </w:r>
    </w:p>
    <w:p w14:paraId="780D6466">
      <w:pPr>
        <w:pStyle w:val="23"/>
        <w:spacing w:line="440" w:lineRule="exact"/>
        <w:ind w:firstLine="420"/>
        <w:rPr>
          <w:rFonts w:hint="eastAsia" w:hAnsi="宋体" w:cs="宋体"/>
          <w:b w:val="0"/>
          <w:bCs w:val="0"/>
          <w:sz w:val="21"/>
          <w:highlight w:val="none"/>
          <w:lang w:val="en-US" w:eastAsia="zh-CN"/>
        </w:rPr>
      </w:pPr>
      <w:r>
        <w:rPr>
          <w:rFonts w:hint="eastAsia" w:hAnsi="宋体" w:cs="宋体"/>
          <w:b w:val="0"/>
          <w:bCs w:val="0"/>
          <w:sz w:val="21"/>
          <w:highlight w:val="none"/>
          <w:lang w:val="en-US" w:eastAsia="zh-CN"/>
        </w:rPr>
        <w:t>2.项目团队（不含项目负责人）：具有与本项目相关专业（如林业工程、生态学等）高级职称的，每提供1人得2分；具备前述相关专业中级职称的，每提供1人得1分；此项满分3分。（不重复计分，同时具有多个职称的以最高职称计分；职称专业与项目相关性由磋商小组根据职称证书载明专业综合认定）</w:t>
      </w:r>
    </w:p>
    <w:p w14:paraId="1D29CDA3">
      <w:pPr>
        <w:pStyle w:val="23"/>
        <w:spacing w:line="440" w:lineRule="exact"/>
        <w:ind w:firstLine="420"/>
        <w:rPr>
          <w:rFonts w:hint="eastAsia" w:hAnsi="宋体" w:cs="宋体"/>
          <w:b w:val="0"/>
          <w:bCs w:val="0"/>
          <w:sz w:val="21"/>
          <w:highlight w:val="none"/>
          <w:lang w:val="en-US" w:eastAsia="zh-CN"/>
        </w:rPr>
      </w:pPr>
      <w:r>
        <w:rPr>
          <w:rFonts w:hint="eastAsia" w:hAnsi="宋体" w:cs="宋体"/>
          <w:b w:val="0"/>
          <w:bCs w:val="0"/>
          <w:sz w:val="21"/>
          <w:highlight w:val="none"/>
          <w:lang w:val="en-US" w:eastAsia="zh-CN"/>
        </w:rPr>
        <w:t>3.项目团队（含项目负责人）：成员专业背景覆盖林学、生态学、动物学、生物科学、地图学与地理信息系统等与</w:t>
      </w:r>
      <w:r>
        <w:rPr>
          <w:rFonts w:hint="default" w:hAnsi="宋体" w:cs="宋体"/>
          <w:b w:val="0"/>
          <w:bCs w:val="0"/>
          <w:sz w:val="21"/>
          <w:highlight w:val="none"/>
          <w:lang w:val="en-US" w:eastAsia="zh-CN"/>
        </w:rPr>
        <w:t>本项目相关</w:t>
      </w:r>
      <w:r>
        <w:rPr>
          <w:rFonts w:hint="eastAsia" w:hAnsi="宋体" w:cs="宋体"/>
          <w:b w:val="0"/>
          <w:bCs w:val="0"/>
          <w:sz w:val="21"/>
          <w:highlight w:val="none"/>
          <w:lang w:val="en-US" w:eastAsia="zh-CN"/>
        </w:rPr>
        <w:t>专业，具备上述一种专业学科得1分，满分5分。（专业背景以最高学历学位证或职称证载明专业为准；如学位证/职称证载明专业为“生物学”等大类专业，供应商可补充提供该人员参与相关领域科研项目、发表论文等证明材料，由磋商小组综合认定其专业相关性）。</w:t>
      </w:r>
    </w:p>
    <w:p w14:paraId="20DF1E23">
      <w:pPr>
        <w:pStyle w:val="23"/>
        <w:spacing w:line="440" w:lineRule="exact"/>
        <w:ind w:firstLine="420"/>
        <w:rPr>
          <w:rFonts w:hint="default" w:hAnsi="宋体" w:cs="宋体"/>
          <w:b w:val="0"/>
          <w:bCs w:val="0"/>
          <w:sz w:val="21"/>
          <w:highlight w:val="none"/>
          <w:lang w:val="en-US" w:eastAsia="zh-CN"/>
        </w:rPr>
      </w:pPr>
      <w:r>
        <w:rPr>
          <w:rFonts w:hint="eastAsia" w:hAnsi="宋体" w:cs="宋体"/>
          <w:b w:val="0"/>
          <w:bCs w:val="0"/>
          <w:sz w:val="21"/>
          <w:highlight w:val="none"/>
          <w:lang w:val="en-US" w:eastAsia="zh-CN"/>
        </w:rPr>
        <w:t>注：附上述人员相应证书扫描件并加盖</w:t>
      </w:r>
      <w:r>
        <w:rPr>
          <w:rFonts w:hint="eastAsia" w:hAnsi="宋体" w:cs="宋体"/>
          <w:sz w:val="21"/>
          <w:highlight w:val="none"/>
          <w:lang w:val="en-US" w:eastAsia="zh-CN"/>
        </w:rPr>
        <w:t>供应商CA电子公章。</w:t>
      </w:r>
    </w:p>
    <w:p w14:paraId="287CBF18">
      <w:pPr>
        <w:pStyle w:val="23"/>
        <w:spacing w:line="440" w:lineRule="exact"/>
        <w:ind w:firstLine="420"/>
        <w:rPr>
          <w:rFonts w:hAnsi="宋体" w:cs="宋体"/>
          <w:b/>
          <w:bCs/>
          <w:sz w:val="21"/>
          <w:highlight w:val="none"/>
        </w:rPr>
      </w:pPr>
      <w:r>
        <w:rPr>
          <w:rFonts w:hint="eastAsia" w:hAnsi="宋体" w:cs="宋体"/>
          <w:b/>
          <w:bCs/>
          <w:sz w:val="21"/>
          <w:highlight w:val="none"/>
          <w:lang w:eastAsia="zh-CN"/>
        </w:rPr>
        <w:t>（</w:t>
      </w:r>
      <w:r>
        <w:rPr>
          <w:rFonts w:hint="eastAsia" w:hAnsi="宋体" w:cs="宋体"/>
          <w:b/>
          <w:bCs/>
          <w:sz w:val="21"/>
          <w:highlight w:val="none"/>
          <w:lang w:val="en-US" w:eastAsia="zh-CN"/>
        </w:rPr>
        <w:t>2</w:t>
      </w:r>
      <w:r>
        <w:rPr>
          <w:rFonts w:hint="eastAsia" w:hAnsi="宋体" w:cs="宋体"/>
          <w:b/>
          <w:bCs/>
          <w:sz w:val="21"/>
          <w:highlight w:val="none"/>
          <w:lang w:eastAsia="zh-CN"/>
        </w:rPr>
        <w:t>）</w:t>
      </w:r>
      <w:r>
        <w:rPr>
          <w:rFonts w:hint="eastAsia" w:hAnsi="宋体" w:cs="宋体"/>
          <w:b/>
          <w:bCs/>
          <w:sz w:val="21"/>
          <w:highlight w:val="none"/>
        </w:rPr>
        <w:t>同类项目业绩分（满分</w:t>
      </w:r>
      <w:r>
        <w:rPr>
          <w:rFonts w:hint="eastAsia" w:hAnsi="宋体" w:cs="宋体"/>
          <w:b/>
          <w:bCs/>
          <w:sz w:val="21"/>
          <w:highlight w:val="none"/>
          <w:lang w:val="en-US" w:eastAsia="zh-CN"/>
        </w:rPr>
        <w:t>8</w:t>
      </w:r>
      <w:r>
        <w:rPr>
          <w:rFonts w:hint="eastAsia" w:hAnsi="宋体" w:cs="宋体"/>
          <w:b/>
          <w:bCs/>
          <w:sz w:val="21"/>
          <w:highlight w:val="none"/>
        </w:rPr>
        <w:t>分）</w:t>
      </w:r>
    </w:p>
    <w:p w14:paraId="2F387C1B">
      <w:pPr>
        <w:pStyle w:val="23"/>
        <w:spacing w:line="440" w:lineRule="exact"/>
        <w:ind w:firstLine="420"/>
        <w:rPr>
          <w:rFonts w:hAnsi="宋体" w:cs="宋体"/>
          <w:sz w:val="21"/>
          <w:highlight w:val="none"/>
        </w:rPr>
      </w:pPr>
      <w:r>
        <w:rPr>
          <w:rFonts w:hint="eastAsia" w:hAnsi="宋体" w:cs="宋体"/>
          <w:sz w:val="21"/>
          <w:highlight w:val="none"/>
        </w:rPr>
        <w:t>供应商</w:t>
      </w:r>
      <w:r>
        <w:rPr>
          <w:rFonts w:hAnsi="宋体" w:cs="宋体"/>
          <w:sz w:val="21"/>
          <w:highlight w:val="none"/>
        </w:rPr>
        <w:t>自2023年1月1日起（以合同签订时间为准）具有类似项目（野生动物资源调查、鸟类监测、生态监测、自然保护区科研监测等）业绩的成功案例，每有一项得2分，满分8分（注：</w:t>
      </w:r>
      <w:r>
        <w:rPr>
          <w:rFonts w:hint="eastAsia" w:hAnsi="宋体" w:cs="宋体"/>
          <w:sz w:val="21"/>
          <w:highlight w:val="none"/>
          <w:lang w:val="en-US" w:eastAsia="zh-CN"/>
        </w:rPr>
        <w:t>响应文件须</w:t>
      </w:r>
      <w:r>
        <w:rPr>
          <w:rFonts w:hint="eastAsia" w:hAnsi="宋体" w:cs="宋体"/>
          <w:sz w:val="21"/>
          <w:highlight w:val="none"/>
        </w:rPr>
        <w:t>提供合同或中标</w:t>
      </w:r>
      <w:r>
        <w:rPr>
          <w:rFonts w:hint="eastAsia" w:hAnsi="宋体" w:cs="宋体"/>
          <w:sz w:val="21"/>
          <w:highlight w:val="none"/>
          <w:lang w:eastAsia="zh-CN"/>
        </w:rPr>
        <w:t>（</w:t>
      </w:r>
      <w:r>
        <w:rPr>
          <w:rFonts w:hint="eastAsia" w:hAnsi="宋体" w:cs="宋体"/>
          <w:sz w:val="21"/>
          <w:highlight w:val="none"/>
        </w:rPr>
        <w:t>成交</w:t>
      </w:r>
      <w:r>
        <w:rPr>
          <w:rFonts w:hint="eastAsia" w:hAnsi="宋体" w:cs="宋体"/>
          <w:sz w:val="21"/>
          <w:highlight w:val="none"/>
          <w:lang w:eastAsia="zh-CN"/>
        </w:rPr>
        <w:t>）</w:t>
      </w:r>
      <w:r>
        <w:rPr>
          <w:rFonts w:hint="eastAsia" w:hAnsi="宋体" w:cs="宋体"/>
          <w:sz w:val="21"/>
          <w:highlight w:val="none"/>
        </w:rPr>
        <w:t>通知书等</w:t>
      </w:r>
      <w:r>
        <w:rPr>
          <w:rFonts w:hint="eastAsia" w:hAnsi="宋体" w:cs="宋体"/>
          <w:sz w:val="21"/>
          <w:highlight w:val="none"/>
          <w:lang w:val="en-US" w:eastAsia="zh-CN"/>
        </w:rPr>
        <w:t>有效</w:t>
      </w:r>
      <w:r>
        <w:rPr>
          <w:rFonts w:hint="eastAsia" w:hAnsi="宋体" w:cs="宋体"/>
          <w:sz w:val="21"/>
          <w:highlight w:val="none"/>
        </w:rPr>
        <w:t>证明文件</w:t>
      </w:r>
      <w:r>
        <w:rPr>
          <w:rFonts w:hint="eastAsia" w:hAnsi="宋体" w:cs="宋体"/>
          <w:sz w:val="21"/>
          <w:highlight w:val="none"/>
          <w:lang w:eastAsia="zh-CN"/>
        </w:rPr>
        <w:t>，</w:t>
      </w:r>
      <w:r>
        <w:rPr>
          <w:rFonts w:hint="eastAsia" w:hAnsi="宋体" w:cs="宋体"/>
          <w:sz w:val="21"/>
          <w:highlight w:val="none"/>
        </w:rPr>
        <w:t>并能清晰反映所完成服务项目项目</w:t>
      </w:r>
      <w:r>
        <w:rPr>
          <w:rFonts w:hint="eastAsia" w:hAnsi="宋体" w:cs="宋体"/>
          <w:sz w:val="21"/>
          <w:highlight w:val="none"/>
          <w:lang w:val="en-US" w:eastAsia="zh-CN"/>
        </w:rPr>
        <w:t>的</w:t>
      </w:r>
      <w:r>
        <w:rPr>
          <w:rFonts w:hint="eastAsia" w:hAnsi="宋体" w:cs="宋体"/>
          <w:sz w:val="21"/>
          <w:highlight w:val="none"/>
        </w:rPr>
        <w:t>名称、服务内容</w:t>
      </w:r>
      <w:r>
        <w:rPr>
          <w:rFonts w:hint="eastAsia" w:hAnsi="宋体" w:cs="宋体"/>
          <w:sz w:val="21"/>
          <w:highlight w:val="none"/>
          <w:lang w:eastAsia="zh-CN"/>
        </w:rPr>
        <w:t>、</w:t>
      </w:r>
      <w:r>
        <w:rPr>
          <w:rFonts w:hint="eastAsia" w:hAnsi="宋体" w:cs="宋体"/>
          <w:sz w:val="21"/>
          <w:highlight w:val="none"/>
        </w:rPr>
        <w:t>签字盖章页</w:t>
      </w:r>
      <w:r>
        <w:rPr>
          <w:rFonts w:hint="eastAsia" w:hAnsi="宋体" w:cs="宋体"/>
          <w:sz w:val="21"/>
          <w:highlight w:val="none"/>
          <w:lang w:val="en-US" w:eastAsia="zh-CN"/>
        </w:rPr>
        <w:t>等内容信息，并加盖供应商CA电子公章</w:t>
      </w:r>
      <w:r>
        <w:rPr>
          <w:rFonts w:hAnsi="宋体" w:cs="宋体"/>
          <w:sz w:val="21"/>
          <w:highlight w:val="none"/>
        </w:rPr>
        <w:t>。）</w:t>
      </w:r>
    </w:p>
    <w:p w14:paraId="519E376D">
      <w:pPr>
        <w:pStyle w:val="23"/>
        <w:spacing w:line="440" w:lineRule="exact"/>
        <w:ind w:firstLine="420"/>
        <w:rPr>
          <w:rFonts w:hAnsi="宋体" w:cs="宋体"/>
          <w:b/>
          <w:bCs/>
          <w:sz w:val="21"/>
          <w:highlight w:val="none"/>
        </w:rPr>
      </w:pPr>
      <w:r>
        <w:rPr>
          <w:rFonts w:hint="eastAsia" w:hAnsi="宋体" w:cs="宋体"/>
          <w:b/>
          <w:bCs/>
          <w:sz w:val="21"/>
          <w:highlight w:val="none"/>
        </w:rPr>
        <w:t>总得分=1+2+3</w:t>
      </w:r>
    </w:p>
    <w:p w14:paraId="7D82B8AF">
      <w:pPr>
        <w:rPr>
          <w:highlight w:val="none"/>
        </w:rPr>
      </w:pPr>
    </w:p>
    <w:p w14:paraId="7DB5B8EE">
      <w:pPr>
        <w:pStyle w:val="23"/>
        <w:spacing w:line="440" w:lineRule="exact"/>
        <w:ind w:firstLine="420"/>
        <w:rPr>
          <w:rFonts w:hAnsi="宋体" w:cs="宋体"/>
          <w:b/>
          <w:bCs/>
          <w:sz w:val="21"/>
          <w:highlight w:val="none"/>
        </w:rPr>
      </w:pPr>
      <w:r>
        <w:rPr>
          <w:rFonts w:hint="eastAsia" w:hAnsi="宋体" w:cs="宋体"/>
          <w:b/>
          <w:bCs/>
          <w:sz w:val="21"/>
          <w:highlight w:val="none"/>
        </w:rPr>
        <w:t>三、推荐及确定成交候选供应商原则</w:t>
      </w:r>
    </w:p>
    <w:p w14:paraId="0A3C3803">
      <w:pPr>
        <w:pStyle w:val="23"/>
        <w:spacing w:line="440" w:lineRule="exact"/>
        <w:ind w:firstLine="420"/>
        <w:rPr>
          <w:rFonts w:hAnsi="宋体" w:cs="宋体"/>
          <w:sz w:val="21"/>
          <w:highlight w:val="none"/>
        </w:rPr>
      </w:pPr>
      <w:r>
        <w:rPr>
          <w:rFonts w:hint="eastAsia" w:hAnsi="宋体" w:cs="宋体"/>
          <w:sz w:val="21"/>
          <w:highlight w:val="none"/>
        </w:rPr>
        <w:t>由磋商小组根据综合评分情况，按照评审得分由高到低顺序推荐3名以上成交候选供应商，并编写评审报告。评审得分相同的，按照最后报价（不计算价格折扣）由低到高的顺序推荐。评审得分且最后报价（不计算价格折扣）相同的，按照技术指标优劣顺序推荐（按综合评分中服务水平、售后服务、履约能力高低依次确定）。评审得分、最后报价（不计算价格折扣）、技术得分均相同的，由磋商小组随机抽取推荐。</w:t>
      </w:r>
    </w:p>
    <w:p w14:paraId="46F431A0">
      <w:pPr>
        <w:pStyle w:val="23"/>
        <w:spacing w:line="440" w:lineRule="exact"/>
        <w:ind w:firstLine="420"/>
        <w:rPr>
          <w:rFonts w:hAnsi="宋体" w:cs="宋体"/>
          <w:sz w:val="21"/>
          <w:highlight w:val="none"/>
        </w:rPr>
      </w:pPr>
      <w:r>
        <w:rPr>
          <w:rFonts w:hint="eastAsia" w:hAnsi="宋体" w:cs="宋体"/>
          <w:sz w:val="21"/>
          <w:highlight w:val="none"/>
        </w:rPr>
        <w:t>本项目确定一名成交供应商。采购单位应当确定磋商小组推荐排名第一的成交候选供应商为成交供应商。</w:t>
      </w:r>
    </w:p>
    <w:p w14:paraId="3EEDF598">
      <w:pPr>
        <w:pStyle w:val="23"/>
        <w:spacing w:line="440" w:lineRule="exact"/>
        <w:ind w:firstLine="420"/>
        <w:rPr>
          <w:rFonts w:hAnsi="宋体" w:cs="宋体"/>
          <w:sz w:val="21"/>
          <w:highlight w:val="none"/>
        </w:rPr>
      </w:pPr>
      <w:r>
        <w:rPr>
          <w:rFonts w:hint="eastAsia" w:hAnsi="宋体" w:cs="宋体"/>
          <w:sz w:val="21"/>
          <w:highlight w:val="none"/>
        </w:rPr>
        <w:t>排名第一的成交候选供应商放弃中标、因不可抗力提出不能履行合同，或者采购文件规定应当提交履约保证金而在规定的期限内未能提交的，或因失信行为被取消成交候选供应商资格的，采购人可以确定排名第二的成交候选供应商为成交供应商，并依此类推。</w:t>
      </w:r>
      <w:bookmarkEnd w:id="30"/>
    </w:p>
    <w:bookmarkEnd w:id="31"/>
    <w:sectPr>
      <w:pgSz w:w="11906" w:h="16838"/>
      <w:pgMar w:top="1134" w:right="1247" w:bottom="1134" w:left="1247" w:header="851" w:footer="131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大黑简体2.">
    <w:altName w:val="黑体"/>
    <w:panose1 w:val="00000000000000000000"/>
    <w:charset w:val="86"/>
    <w:family w:val="swiss"/>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0" w:usb3="00000000" w:csb0="000001F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4BE50">
    <w:pPr>
      <w:pStyle w:val="2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8186FC">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C8186FC">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0AC5B">
    <w:pPr>
      <w:pStyle w:val="2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4B8C8E">
                          <w:pPr>
                            <w:pStyle w:val="27"/>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44B8C8E">
                    <w:pPr>
                      <w:pStyle w:val="27"/>
                    </w:pPr>
                    <w:r>
                      <w:fldChar w:fldCharType="begin"/>
                    </w:r>
                    <w:r>
                      <w:instrText xml:space="preserve"> PAGE  \* MERGEFORMAT </w:instrText>
                    </w:r>
                    <w:r>
                      <w:fldChar w:fldCharType="separate"/>
                    </w:r>
                    <w:r>
                      <w:t>60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126B6">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46635">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BA160D"/>
    <w:multiLevelType w:val="singleLevel"/>
    <w:tmpl w:val="5ABA160D"/>
    <w:lvl w:ilvl="0" w:tentative="0">
      <w:start w:val="7"/>
      <w:numFmt w:val="chineseCounting"/>
      <w:suff w:val="nothing"/>
      <w:lvlText w:val="%1、"/>
      <w:lvlJc w:val="left"/>
      <w:rPr>
        <w:rFonts w:hint="eastAsia"/>
      </w:rPr>
    </w:lvl>
  </w:abstractNum>
  <w:abstractNum w:abstractNumId="1">
    <w:nsid w:val="785048E6"/>
    <w:multiLevelType w:val="singleLevel"/>
    <w:tmpl w:val="785048E6"/>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zZDU1YWYxNzI0MzY5N2Y5ZTM5MGMzNzEyOGQ0M2MifQ=="/>
    <w:docVar w:name="KSO_WPS_MARK_KEY" w:val="2a0489cf-a869-4ecf-81ec-ac97af0ac8d4"/>
  </w:docVars>
  <w:rsids>
    <w:rsidRoot w:val="00172A27"/>
    <w:rsid w:val="0000090E"/>
    <w:rsid w:val="000015DB"/>
    <w:rsid w:val="000067C1"/>
    <w:rsid w:val="0000695D"/>
    <w:rsid w:val="00013DC2"/>
    <w:rsid w:val="0001413E"/>
    <w:rsid w:val="0002592F"/>
    <w:rsid w:val="0002786B"/>
    <w:rsid w:val="00035557"/>
    <w:rsid w:val="0004133D"/>
    <w:rsid w:val="00041B3F"/>
    <w:rsid w:val="00043E0A"/>
    <w:rsid w:val="000514EF"/>
    <w:rsid w:val="000560B8"/>
    <w:rsid w:val="00065310"/>
    <w:rsid w:val="00077CC5"/>
    <w:rsid w:val="000815B2"/>
    <w:rsid w:val="00086172"/>
    <w:rsid w:val="00093515"/>
    <w:rsid w:val="000A7C55"/>
    <w:rsid w:val="000C2708"/>
    <w:rsid w:val="000D0985"/>
    <w:rsid w:val="000D2138"/>
    <w:rsid w:val="000D4081"/>
    <w:rsid w:val="000E0B19"/>
    <w:rsid w:val="000E3C92"/>
    <w:rsid w:val="000E56CB"/>
    <w:rsid w:val="000E78EB"/>
    <w:rsid w:val="000E7901"/>
    <w:rsid w:val="000F0388"/>
    <w:rsid w:val="000F46D6"/>
    <w:rsid w:val="000F6D52"/>
    <w:rsid w:val="00102F6B"/>
    <w:rsid w:val="0010453E"/>
    <w:rsid w:val="0011098A"/>
    <w:rsid w:val="00111AF2"/>
    <w:rsid w:val="00114092"/>
    <w:rsid w:val="00114D6A"/>
    <w:rsid w:val="00115FEF"/>
    <w:rsid w:val="001318DA"/>
    <w:rsid w:val="001324F1"/>
    <w:rsid w:val="001335D8"/>
    <w:rsid w:val="0014576F"/>
    <w:rsid w:val="00152934"/>
    <w:rsid w:val="00172A27"/>
    <w:rsid w:val="001771ED"/>
    <w:rsid w:val="00184CD3"/>
    <w:rsid w:val="00187384"/>
    <w:rsid w:val="00192CF5"/>
    <w:rsid w:val="00197A96"/>
    <w:rsid w:val="001A22E8"/>
    <w:rsid w:val="001A25E3"/>
    <w:rsid w:val="001A681E"/>
    <w:rsid w:val="001B2B72"/>
    <w:rsid w:val="001B2F7C"/>
    <w:rsid w:val="001B7405"/>
    <w:rsid w:val="001C1F14"/>
    <w:rsid w:val="001C7C61"/>
    <w:rsid w:val="001D5246"/>
    <w:rsid w:val="001E73BE"/>
    <w:rsid w:val="00200139"/>
    <w:rsid w:val="00206D51"/>
    <w:rsid w:val="002144F0"/>
    <w:rsid w:val="0023030D"/>
    <w:rsid w:val="00236F5B"/>
    <w:rsid w:val="0024402E"/>
    <w:rsid w:val="00250C35"/>
    <w:rsid w:val="0025799C"/>
    <w:rsid w:val="002664CA"/>
    <w:rsid w:val="00266C78"/>
    <w:rsid w:val="002828EE"/>
    <w:rsid w:val="00282EE6"/>
    <w:rsid w:val="00284181"/>
    <w:rsid w:val="00286316"/>
    <w:rsid w:val="00290ABF"/>
    <w:rsid w:val="002A0B70"/>
    <w:rsid w:val="002C1E03"/>
    <w:rsid w:val="002D4643"/>
    <w:rsid w:val="002E0745"/>
    <w:rsid w:val="002E2998"/>
    <w:rsid w:val="002F035C"/>
    <w:rsid w:val="002F1CE1"/>
    <w:rsid w:val="002F4EB4"/>
    <w:rsid w:val="002F524C"/>
    <w:rsid w:val="002F5959"/>
    <w:rsid w:val="002F7395"/>
    <w:rsid w:val="0032415A"/>
    <w:rsid w:val="00330926"/>
    <w:rsid w:val="00330E48"/>
    <w:rsid w:val="0033133C"/>
    <w:rsid w:val="00350B58"/>
    <w:rsid w:val="00354790"/>
    <w:rsid w:val="00363580"/>
    <w:rsid w:val="00374A13"/>
    <w:rsid w:val="003759F0"/>
    <w:rsid w:val="00376E31"/>
    <w:rsid w:val="003927CF"/>
    <w:rsid w:val="00393BED"/>
    <w:rsid w:val="003A67E8"/>
    <w:rsid w:val="003A78D2"/>
    <w:rsid w:val="003B74DD"/>
    <w:rsid w:val="003B7FF9"/>
    <w:rsid w:val="003C7AD6"/>
    <w:rsid w:val="003D69B4"/>
    <w:rsid w:val="003E2F67"/>
    <w:rsid w:val="003E346C"/>
    <w:rsid w:val="003E4FF9"/>
    <w:rsid w:val="003F36B5"/>
    <w:rsid w:val="003F4BD2"/>
    <w:rsid w:val="003F6B4E"/>
    <w:rsid w:val="004048A3"/>
    <w:rsid w:val="004073EC"/>
    <w:rsid w:val="004138F0"/>
    <w:rsid w:val="00417A17"/>
    <w:rsid w:val="00421B89"/>
    <w:rsid w:val="00436F11"/>
    <w:rsid w:val="00442B23"/>
    <w:rsid w:val="004438BE"/>
    <w:rsid w:val="00444E68"/>
    <w:rsid w:val="0044516E"/>
    <w:rsid w:val="0044614E"/>
    <w:rsid w:val="00450AE8"/>
    <w:rsid w:val="00453CAA"/>
    <w:rsid w:val="00454723"/>
    <w:rsid w:val="00457286"/>
    <w:rsid w:val="00457799"/>
    <w:rsid w:val="004646A8"/>
    <w:rsid w:val="0046526E"/>
    <w:rsid w:val="0047262E"/>
    <w:rsid w:val="00474C4D"/>
    <w:rsid w:val="00484142"/>
    <w:rsid w:val="00485BEB"/>
    <w:rsid w:val="004A1D3E"/>
    <w:rsid w:val="004A2EE5"/>
    <w:rsid w:val="004B4985"/>
    <w:rsid w:val="004B551A"/>
    <w:rsid w:val="004C3110"/>
    <w:rsid w:val="004C5291"/>
    <w:rsid w:val="004D71CD"/>
    <w:rsid w:val="004E50FE"/>
    <w:rsid w:val="004F7773"/>
    <w:rsid w:val="00500D36"/>
    <w:rsid w:val="00505534"/>
    <w:rsid w:val="00507882"/>
    <w:rsid w:val="00523F15"/>
    <w:rsid w:val="0052488F"/>
    <w:rsid w:val="00525AA5"/>
    <w:rsid w:val="00527462"/>
    <w:rsid w:val="005275EC"/>
    <w:rsid w:val="00533464"/>
    <w:rsid w:val="0054045B"/>
    <w:rsid w:val="0054736B"/>
    <w:rsid w:val="00551237"/>
    <w:rsid w:val="00556601"/>
    <w:rsid w:val="00557C30"/>
    <w:rsid w:val="00562ABC"/>
    <w:rsid w:val="00565011"/>
    <w:rsid w:val="005674DD"/>
    <w:rsid w:val="00572E67"/>
    <w:rsid w:val="005752A1"/>
    <w:rsid w:val="005808D1"/>
    <w:rsid w:val="00584495"/>
    <w:rsid w:val="005933B0"/>
    <w:rsid w:val="005B36C7"/>
    <w:rsid w:val="005B3CA7"/>
    <w:rsid w:val="005D1E87"/>
    <w:rsid w:val="005D26AC"/>
    <w:rsid w:val="005E0AC0"/>
    <w:rsid w:val="005E0F69"/>
    <w:rsid w:val="005E266D"/>
    <w:rsid w:val="005E4943"/>
    <w:rsid w:val="005E4FA7"/>
    <w:rsid w:val="005F0475"/>
    <w:rsid w:val="005F15A4"/>
    <w:rsid w:val="005F471E"/>
    <w:rsid w:val="0060128B"/>
    <w:rsid w:val="006064E1"/>
    <w:rsid w:val="00607698"/>
    <w:rsid w:val="006116A3"/>
    <w:rsid w:val="00613BEF"/>
    <w:rsid w:val="0061464B"/>
    <w:rsid w:val="00616EE6"/>
    <w:rsid w:val="00621BB0"/>
    <w:rsid w:val="00624849"/>
    <w:rsid w:val="00625B22"/>
    <w:rsid w:val="006304A8"/>
    <w:rsid w:val="006437A1"/>
    <w:rsid w:val="006446AB"/>
    <w:rsid w:val="0064641B"/>
    <w:rsid w:val="006468D9"/>
    <w:rsid w:val="0065527C"/>
    <w:rsid w:val="00661805"/>
    <w:rsid w:val="00667BAC"/>
    <w:rsid w:val="00671F7C"/>
    <w:rsid w:val="006728A0"/>
    <w:rsid w:val="00676E82"/>
    <w:rsid w:val="00687FBE"/>
    <w:rsid w:val="00695BF2"/>
    <w:rsid w:val="006A33F2"/>
    <w:rsid w:val="006B6976"/>
    <w:rsid w:val="006B6D24"/>
    <w:rsid w:val="006B7E19"/>
    <w:rsid w:val="006C4F1C"/>
    <w:rsid w:val="006D004D"/>
    <w:rsid w:val="006D0BE3"/>
    <w:rsid w:val="006D2E71"/>
    <w:rsid w:val="006D586C"/>
    <w:rsid w:val="006E2180"/>
    <w:rsid w:val="006E4B63"/>
    <w:rsid w:val="006F70C4"/>
    <w:rsid w:val="00711C91"/>
    <w:rsid w:val="007131B1"/>
    <w:rsid w:val="00726B55"/>
    <w:rsid w:val="00730782"/>
    <w:rsid w:val="00733B14"/>
    <w:rsid w:val="00733E84"/>
    <w:rsid w:val="00737F70"/>
    <w:rsid w:val="007609A0"/>
    <w:rsid w:val="00762CD4"/>
    <w:rsid w:val="00775DA7"/>
    <w:rsid w:val="00781360"/>
    <w:rsid w:val="00787233"/>
    <w:rsid w:val="0079150F"/>
    <w:rsid w:val="00793A6F"/>
    <w:rsid w:val="007951FD"/>
    <w:rsid w:val="007B69C5"/>
    <w:rsid w:val="007C5EC3"/>
    <w:rsid w:val="007D2FF9"/>
    <w:rsid w:val="007D5341"/>
    <w:rsid w:val="007E13F9"/>
    <w:rsid w:val="007E4478"/>
    <w:rsid w:val="007E5553"/>
    <w:rsid w:val="007F26D3"/>
    <w:rsid w:val="007F7145"/>
    <w:rsid w:val="00800876"/>
    <w:rsid w:val="0080268F"/>
    <w:rsid w:val="0081321E"/>
    <w:rsid w:val="00814689"/>
    <w:rsid w:val="0081540E"/>
    <w:rsid w:val="008219B8"/>
    <w:rsid w:val="008277DD"/>
    <w:rsid w:val="00840C78"/>
    <w:rsid w:val="00854713"/>
    <w:rsid w:val="008552AA"/>
    <w:rsid w:val="008642A9"/>
    <w:rsid w:val="00875B64"/>
    <w:rsid w:val="00881E06"/>
    <w:rsid w:val="00882368"/>
    <w:rsid w:val="00885A16"/>
    <w:rsid w:val="0089591B"/>
    <w:rsid w:val="00897C42"/>
    <w:rsid w:val="008A28E9"/>
    <w:rsid w:val="008A4B60"/>
    <w:rsid w:val="008A4D79"/>
    <w:rsid w:val="008A5290"/>
    <w:rsid w:val="008A60A6"/>
    <w:rsid w:val="008A6376"/>
    <w:rsid w:val="008B4ED6"/>
    <w:rsid w:val="008C0AB7"/>
    <w:rsid w:val="008E316B"/>
    <w:rsid w:val="008F4B8C"/>
    <w:rsid w:val="009013C7"/>
    <w:rsid w:val="00901D92"/>
    <w:rsid w:val="00902842"/>
    <w:rsid w:val="00905441"/>
    <w:rsid w:val="00910264"/>
    <w:rsid w:val="00911E65"/>
    <w:rsid w:val="009135BA"/>
    <w:rsid w:val="00914911"/>
    <w:rsid w:val="009164ED"/>
    <w:rsid w:val="00916C6C"/>
    <w:rsid w:val="00925759"/>
    <w:rsid w:val="00933875"/>
    <w:rsid w:val="00941666"/>
    <w:rsid w:val="009502DD"/>
    <w:rsid w:val="009504C8"/>
    <w:rsid w:val="0095325C"/>
    <w:rsid w:val="00971F78"/>
    <w:rsid w:val="0097344E"/>
    <w:rsid w:val="00975445"/>
    <w:rsid w:val="00986FE4"/>
    <w:rsid w:val="00994085"/>
    <w:rsid w:val="009B011B"/>
    <w:rsid w:val="009B6C14"/>
    <w:rsid w:val="009B7507"/>
    <w:rsid w:val="009C5193"/>
    <w:rsid w:val="009D21C1"/>
    <w:rsid w:val="009D59BC"/>
    <w:rsid w:val="009F0AE7"/>
    <w:rsid w:val="00A01634"/>
    <w:rsid w:val="00A0294A"/>
    <w:rsid w:val="00A04DA8"/>
    <w:rsid w:val="00A115EA"/>
    <w:rsid w:val="00A152E9"/>
    <w:rsid w:val="00A1595E"/>
    <w:rsid w:val="00A42421"/>
    <w:rsid w:val="00A51634"/>
    <w:rsid w:val="00A60374"/>
    <w:rsid w:val="00A60859"/>
    <w:rsid w:val="00A623A9"/>
    <w:rsid w:val="00A722ED"/>
    <w:rsid w:val="00A85EA8"/>
    <w:rsid w:val="00AA16DB"/>
    <w:rsid w:val="00AB3DB4"/>
    <w:rsid w:val="00AB68A1"/>
    <w:rsid w:val="00AB71E4"/>
    <w:rsid w:val="00AC22EA"/>
    <w:rsid w:val="00AC29D5"/>
    <w:rsid w:val="00AC2DBC"/>
    <w:rsid w:val="00AC73B2"/>
    <w:rsid w:val="00AD0C44"/>
    <w:rsid w:val="00AD2950"/>
    <w:rsid w:val="00AD511A"/>
    <w:rsid w:val="00AD63D3"/>
    <w:rsid w:val="00AE04FE"/>
    <w:rsid w:val="00AE3544"/>
    <w:rsid w:val="00AE7A13"/>
    <w:rsid w:val="00AF4EE7"/>
    <w:rsid w:val="00B02BD7"/>
    <w:rsid w:val="00B05C39"/>
    <w:rsid w:val="00B21E79"/>
    <w:rsid w:val="00B3085B"/>
    <w:rsid w:val="00B32F6D"/>
    <w:rsid w:val="00B33824"/>
    <w:rsid w:val="00B35A99"/>
    <w:rsid w:val="00B361A5"/>
    <w:rsid w:val="00B404D3"/>
    <w:rsid w:val="00B408AC"/>
    <w:rsid w:val="00B453E2"/>
    <w:rsid w:val="00B453F5"/>
    <w:rsid w:val="00B539BF"/>
    <w:rsid w:val="00B57027"/>
    <w:rsid w:val="00B6498C"/>
    <w:rsid w:val="00B64E1F"/>
    <w:rsid w:val="00B8384E"/>
    <w:rsid w:val="00B92702"/>
    <w:rsid w:val="00B93C7F"/>
    <w:rsid w:val="00BB6C2F"/>
    <w:rsid w:val="00BC2783"/>
    <w:rsid w:val="00BC380A"/>
    <w:rsid w:val="00BC3CB6"/>
    <w:rsid w:val="00BD1B07"/>
    <w:rsid w:val="00BD30B2"/>
    <w:rsid w:val="00BD554E"/>
    <w:rsid w:val="00BE056A"/>
    <w:rsid w:val="00BE2082"/>
    <w:rsid w:val="00BE20A1"/>
    <w:rsid w:val="00BE2888"/>
    <w:rsid w:val="00BE4F8C"/>
    <w:rsid w:val="00BF19B4"/>
    <w:rsid w:val="00BF70AB"/>
    <w:rsid w:val="00C054BC"/>
    <w:rsid w:val="00C12C5F"/>
    <w:rsid w:val="00C16A3F"/>
    <w:rsid w:val="00C35EE6"/>
    <w:rsid w:val="00C4123B"/>
    <w:rsid w:val="00C43679"/>
    <w:rsid w:val="00C450BD"/>
    <w:rsid w:val="00C51002"/>
    <w:rsid w:val="00C7124E"/>
    <w:rsid w:val="00C763AD"/>
    <w:rsid w:val="00C77867"/>
    <w:rsid w:val="00C87EED"/>
    <w:rsid w:val="00CB0360"/>
    <w:rsid w:val="00CB6C17"/>
    <w:rsid w:val="00CC7D75"/>
    <w:rsid w:val="00CF33E7"/>
    <w:rsid w:val="00D027AD"/>
    <w:rsid w:val="00D065A5"/>
    <w:rsid w:val="00D159A1"/>
    <w:rsid w:val="00D21270"/>
    <w:rsid w:val="00D21D8D"/>
    <w:rsid w:val="00D27C5C"/>
    <w:rsid w:val="00D30121"/>
    <w:rsid w:val="00D3567D"/>
    <w:rsid w:val="00D44AA3"/>
    <w:rsid w:val="00D56B12"/>
    <w:rsid w:val="00D6485C"/>
    <w:rsid w:val="00D67980"/>
    <w:rsid w:val="00D71C53"/>
    <w:rsid w:val="00D7692A"/>
    <w:rsid w:val="00D76D24"/>
    <w:rsid w:val="00D834FE"/>
    <w:rsid w:val="00D91F49"/>
    <w:rsid w:val="00DB5446"/>
    <w:rsid w:val="00DB6EAC"/>
    <w:rsid w:val="00DC055C"/>
    <w:rsid w:val="00DD09D7"/>
    <w:rsid w:val="00DE11B4"/>
    <w:rsid w:val="00DF0657"/>
    <w:rsid w:val="00DF3C49"/>
    <w:rsid w:val="00E0017A"/>
    <w:rsid w:val="00E00FCE"/>
    <w:rsid w:val="00E05C90"/>
    <w:rsid w:val="00E063CA"/>
    <w:rsid w:val="00E06EE6"/>
    <w:rsid w:val="00E205E7"/>
    <w:rsid w:val="00E238EE"/>
    <w:rsid w:val="00E34119"/>
    <w:rsid w:val="00E37FC3"/>
    <w:rsid w:val="00E41624"/>
    <w:rsid w:val="00E522FB"/>
    <w:rsid w:val="00E60EC9"/>
    <w:rsid w:val="00E63676"/>
    <w:rsid w:val="00E81204"/>
    <w:rsid w:val="00E9713C"/>
    <w:rsid w:val="00EA02C2"/>
    <w:rsid w:val="00EA5F28"/>
    <w:rsid w:val="00EB063D"/>
    <w:rsid w:val="00EC6161"/>
    <w:rsid w:val="00ED0A74"/>
    <w:rsid w:val="00ED1677"/>
    <w:rsid w:val="00ED20C3"/>
    <w:rsid w:val="00ED4402"/>
    <w:rsid w:val="00ED48AC"/>
    <w:rsid w:val="00EE1851"/>
    <w:rsid w:val="00EF6786"/>
    <w:rsid w:val="00F021D7"/>
    <w:rsid w:val="00F06689"/>
    <w:rsid w:val="00F10BA5"/>
    <w:rsid w:val="00F1201C"/>
    <w:rsid w:val="00F13D95"/>
    <w:rsid w:val="00F219EB"/>
    <w:rsid w:val="00F272D0"/>
    <w:rsid w:val="00F3159C"/>
    <w:rsid w:val="00F37635"/>
    <w:rsid w:val="00F37E03"/>
    <w:rsid w:val="00F463CE"/>
    <w:rsid w:val="00F47689"/>
    <w:rsid w:val="00F61E8C"/>
    <w:rsid w:val="00F65341"/>
    <w:rsid w:val="00F7046E"/>
    <w:rsid w:val="00F715B4"/>
    <w:rsid w:val="00F725BF"/>
    <w:rsid w:val="00F81762"/>
    <w:rsid w:val="00F860E2"/>
    <w:rsid w:val="00F86A97"/>
    <w:rsid w:val="00F91299"/>
    <w:rsid w:val="00F96E38"/>
    <w:rsid w:val="00FA1224"/>
    <w:rsid w:val="00FA159A"/>
    <w:rsid w:val="00FA364F"/>
    <w:rsid w:val="00FB4608"/>
    <w:rsid w:val="00FB70EF"/>
    <w:rsid w:val="00FC49FB"/>
    <w:rsid w:val="00FD552A"/>
    <w:rsid w:val="00FD6C46"/>
    <w:rsid w:val="00FD6D32"/>
    <w:rsid w:val="00FE600C"/>
    <w:rsid w:val="00FF4075"/>
    <w:rsid w:val="00FF52C7"/>
    <w:rsid w:val="017F1002"/>
    <w:rsid w:val="018039CD"/>
    <w:rsid w:val="01A3661E"/>
    <w:rsid w:val="02352FCB"/>
    <w:rsid w:val="024A011D"/>
    <w:rsid w:val="027B19C4"/>
    <w:rsid w:val="028928FD"/>
    <w:rsid w:val="03005BDD"/>
    <w:rsid w:val="031670D6"/>
    <w:rsid w:val="03473B72"/>
    <w:rsid w:val="03FC10E3"/>
    <w:rsid w:val="04226DE4"/>
    <w:rsid w:val="042D3406"/>
    <w:rsid w:val="0446464E"/>
    <w:rsid w:val="04CE2C04"/>
    <w:rsid w:val="052B2F21"/>
    <w:rsid w:val="05313213"/>
    <w:rsid w:val="06086033"/>
    <w:rsid w:val="06B312BD"/>
    <w:rsid w:val="06F537E7"/>
    <w:rsid w:val="073A6A62"/>
    <w:rsid w:val="074167A2"/>
    <w:rsid w:val="075210C8"/>
    <w:rsid w:val="075F1744"/>
    <w:rsid w:val="0778645F"/>
    <w:rsid w:val="07892527"/>
    <w:rsid w:val="07CF4447"/>
    <w:rsid w:val="07EF15E7"/>
    <w:rsid w:val="081E6C34"/>
    <w:rsid w:val="08456E53"/>
    <w:rsid w:val="08A45612"/>
    <w:rsid w:val="08C01E1B"/>
    <w:rsid w:val="09433009"/>
    <w:rsid w:val="094A733A"/>
    <w:rsid w:val="0AA07F0D"/>
    <w:rsid w:val="0AF11100"/>
    <w:rsid w:val="0AF4333B"/>
    <w:rsid w:val="0B7D6C68"/>
    <w:rsid w:val="0B951AB4"/>
    <w:rsid w:val="0BAB6169"/>
    <w:rsid w:val="0BB37D2F"/>
    <w:rsid w:val="0BD30502"/>
    <w:rsid w:val="0C0718FB"/>
    <w:rsid w:val="0C677253"/>
    <w:rsid w:val="0CAB6B8B"/>
    <w:rsid w:val="0E177B42"/>
    <w:rsid w:val="0E2551CB"/>
    <w:rsid w:val="0E7C5BBA"/>
    <w:rsid w:val="0E8C7D6A"/>
    <w:rsid w:val="0F1A4356"/>
    <w:rsid w:val="0F56037E"/>
    <w:rsid w:val="0F7C23EC"/>
    <w:rsid w:val="102F7CB0"/>
    <w:rsid w:val="1081433D"/>
    <w:rsid w:val="109C081A"/>
    <w:rsid w:val="10EB7F83"/>
    <w:rsid w:val="111A64A0"/>
    <w:rsid w:val="113423A2"/>
    <w:rsid w:val="114104C2"/>
    <w:rsid w:val="12492FB5"/>
    <w:rsid w:val="126855F2"/>
    <w:rsid w:val="127E6D86"/>
    <w:rsid w:val="129A7E11"/>
    <w:rsid w:val="12B94AA0"/>
    <w:rsid w:val="12CA6D88"/>
    <w:rsid w:val="12D4198A"/>
    <w:rsid w:val="12EA7371"/>
    <w:rsid w:val="13013FE3"/>
    <w:rsid w:val="134013C4"/>
    <w:rsid w:val="134317A2"/>
    <w:rsid w:val="13551A69"/>
    <w:rsid w:val="13761F34"/>
    <w:rsid w:val="14481E06"/>
    <w:rsid w:val="15567406"/>
    <w:rsid w:val="158C0F75"/>
    <w:rsid w:val="15BE0D9D"/>
    <w:rsid w:val="15D117D4"/>
    <w:rsid w:val="15D406FF"/>
    <w:rsid w:val="1621637D"/>
    <w:rsid w:val="168077AB"/>
    <w:rsid w:val="16B21D45"/>
    <w:rsid w:val="16CD5440"/>
    <w:rsid w:val="16D21E3A"/>
    <w:rsid w:val="16F078A5"/>
    <w:rsid w:val="16F26BDC"/>
    <w:rsid w:val="1708097D"/>
    <w:rsid w:val="1732421A"/>
    <w:rsid w:val="17653C9A"/>
    <w:rsid w:val="17C26C63"/>
    <w:rsid w:val="180A18BE"/>
    <w:rsid w:val="180B37EA"/>
    <w:rsid w:val="18754534"/>
    <w:rsid w:val="188D4D39"/>
    <w:rsid w:val="18C01D90"/>
    <w:rsid w:val="18DD66FE"/>
    <w:rsid w:val="19277932"/>
    <w:rsid w:val="196B6A36"/>
    <w:rsid w:val="1972506F"/>
    <w:rsid w:val="197F500A"/>
    <w:rsid w:val="19F442E3"/>
    <w:rsid w:val="1A101FC5"/>
    <w:rsid w:val="1A5775E2"/>
    <w:rsid w:val="1A7E4B4B"/>
    <w:rsid w:val="1A9F5573"/>
    <w:rsid w:val="1AD5246F"/>
    <w:rsid w:val="1BA16F6F"/>
    <w:rsid w:val="1C1F4E67"/>
    <w:rsid w:val="1C41290C"/>
    <w:rsid w:val="1CAC2540"/>
    <w:rsid w:val="1CAD565A"/>
    <w:rsid w:val="1CF8079E"/>
    <w:rsid w:val="1D1C1676"/>
    <w:rsid w:val="1D6E3BAA"/>
    <w:rsid w:val="1D8B2357"/>
    <w:rsid w:val="1DD64580"/>
    <w:rsid w:val="1DF936E6"/>
    <w:rsid w:val="1E5E59F5"/>
    <w:rsid w:val="1E6C1A8F"/>
    <w:rsid w:val="1E7F5C4E"/>
    <w:rsid w:val="1E8F40C9"/>
    <w:rsid w:val="1ED80129"/>
    <w:rsid w:val="1F680515"/>
    <w:rsid w:val="1F853661"/>
    <w:rsid w:val="1FA036A7"/>
    <w:rsid w:val="1FA71630"/>
    <w:rsid w:val="1FAB284F"/>
    <w:rsid w:val="208731A6"/>
    <w:rsid w:val="2094600D"/>
    <w:rsid w:val="20BC2CB0"/>
    <w:rsid w:val="20EC75B1"/>
    <w:rsid w:val="20F5010C"/>
    <w:rsid w:val="20F875A5"/>
    <w:rsid w:val="21152809"/>
    <w:rsid w:val="211C2806"/>
    <w:rsid w:val="212968C1"/>
    <w:rsid w:val="21315554"/>
    <w:rsid w:val="21920807"/>
    <w:rsid w:val="21B666E7"/>
    <w:rsid w:val="220A45D5"/>
    <w:rsid w:val="225418B2"/>
    <w:rsid w:val="22BC61C2"/>
    <w:rsid w:val="22BF79D6"/>
    <w:rsid w:val="22CF3229"/>
    <w:rsid w:val="23243130"/>
    <w:rsid w:val="23877D2A"/>
    <w:rsid w:val="23E847F6"/>
    <w:rsid w:val="2417445E"/>
    <w:rsid w:val="24BA280C"/>
    <w:rsid w:val="24EB703A"/>
    <w:rsid w:val="24EC3854"/>
    <w:rsid w:val="253003B0"/>
    <w:rsid w:val="25377199"/>
    <w:rsid w:val="258B0F50"/>
    <w:rsid w:val="25905E1C"/>
    <w:rsid w:val="25A74283"/>
    <w:rsid w:val="25E33329"/>
    <w:rsid w:val="26511DD2"/>
    <w:rsid w:val="266D4CF0"/>
    <w:rsid w:val="26D1775D"/>
    <w:rsid w:val="27565784"/>
    <w:rsid w:val="27FA543F"/>
    <w:rsid w:val="28467543"/>
    <w:rsid w:val="28475999"/>
    <w:rsid w:val="28691F36"/>
    <w:rsid w:val="28710E21"/>
    <w:rsid w:val="287F40F1"/>
    <w:rsid w:val="2886652D"/>
    <w:rsid w:val="28D85D13"/>
    <w:rsid w:val="29014B32"/>
    <w:rsid w:val="29894089"/>
    <w:rsid w:val="2A0E500A"/>
    <w:rsid w:val="2A8057DE"/>
    <w:rsid w:val="2AAA0146"/>
    <w:rsid w:val="2AB24037"/>
    <w:rsid w:val="2AD2298B"/>
    <w:rsid w:val="2AE64269"/>
    <w:rsid w:val="2B01233C"/>
    <w:rsid w:val="2B157CAA"/>
    <w:rsid w:val="2B512CEB"/>
    <w:rsid w:val="2B812C0E"/>
    <w:rsid w:val="2BB06D6E"/>
    <w:rsid w:val="2BC96582"/>
    <w:rsid w:val="2BF07E80"/>
    <w:rsid w:val="2BF536D0"/>
    <w:rsid w:val="2BF94DA0"/>
    <w:rsid w:val="2C153BB2"/>
    <w:rsid w:val="2CCC1540"/>
    <w:rsid w:val="2CF51085"/>
    <w:rsid w:val="2D0E19FB"/>
    <w:rsid w:val="2D425435"/>
    <w:rsid w:val="2D4D65CE"/>
    <w:rsid w:val="2D540886"/>
    <w:rsid w:val="2D653F91"/>
    <w:rsid w:val="2D6F0495"/>
    <w:rsid w:val="2D980D54"/>
    <w:rsid w:val="2DA5011B"/>
    <w:rsid w:val="2DF85CB5"/>
    <w:rsid w:val="2E2B4302"/>
    <w:rsid w:val="2E411387"/>
    <w:rsid w:val="2E68598C"/>
    <w:rsid w:val="2E7D0637"/>
    <w:rsid w:val="2E8C10FD"/>
    <w:rsid w:val="2EE846B5"/>
    <w:rsid w:val="2F2111E1"/>
    <w:rsid w:val="2F3C7AFC"/>
    <w:rsid w:val="2F9015F7"/>
    <w:rsid w:val="2FA34028"/>
    <w:rsid w:val="2FB14BFA"/>
    <w:rsid w:val="2FD24608"/>
    <w:rsid w:val="30414815"/>
    <w:rsid w:val="30956DCA"/>
    <w:rsid w:val="311A5B9A"/>
    <w:rsid w:val="31707F16"/>
    <w:rsid w:val="318575BE"/>
    <w:rsid w:val="31FA6041"/>
    <w:rsid w:val="32242510"/>
    <w:rsid w:val="323C1F5F"/>
    <w:rsid w:val="32C75788"/>
    <w:rsid w:val="32FD7AE2"/>
    <w:rsid w:val="33002A5A"/>
    <w:rsid w:val="331F5904"/>
    <w:rsid w:val="339C0D25"/>
    <w:rsid w:val="33AF5DBD"/>
    <w:rsid w:val="33C70265"/>
    <w:rsid w:val="33DD16AF"/>
    <w:rsid w:val="344D5332"/>
    <w:rsid w:val="34596520"/>
    <w:rsid w:val="348B1723"/>
    <w:rsid w:val="34AC5B15"/>
    <w:rsid w:val="34B41D3C"/>
    <w:rsid w:val="34B65BA8"/>
    <w:rsid w:val="356E0FA7"/>
    <w:rsid w:val="35897EE6"/>
    <w:rsid w:val="35A10D62"/>
    <w:rsid w:val="35BF41B7"/>
    <w:rsid w:val="35CF507F"/>
    <w:rsid w:val="35E02152"/>
    <w:rsid w:val="36212A2F"/>
    <w:rsid w:val="362D0AAC"/>
    <w:rsid w:val="364213EB"/>
    <w:rsid w:val="368A3AA0"/>
    <w:rsid w:val="369B3BBB"/>
    <w:rsid w:val="36A24866"/>
    <w:rsid w:val="371D62BE"/>
    <w:rsid w:val="37F83689"/>
    <w:rsid w:val="37F84106"/>
    <w:rsid w:val="38741B00"/>
    <w:rsid w:val="38C902DB"/>
    <w:rsid w:val="391A2AB5"/>
    <w:rsid w:val="39333B77"/>
    <w:rsid w:val="39355C2E"/>
    <w:rsid w:val="395F5EFD"/>
    <w:rsid w:val="3A3A0F35"/>
    <w:rsid w:val="3A4D0C68"/>
    <w:rsid w:val="3A536941"/>
    <w:rsid w:val="3A962A0D"/>
    <w:rsid w:val="3AFD59B1"/>
    <w:rsid w:val="3B6F4262"/>
    <w:rsid w:val="3B857EF5"/>
    <w:rsid w:val="3B9F72A2"/>
    <w:rsid w:val="3BF57164"/>
    <w:rsid w:val="3BF9786A"/>
    <w:rsid w:val="3C2D3BCC"/>
    <w:rsid w:val="3C2F7A2F"/>
    <w:rsid w:val="3C5854FA"/>
    <w:rsid w:val="3CA43637"/>
    <w:rsid w:val="3CB93B8B"/>
    <w:rsid w:val="3D2B3420"/>
    <w:rsid w:val="3D2E039F"/>
    <w:rsid w:val="3D697604"/>
    <w:rsid w:val="3DD746CE"/>
    <w:rsid w:val="3E0237FE"/>
    <w:rsid w:val="3E4D474F"/>
    <w:rsid w:val="3EB1187A"/>
    <w:rsid w:val="3ECD050F"/>
    <w:rsid w:val="3F635508"/>
    <w:rsid w:val="3F814DC4"/>
    <w:rsid w:val="3F942A14"/>
    <w:rsid w:val="3F9654C5"/>
    <w:rsid w:val="3FB129AA"/>
    <w:rsid w:val="3FC3035B"/>
    <w:rsid w:val="3FCA68B7"/>
    <w:rsid w:val="40395517"/>
    <w:rsid w:val="405C37BB"/>
    <w:rsid w:val="411822B4"/>
    <w:rsid w:val="415F5E84"/>
    <w:rsid w:val="416536D7"/>
    <w:rsid w:val="41EE7883"/>
    <w:rsid w:val="42195183"/>
    <w:rsid w:val="42AC5638"/>
    <w:rsid w:val="42D61C15"/>
    <w:rsid w:val="43254DBA"/>
    <w:rsid w:val="43A70985"/>
    <w:rsid w:val="43BE6232"/>
    <w:rsid w:val="43DE2931"/>
    <w:rsid w:val="44050BA5"/>
    <w:rsid w:val="451D115F"/>
    <w:rsid w:val="451D54D5"/>
    <w:rsid w:val="453F34B5"/>
    <w:rsid w:val="458E4E11"/>
    <w:rsid w:val="46154283"/>
    <w:rsid w:val="4654512D"/>
    <w:rsid w:val="467E22DA"/>
    <w:rsid w:val="46BD4E02"/>
    <w:rsid w:val="47F45591"/>
    <w:rsid w:val="480D36D1"/>
    <w:rsid w:val="48834FAF"/>
    <w:rsid w:val="48EA5263"/>
    <w:rsid w:val="492E08FE"/>
    <w:rsid w:val="49463658"/>
    <w:rsid w:val="49CC7779"/>
    <w:rsid w:val="49F92C03"/>
    <w:rsid w:val="4A4A6F73"/>
    <w:rsid w:val="4A7C41A3"/>
    <w:rsid w:val="4A9F73F2"/>
    <w:rsid w:val="4B065F3E"/>
    <w:rsid w:val="4BA03308"/>
    <w:rsid w:val="4BE800A4"/>
    <w:rsid w:val="4CCA41E9"/>
    <w:rsid w:val="4D505D63"/>
    <w:rsid w:val="4DB276E1"/>
    <w:rsid w:val="4E05713A"/>
    <w:rsid w:val="4E064E9F"/>
    <w:rsid w:val="4E510D5E"/>
    <w:rsid w:val="4E8D742E"/>
    <w:rsid w:val="4E9042A5"/>
    <w:rsid w:val="4EBD41B7"/>
    <w:rsid w:val="4EC105A5"/>
    <w:rsid w:val="4F0F2E1E"/>
    <w:rsid w:val="4F6A193E"/>
    <w:rsid w:val="50281F8E"/>
    <w:rsid w:val="50926F7D"/>
    <w:rsid w:val="509803E1"/>
    <w:rsid w:val="50B225EC"/>
    <w:rsid w:val="51062AD6"/>
    <w:rsid w:val="511C5A4B"/>
    <w:rsid w:val="5140229F"/>
    <w:rsid w:val="51723539"/>
    <w:rsid w:val="51886AFA"/>
    <w:rsid w:val="51CB7009"/>
    <w:rsid w:val="51F021AD"/>
    <w:rsid w:val="51F86337"/>
    <w:rsid w:val="520854F6"/>
    <w:rsid w:val="525726F1"/>
    <w:rsid w:val="529979C0"/>
    <w:rsid w:val="52C34DF2"/>
    <w:rsid w:val="52C46295"/>
    <w:rsid w:val="52FE3879"/>
    <w:rsid w:val="53351E09"/>
    <w:rsid w:val="53C12459"/>
    <w:rsid w:val="53FB15D1"/>
    <w:rsid w:val="5459179A"/>
    <w:rsid w:val="54624EB9"/>
    <w:rsid w:val="54AB08B3"/>
    <w:rsid w:val="54AE0B6A"/>
    <w:rsid w:val="54B81A07"/>
    <w:rsid w:val="55877D4E"/>
    <w:rsid w:val="55BB0964"/>
    <w:rsid w:val="55C06351"/>
    <w:rsid w:val="55DA7F72"/>
    <w:rsid w:val="56525EF4"/>
    <w:rsid w:val="56650268"/>
    <w:rsid w:val="567A01AB"/>
    <w:rsid w:val="56B81FA2"/>
    <w:rsid w:val="576F766B"/>
    <w:rsid w:val="57B40121"/>
    <w:rsid w:val="57EB5345"/>
    <w:rsid w:val="57EE7F31"/>
    <w:rsid w:val="58116025"/>
    <w:rsid w:val="5872200A"/>
    <w:rsid w:val="5885761A"/>
    <w:rsid w:val="593755F3"/>
    <w:rsid w:val="59534355"/>
    <w:rsid w:val="59BD4B74"/>
    <w:rsid w:val="5A90351C"/>
    <w:rsid w:val="5ADF6F86"/>
    <w:rsid w:val="5AFA0685"/>
    <w:rsid w:val="5B0736DF"/>
    <w:rsid w:val="5B3F474C"/>
    <w:rsid w:val="5B827561"/>
    <w:rsid w:val="5BE52BC1"/>
    <w:rsid w:val="5C1F00E3"/>
    <w:rsid w:val="5C582DE4"/>
    <w:rsid w:val="5C755C8B"/>
    <w:rsid w:val="5C7E5E7E"/>
    <w:rsid w:val="5C985053"/>
    <w:rsid w:val="5CC55DD5"/>
    <w:rsid w:val="5DF60B1D"/>
    <w:rsid w:val="5E007E87"/>
    <w:rsid w:val="5E0D6E04"/>
    <w:rsid w:val="5E1677E9"/>
    <w:rsid w:val="5E1C72DF"/>
    <w:rsid w:val="5E1E00A2"/>
    <w:rsid w:val="5E234C86"/>
    <w:rsid w:val="5E5E0920"/>
    <w:rsid w:val="5E654AE0"/>
    <w:rsid w:val="5E6563CE"/>
    <w:rsid w:val="5E743A3E"/>
    <w:rsid w:val="5EA5614C"/>
    <w:rsid w:val="5ED03D00"/>
    <w:rsid w:val="5F8B356F"/>
    <w:rsid w:val="5FCB6BB4"/>
    <w:rsid w:val="5FE0097E"/>
    <w:rsid w:val="60162D22"/>
    <w:rsid w:val="601B5EA1"/>
    <w:rsid w:val="603253DE"/>
    <w:rsid w:val="6035743D"/>
    <w:rsid w:val="60591AB4"/>
    <w:rsid w:val="61405198"/>
    <w:rsid w:val="615A76D5"/>
    <w:rsid w:val="61851963"/>
    <w:rsid w:val="61DB1E7F"/>
    <w:rsid w:val="623A203D"/>
    <w:rsid w:val="62A45FB5"/>
    <w:rsid w:val="62D87EFC"/>
    <w:rsid w:val="62E0001C"/>
    <w:rsid w:val="63005C83"/>
    <w:rsid w:val="630344F5"/>
    <w:rsid w:val="63A92B04"/>
    <w:rsid w:val="64562C2A"/>
    <w:rsid w:val="64570A30"/>
    <w:rsid w:val="647F66FF"/>
    <w:rsid w:val="653E0389"/>
    <w:rsid w:val="655C47AD"/>
    <w:rsid w:val="656D2474"/>
    <w:rsid w:val="65920B3A"/>
    <w:rsid w:val="665F049D"/>
    <w:rsid w:val="670642A3"/>
    <w:rsid w:val="6739269B"/>
    <w:rsid w:val="67DC5103"/>
    <w:rsid w:val="68171689"/>
    <w:rsid w:val="68527CF8"/>
    <w:rsid w:val="686742E8"/>
    <w:rsid w:val="68C915E9"/>
    <w:rsid w:val="69212905"/>
    <w:rsid w:val="692E42FC"/>
    <w:rsid w:val="69EB46B7"/>
    <w:rsid w:val="6A122FEF"/>
    <w:rsid w:val="6A31226B"/>
    <w:rsid w:val="6A4609BE"/>
    <w:rsid w:val="6A4E53A8"/>
    <w:rsid w:val="6A6448E1"/>
    <w:rsid w:val="6AA327D8"/>
    <w:rsid w:val="6BD855C8"/>
    <w:rsid w:val="6C143032"/>
    <w:rsid w:val="6C366156"/>
    <w:rsid w:val="6C3B7778"/>
    <w:rsid w:val="6C8330C7"/>
    <w:rsid w:val="6D5E3CDA"/>
    <w:rsid w:val="6DBB644B"/>
    <w:rsid w:val="6E166FE8"/>
    <w:rsid w:val="6E4726C8"/>
    <w:rsid w:val="6E505CF5"/>
    <w:rsid w:val="6E5D6FEF"/>
    <w:rsid w:val="6E684047"/>
    <w:rsid w:val="6EB21F1C"/>
    <w:rsid w:val="6EDC78D7"/>
    <w:rsid w:val="6EDE4FCA"/>
    <w:rsid w:val="6EE96A8E"/>
    <w:rsid w:val="6F5C37C2"/>
    <w:rsid w:val="6F8D32DA"/>
    <w:rsid w:val="6FC34B45"/>
    <w:rsid w:val="6FD25E45"/>
    <w:rsid w:val="6FFC1CFD"/>
    <w:rsid w:val="703C090D"/>
    <w:rsid w:val="708D464B"/>
    <w:rsid w:val="70F27898"/>
    <w:rsid w:val="713129D2"/>
    <w:rsid w:val="71665356"/>
    <w:rsid w:val="7188610C"/>
    <w:rsid w:val="71C823A7"/>
    <w:rsid w:val="71FB09CF"/>
    <w:rsid w:val="72805BCB"/>
    <w:rsid w:val="73574542"/>
    <w:rsid w:val="73615A08"/>
    <w:rsid w:val="73D826FF"/>
    <w:rsid w:val="742039CC"/>
    <w:rsid w:val="744A07D5"/>
    <w:rsid w:val="74813F47"/>
    <w:rsid w:val="74852015"/>
    <w:rsid w:val="74A62AE9"/>
    <w:rsid w:val="757374AE"/>
    <w:rsid w:val="75CA2B09"/>
    <w:rsid w:val="75D154CB"/>
    <w:rsid w:val="760A66CD"/>
    <w:rsid w:val="76576F10"/>
    <w:rsid w:val="76C863E9"/>
    <w:rsid w:val="76E52294"/>
    <w:rsid w:val="772D3018"/>
    <w:rsid w:val="77C30BC6"/>
    <w:rsid w:val="77C8624F"/>
    <w:rsid w:val="77DA252A"/>
    <w:rsid w:val="77E8339E"/>
    <w:rsid w:val="77EE3FE7"/>
    <w:rsid w:val="785E75C1"/>
    <w:rsid w:val="786A6925"/>
    <w:rsid w:val="78B64DDB"/>
    <w:rsid w:val="78D17CF6"/>
    <w:rsid w:val="78F51C72"/>
    <w:rsid w:val="7936053E"/>
    <w:rsid w:val="7A3063DE"/>
    <w:rsid w:val="7A5536F5"/>
    <w:rsid w:val="7A710886"/>
    <w:rsid w:val="7AC6441E"/>
    <w:rsid w:val="7AD03B56"/>
    <w:rsid w:val="7AFD74CC"/>
    <w:rsid w:val="7B4825B0"/>
    <w:rsid w:val="7BCB4C0E"/>
    <w:rsid w:val="7C9A51F7"/>
    <w:rsid w:val="7D0E5A5A"/>
    <w:rsid w:val="7D482EAC"/>
    <w:rsid w:val="7D5E5958"/>
    <w:rsid w:val="7D7A213C"/>
    <w:rsid w:val="7DB920A8"/>
    <w:rsid w:val="7E13413D"/>
    <w:rsid w:val="7E1E065F"/>
    <w:rsid w:val="7E657413"/>
    <w:rsid w:val="7E952F4B"/>
    <w:rsid w:val="7E982A38"/>
    <w:rsid w:val="7EAC11C6"/>
    <w:rsid w:val="7EB561B5"/>
    <w:rsid w:val="7EE579CB"/>
    <w:rsid w:val="7EED41C0"/>
    <w:rsid w:val="7EFE565A"/>
    <w:rsid w:val="7F21638D"/>
    <w:rsid w:val="7F482940"/>
    <w:rsid w:val="7F632560"/>
    <w:rsid w:val="7FA16172"/>
    <w:rsid w:val="7FA31F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qFormat="1" w:unhideWhenUsed="0" w:uiPriority="99" w:name="toc 6"/>
    <w:lsdException w:uiPriority="39" w:name="toc 7"/>
    <w:lsdException w:uiPriority="39" w:name="toc 8"/>
    <w:lsdException w:qFormat="1" w:unhideWhenUsed="0" w:uiPriority="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qFormat="1" w:unhideWhenUsed="0" w:uiPriority="0"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93"/>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27"/>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60"/>
    <w:qFormat/>
    <w:uiPriority w:val="0"/>
    <w:pPr>
      <w:keepNext/>
      <w:keepLines/>
      <w:spacing w:before="260" w:after="260" w:line="416" w:lineRule="auto"/>
      <w:outlineLvl w:val="2"/>
    </w:pPr>
    <w:rPr>
      <w:b/>
      <w:bCs/>
      <w:kern w:val="0"/>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1"/>
    <w:link w:val="110"/>
    <w:qFormat/>
    <w:uiPriority w:val="0"/>
    <w:pPr>
      <w:keepNext/>
      <w:keepLines/>
      <w:spacing w:before="280" w:after="290" w:line="376" w:lineRule="auto"/>
      <w:outlineLvl w:val="4"/>
    </w:pPr>
    <w:rPr>
      <w:rFonts w:ascii="Calibri" w:hAnsi="Calibri"/>
      <w:b/>
      <w:bCs/>
      <w:sz w:val="28"/>
      <w:szCs w:val="28"/>
    </w:rPr>
  </w:style>
  <w:style w:type="paragraph" w:styleId="8">
    <w:name w:val="heading 6"/>
    <w:basedOn w:val="1"/>
    <w:next w:val="1"/>
    <w:link w:val="63"/>
    <w:qFormat/>
    <w:uiPriority w:val="0"/>
    <w:pPr>
      <w:keepNext/>
      <w:keepLines/>
      <w:spacing w:before="240" w:after="64" w:line="320" w:lineRule="auto"/>
      <w:outlineLvl w:val="5"/>
    </w:pPr>
    <w:rPr>
      <w:rFonts w:ascii="Calibri Light" w:hAnsi="Calibri Light"/>
      <w:b/>
      <w:bCs/>
      <w:sz w:val="24"/>
    </w:rPr>
  </w:style>
  <w:style w:type="paragraph" w:styleId="9">
    <w:name w:val="heading 7"/>
    <w:basedOn w:val="1"/>
    <w:next w:val="10"/>
    <w:link w:val="53"/>
    <w:qFormat/>
    <w:uiPriority w:val="0"/>
    <w:pPr>
      <w:keepNext/>
      <w:keepLines/>
      <w:spacing w:before="240" w:after="64" w:line="320" w:lineRule="auto"/>
      <w:outlineLvl w:val="6"/>
    </w:pPr>
    <w:rPr>
      <w:b/>
      <w:sz w:val="24"/>
    </w:rPr>
  </w:style>
  <w:style w:type="paragraph" w:styleId="11">
    <w:name w:val="heading 8"/>
    <w:basedOn w:val="1"/>
    <w:next w:val="10"/>
    <w:link w:val="139"/>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10"/>
    <w:link w:val="102"/>
    <w:qFormat/>
    <w:uiPriority w:val="0"/>
    <w:pPr>
      <w:keepNext/>
      <w:keepLines/>
      <w:spacing w:before="240" w:after="64" w:line="320" w:lineRule="auto"/>
      <w:outlineLvl w:val="8"/>
    </w:pPr>
    <w:rPr>
      <w:rFonts w:ascii="Arial" w:hAnsi="Arial" w:eastAsia="黑体"/>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macro"/>
    <w:link w:val="57"/>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0">
    <w:name w:val="Normal Indent"/>
    <w:basedOn w:val="1"/>
    <w:link w:val="104"/>
    <w:qFormat/>
    <w:uiPriority w:val="0"/>
    <w:pPr>
      <w:ind w:firstLine="420"/>
    </w:pPr>
    <w:rPr>
      <w:szCs w:val="20"/>
    </w:rPr>
  </w:style>
  <w:style w:type="paragraph" w:styleId="13">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link w:val="132"/>
    <w:semiHidden/>
    <w:qFormat/>
    <w:uiPriority w:val="0"/>
    <w:pPr>
      <w:shd w:val="clear" w:color="auto" w:fill="000080"/>
    </w:pPr>
  </w:style>
  <w:style w:type="paragraph" w:styleId="16">
    <w:name w:val="annotation text"/>
    <w:basedOn w:val="1"/>
    <w:next w:val="17"/>
    <w:link w:val="72"/>
    <w:qFormat/>
    <w:uiPriority w:val="0"/>
    <w:pPr>
      <w:jc w:val="left"/>
    </w:pPr>
  </w:style>
  <w:style w:type="paragraph" w:styleId="17">
    <w:name w:val="Body Text Indent"/>
    <w:basedOn w:val="1"/>
    <w:next w:val="18"/>
    <w:link w:val="56"/>
    <w:qFormat/>
    <w:uiPriority w:val="0"/>
    <w:pPr>
      <w:ind w:firstLine="830" w:firstLineChars="352"/>
    </w:pPr>
    <w:rPr>
      <w:rFonts w:ascii="仿宋_GB2312" w:eastAsia="仿宋_GB2312"/>
      <w:kern w:val="0"/>
      <w:sz w:val="32"/>
      <w:szCs w:val="20"/>
    </w:rPr>
  </w:style>
  <w:style w:type="paragraph" w:styleId="18">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paragraph" w:styleId="19">
    <w:name w:val="Body Text 3"/>
    <w:basedOn w:val="1"/>
    <w:link w:val="134"/>
    <w:qFormat/>
    <w:uiPriority w:val="0"/>
    <w:pPr>
      <w:spacing w:line="500" w:lineRule="exact"/>
    </w:pPr>
    <w:rPr>
      <w:b/>
      <w:bCs/>
      <w:kern w:val="0"/>
      <w:sz w:val="24"/>
    </w:rPr>
  </w:style>
  <w:style w:type="paragraph" w:styleId="20">
    <w:name w:val="Body Text"/>
    <w:basedOn w:val="1"/>
    <w:link w:val="84"/>
    <w:unhideWhenUsed/>
    <w:qFormat/>
    <w:uiPriority w:val="99"/>
    <w:pPr>
      <w:spacing w:after="120"/>
    </w:pPr>
  </w:style>
  <w:style w:type="paragraph" w:styleId="21">
    <w:name w:val="List Number 3"/>
    <w:basedOn w:val="1"/>
    <w:qFormat/>
    <w:uiPriority w:val="0"/>
    <w:pPr>
      <w:tabs>
        <w:tab w:val="left" w:pos="900"/>
      </w:tabs>
      <w:ind w:left="900" w:hanging="420"/>
    </w:pPr>
  </w:style>
  <w:style w:type="paragraph" w:styleId="22">
    <w:name w:val="List 2"/>
    <w:basedOn w:val="1"/>
    <w:qFormat/>
    <w:uiPriority w:val="0"/>
    <w:pPr>
      <w:ind w:left="100" w:leftChars="200" w:hanging="200" w:hangingChars="200"/>
    </w:pPr>
    <w:rPr>
      <w:sz w:val="28"/>
    </w:rPr>
  </w:style>
  <w:style w:type="paragraph" w:styleId="23">
    <w:name w:val="Plain Text"/>
    <w:basedOn w:val="1"/>
    <w:next w:val="6"/>
    <w:link w:val="122"/>
    <w:qFormat/>
    <w:uiPriority w:val="0"/>
    <w:rPr>
      <w:rFonts w:ascii="宋体" w:hAnsi="Courier New"/>
      <w:kern w:val="0"/>
      <w:sz w:val="20"/>
      <w:szCs w:val="21"/>
    </w:rPr>
  </w:style>
  <w:style w:type="paragraph" w:styleId="24">
    <w:name w:val="Date"/>
    <w:basedOn w:val="1"/>
    <w:next w:val="1"/>
    <w:link w:val="51"/>
    <w:qFormat/>
    <w:uiPriority w:val="0"/>
    <w:pPr>
      <w:ind w:left="100" w:leftChars="2500"/>
    </w:pPr>
  </w:style>
  <w:style w:type="paragraph" w:styleId="25">
    <w:name w:val="Body Text Indent 2"/>
    <w:basedOn w:val="1"/>
    <w:link w:val="76"/>
    <w:unhideWhenUsed/>
    <w:qFormat/>
    <w:uiPriority w:val="0"/>
    <w:pPr>
      <w:spacing w:after="120" w:line="480" w:lineRule="auto"/>
      <w:ind w:left="420" w:leftChars="200"/>
    </w:pPr>
  </w:style>
  <w:style w:type="paragraph" w:styleId="26">
    <w:name w:val="Balloon Text"/>
    <w:basedOn w:val="1"/>
    <w:link w:val="114"/>
    <w:semiHidden/>
    <w:qFormat/>
    <w:uiPriority w:val="0"/>
    <w:rPr>
      <w:sz w:val="18"/>
      <w:szCs w:val="18"/>
    </w:rPr>
  </w:style>
  <w:style w:type="paragraph" w:styleId="27">
    <w:name w:val="footer"/>
    <w:basedOn w:val="1"/>
    <w:link w:val="117"/>
    <w:unhideWhenUsed/>
    <w:qFormat/>
    <w:uiPriority w:val="0"/>
    <w:pPr>
      <w:tabs>
        <w:tab w:val="center" w:pos="4153"/>
        <w:tab w:val="right" w:pos="8306"/>
      </w:tabs>
      <w:snapToGrid w:val="0"/>
      <w:jc w:val="left"/>
    </w:pPr>
    <w:rPr>
      <w:rFonts w:ascii="Calibri" w:hAnsi="Calibri"/>
      <w:kern w:val="0"/>
      <w:sz w:val="18"/>
      <w:szCs w:val="18"/>
    </w:rPr>
  </w:style>
  <w:style w:type="paragraph" w:styleId="28">
    <w:name w:val="envelope return"/>
    <w:basedOn w:val="1"/>
    <w:qFormat/>
    <w:uiPriority w:val="0"/>
    <w:pPr>
      <w:snapToGrid w:val="0"/>
    </w:pPr>
    <w:rPr>
      <w:rFonts w:ascii="Arial" w:hAnsi="Arial"/>
    </w:rPr>
  </w:style>
  <w:style w:type="paragraph" w:styleId="29">
    <w:name w:val="header"/>
    <w:basedOn w:val="1"/>
    <w:link w:val="108"/>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30">
    <w:name w:val="toc 1"/>
    <w:basedOn w:val="1"/>
    <w:next w:val="1"/>
    <w:qFormat/>
    <w:uiPriority w:val="39"/>
    <w:pPr>
      <w:tabs>
        <w:tab w:val="right" w:leader="dot" w:pos="9000"/>
      </w:tabs>
      <w:spacing w:before="120" w:after="120" w:line="480" w:lineRule="exact"/>
      <w:ind w:left="126" w:leftChars="60" w:firstLine="440" w:firstLineChars="137"/>
      <w:jc w:val="left"/>
    </w:pPr>
    <w:rPr>
      <w:rFonts w:ascii="宋体" w:hAnsi="宋体"/>
      <w:b/>
      <w:bCs/>
      <w:caps/>
      <w:sz w:val="24"/>
    </w:rPr>
  </w:style>
  <w:style w:type="paragraph" w:styleId="31">
    <w:name w:val="List"/>
    <w:basedOn w:val="1"/>
    <w:qFormat/>
    <w:uiPriority w:val="0"/>
    <w:pPr>
      <w:ind w:left="200" w:hanging="200" w:hangingChars="200"/>
    </w:pPr>
    <w:rPr>
      <w:sz w:val="28"/>
    </w:rPr>
  </w:style>
  <w:style w:type="paragraph" w:styleId="32">
    <w:name w:val="toc 6"/>
    <w:basedOn w:val="1"/>
    <w:next w:val="1"/>
    <w:semiHidden/>
    <w:qFormat/>
    <w:uiPriority w:val="99"/>
    <w:pPr>
      <w:ind w:left="2100" w:leftChars="1000"/>
    </w:pPr>
  </w:style>
  <w:style w:type="paragraph" w:styleId="33">
    <w:name w:val="Body Text Indent 3"/>
    <w:basedOn w:val="1"/>
    <w:link w:val="98"/>
    <w:qFormat/>
    <w:uiPriority w:val="0"/>
    <w:pPr>
      <w:spacing w:after="120"/>
      <w:ind w:left="420" w:leftChars="200"/>
    </w:pPr>
    <w:rPr>
      <w:kern w:val="0"/>
      <w:sz w:val="16"/>
      <w:szCs w:val="16"/>
    </w:rPr>
  </w:style>
  <w:style w:type="paragraph" w:styleId="34">
    <w:name w:val="toc 9"/>
    <w:basedOn w:val="1"/>
    <w:next w:val="1"/>
    <w:semiHidden/>
    <w:qFormat/>
    <w:uiPriority w:val="0"/>
    <w:pPr>
      <w:ind w:left="3360" w:leftChars="1600"/>
    </w:pPr>
    <w:rPr>
      <w:rFonts w:ascii="宋体" w:hAnsi="Courier New"/>
      <w:szCs w:val="20"/>
    </w:rPr>
  </w:style>
  <w:style w:type="paragraph" w:styleId="35">
    <w:name w:val="Body Text 2"/>
    <w:basedOn w:val="1"/>
    <w:link w:val="147"/>
    <w:qFormat/>
    <w:uiPriority w:val="0"/>
    <w:pPr>
      <w:spacing w:after="120" w:line="480" w:lineRule="auto"/>
    </w:pPr>
    <w:rPr>
      <w:kern w:val="0"/>
      <w:sz w:val="20"/>
    </w:rPr>
  </w:style>
  <w:style w:type="paragraph" w:styleId="36">
    <w:name w:val="HTML Preformatted"/>
    <w:basedOn w:val="1"/>
    <w:link w:val="116"/>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7">
    <w:name w:val="index 1"/>
    <w:basedOn w:val="1"/>
    <w:next w:val="1"/>
    <w:semiHidden/>
    <w:qFormat/>
    <w:uiPriority w:val="0"/>
    <w:pPr>
      <w:spacing w:line="400" w:lineRule="exact"/>
      <w:ind w:firstLine="420" w:firstLineChars="200"/>
    </w:pPr>
    <w:rPr>
      <w:rFonts w:ascii="宋体" w:hAnsi="Courier New"/>
      <w:b/>
      <w:szCs w:val="20"/>
    </w:rPr>
  </w:style>
  <w:style w:type="paragraph" w:styleId="38">
    <w:name w:val="Title"/>
    <w:basedOn w:val="1"/>
    <w:qFormat/>
    <w:uiPriority w:val="0"/>
    <w:pPr>
      <w:spacing w:before="240" w:after="60"/>
      <w:jc w:val="center"/>
      <w:outlineLvl w:val="0"/>
    </w:pPr>
    <w:rPr>
      <w:rFonts w:ascii="Arial" w:hAnsi="Arial"/>
      <w:b/>
      <w:sz w:val="32"/>
    </w:rPr>
  </w:style>
  <w:style w:type="paragraph" w:styleId="39">
    <w:name w:val="annotation subject"/>
    <w:basedOn w:val="16"/>
    <w:next w:val="16"/>
    <w:link w:val="52"/>
    <w:semiHidden/>
    <w:qFormat/>
    <w:uiPriority w:val="0"/>
    <w:rPr>
      <w:b/>
      <w:bCs/>
    </w:rPr>
  </w:style>
  <w:style w:type="paragraph" w:styleId="40">
    <w:name w:val="Body Text First Indent"/>
    <w:basedOn w:val="20"/>
    <w:next w:val="32"/>
    <w:unhideWhenUsed/>
    <w:qFormat/>
    <w:uiPriority w:val="99"/>
    <w:pPr>
      <w:ind w:firstLine="420" w:firstLineChars="100"/>
    </w:pPr>
  </w:style>
  <w:style w:type="paragraph" w:styleId="41">
    <w:name w:val="Body Text First Indent 2"/>
    <w:basedOn w:val="17"/>
    <w:link w:val="211"/>
    <w:qFormat/>
    <w:uiPriority w:val="0"/>
    <w:pPr>
      <w:spacing w:after="120"/>
      <w:ind w:left="420" w:leftChars="200" w:firstLine="420" w:firstLineChars="200"/>
    </w:pPr>
    <w:rPr>
      <w:rFonts w:ascii="Times New Roman" w:eastAsia="宋体"/>
      <w:kern w:val="2"/>
      <w:sz w:val="21"/>
      <w:szCs w:val="24"/>
    </w:rPr>
  </w:style>
  <w:style w:type="table" w:styleId="43">
    <w:name w:val="Table Grid"/>
    <w:basedOn w:val="4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5">
    <w:name w:val="Strong"/>
    <w:basedOn w:val="44"/>
    <w:qFormat/>
    <w:uiPriority w:val="22"/>
    <w:rPr>
      <w:b/>
      <w:bCs/>
    </w:rPr>
  </w:style>
  <w:style w:type="character" w:styleId="46">
    <w:name w:val="page number"/>
    <w:basedOn w:val="44"/>
    <w:qFormat/>
    <w:uiPriority w:val="0"/>
  </w:style>
  <w:style w:type="character" w:styleId="47">
    <w:name w:val="FollowedHyperlink"/>
    <w:qFormat/>
    <w:uiPriority w:val="99"/>
    <w:rPr>
      <w:color w:val="800080"/>
      <w:u w:val="single"/>
    </w:rPr>
  </w:style>
  <w:style w:type="character" w:styleId="48">
    <w:name w:val="Emphasis"/>
    <w:qFormat/>
    <w:uiPriority w:val="0"/>
    <w:rPr>
      <w:color w:val="CC0000"/>
    </w:rPr>
  </w:style>
  <w:style w:type="character" w:styleId="49">
    <w:name w:val="Hyperlink"/>
    <w:qFormat/>
    <w:uiPriority w:val="99"/>
    <w:rPr>
      <w:color w:val="0000FF"/>
      <w:u w:val="single"/>
    </w:rPr>
  </w:style>
  <w:style w:type="character" w:styleId="50">
    <w:name w:val="annotation reference"/>
    <w:qFormat/>
    <w:uiPriority w:val="0"/>
    <w:rPr>
      <w:sz w:val="21"/>
      <w:szCs w:val="21"/>
    </w:rPr>
  </w:style>
  <w:style w:type="character" w:customStyle="1" w:styleId="51">
    <w:name w:val="日期 Char"/>
    <w:link w:val="24"/>
    <w:qFormat/>
    <w:uiPriority w:val="0"/>
    <w:rPr>
      <w:rFonts w:ascii="Times New Roman" w:hAnsi="Times New Roman"/>
      <w:kern w:val="2"/>
      <w:sz w:val="21"/>
      <w:szCs w:val="24"/>
    </w:rPr>
  </w:style>
  <w:style w:type="character" w:customStyle="1" w:styleId="52">
    <w:name w:val="批注主题 Char"/>
    <w:link w:val="39"/>
    <w:semiHidden/>
    <w:qFormat/>
    <w:uiPriority w:val="0"/>
    <w:rPr>
      <w:rFonts w:ascii="Times New Roman" w:hAnsi="Times New Roman"/>
      <w:b/>
      <w:bCs/>
      <w:kern w:val="2"/>
      <w:sz w:val="21"/>
      <w:szCs w:val="24"/>
    </w:rPr>
  </w:style>
  <w:style w:type="character" w:customStyle="1" w:styleId="53">
    <w:name w:val="标题 7 Char"/>
    <w:link w:val="9"/>
    <w:qFormat/>
    <w:uiPriority w:val="0"/>
    <w:rPr>
      <w:rFonts w:ascii="Times New Roman" w:hAnsi="Times New Roman"/>
      <w:b/>
      <w:kern w:val="2"/>
      <w:sz w:val="24"/>
      <w:szCs w:val="24"/>
    </w:rPr>
  </w:style>
  <w:style w:type="character" w:customStyle="1" w:styleId="54">
    <w:name w:val="apple-converted-space"/>
    <w:basedOn w:val="44"/>
    <w:qFormat/>
    <w:uiPriority w:val="0"/>
  </w:style>
  <w:style w:type="character" w:customStyle="1" w:styleId="55">
    <w:name w:val="纯文本 Char1"/>
    <w:qFormat/>
    <w:uiPriority w:val="0"/>
    <w:rPr>
      <w:rFonts w:ascii="宋体" w:hAnsi="Courier New" w:eastAsia="宋体" w:cs="Times New Roman"/>
      <w:szCs w:val="20"/>
    </w:rPr>
  </w:style>
  <w:style w:type="character" w:customStyle="1" w:styleId="56">
    <w:name w:val="正文文本缩进 Char"/>
    <w:link w:val="17"/>
    <w:qFormat/>
    <w:uiPriority w:val="0"/>
    <w:rPr>
      <w:rFonts w:ascii="仿宋_GB2312" w:hAnsi="Times New Roman" w:eastAsia="仿宋_GB2312" w:cs="Times New Roman"/>
      <w:sz w:val="32"/>
      <w:szCs w:val="20"/>
    </w:rPr>
  </w:style>
  <w:style w:type="character" w:customStyle="1" w:styleId="57">
    <w:name w:val="宏文本 Char"/>
    <w:link w:val="2"/>
    <w:semiHidden/>
    <w:qFormat/>
    <w:uiPriority w:val="0"/>
    <w:rPr>
      <w:rFonts w:ascii="Courier New" w:hAnsi="Courier New"/>
      <w:lang w:val="en-US" w:eastAsia="zh-CN" w:bidi="ar-SA"/>
    </w:rPr>
  </w:style>
  <w:style w:type="character" w:customStyle="1" w:styleId="58">
    <w:name w:val="Char Char15"/>
    <w:qFormat/>
    <w:locked/>
    <w:uiPriority w:val="0"/>
    <w:rPr>
      <w:rFonts w:eastAsia="宋体"/>
      <w:b/>
      <w:kern w:val="2"/>
      <w:sz w:val="24"/>
      <w:szCs w:val="24"/>
      <w:lang w:bidi="ar-SA"/>
    </w:rPr>
  </w:style>
  <w:style w:type="character" w:customStyle="1" w:styleId="59">
    <w:name w:val="正文文本 2 Char1"/>
    <w:semiHidden/>
    <w:qFormat/>
    <w:uiPriority w:val="99"/>
    <w:rPr>
      <w:rFonts w:ascii="Times New Roman" w:hAnsi="Times New Roman"/>
      <w:kern w:val="2"/>
      <w:sz w:val="21"/>
      <w:szCs w:val="24"/>
    </w:rPr>
  </w:style>
  <w:style w:type="character" w:customStyle="1" w:styleId="60">
    <w:name w:val="标题 3 Char"/>
    <w:link w:val="5"/>
    <w:qFormat/>
    <w:uiPriority w:val="0"/>
    <w:rPr>
      <w:rFonts w:ascii="Times New Roman" w:hAnsi="Times New Roman"/>
      <w:b/>
      <w:bCs/>
      <w:sz w:val="32"/>
      <w:szCs w:val="32"/>
    </w:rPr>
  </w:style>
  <w:style w:type="character" w:customStyle="1" w:styleId="61">
    <w:name w:val="font41"/>
    <w:qFormat/>
    <w:uiPriority w:val="0"/>
    <w:rPr>
      <w:rFonts w:hint="eastAsia" w:ascii="宋体" w:hAnsi="宋体" w:eastAsia="宋体" w:cs="宋体"/>
      <w:color w:val="000000"/>
      <w:sz w:val="22"/>
      <w:szCs w:val="22"/>
      <w:u w:val="none"/>
    </w:rPr>
  </w:style>
  <w:style w:type="character" w:customStyle="1" w:styleId="62">
    <w:name w:val="正文文本 3 Char2"/>
    <w:semiHidden/>
    <w:qFormat/>
    <w:uiPriority w:val="99"/>
    <w:rPr>
      <w:rFonts w:ascii="Times New Roman" w:hAnsi="Times New Roman"/>
      <w:kern w:val="2"/>
      <w:sz w:val="16"/>
      <w:szCs w:val="16"/>
    </w:rPr>
  </w:style>
  <w:style w:type="character" w:customStyle="1" w:styleId="63">
    <w:name w:val="标题 6 Char"/>
    <w:link w:val="8"/>
    <w:qFormat/>
    <w:uiPriority w:val="0"/>
    <w:rPr>
      <w:rFonts w:ascii="Calibri Light" w:hAnsi="Calibri Light" w:eastAsia="宋体" w:cs="Times New Roman"/>
      <w:b/>
      <w:bCs/>
      <w:kern w:val="2"/>
      <w:sz w:val="24"/>
      <w:szCs w:val="24"/>
    </w:rPr>
  </w:style>
  <w:style w:type="character" w:customStyle="1" w:styleId="64">
    <w:name w:val="正文文本 2 Char2"/>
    <w:semiHidden/>
    <w:qFormat/>
    <w:uiPriority w:val="99"/>
    <w:rPr>
      <w:rFonts w:ascii="Times New Roman" w:hAnsi="Times New Roman"/>
      <w:kern w:val="2"/>
      <w:sz w:val="21"/>
      <w:szCs w:val="24"/>
    </w:rPr>
  </w:style>
  <w:style w:type="character" w:customStyle="1" w:styleId="65">
    <w:name w:val="Char Char"/>
    <w:qFormat/>
    <w:locked/>
    <w:uiPriority w:val="0"/>
    <w:rPr>
      <w:rFonts w:ascii="宋体" w:hAnsi="宋体" w:eastAsia="宋体"/>
      <w:kern w:val="2"/>
      <w:sz w:val="21"/>
      <w:szCs w:val="24"/>
      <w:lang w:bidi="ar-SA"/>
    </w:rPr>
  </w:style>
  <w:style w:type="character" w:customStyle="1" w:styleId="66">
    <w:name w:val="Char Char1"/>
    <w:qFormat/>
    <w:locked/>
    <w:uiPriority w:val="0"/>
    <w:rPr>
      <w:rFonts w:ascii="宋体" w:hAnsi="宋体" w:eastAsia="宋体"/>
      <w:szCs w:val="24"/>
      <w:lang w:bidi="ar-SA"/>
    </w:rPr>
  </w:style>
  <w:style w:type="character" w:customStyle="1" w:styleId="67">
    <w:name w:val="日期 Char2"/>
    <w:semiHidden/>
    <w:qFormat/>
    <w:uiPriority w:val="99"/>
    <w:rPr>
      <w:rFonts w:ascii="Times New Roman" w:hAnsi="Times New Roman"/>
      <w:kern w:val="2"/>
      <w:sz w:val="21"/>
      <w:szCs w:val="24"/>
    </w:rPr>
  </w:style>
  <w:style w:type="character" w:customStyle="1" w:styleId="68">
    <w:name w:val="正文文本缩进 Char2"/>
    <w:semiHidden/>
    <w:qFormat/>
    <w:uiPriority w:val="99"/>
    <w:rPr>
      <w:rFonts w:ascii="Times New Roman" w:hAnsi="Times New Roman"/>
      <w:kern w:val="2"/>
      <w:sz w:val="21"/>
      <w:szCs w:val="24"/>
    </w:rPr>
  </w:style>
  <w:style w:type="character" w:customStyle="1" w:styleId="69">
    <w:name w:val="页眉 Char2"/>
    <w:semiHidden/>
    <w:qFormat/>
    <w:uiPriority w:val="99"/>
    <w:rPr>
      <w:rFonts w:ascii="Times New Roman" w:hAnsi="Times New Roman"/>
      <w:kern w:val="2"/>
      <w:sz w:val="18"/>
      <w:szCs w:val="18"/>
    </w:rPr>
  </w:style>
  <w:style w:type="character" w:customStyle="1" w:styleId="70">
    <w:name w:val="Char Char18"/>
    <w:qFormat/>
    <w:locked/>
    <w:uiPriority w:val="0"/>
    <w:rPr>
      <w:rFonts w:eastAsia="宋体"/>
      <w:b/>
      <w:bCs/>
      <w:sz w:val="32"/>
      <w:szCs w:val="32"/>
      <w:lang w:bidi="ar-SA"/>
    </w:rPr>
  </w:style>
  <w:style w:type="character" w:customStyle="1" w:styleId="71">
    <w:name w:val="Char Char9"/>
    <w:qFormat/>
    <w:locked/>
    <w:uiPriority w:val="0"/>
    <w:rPr>
      <w:rFonts w:ascii="宋体" w:hAnsi="宋体" w:eastAsia="宋体"/>
      <w:sz w:val="32"/>
      <w:lang w:bidi="ar-SA"/>
    </w:rPr>
  </w:style>
  <w:style w:type="character" w:customStyle="1" w:styleId="72">
    <w:name w:val="批注文字 Char"/>
    <w:link w:val="16"/>
    <w:qFormat/>
    <w:uiPriority w:val="0"/>
    <w:rPr>
      <w:rFonts w:ascii="Times New Roman" w:hAnsi="Times New Roman"/>
      <w:kern w:val="2"/>
      <w:sz w:val="21"/>
      <w:szCs w:val="24"/>
    </w:rPr>
  </w:style>
  <w:style w:type="character" w:customStyle="1" w:styleId="73">
    <w:name w:val="宏文本 Char2"/>
    <w:semiHidden/>
    <w:qFormat/>
    <w:uiPriority w:val="99"/>
    <w:rPr>
      <w:rFonts w:ascii="Courier New" w:hAnsi="Courier New" w:cs="Courier New"/>
      <w:kern w:val="2"/>
      <w:sz w:val="24"/>
      <w:szCs w:val="24"/>
    </w:rPr>
  </w:style>
  <w:style w:type="character" w:customStyle="1" w:styleId="74">
    <w:name w:val="Char Char10"/>
    <w:qFormat/>
    <w:locked/>
    <w:uiPriority w:val="0"/>
    <w:rPr>
      <w:rFonts w:ascii="宋体" w:hAnsi="宋体" w:eastAsia="宋体"/>
      <w:b/>
      <w:bCs/>
      <w:sz w:val="24"/>
      <w:szCs w:val="24"/>
      <w:lang w:bidi="ar-SA"/>
    </w:rPr>
  </w:style>
  <w:style w:type="character" w:customStyle="1" w:styleId="75">
    <w:name w:val="font51"/>
    <w:qFormat/>
    <w:uiPriority w:val="0"/>
    <w:rPr>
      <w:rFonts w:hint="eastAsia" w:ascii="宋体" w:hAnsi="宋体" w:eastAsia="宋体" w:cs="宋体"/>
      <w:color w:val="000000"/>
      <w:sz w:val="20"/>
      <w:szCs w:val="20"/>
      <w:u w:val="none"/>
    </w:rPr>
  </w:style>
  <w:style w:type="character" w:customStyle="1" w:styleId="76">
    <w:name w:val="正文文本缩进 2 Char"/>
    <w:link w:val="25"/>
    <w:qFormat/>
    <w:uiPriority w:val="0"/>
    <w:rPr>
      <w:rFonts w:ascii="Times New Roman" w:hAnsi="Times New Roman"/>
      <w:kern w:val="2"/>
      <w:sz w:val="21"/>
      <w:szCs w:val="24"/>
    </w:rPr>
  </w:style>
  <w:style w:type="character" w:customStyle="1" w:styleId="77">
    <w:name w:val="mark"/>
    <w:basedOn w:val="44"/>
    <w:qFormat/>
    <w:uiPriority w:val="0"/>
  </w:style>
  <w:style w:type="character" w:customStyle="1" w:styleId="78">
    <w:name w:val="正文文本 Char2"/>
    <w:semiHidden/>
    <w:qFormat/>
    <w:uiPriority w:val="99"/>
    <w:rPr>
      <w:rFonts w:ascii="Times New Roman" w:hAnsi="Times New Roman"/>
      <w:kern w:val="2"/>
      <w:sz w:val="21"/>
      <w:szCs w:val="24"/>
    </w:rPr>
  </w:style>
  <w:style w:type="character" w:customStyle="1" w:styleId="79">
    <w:name w:val="Char Char17"/>
    <w:qFormat/>
    <w:locked/>
    <w:uiPriority w:val="0"/>
    <w:rPr>
      <w:rFonts w:eastAsia="宋体"/>
      <w:b/>
      <w:kern w:val="2"/>
      <w:sz w:val="28"/>
      <w:szCs w:val="24"/>
      <w:lang w:bidi="ar-SA"/>
    </w:rPr>
  </w:style>
  <w:style w:type="character" w:customStyle="1" w:styleId="80">
    <w:name w:val="列出段落 Char"/>
    <w:link w:val="81"/>
    <w:qFormat/>
    <w:locked/>
    <w:uiPriority w:val="0"/>
    <w:rPr>
      <w:kern w:val="2"/>
      <w:sz w:val="21"/>
      <w:szCs w:val="22"/>
    </w:rPr>
  </w:style>
  <w:style w:type="paragraph" w:styleId="81">
    <w:name w:val="List Paragraph"/>
    <w:basedOn w:val="1"/>
    <w:link w:val="80"/>
    <w:qFormat/>
    <w:uiPriority w:val="0"/>
    <w:pPr>
      <w:ind w:firstLine="420" w:firstLineChars="200"/>
    </w:pPr>
    <w:rPr>
      <w:rFonts w:ascii="Calibri" w:hAnsi="Calibri"/>
      <w:szCs w:val="22"/>
    </w:rPr>
  </w:style>
  <w:style w:type="character" w:customStyle="1" w:styleId="82">
    <w:name w:val="正文文本缩进 2 Char1"/>
    <w:semiHidden/>
    <w:qFormat/>
    <w:locked/>
    <w:uiPriority w:val="99"/>
    <w:rPr>
      <w:rFonts w:ascii="Times New Roman" w:hAnsi="Times New Roman"/>
      <w:sz w:val="32"/>
    </w:rPr>
  </w:style>
  <w:style w:type="character" w:customStyle="1" w:styleId="83">
    <w:name w:val="Char Char19"/>
    <w:qFormat/>
    <w:locked/>
    <w:uiPriority w:val="0"/>
    <w:rPr>
      <w:rFonts w:ascii="Arial" w:hAnsi="Arial" w:eastAsia="黑体"/>
      <w:b/>
      <w:bCs/>
      <w:sz w:val="32"/>
      <w:szCs w:val="32"/>
      <w:lang w:bidi="ar-SA"/>
    </w:rPr>
  </w:style>
  <w:style w:type="character" w:customStyle="1" w:styleId="84">
    <w:name w:val="正文文本 Char"/>
    <w:link w:val="20"/>
    <w:qFormat/>
    <w:uiPriority w:val="0"/>
    <w:rPr>
      <w:rFonts w:ascii="Times New Roman" w:hAnsi="Times New Roman"/>
      <w:kern w:val="2"/>
      <w:sz w:val="21"/>
      <w:szCs w:val="24"/>
    </w:rPr>
  </w:style>
  <w:style w:type="character" w:customStyle="1" w:styleId="85">
    <w:name w:val="ca-41"/>
    <w:qFormat/>
    <w:uiPriority w:val="0"/>
    <w:rPr>
      <w:rFonts w:hint="eastAsia" w:ascii="宋体" w:hAnsi="宋体" w:eastAsia="宋体"/>
      <w:color w:val="FF0000"/>
      <w:sz w:val="21"/>
      <w:szCs w:val="21"/>
    </w:rPr>
  </w:style>
  <w:style w:type="character" w:customStyle="1" w:styleId="86">
    <w:name w:val="Char Char4"/>
    <w:qFormat/>
    <w:locked/>
    <w:uiPriority w:val="0"/>
    <w:rPr>
      <w:rFonts w:ascii="宋体" w:hAnsi="Courier New" w:eastAsia="宋体"/>
      <w:szCs w:val="21"/>
      <w:lang w:bidi="ar-SA"/>
    </w:rPr>
  </w:style>
  <w:style w:type="character" w:customStyle="1" w:styleId="87">
    <w:name w:val="Char Char14"/>
    <w:qFormat/>
    <w:locked/>
    <w:uiPriority w:val="0"/>
    <w:rPr>
      <w:rFonts w:ascii="Arial" w:hAnsi="Arial" w:eastAsia="黑体"/>
      <w:kern w:val="2"/>
      <w:sz w:val="24"/>
      <w:szCs w:val="24"/>
      <w:lang w:bidi="ar-SA"/>
    </w:rPr>
  </w:style>
  <w:style w:type="character" w:customStyle="1" w:styleId="88">
    <w:name w:val="日期 Char1"/>
    <w:semiHidden/>
    <w:qFormat/>
    <w:uiPriority w:val="99"/>
    <w:rPr>
      <w:rFonts w:ascii="Times New Roman" w:hAnsi="Times New Roman" w:eastAsia="宋体" w:cs="Times New Roman"/>
      <w:szCs w:val="24"/>
    </w:rPr>
  </w:style>
  <w:style w:type="character" w:customStyle="1" w:styleId="89">
    <w:name w:val="case31"/>
    <w:qFormat/>
    <w:uiPriority w:val="0"/>
    <w:rPr>
      <w:rFonts w:hint="default"/>
      <w:sz w:val="21"/>
      <w:szCs w:val="21"/>
    </w:rPr>
  </w:style>
  <w:style w:type="character" w:customStyle="1" w:styleId="90">
    <w:name w:val="Heading 1 Char"/>
    <w:qFormat/>
    <w:locked/>
    <w:uiPriority w:val="0"/>
    <w:rPr>
      <w:rFonts w:ascii="Calibri" w:hAnsi="Calibri" w:eastAsia="宋体"/>
      <w:b/>
      <w:kern w:val="44"/>
      <w:sz w:val="44"/>
      <w:lang w:val="en-US" w:eastAsia="zh-CN" w:bidi="ar-SA"/>
    </w:rPr>
  </w:style>
  <w:style w:type="character" w:customStyle="1" w:styleId="91">
    <w:name w:val="Char Char20"/>
    <w:qFormat/>
    <w:locked/>
    <w:uiPriority w:val="0"/>
    <w:rPr>
      <w:rFonts w:eastAsia="宋体"/>
      <w:b/>
      <w:bCs/>
      <w:kern w:val="44"/>
      <w:sz w:val="44"/>
      <w:szCs w:val="44"/>
      <w:lang w:bidi="ar-SA"/>
    </w:rPr>
  </w:style>
  <w:style w:type="character" w:customStyle="1" w:styleId="92">
    <w:name w:val="Char Char11"/>
    <w:qFormat/>
    <w:locked/>
    <w:uiPriority w:val="0"/>
    <w:rPr>
      <w:rFonts w:ascii="仿宋_GB2312" w:eastAsia="仿宋_GB2312"/>
      <w:sz w:val="32"/>
      <w:lang w:bidi="ar-SA"/>
    </w:rPr>
  </w:style>
  <w:style w:type="character" w:customStyle="1" w:styleId="93">
    <w:name w:val="标题 1 Char"/>
    <w:link w:val="3"/>
    <w:qFormat/>
    <w:uiPriority w:val="0"/>
    <w:rPr>
      <w:rFonts w:ascii="Times New Roman" w:hAnsi="Times New Roman"/>
      <w:b/>
      <w:bCs/>
      <w:kern w:val="44"/>
      <w:sz w:val="44"/>
      <w:szCs w:val="44"/>
    </w:rPr>
  </w:style>
  <w:style w:type="character" w:customStyle="1" w:styleId="94">
    <w:name w:val="Char Char6"/>
    <w:qFormat/>
    <w:locked/>
    <w:uiPriority w:val="0"/>
    <w:rPr>
      <w:rFonts w:ascii="宋体" w:hAnsi="宋体" w:eastAsia="宋体"/>
      <w:sz w:val="16"/>
      <w:szCs w:val="16"/>
      <w:lang w:bidi="ar-SA"/>
    </w:rPr>
  </w:style>
  <w:style w:type="character" w:customStyle="1" w:styleId="95">
    <w:name w:val="Char Char5"/>
    <w:qFormat/>
    <w:locked/>
    <w:uiPriority w:val="0"/>
    <w:rPr>
      <w:sz w:val="18"/>
      <w:szCs w:val="18"/>
      <w:lang w:bidi="ar-SA"/>
    </w:rPr>
  </w:style>
  <w:style w:type="character" w:customStyle="1" w:styleId="96">
    <w:name w:val="批注框文本 Char2"/>
    <w:semiHidden/>
    <w:qFormat/>
    <w:uiPriority w:val="99"/>
    <w:rPr>
      <w:rFonts w:ascii="Times New Roman" w:hAnsi="Times New Roman"/>
      <w:kern w:val="2"/>
      <w:sz w:val="18"/>
      <w:szCs w:val="18"/>
    </w:rPr>
  </w:style>
  <w:style w:type="character" w:customStyle="1" w:styleId="97">
    <w:name w:val="Char Char8"/>
    <w:qFormat/>
    <w:locked/>
    <w:uiPriority w:val="0"/>
    <w:rPr>
      <w:sz w:val="18"/>
      <w:szCs w:val="18"/>
      <w:lang w:bidi="ar-SA"/>
    </w:rPr>
  </w:style>
  <w:style w:type="character" w:customStyle="1" w:styleId="98">
    <w:name w:val="正文文本缩进 3 Char"/>
    <w:link w:val="33"/>
    <w:qFormat/>
    <w:uiPriority w:val="0"/>
    <w:rPr>
      <w:rFonts w:ascii="Times New Roman" w:hAnsi="Times New Roman"/>
      <w:sz w:val="16"/>
      <w:szCs w:val="16"/>
    </w:rPr>
  </w:style>
  <w:style w:type="character" w:customStyle="1" w:styleId="99">
    <w:name w:val="正文文本缩进 Char1"/>
    <w:semiHidden/>
    <w:qFormat/>
    <w:uiPriority w:val="99"/>
    <w:rPr>
      <w:rFonts w:ascii="Times New Roman" w:hAnsi="Times New Roman" w:eastAsia="宋体" w:cs="Times New Roman"/>
      <w:szCs w:val="24"/>
    </w:rPr>
  </w:style>
  <w:style w:type="character" w:customStyle="1" w:styleId="100">
    <w:name w:val="批注框文本 Char1"/>
    <w:semiHidden/>
    <w:qFormat/>
    <w:uiPriority w:val="99"/>
    <w:rPr>
      <w:rFonts w:ascii="Times New Roman" w:hAnsi="Times New Roman" w:eastAsia="宋体" w:cs="Times New Roman"/>
      <w:sz w:val="18"/>
      <w:szCs w:val="18"/>
    </w:rPr>
  </w:style>
  <w:style w:type="character" w:customStyle="1" w:styleId="101">
    <w:name w:val="文档结构图 Char1"/>
    <w:semiHidden/>
    <w:qFormat/>
    <w:uiPriority w:val="99"/>
    <w:rPr>
      <w:rFonts w:ascii="宋体" w:hAnsi="Times New Roman"/>
      <w:kern w:val="2"/>
      <w:sz w:val="18"/>
      <w:szCs w:val="18"/>
    </w:rPr>
  </w:style>
  <w:style w:type="character" w:customStyle="1" w:styleId="102">
    <w:name w:val="标题 9 Char"/>
    <w:link w:val="12"/>
    <w:qFormat/>
    <w:uiPriority w:val="0"/>
    <w:rPr>
      <w:rFonts w:ascii="Arial" w:hAnsi="Arial" w:eastAsia="黑体"/>
      <w:kern w:val="2"/>
      <w:sz w:val="21"/>
      <w:szCs w:val="24"/>
    </w:rPr>
  </w:style>
  <w:style w:type="character" w:customStyle="1" w:styleId="103">
    <w:name w:val="页脚 Char2"/>
    <w:semiHidden/>
    <w:qFormat/>
    <w:uiPriority w:val="99"/>
    <w:rPr>
      <w:rFonts w:ascii="Times New Roman" w:hAnsi="Times New Roman"/>
      <w:kern w:val="2"/>
      <w:sz w:val="18"/>
      <w:szCs w:val="18"/>
    </w:rPr>
  </w:style>
  <w:style w:type="character" w:customStyle="1" w:styleId="104">
    <w:name w:val="正文缩进 Char"/>
    <w:link w:val="10"/>
    <w:qFormat/>
    <w:uiPriority w:val="0"/>
    <w:rPr>
      <w:rFonts w:ascii="Times New Roman" w:hAnsi="Times New Roman"/>
      <w:kern w:val="2"/>
      <w:sz w:val="21"/>
    </w:rPr>
  </w:style>
  <w:style w:type="character" w:customStyle="1" w:styleId="105">
    <w:name w:val="HTML 预设格式 Char2"/>
    <w:semiHidden/>
    <w:qFormat/>
    <w:uiPriority w:val="99"/>
    <w:rPr>
      <w:rFonts w:ascii="Courier New" w:hAnsi="Courier New" w:cs="Courier New"/>
      <w:kern w:val="2"/>
    </w:rPr>
  </w:style>
  <w:style w:type="character" w:customStyle="1" w:styleId="106">
    <w:name w:val="纯文本 Char2"/>
    <w:semiHidden/>
    <w:qFormat/>
    <w:uiPriority w:val="99"/>
    <w:rPr>
      <w:rFonts w:ascii="宋体" w:hAnsi="Courier New" w:cs="Courier New"/>
      <w:kern w:val="2"/>
      <w:sz w:val="21"/>
      <w:szCs w:val="21"/>
    </w:rPr>
  </w:style>
  <w:style w:type="character" w:customStyle="1" w:styleId="107">
    <w:name w:val="正文文本 3 Char1"/>
    <w:semiHidden/>
    <w:qFormat/>
    <w:uiPriority w:val="99"/>
    <w:rPr>
      <w:rFonts w:ascii="Times New Roman" w:hAnsi="Times New Roman"/>
      <w:kern w:val="2"/>
      <w:sz w:val="16"/>
      <w:szCs w:val="16"/>
    </w:rPr>
  </w:style>
  <w:style w:type="character" w:customStyle="1" w:styleId="108">
    <w:name w:val="页眉 Char"/>
    <w:link w:val="29"/>
    <w:qFormat/>
    <w:uiPriority w:val="0"/>
    <w:rPr>
      <w:sz w:val="18"/>
      <w:szCs w:val="18"/>
    </w:rPr>
  </w:style>
  <w:style w:type="character" w:customStyle="1" w:styleId="109">
    <w:name w:val="批注文字 Char1"/>
    <w:semiHidden/>
    <w:qFormat/>
    <w:uiPriority w:val="99"/>
    <w:rPr>
      <w:rFonts w:ascii="Times New Roman" w:hAnsi="Times New Roman"/>
      <w:kern w:val="2"/>
      <w:sz w:val="21"/>
      <w:szCs w:val="24"/>
    </w:rPr>
  </w:style>
  <w:style w:type="character" w:customStyle="1" w:styleId="110">
    <w:name w:val="标题 5 Char"/>
    <w:link w:val="7"/>
    <w:qFormat/>
    <w:uiPriority w:val="0"/>
    <w:rPr>
      <w:rFonts w:eastAsia="宋体"/>
      <w:b/>
      <w:bCs/>
      <w:kern w:val="2"/>
      <w:sz w:val="28"/>
      <w:szCs w:val="28"/>
      <w:lang w:val="en-US" w:eastAsia="zh-CN" w:bidi="ar-SA"/>
    </w:rPr>
  </w:style>
  <w:style w:type="character" w:customStyle="1" w:styleId="111">
    <w:name w:val="表格标题2 Char"/>
    <w:link w:val="112"/>
    <w:qFormat/>
    <w:uiPriority w:val="0"/>
    <w:rPr>
      <w:rFonts w:ascii="Arial" w:hAnsi="Arial" w:eastAsia="微软雅黑"/>
      <w:b/>
      <w:bCs/>
      <w:kern w:val="2"/>
      <w:sz w:val="21"/>
      <w:szCs w:val="24"/>
    </w:rPr>
  </w:style>
  <w:style w:type="paragraph" w:customStyle="1" w:styleId="112">
    <w:name w:val="表格标题2"/>
    <w:basedOn w:val="8"/>
    <w:link w:val="111"/>
    <w:qFormat/>
    <w:uiPriority w:val="0"/>
    <w:pPr>
      <w:spacing w:before="0" w:after="0" w:line="240" w:lineRule="auto"/>
      <w:jc w:val="center"/>
    </w:pPr>
    <w:rPr>
      <w:rFonts w:ascii="Arial" w:hAnsi="Arial" w:eastAsia="微软雅黑"/>
      <w:sz w:val="21"/>
    </w:rPr>
  </w:style>
  <w:style w:type="character" w:customStyle="1" w:styleId="113">
    <w:name w:val="普通文字 Char Char2"/>
    <w:qFormat/>
    <w:uiPriority w:val="0"/>
    <w:rPr>
      <w:rFonts w:ascii="宋体" w:hAnsi="Courier New" w:eastAsia="宋体"/>
      <w:szCs w:val="21"/>
      <w:lang w:bidi="ar-SA"/>
    </w:rPr>
  </w:style>
  <w:style w:type="character" w:customStyle="1" w:styleId="114">
    <w:name w:val="批注框文本 Char"/>
    <w:link w:val="26"/>
    <w:semiHidden/>
    <w:qFormat/>
    <w:uiPriority w:val="0"/>
    <w:rPr>
      <w:rFonts w:ascii="Times New Roman" w:hAnsi="Times New Roman"/>
      <w:kern w:val="2"/>
      <w:sz w:val="18"/>
      <w:szCs w:val="18"/>
    </w:rPr>
  </w:style>
  <w:style w:type="character" w:customStyle="1" w:styleId="115">
    <w:name w:val="font21"/>
    <w:qFormat/>
    <w:uiPriority w:val="0"/>
    <w:rPr>
      <w:rFonts w:hint="eastAsia" w:ascii="宋体" w:hAnsi="宋体" w:eastAsia="宋体" w:cs="宋体"/>
      <w:color w:val="000000"/>
      <w:sz w:val="24"/>
      <w:szCs w:val="24"/>
      <w:u w:val="none"/>
    </w:rPr>
  </w:style>
  <w:style w:type="character" w:customStyle="1" w:styleId="116">
    <w:name w:val="HTML 预设格式 Char"/>
    <w:link w:val="36"/>
    <w:qFormat/>
    <w:uiPriority w:val="99"/>
    <w:rPr>
      <w:rFonts w:ascii="宋体" w:hAnsi="宋体" w:cs="宋体"/>
      <w:sz w:val="24"/>
      <w:szCs w:val="24"/>
    </w:rPr>
  </w:style>
  <w:style w:type="character" w:customStyle="1" w:styleId="117">
    <w:name w:val="页脚 Char"/>
    <w:link w:val="27"/>
    <w:qFormat/>
    <w:uiPriority w:val="0"/>
    <w:rPr>
      <w:sz w:val="18"/>
      <w:szCs w:val="18"/>
    </w:rPr>
  </w:style>
  <w:style w:type="character" w:customStyle="1" w:styleId="118">
    <w:name w:val="明显引用 Char"/>
    <w:link w:val="119"/>
    <w:qFormat/>
    <w:uiPriority w:val="0"/>
    <w:rPr>
      <w:rFonts w:ascii="宋体" w:hAnsi="华文细黑"/>
      <w:bCs/>
      <w:iCs/>
      <w:color w:val="000000"/>
      <w:kern w:val="2"/>
      <w:sz w:val="21"/>
    </w:rPr>
  </w:style>
  <w:style w:type="paragraph" w:customStyle="1" w:styleId="119">
    <w:name w:val="明显引用1"/>
    <w:basedOn w:val="1"/>
    <w:next w:val="1"/>
    <w:link w:val="118"/>
    <w:qFormat/>
    <w:uiPriority w:val="0"/>
    <w:pPr>
      <w:spacing w:line="360" w:lineRule="auto"/>
      <w:jc w:val="center"/>
    </w:pPr>
    <w:rPr>
      <w:rFonts w:ascii="宋体" w:hAnsi="华文细黑"/>
      <w:bCs/>
      <w:iCs/>
      <w:color w:val="000000"/>
      <w:szCs w:val="20"/>
    </w:rPr>
  </w:style>
  <w:style w:type="character" w:customStyle="1" w:styleId="120">
    <w:name w:val="apple-style-span"/>
    <w:basedOn w:val="44"/>
    <w:qFormat/>
    <w:uiPriority w:val="0"/>
  </w:style>
  <w:style w:type="character" w:customStyle="1" w:styleId="121">
    <w:name w:val="Char Char2"/>
    <w:qFormat/>
    <w:locked/>
    <w:uiPriority w:val="0"/>
    <w:rPr>
      <w:rFonts w:ascii="宋体" w:hAnsi="宋体" w:eastAsia="宋体"/>
      <w:sz w:val="24"/>
      <w:szCs w:val="24"/>
      <w:lang w:bidi="ar-SA"/>
    </w:rPr>
  </w:style>
  <w:style w:type="character" w:customStyle="1" w:styleId="122">
    <w:name w:val="纯文本 Char"/>
    <w:link w:val="23"/>
    <w:qFormat/>
    <w:uiPriority w:val="0"/>
    <w:rPr>
      <w:rFonts w:ascii="宋体" w:hAnsi="Courier New" w:eastAsia="宋体" w:cs="Courier New"/>
      <w:szCs w:val="21"/>
    </w:rPr>
  </w:style>
  <w:style w:type="character" w:customStyle="1" w:styleId="123">
    <w:name w:val="font91"/>
    <w:qFormat/>
    <w:uiPriority w:val="0"/>
    <w:rPr>
      <w:rFonts w:hint="default" w:ascii="Times New Roman" w:hAnsi="Times New Roman" w:cs="Times New Roman"/>
      <w:color w:val="000000"/>
      <w:sz w:val="20"/>
      <w:szCs w:val="20"/>
      <w:u w:val="none"/>
    </w:rPr>
  </w:style>
  <w:style w:type="character" w:customStyle="1" w:styleId="124">
    <w:name w:val="Char Char16"/>
    <w:qFormat/>
    <w:locked/>
    <w:uiPriority w:val="0"/>
    <w:rPr>
      <w:rFonts w:ascii="Arial" w:hAnsi="Arial" w:eastAsia="黑体"/>
      <w:b/>
      <w:kern w:val="2"/>
      <w:sz w:val="24"/>
      <w:szCs w:val="24"/>
      <w:lang w:bidi="ar-SA"/>
    </w:rPr>
  </w:style>
  <w:style w:type="character" w:customStyle="1" w:styleId="125">
    <w:name w:val="正文文本缩进 2 Char2"/>
    <w:semiHidden/>
    <w:qFormat/>
    <w:uiPriority w:val="99"/>
    <w:rPr>
      <w:rFonts w:ascii="Times New Roman" w:hAnsi="Times New Roman"/>
      <w:kern w:val="2"/>
      <w:sz w:val="21"/>
      <w:szCs w:val="24"/>
    </w:rPr>
  </w:style>
  <w:style w:type="character" w:customStyle="1" w:styleId="126">
    <w:name w:val="A4"/>
    <w:qFormat/>
    <w:uiPriority w:val="0"/>
    <w:rPr>
      <w:rFonts w:ascii="新宋体" w:eastAsia="新宋体" w:cs="新宋体"/>
      <w:color w:val="000000"/>
      <w:lang w:bidi="ar-SA"/>
    </w:rPr>
  </w:style>
  <w:style w:type="character" w:customStyle="1" w:styleId="127">
    <w:name w:val="标题 2 Char"/>
    <w:link w:val="4"/>
    <w:qFormat/>
    <w:uiPriority w:val="0"/>
    <w:rPr>
      <w:rFonts w:ascii="Arial" w:hAnsi="Arial" w:eastAsia="黑体"/>
      <w:b/>
      <w:bCs/>
      <w:kern w:val="2"/>
      <w:sz w:val="32"/>
      <w:szCs w:val="32"/>
      <w:lang w:val="en-US" w:eastAsia="zh-CN" w:bidi="ar-SA"/>
    </w:rPr>
  </w:style>
  <w:style w:type="character" w:customStyle="1" w:styleId="128">
    <w:name w:val="正文文本 Char1"/>
    <w:semiHidden/>
    <w:qFormat/>
    <w:uiPriority w:val="99"/>
    <w:rPr>
      <w:rFonts w:ascii="Times New Roman" w:hAnsi="Times New Roman" w:eastAsia="宋体" w:cs="Times New Roman"/>
      <w:szCs w:val="24"/>
    </w:rPr>
  </w:style>
  <w:style w:type="character" w:customStyle="1" w:styleId="129">
    <w:name w:val="页脚 Char1"/>
    <w:semiHidden/>
    <w:qFormat/>
    <w:uiPriority w:val="99"/>
    <w:rPr>
      <w:rFonts w:ascii="Times New Roman" w:hAnsi="Times New Roman" w:eastAsia="宋体" w:cs="Times New Roman"/>
      <w:sz w:val="18"/>
      <w:szCs w:val="18"/>
    </w:rPr>
  </w:style>
  <w:style w:type="character" w:customStyle="1" w:styleId="130">
    <w:name w:val="正文文本 (2)_"/>
    <w:link w:val="131"/>
    <w:qFormat/>
    <w:uiPriority w:val="0"/>
    <w:rPr>
      <w:rFonts w:eastAsia="Times New Roman"/>
      <w:kern w:val="0"/>
      <w:sz w:val="20"/>
      <w:szCs w:val="20"/>
    </w:rPr>
  </w:style>
  <w:style w:type="paragraph" w:customStyle="1" w:styleId="131">
    <w:name w:val="正文文本 (2)"/>
    <w:basedOn w:val="1"/>
    <w:link w:val="130"/>
    <w:qFormat/>
    <w:uiPriority w:val="0"/>
    <w:pPr>
      <w:shd w:val="clear" w:color="auto" w:fill="FFFFFF"/>
      <w:spacing w:before="600" w:line="379" w:lineRule="exact"/>
      <w:jc w:val="distribute"/>
    </w:pPr>
    <w:rPr>
      <w:rFonts w:ascii="Calibri" w:hAnsi="Calibri" w:eastAsia="Times New Roman"/>
      <w:kern w:val="0"/>
      <w:sz w:val="20"/>
      <w:szCs w:val="20"/>
    </w:rPr>
  </w:style>
  <w:style w:type="character" w:customStyle="1" w:styleId="132">
    <w:name w:val="文档结构图 Char"/>
    <w:link w:val="15"/>
    <w:semiHidden/>
    <w:qFormat/>
    <w:uiPriority w:val="0"/>
    <w:rPr>
      <w:rFonts w:ascii="Times New Roman" w:hAnsi="Times New Roman"/>
      <w:kern w:val="2"/>
      <w:sz w:val="21"/>
      <w:szCs w:val="24"/>
      <w:shd w:val="clear" w:color="auto" w:fill="000080"/>
    </w:rPr>
  </w:style>
  <w:style w:type="character" w:customStyle="1" w:styleId="133">
    <w:name w:val="正文文本缩进 3 Char1"/>
    <w:semiHidden/>
    <w:qFormat/>
    <w:uiPriority w:val="99"/>
    <w:rPr>
      <w:rFonts w:ascii="Times New Roman" w:hAnsi="Times New Roman"/>
      <w:kern w:val="2"/>
      <w:sz w:val="16"/>
      <w:szCs w:val="16"/>
    </w:rPr>
  </w:style>
  <w:style w:type="character" w:customStyle="1" w:styleId="134">
    <w:name w:val="正文文本 3 Char"/>
    <w:link w:val="19"/>
    <w:qFormat/>
    <w:uiPriority w:val="0"/>
    <w:rPr>
      <w:rFonts w:ascii="Times New Roman" w:hAnsi="Times New Roman"/>
      <w:b/>
      <w:bCs/>
      <w:sz w:val="24"/>
      <w:szCs w:val="24"/>
    </w:rPr>
  </w:style>
  <w:style w:type="character" w:customStyle="1" w:styleId="135">
    <w:name w:val="批注主题 Char1"/>
    <w:semiHidden/>
    <w:qFormat/>
    <w:uiPriority w:val="99"/>
    <w:rPr>
      <w:rFonts w:ascii="Times New Roman" w:hAnsi="Times New Roman"/>
      <w:b/>
      <w:bCs/>
      <w:kern w:val="2"/>
      <w:sz w:val="21"/>
      <w:szCs w:val="24"/>
    </w:rPr>
  </w:style>
  <w:style w:type="character" w:customStyle="1" w:styleId="136">
    <w:name w:val="页眉 Char1"/>
    <w:semiHidden/>
    <w:qFormat/>
    <w:uiPriority w:val="99"/>
    <w:rPr>
      <w:rFonts w:ascii="Times New Roman" w:hAnsi="Times New Roman" w:eastAsia="宋体" w:cs="Times New Roman"/>
      <w:sz w:val="18"/>
      <w:szCs w:val="18"/>
    </w:rPr>
  </w:style>
  <w:style w:type="character" w:customStyle="1" w:styleId="137">
    <w:name w:val="font11"/>
    <w:qFormat/>
    <w:uiPriority w:val="0"/>
    <w:rPr>
      <w:rFonts w:hint="default" w:ascii="Times New Roman" w:hAnsi="Times New Roman" w:cs="Times New Roman"/>
      <w:color w:val="000000"/>
      <w:sz w:val="24"/>
      <w:szCs w:val="24"/>
      <w:u w:val="none"/>
    </w:rPr>
  </w:style>
  <w:style w:type="character" w:customStyle="1" w:styleId="138">
    <w:name w:val="Char Char3"/>
    <w:qFormat/>
    <w:locked/>
    <w:uiPriority w:val="0"/>
    <w:rPr>
      <w:rFonts w:ascii="宋体" w:hAnsi="宋体" w:eastAsia="宋体"/>
      <w:sz w:val="24"/>
      <w:szCs w:val="24"/>
      <w:lang w:bidi="ar-SA"/>
    </w:rPr>
  </w:style>
  <w:style w:type="character" w:customStyle="1" w:styleId="139">
    <w:name w:val="标题 8 Char"/>
    <w:link w:val="11"/>
    <w:qFormat/>
    <w:uiPriority w:val="0"/>
    <w:rPr>
      <w:rFonts w:ascii="Arial" w:hAnsi="Arial" w:eastAsia="黑体"/>
      <w:kern w:val="2"/>
      <w:sz w:val="24"/>
      <w:szCs w:val="24"/>
    </w:rPr>
  </w:style>
  <w:style w:type="character" w:customStyle="1" w:styleId="140">
    <w:name w:val="font31"/>
    <w:qFormat/>
    <w:uiPriority w:val="0"/>
    <w:rPr>
      <w:rFonts w:hint="default" w:ascii="Times New Roman" w:hAnsi="Times New Roman" w:cs="Times New Roman"/>
      <w:color w:val="000000"/>
      <w:sz w:val="24"/>
      <w:szCs w:val="24"/>
      <w:u w:val="none"/>
    </w:rPr>
  </w:style>
  <w:style w:type="character" w:customStyle="1" w:styleId="141">
    <w:name w:val="宏文本 Char1"/>
    <w:semiHidden/>
    <w:qFormat/>
    <w:uiPriority w:val="99"/>
    <w:rPr>
      <w:rFonts w:ascii="Courier New" w:hAnsi="Courier New" w:cs="Courier New"/>
      <w:kern w:val="2"/>
      <w:sz w:val="24"/>
      <w:szCs w:val="24"/>
    </w:rPr>
  </w:style>
  <w:style w:type="character" w:customStyle="1" w:styleId="142">
    <w:name w:val="普通文字 Char Char3"/>
    <w:qFormat/>
    <w:uiPriority w:val="0"/>
    <w:rPr>
      <w:rFonts w:ascii="宋体" w:hAnsi="Courier New" w:eastAsia="宋体" w:cs="Courier New"/>
      <w:szCs w:val="21"/>
    </w:rPr>
  </w:style>
  <w:style w:type="character" w:customStyle="1" w:styleId="143">
    <w:name w:val="Char Char13"/>
    <w:qFormat/>
    <w:locked/>
    <w:uiPriority w:val="0"/>
    <w:rPr>
      <w:rFonts w:ascii="Arial" w:hAnsi="Arial" w:eastAsia="黑体"/>
      <w:kern w:val="2"/>
      <w:sz w:val="21"/>
      <w:szCs w:val="24"/>
      <w:lang w:bidi="ar-SA"/>
    </w:rPr>
  </w:style>
  <w:style w:type="character" w:customStyle="1" w:styleId="144">
    <w:name w:val="font01"/>
    <w:qFormat/>
    <w:uiPriority w:val="0"/>
    <w:rPr>
      <w:rFonts w:hint="eastAsia" w:ascii="宋体" w:hAnsi="宋体" w:eastAsia="宋体" w:cs="宋体"/>
      <w:color w:val="000000"/>
      <w:sz w:val="24"/>
      <w:szCs w:val="24"/>
      <w:u w:val="none"/>
    </w:rPr>
  </w:style>
  <w:style w:type="character" w:customStyle="1" w:styleId="145">
    <w:name w:val="正文文本缩进 3 Char2"/>
    <w:semiHidden/>
    <w:qFormat/>
    <w:uiPriority w:val="99"/>
    <w:rPr>
      <w:rFonts w:ascii="Times New Roman" w:hAnsi="Times New Roman"/>
      <w:kern w:val="2"/>
      <w:sz w:val="16"/>
      <w:szCs w:val="16"/>
    </w:rPr>
  </w:style>
  <w:style w:type="character" w:customStyle="1" w:styleId="146">
    <w:name w:val="HTML 预设格式 Char1"/>
    <w:semiHidden/>
    <w:qFormat/>
    <w:uiPriority w:val="99"/>
    <w:rPr>
      <w:rFonts w:ascii="Courier New" w:hAnsi="Courier New" w:cs="Courier New"/>
      <w:kern w:val="2"/>
    </w:rPr>
  </w:style>
  <w:style w:type="character" w:customStyle="1" w:styleId="147">
    <w:name w:val="正文文本 2 Char"/>
    <w:link w:val="35"/>
    <w:qFormat/>
    <w:uiPriority w:val="0"/>
    <w:rPr>
      <w:rFonts w:ascii="Times New Roman" w:hAnsi="Times New Roman"/>
      <w:szCs w:val="24"/>
    </w:rPr>
  </w:style>
  <w:style w:type="paragraph" w:customStyle="1" w:styleId="148">
    <w:name w:val="List Paragraph1"/>
    <w:basedOn w:val="1"/>
    <w:qFormat/>
    <w:uiPriority w:val="0"/>
    <w:pPr>
      <w:ind w:firstLine="420" w:firstLineChars="200"/>
    </w:pPr>
  </w:style>
  <w:style w:type="paragraph" w:customStyle="1" w:styleId="149">
    <w:name w:val="Char"/>
    <w:basedOn w:val="1"/>
    <w:qFormat/>
    <w:uiPriority w:val="0"/>
  </w:style>
  <w:style w:type="paragraph" w:customStyle="1" w:styleId="150">
    <w:name w:val="xl65"/>
    <w:basedOn w:val="1"/>
    <w:qFormat/>
    <w:uiPriority w:val="0"/>
    <w:pPr>
      <w:widowControl/>
      <w:spacing w:before="100" w:beforeAutospacing="1" w:after="100" w:afterAutospacing="1"/>
      <w:jc w:val="center"/>
    </w:pPr>
    <w:rPr>
      <w:rFonts w:ascii="宋体" w:hAnsi="宋体" w:cs="宋体"/>
      <w:kern w:val="0"/>
      <w:sz w:val="18"/>
      <w:szCs w:val="18"/>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2">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53">
    <w:name w:val="Char1"/>
    <w:basedOn w:val="1"/>
    <w:qFormat/>
    <w:uiPriority w:val="0"/>
    <w:rPr>
      <w:szCs w:val="21"/>
    </w:rPr>
  </w:style>
  <w:style w:type="paragraph" w:customStyle="1" w:styleId="154">
    <w:name w:val="列出段落1"/>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55">
    <w:name w:val="列出段落11"/>
    <w:basedOn w:val="1"/>
    <w:qFormat/>
    <w:uiPriority w:val="0"/>
    <w:pPr>
      <w:ind w:firstLine="420" w:firstLineChars="200"/>
    </w:pPr>
  </w:style>
  <w:style w:type="paragraph" w:customStyle="1" w:styleId="156">
    <w:name w:val="Char Char Char Char"/>
    <w:basedOn w:val="1"/>
    <w:qFormat/>
    <w:uiPriority w:val="0"/>
  </w:style>
  <w:style w:type="paragraph" w:customStyle="1" w:styleId="157">
    <w:name w:val="三级条标题"/>
    <w:basedOn w:val="158"/>
    <w:next w:val="159"/>
    <w:qFormat/>
    <w:uiPriority w:val="0"/>
    <w:pPr>
      <w:outlineLvl w:val="4"/>
    </w:pPr>
  </w:style>
  <w:style w:type="paragraph" w:customStyle="1" w:styleId="158">
    <w:name w:val="二级条标题"/>
    <w:basedOn w:val="1"/>
    <w:next w:val="1"/>
    <w:qFormat/>
    <w:uiPriority w:val="0"/>
    <w:pPr>
      <w:widowControl/>
      <w:jc w:val="left"/>
      <w:outlineLvl w:val="3"/>
    </w:pPr>
    <w:rPr>
      <w:rFonts w:ascii="宋体" w:hAnsi="宋体"/>
      <w:color w:val="000000"/>
      <w:kern w:val="0"/>
      <w:szCs w:val="20"/>
    </w:rPr>
  </w:style>
  <w:style w:type="paragraph" w:customStyle="1" w:styleId="15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6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162">
    <w:name w:val="Char Char Char"/>
    <w:basedOn w:val="1"/>
    <w:qFormat/>
    <w:uiPriority w:val="0"/>
    <w:rPr>
      <w:rFonts w:ascii="Tahoma" w:hAnsi="Tahoma"/>
      <w:sz w:val="24"/>
      <w:szCs w:val="20"/>
    </w:rPr>
  </w:style>
  <w:style w:type="paragraph" w:customStyle="1" w:styleId="163">
    <w:name w:val="表格"/>
    <w:basedOn w:val="1"/>
    <w:qFormat/>
    <w:uiPriority w:val="0"/>
    <w:pPr>
      <w:spacing w:line="400" w:lineRule="exact"/>
    </w:pPr>
    <w:rPr>
      <w:sz w:val="24"/>
    </w:rPr>
  </w:style>
  <w:style w:type="paragraph" w:customStyle="1" w:styleId="164">
    <w:name w:val="纯文本1"/>
    <w:basedOn w:val="1"/>
    <w:qFormat/>
    <w:uiPriority w:val="0"/>
    <w:rPr>
      <w:rFonts w:ascii="宋体" w:hAnsi="Courier New" w:cs="Courier New"/>
      <w:kern w:val="0"/>
      <w:sz w:val="20"/>
      <w:szCs w:val="21"/>
    </w:rPr>
  </w:style>
  <w:style w:type="paragraph" w:customStyle="1" w:styleId="165">
    <w:name w:val="五级条标题"/>
    <w:basedOn w:val="166"/>
    <w:next w:val="159"/>
    <w:qFormat/>
    <w:uiPriority w:val="0"/>
    <w:pPr>
      <w:outlineLvl w:val="6"/>
    </w:pPr>
  </w:style>
  <w:style w:type="paragraph" w:customStyle="1" w:styleId="166">
    <w:name w:val="四级条标题"/>
    <w:basedOn w:val="157"/>
    <w:next w:val="159"/>
    <w:qFormat/>
    <w:uiPriority w:val="0"/>
    <w:pPr>
      <w:outlineLvl w:val="5"/>
    </w:pPr>
  </w:style>
  <w:style w:type="paragraph" w:customStyle="1" w:styleId="167">
    <w:name w:val="Char11"/>
    <w:basedOn w:val="1"/>
    <w:qFormat/>
    <w:uiPriority w:val="0"/>
    <w:rPr>
      <w:szCs w:val="21"/>
    </w:rPr>
  </w:style>
  <w:style w:type="paragraph" w:customStyle="1" w:styleId="168">
    <w:name w:val="默认段落字体 Para Char Char Char Char Char Char Char Char Char1 Char Char Char Char"/>
    <w:basedOn w:val="1"/>
    <w:qFormat/>
    <w:uiPriority w:val="0"/>
    <w:rPr>
      <w:rFonts w:ascii="Tahoma" w:hAnsi="Tahoma"/>
      <w:sz w:val="24"/>
      <w:szCs w:val="20"/>
    </w:rPr>
  </w:style>
  <w:style w:type="paragraph" w:customStyle="1" w:styleId="169">
    <w:name w:val="列出段落2"/>
    <w:basedOn w:val="1"/>
    <w:qFormat/>
    <w:uiPriority w:val="0"/>
    <w:pPr>
      <w:ind w:firstLine="420" w:firstLineChars="200"/>
    </w:pPr>
    <w:rPr>
      <w:rFonts w:ascii="Calibri" w:hAnsi="Calibri"/>
      <w:szCs w:val="22"/>
    </w:rPr>
  </w:style>
  <w:style w:type="paragraph" w:customStyle="1" w:styleId="170">
    <w:name w:val="样式 首行缩进:  2 字符"/>
    <w:basedOn w:val="1"/>
    <w:qFormat/>
    <w:uiPriority w:val="0"/>
    <w:pPr>
      <w:spacing w:line="400" w:lineRule="exact"/>
      <w:ind w:firstLine="200" w:firstLineChars="200"/>
    </w:pPr>
    <w:rPr>
      <w:rFonts w:cs="宋体"/>
      <w:sz w:val="24"/>
    </w:rPr>
  </w:style>
  <w:style w:type="paragraph" w:customStyle="1" w:styleId="171">
    <w:name w:val="1"/>
    <w:basedOn w:val="1"/>
    <w:next w:val="23"/>
    <w:qFormat/>
    <w:uiPriority w:val="0"/>
    <w:rPr>
      <w:rFonts w:ascii="宋体" w:hAnsi="Courier New"/>
      <w:szCs w:val="20"/>
    </w:rPr>
  </w:style>
  <w:style w:type="paragraph" w:customStyle="1" w:styleId="172">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73">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74">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kern w:val="0"/>
      <w:sz w:val="28"/>
      <w:szCs w:val="20"/>
    </w:rPr>
  </w:style>
  <w:style w:type="paragraph" w:customStyle="1" w:styleId="175">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6">
    <w:name w:val="列出段落21"/>
    <w:basedOn w:val="1"/>
    <w:qFormat/>
    <w:uiPriority w:val="0"/>
    <w:pPr>
      <w:ind w:firstLine="420" w:firstLineChars="200"/>
    </w:pPr>
    <w:rPr>
      <w:rFonts w:ascii="Calibri" w:hAnsi="Calibri"/>
      <w:szCs w:val="22"/>
    </w:rPr>
  </w:style>
  <w:style w:type="paragraph" w:customStyle="1" w:styleId="177">
    <w:name w:val="_Style 62"/>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前言、引言标题"/>
    <w:next w:val="1"/>
    <w:qFormat/>
    <w:uiPriority w:val="0"/>
    <w:pPr>
      <w:shd w:val="clear" w:color="FFFFFF" w:fill="FFFFFF"/>
      <w:spacing w:before="640" w:after="560"/>
      <w:ind w:left="360" w:hanging="360"/>
      <w:jc w:val="center"/>
      <w:outlineLvl w:val="0"/>
    </w:pPr>
    <w:rPr>
      <w:rFonts w:ascii="黑体" w:hAnsi="Times New Roman" w:eastAsia="黑体" w:cs="Times New Roman"/>
      <w:sz w:val="32"/>
      <w:lang w:val="en-US" w:eastAsia="zh-CN" w:bidi="ar-SA"/>
    </w:rPr>
  </w:style>
  <w:style w:type="paragraph" w:customStyle="1" w:styleId="17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8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1">
    <w:name w:val="Char2"/>
    <w:basedOn w:val="1"/>
    <w:qFormat/>
    <w:uiPriority w:val="0"/>
  </w:style>
  <w:style w:type="paragraph" w:customStyle="1" w:styleId="182">
    <w:name w:val="Char12"/>
    <w:basedOn w:val="15"/>
    <w:qFormat/>
    <w:uiPriority w:val="0"/>
    <w:pPr>
      <w:widowControl/>
      <w:ind w:firstLine="454"/>
      <w:jc w:val="left"/>
    </w:pPr>
    <w:rPr>
      <w:rFonts w:ascii="Tahoma" w:hAnsi="Tahoma" w:cs="宋体"/>
      <w:kern w:val="0"/>
      <w:sz w:val="24"/>
      <w:szCs w:val="20"/>
    </w:rPr>
  </w:style>
  <w:style w:type="paragraph" w:customStyle="1" w:styleId="18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84">
    <w:name w:val="Char3"/>
    <w:basedOn w:val="1"/>
    <w:qFormat/>
    <w:uiPriority w:val="0"/>
  </w:style>
  <w:style w:type="paragraph" w:styleId="185">
    <w:name w:val="No Spacing"/>
    <w:qFormat/>
    <w:uiPriority w:val="1"/>
    <w:pPr>
      <w:widowControl w:val="0"/>
      <w:jc w:val="both"/>
    </w:pPr>
    <w:rPr>
      <w:rFonts w:ascii="Calibri" w:hAnsi="Calibri" w:eastAsia="宋体" w:cs="Times New Roman"/>
      <w:kern w:val="2"/>
      <w:sz w:val="21"/>
      <w:szCs w:val="24"/>
      <w:lang w:val="en-US" w:eastAsia="zh-CN" w:bidi="ar-SA"/>
    </w:rPr>
  </w:style>
  <w:style w:type="paragraph" w:customStyle="1" w:styleId="186">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87">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188">
    <w:name w:val="p0"/>
    <w:basedOn w:val="1"/>
    <w:qFormat/>
    <w:uiPriority w:val="0"/>
    <w:pPr>
      <w:widowControl/>
    </w:pPr>
    <w:rPr>
      <w:kern w:val="0"/>
      <w:szCs w:val="21"/>
    </w:rPr>
  </w:style>
  <w:style w:type="paragraph" w:customStyle="1" w:styleId="189">
    <w:name w:val="正文段"/>
    <w:basedOn w:val="1"/>
    <w:qFormat/>
    <w:uiPriority w:val="0"/>
    <w:pPr>
      <w:widowControl/>
      <w:snapToGrid w:val="0"/>
      <w:spacing w:afterLines="50"/>
      <w:ind w:firstLine="200" w:firstLineChars="200"/>
    </w:pPr>
    <w:rPr>
      <w:kern w:val="0"/>
      <w:sz w:val="24"/>
      <w:szCs w:val="20"/>
    </w:rPr>
  </w:style>
  <w:style w:type="paragraph" w:customStyle="1" w:styleId="190">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91">
    <w:name w:val="xl7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92">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93">
    <w:name w:val="xl66"/>
    <w:basedOn w:val="1"/>
    <w:qFormat/>
    <w:uiPriority w:val="0"/>
    <w:pPr>
      <w:widowControl/>
      <w:spacing w:before="100" w:beforeAutospacing="1" w:after="100" w:afterAutospacing="1"/>
      <w:jc w:val="center"/>
    </w:pPr>
    <w:rPr>
      <w:rFonts w:ascii="宋体" w:hAnsi="宋体" w:cs="宋体"/>
      <w:kern w:val="0"/>
      <w:sz w:val="18"/>
      <w:szCs w:val="18"/>
    </w:rPr>
  </w:style>
  <w:style w:type="paragraph" w:customStyle="1" w:styleId="194">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95">
    <w:name w:val="Char Char Char Char Char Char Char"/>
    <w:basedOn w:val="1"/>
    <w:qFormat/>
    <w:uiPriority w:val="0"/>
    <w:pPr>
      <w:tabs>
        <w:tab w:val="left" w:pos="432"/>
      </w:tabs>
      <w:ind w:left="432" w:hanging="432"/>
    </w:pPr>
    <w:rPr>
      <w:rFonts w:ascii="Tahoma" w:hAnsi="Tahoma"/>
      <w:sz w:val="24"/>
      <w:szCs w:val="20"/>
    </w:rPr>
  </w:style>
  <w:style w:type="paragraph" w:customStyle="1" w:styleId="19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7">
    <w:name w:val="一级条标题"/>
    <w:next w:val="159"/>
    <w:qFormat/>
    <w:uiPriority w:val="0"/>
    <w:pPr>
      <w:ind w:left="284"/>
      <w:outlineLvl w:val="2"/>
    </w:pPr>
    <w:rPr>
      <w:rFonts w:ascii="Times New Roman" w:hAnsi="Times New Roman" w:eastAsia="黑体" w:cs="Times New Roman"/>
      <w:sz w:val="21"/>
      <w:lang w:val="en-US" w:eastAsia="zh-CN" w:bidi="ar-SA"/>
    </w:rPr>
  </w:style>
  <w:style w:type="paragraph" w:customStyle="1" w:styleId="198">
    <w:name w:val="xl67"/>
    <w:basedOn w:val="1"/>
    <w:qFormat/>
    <w:uiPriority w:val="0"/>
    <w:pPr>
      <w:widowControl/>
      <w:spacing w:before="100" w:beforeAutospacing="1" w:after="100" w:afterAutospacing="1"/>
      <w:jc w:val="center"/>
    </w:pPr>
    <w:rPr>
      <w:rFonts w:ascii="宋体" w:hAnsi="宋体" w:cs="宋体"/>
      <w:kern w:val="0"/>
      <w:sz w:val="18"/>
      <w:szCs w:val="18"/>
    </w:rPr>
  </w:style>
  <w:style w:type="paragraph" w:customStyle="1" w:styleId="199">
    <w:name w:val="Char Char Char Char2"/>
    <w:basedOn w:val="1"/>
    <w:qFormat/>
    <w:uiPriority w:val="0"/>
  </w:style>
  <w:style w:type="paragraph" w:customStyle="1" w:styleId="200">
    <w:name w:val="正文首行缩进两字符"/>
    <w:basedOn w:val="1"/>
    <w:qFormat/>
    <w:uiPriority w:val="0"/>
    <w:pPr>
      <w:spacing w:line="360" w:lineRule="auto"/>
      <w:ind w:firstLine="200" w:firstLineChars="200"/>
    </w:pPr>
  </w:style>
  <w:style w:type="paragraph" w:customStyle="1" w:styleId="201">
    <w:name w:val="无间隔1"/>
    <w:qFormat/>
    <w:uiPriority w:val="1"/>
    <w:pPr>
      <w:widowControl w:val="0"/>
      <w:jc w:val="both"/>
    </w:pPr>
    <w:rPr>
      <w:rFonts w:ascii="Calibri" w:hAnsi="Calibri" w:eastAsia="宋体" w:cs="Times New Roman"/>
      <w:kern w:val="2"/>
      <w:sz w:val="21"/>
      <w:szCs w:val="24"/>
      <w:lang w:val="en-US" w:eastAsia="zh-CN" w:bidi="ar-SA"/>
    </w:rPr>
  </w:style>
  <w:style w:type="paragraph" w:customStyle="1" w:styleId="202">
    <w:name w:val="Char Char Char Char Char Char Char1"/>
    <w:basedOn w:val="1"/>
    <w:qFormat/>
    <w:uiPriority w:val="0"/>
  </w:style>
  <w:style w:type="paragraph" w:customStyle="1" w:styleId="203">
    <w:name w:val="Char Char Char Char1"/>
    <w:basedOn w:val="1"/>
    <w:qFormat/>
    <w:uiPriority w:val="0"/>
  </w:style>
  <w:style w:type="paragraph" w:customStyle="1" w:styleId="204">
    <w:name w:val="xl115"/>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Times" w:hAnsi="Times"/>
      <w:kern w:val="0"/>
      <w:sz w:val="20"/>
      <w:szCs w:val="20"/>
    </w:rPr>
  </w:style>
  <w:style w:type="paragraph" w:customStyle="1" w:styleId="205">
    <w:name w:val="Char Char Char1"/>
    <w:basedOn w:val="1"/>
    <w:qFormat/>
    <w:uiPriority w:val="0"/>
    <w:rPr>
      <w:rFonts w:ascii="Tahoma" w:hAnsi="Tahoma"/>
      <w:sz w:val="24"/>
      <w:szCs w:val="20"/>
    </w:rPr>
  </w:style>
  <w:style w:type="paragraph" w:customStyle="1" w:styleId="206">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07">
    <w:name w:val="样式3"/>
    <w:basedOn w:val="81"/>
    <w:qFormat/>
    <w:uiPriority w:val="0"/>
    <w:pPr>
      <w:spacing w:line="360" w:lineRule="auto"/>
      <w:ind w:left="900" w:firstLine="0" w:firstLineChars="0"/>
      <w:jc w:val="center"/>
    </w:pPr>
    <w:rPr>
      <w:rFonts w:ascii="宋体" w:hAnsi="宋体"/>
      <w:sz w:val="24"/>
      <w:szCs w:val="28"/>
      <w:lang w:val="zh-CN"/>
    </w:rPr>
  </w:style>
  <w:style w:type="paragraph" w:customStyle="1" w:styleId="208">
    <w:name w:val="Table Paragraph"/>
    <w:basedOn w:val="1"/>
    <w:qFormat/>
    <w:uiPriority w:val="1"/>
    <w:pPr>
      <w:ind w:left="100" w:right="-10"/>
      <w:jc w:val="left"/>
    </w:pPr>
    <w:rPr>
      <w:rFonts w:ascii="宋体" w:hAnsi="宋体" w:cs="宋体"/>
      <w:kern w:val="0"/>
      <w:sz w:val="22"/>
      <w:szCs w:val="22"/>
      <w:lang w:eastAsia="en-US"/>
    </w:rPr>
  </w:style>
  <w:style w:type="paragraph" w:customStyle="1" w:styleId="209">
    <w:name w:val="正文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0">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character" w:customStyle="1" w:styleId="211">
    <w:name w:val="正文首行缩进 2 Char"/>
    <w:basedOn w:val="56"/>
    <w:link w:val="41"/>
    <w:qFormat/>
    <w:uiPriority w:val="0"/>
    <w:rPr>
      <w:rFonts w:ascii="Times New Roman" w:hAnsi="Times New Roman" w:eastAsia="仿宋_GB2312" w:cs="Times New Roman"/>
      <w:kern w:val="2"/>
      <w:sz w:val="21"/>
      <w:szCs w:val="24"/>
    </w:rPr>
  </w:style>
  <w:style w:type="paragraph" w:customStyle="1" w:styleId="212">
    <w:name w:val="引言二级条标题"/>
    <w:basedOn w:val="213"/>
    <w:next w:val="159"/>
    <w:qFormat/>
    <w:uiPriority w:val="0"/>
    <w:pPr>
      <w:ind w:left="0" w:firstLine="0"/>
    </w:pPr>
    <w:rPr>
      <w:rFonts w:eastAsia="宋体"/>
    </w:rPr>
  </w:style>
  <w:style w:type="paragraph" w:customStyle="1" w:styleId="213">
    <w:name w:val="引言一级条标题"/>
    <w:basedOn w:val="1"/>
    <w:next w:val="159"/>
    <w:qFormat/>
    <w:uiPriority w:val="0"/>
    <w:pPr>
      <w:widowControl/>
      <w:spacing w:before="100" w:beforeAutospacing="1" w:after="100" w:afterAutospacing="1"/>
      <w:ind w:left="900" w:hanging="900"/>
    </w:pPr>
    <w:rPr>
      <w:rFonts w:eastAsia="黑体"/>
      <w:b/>
      <w:bCs/>
    </w:rPr>
  </w:style>
  <w:style w:type="paragraph" w:customStyle="1" w:styleId="214">
    <w:name w:val="表格文字"/>
    <w:basedOn w:val="1"/>
    <w:qFormat/>
    <w:uiPriority w:val="99"/>
    <w:pPr>
      <w:spacing w:before="25" w:after="25"/>
      <w:jc w:val="left"/>
    </w:pPr>
    <w:rPr>
      <w:bCs/>
      <w:spacing w:val="10"/>
      <w:kern w:val="0"/>
      <w:sz w:val="24"/>
    </w:rPr>
  </w:style>
  <w:style w:type="character" w:customStyle="1" w:styleId="215">
    <w:name w:val="font61"/>
    <w:basedOn w:val="44"/>
    <w:qFormat/>
    <w:uiPriority w:val="0"/>
    <w:rPr>
      <w:rFonts w:ascii="Arial" w:hAnsi="Arial" w:cs="Arial"/>
      <w:color w:val="000000"/>
      <w:sz w:val="20"/>
      <w:szCs w:val="20"/>
      <w:u w:val="none"/>
    </w:rPr>
  </w:style>
  <w:style w:type="paragraph" w:customStyle="1" w:styleId="216">
    <w:name w:val="Table Text"/>
    <w:basedOn w:val="1"/>
    <w:semiHidden/>
    <w:qFormat/>
    <w:uiPriority w:val="0"/>
    <w:rPr>
      <w:rFonts w:ascii="宋体" w:hAnsi="宋体" w:cs="宋体"/>
      <w:sz w:val="20"/>
      <w:szCs w:val="20"/>
      <w:lang w:eastAsia="en-US"/>
    </w:rPr>
  </w:style>
  <w:style w:type="table" w:customStyle="1" w:styleId="217">
    <w:name w:val="Table Normal"/>
    <w:semiHidden/>
    <w:unhideWhenUsed/>
    <w:qFormat/>
    <w:uiPriority w:val="0"/>
    <w:tblPr>
      <w:tblCellMar>
        <w:top w:w="0" w:type="dxa"/>
        <w:left w:w="0" w:type="dxa"/>
        <w:bottom w:w="0" w:type="dxa"/>
        <w:right w:w="0" w:type="dxa"/>
      </w:tblCellMar>
    </w:tblPr>
  </w:style>
  <w:style w:type="paragraph" w:customStyle="1" w:styleId="218">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219">
    <w:name w:val="NormalCharacter"/>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69</Pages>
  <Words>16183</Words>
  <Characters>17140</Characters>
  <Lines>350</Lines>
  <Paragraphs>98</Paragraphs>
  <TotalTime>71</TotalTime>
  <ScaleCrop>false</ScaleCrop>
  <LinksUpToDate>false</LinksUpToDate>
  <CharactersWithSpaces>17304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2026-04-22T08:28:00Z</dcterms:created>
  <dc:creator>广西智瀚</dc:creator>
  <cp:lastModifiedBy>懒懒</cp:lastModifiedBy>
  <cp:lastPrinted>2026-06-11T07:28:00Z</cp:lastPrinted>
  <dcterms:modified xsi:type="dcterms:W3CDTF">2026-07-27T03:18:40Z</dcterms:modified>
  <dc:title>竞争性磋商文件规范</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2D6192E6250E467AADB5E4DBC372F546_13</vt:lpwstr>
  </property>
  <property fmtid="{D5CDD505-2E9C-101B-9397-08002B2CF9AE}" pid="4" name="KSOTemplateDocerSaveRecord">
    <vt:lpwstr>eyJoZGlkIjoiNzU3YTg2MjlhNTgzYjFkNTMyODU0ZDVlYTQ2NWU4MDciLCJ1c2VySWQiOiI1NDY0ODI0ODkifQ==</vt:lpwstr>
  </property>
</Properties>
</file>