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EE19F">
      <w:pPr>
        <w:spacing w:before="165" w:beforeLines="50" w:line="360" w:lineRule="auto"/>
        <w:ind w:firstLine="3640" w:firstLineChars="700"/>
        <w:rPr>
          <w:rFonts w:ascii="宋体" w:hAnsi="宋体"/>
          <w:color w:val="auto"/>
          <w:sz w:val="52"/>
          <w:szCs w:val="52"/>
          <w:highlight w:val="none"/>
        </w:rPr>
      </w:pPr>
      <w:bookmarkStart w:id="0" w:name="OLE_LINK1"/>
      <w:r>
        <w:rPr>
          <w:rFonts w:hint="eastAsia" w:ascii="宋体" w:hAnsi="宋体"/>
          <w:color w:val="auto"/>
          <w:sz w:val="52"/>
          <w:szCs w:val="52"/>
          <w:highlight w:val="none"/>
        </w:rPr>
        <w:t>政府采购</w:t>
      </w:r>
    </w:p>
    <w:p w14:paraId="227AC321">
      <w:pPr>
        <w:spacing w:before="165" w:beforeLines="50" w:line="360" w:lineRule="auto"/>
        <w:ind w:firstLine="1055"/>
        <w:jc w:val="center"/>
        <w:rPr>
          <w:rFonts w:hint="eastAsia" w:ascii="宋体" w:hAnsi="宋体"/>
          <w:color w:val="auto"/>
          <w:sz w:val="52"/>
          <w:szCs w:val="52"/>
          <w:highlight w:val="none"/>
        </w:rPr>
      </w:pPr>
      <w:r>
        <w:rPr>
          <w:rFonts w:hint="eastAsia" w:ascii="宋体" w:hAnsi="宋体"/>
          <w:color w:val="auto"/>
          <w:sz w:val="52"/>
          <w:szCs w:val="52"/>
          <w:highlight w:val="none"/>
        </w:rPr>
        <w:t>公开招标文件（货物类）</w:t>
      </w:r>
    </w:p>
    <w:p w14:paraId="1274F63B">
      <w:pPr>
        <w:spacing w:before="165" w:beforeLines="50" w:line="360" w:lineRule="auto"/>
        <w:ind w:firstLine="970"/>
        <w:jc w:val="center"/>
        <w:rPr>
          <w:rFonts w:hint="eastAsia" w:ascii="仿宋_GB2312" w:hAnsi="宋体" w:eastAsia="仿宋_GB2312"/>
          <w:b/>
          <w:color w:val="auto"/>
          <w:sz w:val="48"/>
          <w:szCs w:val="48"/>
          <w:highlight w:val="none"/>
        </w:rPr>
      </w:pPr>
    </w:p>
    <w:p w14:paraId="266D4A14">
      <w:pPr>
        <w:spacing w:before="165" w:beforeLines="50" w:line="360" w:lineRule="auto"/>
        <w:ind w:firstLine="970"/>
        <w:jc w:val="center"/>
        <w:rPr>
          <w:rFonts w:hint="eastAsia" w:ascii="仿宋_GB2312" w:hAnsi="宋体" w:eastAsia="仿宋_GB2312"/>
          <w:b/>
          <w:color w:val="auto"/>
          <w:sz w:val="48"/>
          <w:szCs w:val="48"/>
          <w:highlight w:val="none"/>
        </w:rPr>
      </w:pPr>
    </w:p>
    <w:p w14:paraId="3270380A">
      <w:pPr>
        <w:snapToGrid w:val="0"/>
        <w:spacing w:before="165" w:beforeLines="50" w:line="360" w:lineRule="auto"/>
        <w:ind w:firstLine="1456"/>
        <w:jc w:val="center"/>
        <w:rPr>
          <w:rFonts w:hint="eastAsia" w:ascii="华文新魏" w:hAnsi="宋体" w:eastAsia="华文新魏"/>
          <w:color w:val="auto"/>
          <w:sz w:val="72"/>
          <w:szCs w:val="72"/>
          <w:highlight w:val="none"/>
        </w:rPr>
      </w:pPr>
      <w:r>
        <w:rPr>
          <w:rFonts w:hint="eastAsia" w:ascii="华文新魏" w:hAnsi="宋体" w:eastAsia="华文新魏"/>
          <w:color w:val="auto"/>
          <w:sz w:val="72"/>
          <w:szCs w:val="72"/>
          <w:highlight w:val="none"/>
        </w:rPr>
        <w:t>招 标 文 件</w:t>
      </w:r>
    </w:p>
    <w:p w14:paraId="196BBFE0">
      <w:pPr>
        <w:snapToGrid w:val="0"/>
        <w:spacing w:before="165" w:beforeLines="50" w:line="360" w:lineRule="auto"/>
        <w:ind w:firstLine="608"/>
        <w:jc w:val="center"/>
        <w:rPr>
          <w:rFonts w:hint="eastAsia" w:ascii="仿宋_GB2312" w:hAnsi="宋体" w:eastAsia="仿宋_GB2312"/>
          <w:color w:val="auto"/>
          <w:sz w:val="30"/>
          <w:szCs w:val="72"/>
          <w:highlight w:val="none"/>
        </w:rPr>
      </w:pPr>
      <w:r>
        <w:rPr>
          <w:rFonts w:hint="eastAsia" w:ascii="仿宋_GB2312" w:hAnsi="宋体" w:eastAsia="仿宋_GB2312"/>
          <w:color w:val="auto"/>
          <w:sz w:val="30"/>
          <w:szCs w:val="72"/>
          <w:highlight w:val="none"/>
        </w:rPr>
        <w:t>（全流程电子化评标）</w:t>
      </w:r>
    </w:p>
    <w:p w14:paraId="333E2C4B">
      <w:pPr>
        <w:snapToGrid w:val="0"/>
        <w:spacing w:before="165" w:beforeLines="50" w:line="360" w:lineRule="auto"/>
        <w:ind w:firstLine="608"/>
        <w:rPr>
          <w:rFonts w:hint="eastAsia" w:ascii="仿宋_GB2312" w:hAnsi="宋体" w:eastAsia="仿宋_GB2312"/>
          <w:color w:val="auto"/>
          <w:sz w:val="30"/>
          <w:szCs w:val="72"/>
          <w:highlight w:val="none"/>
        </w:rPr>
      </w:pPr>
    </w:p>
    <w:p w14:paraId="0723DAA8">
      <w:pPr>
        <w:snapToGrid w:val="0"/>
        <w:spacing w:before="50" w:after="120" w:line="360" w:lineRule="auto"/>
        <w:ind w:firstLine="1193" w:firstLineChars="396"/>
        <w:rPr>
          <w:rFonts w:hint="eastAsia" w:ascii="仿宋_GB2312" w:hAnsi="宋体" w:eastAsia="仿宋_GB2312"/>
          <w:b/>
          <w:bCs/>
          <w:color w:val="auto"/>
          <w:sz w:val="30"/>
          <w:szCs w:val="30"/>
          <w:highlight w:val="none"/>
        </w:rPr>
      </w:pPr>
      <w:r>
        <w:rPr>
          <w:rFonts w:hint="eastAsia" w:ascii="仿宋_GB2312" w:hAnsi="宋体" w:eastAsia="仿宋_GB2312"/>
          <w:b/>
          <w:bCs/>
          <w:color w:val="auto"/>
          <w:sz w:val="30"/>
          <w:szCs w:val="30"/>
          <w:highlight w:val="none"/>
        </w:rPr>
        <w:t>项目</w:t>
      </w:r>
      <w:r>
        <w:rPr>
          <w:rFonts w:hint="eastAsia" w:ascii="仿宋_GB2312" w:hAnsi="宋体" w:eastAsia="仿宋_GB2312" w:cs="Courier New"/>
          <w:b/>
          <w:bCs/>
          <w:color w:val="auto"/>
          <w:w w:val="95"/>
          <w:sz w:val="30"/>
          <w:szCs w:val="30"/>
          <w:highlight w:val="none"/>
        </w:rPr>
        <w:t>名称</w:t>
      </w:r>
      <w:r>
        <w:rPr>
          <w:rFonts w:hint="eastAsia" w:ascii="仿宋_GB2312" w:hAnsi="宋体" w:eastAsia="仿宋_GB2312"/>
          <w:b/>
          <w:bCs/>
          <w:color w:val="auto"/>
          <w:sz w:val="30"/>
          <w:szCs w:val="30"/>
          <w:highlight w:val="none"/>
        </w:rPr>
        <w:t>：横州市人民医院高端彩超（全身型）项目</w:t>
      </w:r>
    </w:p>
    <w:p w14:paraId="7A5F4958">
      <w:pPr>
        <w:snapToGrid w:val="0"/>
        <w:spacing w:before="50" w:after="120" w:line="360" w:lineRule="auto"/>
        <w:ind w:firstLine="1133" w:firstLineChars="396"/>
        <w:rPr>
          <w:rFonts w:hint="eastAsia" w:ascii="仿宋_GB2312" w:hAnsi="宋体" w:eastAsia="仿宋_GB2312"/>
          <w:b/>
          <w:color w:val="auto"/>
          <w:sz w:val="30"/>
          <w:szCs w:val="48"/>
          <w:highlight w:val="none"/>
        </w:rPr>
      </w:pPr>
      <w:r>
        <w:rPr>
          <w:rFonts w:hint="eastAsia" w:ascii="仿宋_GB2312" w:hAnsi="宋体" w:eastAsia="仿宋_GB2312" w:cs="Courier New"/>
          <w:b/>
          <w:bCs/>
          <w:color w:val="auto"/>
          <w:w w:val="95"/>
          <w:sz w:val="30"/>
          <w:szCs w:val="30"/>
          <w:highlight w:val="none"/>
        </w:rPr>
        <w:t>项目</w:t>
      </w:r>
      <w:r>
        <w:rPr>
          <w:rFonts w:hint="eastAsia" w:ascii="仿宋_GB2312" w:hAnsi="宋体" w:eastAsia="仿宋_GB2312"/>
          <w:b/>
          <w:bCs/>
          <w:color w:val="auto"/>
          <w:sz w:val="30"/>
          <w:szCs w:val="30"/>
          <w:highlight w:val="none"/>
        </w:rPr>
        <w:t>编号</w:t>
      </w:r>
      <w:r>
        <w:rPr>
          <w:rFonts w:hint="eastAsia" w:ascii="仿宋_GB2312" w:hAnsi="宋体" w:eastAsia="仿宋_GB2312" w:cs="Courier New"/>
          <w:b/>
          <w:bCs/>
          <w:color w:val="auto"/>
          <w:w w:val="95"/>
          <w:sz w:val="30"/>
          <w:szCs w:val="30"/>
          <w:highlight w:val="none"/>
        </w:rPr>
        <w:t>：NNZC2026-G1-270085-GXDY</w:t>
      </w:r>
    </w:p>
    <w:p w14:paraId="6FA6ED2B">
      <w:pPr>
        <w:snapToGrid w:val="0"/>
        <w:spacing w:before="50" w:after="120" w:line="360" w:lineRule="auto"/>
        <w:ind w:firstLine="1125" w:firstLineChars="393"/>
        <w:rPr>
          <w:rFonts w:hint="eastAsia" w:ascii="仿宋_GB2312" w:hAnsi="宋体" w:eastAsia="仿宋_GB2312"/>
          <w:b/>
          <w:bCs/>
          <w:color w:val="auto"/>
          <w:w w:val="95"/>
          <w:sz w:val="30"/>
          <w:szCs w:val="30"/>
          <w:highlight w:val="none"/>
        </w:rPr>
      </w:pPr>
    </w:p>
    <w:p w14:paraId="7496DAD8">
      <w:pPr>
        <w:snapToGrid w:val="0"/>
        <w:spacing w:before="50" w:after="120" w:line="360" w:lineRule="auto"/>
        <w:ind w:firstLine="1125" w:firstLineChars="393"/>
        <w:rPr>
          <w:rFonts w:hint="eastAsia" w:ascii="仿宋_GB2312" w:hAnsi="宋体" w:eastAsia="仿宋_GB2312"/>
          <w:b/>
          <w:bCs/>
          <w:color w:val="auto"/>
          <w:w w:val="95"/>
          <w:sz w:val="30"/>
          <w:szCs w:val="30"/>
          <w:highlight w:val="none"/>
        </w:rPr>
      </w:pPr>
    </w:p>
    <w:p w14:paraId="314227F7">
      <w:pPr>
        <w:snapToGrid w:val="0"/>
        <w:spacing w:before="50" w:after="120" w:line="360" w:lineRule="auto"/>
        <w:ind w:firstLine="1125" w:firstLineChars="393"/>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 购 人：</w:t>
      </w:r>
      <w:r>
        <w:rPr>
          <w:rFonts w:hint="eastAsia" w:ascii="仿宋_GB2312" w:hAnsi="宋体" w:eastAsia="仿宋_GB2312"/>
          <w:b/>
          <w:bCs/>
          <w:color w:val="auto"/>
          <w:sz w:val="30"/>
          <w:szCs w:val="30"/>
          <w:highlight w:val="none"/>
        </w:rPr>
        <w:t>横州市人民医院</w:t>
      </w:r>
    </w:p>
    <w:p w14:paraId="3D314DC5">
      <w:pPr>
        <w:snapToGrid w:val="0"/>
        <w:spacing w:before="50" w:after="120" w:line="360" w:lineRule="auto"/>
        <w:ind w:firstLine="1125" w:firstLineChars="393"/>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采购代理机构：广西德元工程项目管理有限责任公司</w:t>
      </w:r>
    </w:p>
    <w:p w14:paraId="6DDD4653">
      <w:pPr>
        <w:snapToGrid w:val="0"/>
        <w:spacing w:before="50" w:after="120" w:line="360" w:lineRule="auto"/>
        <w:ind w:firstLine="3128" w:firstLineChars="1093"/>
        <w:rPr>
          <w:rFonts w:hint="eastAsia" w:ascii="仿宋_GB2312" w:hAnsi="宋体" w:eastAsia="仿宋_GB2312"/>
          <w:b/>
          <w:bCs/>
          <w:color w:val="auto"/>
          <w:w w:val="95"/>
          <w:sz w:val="30"/>
          <w:szCs w:val="30"/>
          <w:highlight w:val="none"/>
        </w:rPr>
      </w:pPr>
    </w:p>
    <w:p w14:paraId="5EEF09DE">
      <w:pPr>
        <w:snapToGrid w:val="0"/>
        <w:spacing w:before="50" w:after="120" w:line="360" w:lineRule="auto"/>
        <w:ind w:firstLine="3128" w:firstLineChars="1093"/>
        <w:rPr>
          <w:rFonts w:hint="eastAsia" w:ascii="仿宋_GB2312" w:hAnsi="宋体" w:eastAsia="仿宋_GB2312"/>
          <w:b/>
          <w:bCs/>
          <w:color w:val="auto"/>
          <w:w w:val="95"/>
          <w:sz w:val="30"/>
          <w:szCs w:val="30"/>
          <w:highlight w:val="none"/>
        </w:rPr>
      </w:pPr>
      <w:r>
        <w:rPr>
          <w:rFonts w:hint="eastAsia" w:ascii="仿宋_GB2312" w:hAnsi="宋体" w:eastAsia="仿宋_GB2312"/>
          <w:b/>
          <w:bCs/>
          <w:color w:val="auto"/>
          <w:w w:val="95"/>
          <w:sz w:val="30"/>
          <w:szCs w:val="30"/>
          <w:highlight w:val="none"/>
        </w:rPr>
        <w:t>2026年</w:t>
      </w:r>
      <w:r>
        <w:rPr>
          <w:rFonts w:hint="eastAsia" w:ascii="仿宋_GB2312" w:hAnsi="宋体" w:eastAsia="仿宋_GB2312"/>
          <w:b/>
          <w:bCs/>
          <w:color w:val="auto"/>
          <w:w w:val="95"/>
          <w:sz w:val="30"/>
          <w:szCs w:val="30"/>
          <w:highlight w:val="none"/>
          <w:lang w:val="en-US" w:eastAsia="zh-CN"/>
        </w:rPr>
        <w:t>07</w:t>
      </w:r>
      <w:r>
        <w:rPr>
          <w:rFonts w:hint="eastAsia" w:ascii="仿宋_GB2312" w:hAnsi="宋体" w:eastAsia="仿宋_GB2312"/>
          <w:b/>
          <w:bCs/>
          <w:color w:val="auto"/>
          <w:w w:val="95"/>
          <w:sz w:val="30"/>
          <w:szCs w:val="30"/>
          <w:highlight w:val="none"/>
        </w:rPr>
        <w:t>月</w:t>
      </w:r>
    </w:p>
    <w:p w14:paraId="66C98010">
      <w:pPr>
        <w:widowControl/>
        <w:spacing w:line="360" w:lineRule="auto"/>
        <w:jc w:val="left"/>
        <w:rPr>
          <w:rFonts w:ascii="仿宋_GB2312" w:hAnsi="宋体" w:eastAsia="仿宋_GB2312"/>
          <w:b/>
          <w:bCs/>
          <w:color w:val="auto"/>
          <w:w w:val="95"/>
          <w:sz w:val="30"/>
          <w:szCs w:val="30"/>
          <w:highlight w:val="none"/>
        </w:rPr>
        <w:sectPr>
          <w:headerReference r:id="rId3" w:type="default"/>
          <w:pgSz w:w="11906" w:h="16838"/>
          <w:pgMar w:top="1134" w:right="1134" w:bottom="1134" w:left="1134" w:header="720" w:footer="720" w:gutter="0"/>
          <w:pgNumType w:start="1"/>
          <w:cols w:space="720" w:num="1"/>
          <w:docGrid w:type="lines" w:linePitch="331" w:charSpace="0"/>
        </w:sectPr>
      </w:pPr>
    </w:p>
    <w:p w14:paraId="5FB6671C">
      <w:pPr>
        <w:snapToGrid w:val="0"/>
        <w:spacing w:before="50" w:after="120" w:line="360" w:lineRule="auto"/>
        <w:ind w:firstLine="617" w:firstLineChars="294"/>
        <w:rPr>
          <w:rFonts w:hint="eastAsia" w:ascii="仿宋_GB2312" w:hAnsi="Courier New" w:eastAsia="仿宋_GB2312"/>
          <w:color w:val="auto"/>
          <w:szCs w:val="20"/>
          <w:highlight w:val="none"/>
        </w:rPr>
      </w:pPr>
    </w:p>
    <w:p w14:paraId="18742F31">
      <w:pPr>
        <w:ind w:firstLine="970"/>
        <w:jc w:val="center"/>
        <w:rPr>
          <w:rFonts w:hint="eastAsia"/>
          <w:b/>
          <w:color w:val="auto"/>
          <w:sz w:val="48"/>
          <w:szCs w:val="48"/>
          <w:highlight w:val="none"/>
        </w:rPr>
      </w:pPr>
      <w:r>
        <w:rPr>
          <w:rFonts w:hint="eastAsia"/>
          <w:b/>
          <w:color w:val="auto"/>
          <w:sz w:val="48"/>
          <w:szCs w:val="48"/>
          <w:highlight w:val="none"/>
        </w:rPr>
        <w:t>目录</w:t>
      </w:r>
    </w:p>
    <w:p w14:paraId="0583A625">
      <w:pPr>
        <w:tabs>
          <w:tab w:val="right" w:leader="dot" w:pos="9628"/>
        </w:tabs>
        <w:spacing w:before="360" w:after="360"/>
        <w:jc w:val="left"/>
        <w:rPr>
          <w:rFonts w:ascii="Calibri" w:hAnsi="Calibri"/>
          <w:color w:val="auto"/>
          <w:szCs w:val="22"/>
          <w:highlight w:val="none"/>
        </w:rPr>
      </w:pPr>
      <w:r>
        <w:rPr>
          <w:rFonts w:ascii="Calibri" w:hAnsi="宋体"/>
          <w:color w:val="auto"/>
          <w:sz w:val="28"/>
          <w:szCs w:val="28"/>
          <w:highlight w:val="none"/>
        </w:rPr>
        <w:fldChar w:fldCharType="begin"/>
      </w:r>
      <w:r>
        <w:rPr>
          <w:rFonts w:ascii="Calibri" w:hAnsi="宋体"/>
          <w:color w:val="auto"/>
          <w:sz w:val="28"/>
          <w:szCs w:val="28"/>
          <w:highlight w:val="none"/>
        </w:rPr>
        <w:instrText xml:space="preserve"> TOC \o "1-3" \h \z \u </w:instrText>
      </w:r>
      <w:r>
        <w:rPr>
          <w:rFonts w:ascii="Calibri" w:hAnsi="宋体"/>
          <w:color w:val="auto"/>
          <w:sz w:val="28"/>
          <w:szCs w:val="28"/>
          <w:highlight w:val="none"/>
        </w:rPr>
        <w:fldChar w:fldCharType="separate"/>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"_Toc182318220"</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ascii="Calibri" w:hAnsi="Calibri"/>
          <w:b/>
          <w:bCs/>
          <w:caps/>
          <w:color w:val="auto"/>
          <w:sz w:val="22"/>
          <w:szCs w:val="22"/>
          <w:highlight w:val="none"/>
          <w:u w:val="single"/>
        </w:rPr>
        <w:t>第一章招标公告</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_Toc182318220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3</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6552AABD">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"_Toc182318221"</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第二章采购需求</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_Toc182318221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7</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06854107">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"_Toc182318222"</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第三章投标人须知</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_Toc182318222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20</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56879B9F">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"_Toc182318223"</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b/>
          <w:bCs/>
          <w:smallCaps/>
          <w:color w:val="auto"/>
          <w:sz w:val="22"/>
          <w:szCs w:val="22"/>
          <w:highlight w:val="none"/>
          <w:u w:val="single"/>
        </w:rPr>
        <w:t>第一节投标人须知前附表</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_Toc182318223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20</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7E6AC27B">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"_Toc182318224"</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Calibri"/>
          <w:b/>
          <w:bCs/>
          <w:smallCaps/>
          <w:color w:val="auto"/>
          <w:sz w:val="22"/>
          <w:szCs w:val="22"/>
          <w:highlight w:val="none"/>
          <w:u w:val="single"/>
        </w:rPr>
        <w:t>第二节投标人须知正文</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_Toc182318224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26</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58607291">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"_Toc182318225"</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一、总则</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_Toc182318225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26</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5DEE8D8B">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"_Toc182318226"</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二、招标文件</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_Toc182318226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28</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067A05FC">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"_Toc182318227"</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三、投标文件的编制</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_Toc182318227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29</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6CA2D447">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"_Toc182318228"</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四、开标</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_Toc182318228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32</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2D87D4CF">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"_Toc182318229"</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五、资格审查</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_Toc182318229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33</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02B92A56">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"_Toc182318230"</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六、评标</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_Toc182318230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33</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11DC2A3C">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"_Toc182318231"</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七、中标和合同</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_Toc182318231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35</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6EB08C0F">
      <w:pPr>
        <w:tabs>
          <w:tab w:val="right" w:leader="dot" w:pos="9628"/>
        </w:tabs>
        <w:jc w:val="left"/>
        <w:rPr>
          <w:rFonts w:ascii="Calibri" w:hAnsi="Calibri"/>
          <w:smallCaps/>
          <w:color w:val="auto"/>
          <w:szCs w:val="22"/>
          <w:highlight w:val="none"/>
        </w:rPr>
      </w:pPr>
      <w:r>
        <w:rPr>
          <w:rFonts w:ascii="Calibri" w:hAnsi="Calibri"/>
          <w:smallCaps/>
          <w:color w:val="auto"/>
          <w:sz w:val="22"/>
          <w:szCs w:val="22"/>
          <w:highlight w:val="none"/>
        </w:rPr>
        <w:fldChar w:fldCharType="begin"/>
      </w:r>
      <w:r>
        <w:rPr>
          <w:rFonts w:ascii="Calibri" w:hAnsi="Calibri"/>
          <w:smallCaps/>
          <w:color w:val="auto"/>
          <w:sz w:val="22"/>
          <w:szCs w:val="22"/>
          <w:highlight w:val="none"/>
        </w:rPr>
        <w:instrText xml:space="preserve"> </w:instrText>
      </w:r>
      <w:r>
        <w:rPr>
          <w:rFonts w:hint="eastAsia" w:ascii="Calibri" w:hAnsi="Calibri"/>
          <w:smallCaps/>
          <w:color w:val="auto"/>
          <w:sz w:val="22"/>
          <w:szCs w:val="22"/>
          <w:highlight w:val="none"/>
        </w:rPr>
        <w:instrText xml:space="preserve">HYPERLINK "file:///G:\\项目资料\\2024年\\11月\\市妇幼1678\\NNZC2024-G1-991678-YZLZ（11.12发布稿）.docx" \l "_Toc182318232"</w:instrText>
      </w:r>
      <w:r>
        <w:rPr>
          <w:rFonts w:ascii="Calibri" w:hAnsi="Calibri"/>
          <w:smallCaps/>
          <w:color w:val="auto"/>
          <w:sz w:val="22"/>
          <w:szCs w:val="22"/>
          <w:highlight w:val="none"/>
        </w:rPr>
        <w:instrText xml:space="preserve"> </w:instrText>
      </w:r>
      <w:r>
        <w:rPr>
          <w:rFonts w:ascii="Calibri" w:hAnsi="Calibri"/>
          <w:smallCaps/>
          <w:color w:val="auto"/>
          <w:sz w:val="22"/>
          <w:szCs w:val="22"/>
          <w:highlight w:val="none"/>
        </w:rPr>
        <w:fldChar w:fldCharType="separate"/>
      </w:r>
      <w:r>
        <w:rPr>
          <w:rFonts w:hint="eastAsia" w:ascii="Calibri" w:hAnsi="Calibri"/>
          <w:smallCaps/>
          <w:color w:val="auto"/>
          <w:sz w:val="22"/>
          <w:szCs w:val="22"/>
          <w:highlight w:val="none"/>
          <w:u w:val="single"/>
        </w:rPr>
        <w:t>九、其他事项</w:t>
      </w:r>
      <w:r>
        <w:rPr>
          <w:rFonts w:ascii="Calibri" w:hAnsi="Calibri"/>
          <w:smallCaps/>
          <w:color w:val="auto"/>
          <w:sz w:val="22"/>
          <w:szCs w:val="22"/>
          <w:highlight w:val="none"/>
          <w:u w:val="single"/>
        </w:rPr>
        <w:tab/>
      </w:r>
      <w:r>
        <w:rPr>
          <w:rFonts w:ascii="Calibri" w:hAnsi="Calibri"/>
          <w:smallCaps/>
          <w:color w:val="auto"/>
          <w:sz w:val="22"/>
          <w:szCs w:val="22"/>
          <w:highlight w:val="none"/>
          <w:u w:val="single"/>
        </w:rPr>
        <w:fldChar w:fldCharType="begin"/>
      </w:r>
      <w:r>
        <w:rPr>
          <w:rFonts w:ascii="Calibri" w:hAnsi="Calibri"/>
          <w:smallCaps/>
          <w:color w:val="auto"/>
          <w:sz w:val="22"/>
          <w:szCs w:val="22"/>
          <w:highlight w:val="none"/>
          <w:u w:val="single"/>
        </w:rPr>
        <w:instrText xml:space="preserve"> PAGEREF _Toc182318232 \h </w:instrText>
      </w:r>
      <w:r>
        <w:rPr>
          <w:rFonts w:ascii="Calibri" w:hAnsi="Calibri"/>
          <w:smallCaps/>
          <w:color w:val="auto"/>
          <w:sz w:val="22"/>
          <w:szCs w:val="22"/>
          <w:highlight w:val="none"/>
          <w:u w:val="single"/>
        </w:rPr>
        <w:fldChar w:fldCharType="separate"/>
      </w:r>
      <w:r>
        <w:rPr>
          <w:rFonts w:ascii="Calibri" w:hAnsi="Calibri"/>
          <w:smallCaps/>
          <w:color w:val="auto"/>
          <w:sz w:val="22"/>
          <w:szCs w:val="22"/>
          <w:highlight w:val="none"/>
          <w:u w:val="single"/>
        </w:rPr>
        <w:t>40</w:t>
      </w:r>
      <w:r>
        <w:rPr>
          <w:rFonts w:ascii="Calibri" w:hAnsi="Calibri"/>
          <w:smallCaps/>
          <w:color w:val="auto"/>
          <w:sz w:val="22"/>
          <w:szCs w:val="22"/>
          <w:highlight w:val="none"/>
          <w:u w:val="single"/>
        </w:rPr>
        <w:fldChar w:fldCharType="end"/>
      </w:r>
      <w:r>
        <w:rPr>
          <w:rFonts w:ascii="Calibri" w:hAnsi="Calibri"/>
          <w:smallCaps/>
          <w:color w:val="auto"/>
          <w:sz w:val="22"/>
          <w:szCs w:val="22"/>
          <w:highlight w:val="none"/>
        </w:rPr>
        <w:fldChar w:fldCharType="end"/>
      </w:r>
    </w:p>
    <w:p w14:paraId="2B98F26D">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"_Toc182318233"</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第四章评标方法及评分标准</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_Toc182318233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42</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5EA4250C">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"_Toc182318234"</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b/>
          <w:bCs/>
          <w:smallCaps/>
          <w:color w:val="auto"/>
          <w:sz w:val="22"/>
          <w:szCs w:val="22"/>
          <w:highlight w:val="none"/>
          <w:u w:val="single"/>
        </w:rPr>
        <w:t>第一节评标方法</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_Toc182318234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42</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29DC199C">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"_Toc182318235"</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b/>
          <w:bCs/>
          <w:smallCaps/>
          <w:color w:val="auto"/>
          <w:sz w:val="22"/>
          <w:szCs w:val="22"/>
          <w:highlight w:val="none"/>
          <w:u w:val="single"/>
        </w:rPr>
        <w:t>第二节评标程序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_Toc182318235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42</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1C0635FF">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"_Toc182318236"</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Calibri"/>
          <w:b/>
          <w:bCs/>
          <w:smallCaps/>
          <w:color w:val="auto"/>
          <w:sz w:val="22"/>
          <w:szCs w:val="22"/>
          <w:highlight w:val="none"/>
          <w:u w:val="single"/>
        </w:rPr>
        <w:t>第三节评分标准</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_Toc182318236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46</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42AD36FB">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"_Toc182318237"</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Calibri"/>
          <w:b/>
          <w:bCs/>
          <w:smallCaps/>
          <w:color w:val="auto"/>
          <w:sz w:val="22"/>
          <w:szCs w:val="22"/>
          <w:highlight w:val="none"/>
          <w:u w:val="single"/>
        </w:rPr>
        <w:t>第四节</w:t>
      </w:r>
      <w:r>
        <w:rPr>
          <w:rFonts w:ascii="Calibri" w:hAnsi="Calibri"/>
          <w:b/>
          <w:bCs/>
          <w:smallCaps/>
          <w:color w:val="auto"/>
          <w:sz w:val="22"/>
          <w:szCs w:val="22"/>
          <w:highlight w:val="none"/>
          <w:u w:val="single"/>
        </w:rPr>
        <w:t xml:space="preserve">  </w:t>
      </w:r>
      <w:r>
        <w:rPr>
          <w:rFonts w:hint="eastAsia" w:ascii="Calibri" w:hAnsi="Calibri"/>
          <w:b/>
          <w:bCs/>
          <w:smallCaps/>
          <w:color w:val="auto"/>
          <w:sz w:val="22"/>
          <w:szCs w:val="22"/>
          <w:highlight w:val="none"/>
          <w:u w:val="single"/>
        </w:rPr>
        <w:t>中标候选人推荐原则</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_Toc182318237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51</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1C722C3A">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"_Toc182318238"</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Calibri"/>
          <w:b/>
          <w:bCs/>
          <w:smallCaps/>
          <w:color w:val="auto"/>
          <w:sz w:val="22"/>
          <w:szCs w:val="22"/>
          <w:highlight w:val="none"/>
          <w:u w:val="single"/>
        </w:rPr>
        <w:t>第五节评标报告</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_Toc182318238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51</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063A7EDF">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"_Toc182318239"</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第五章拟签订的合同文本</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_Toc182318239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53</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0CACED1F">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"_Toc182318240"</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第六章投标文件格式</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_Toc182318240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64</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630BD30F">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"_Toc182318241"</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宋体"/>
          <w:b/>
          <w:bCs/>
          <w:smallCaps/>
          <w:color w:val="auto"/>
          <w:sz w:val="22"/>
          <w:szCs w:val="22"/>
          <w:highlight w:val="none"/>
          <w:u w:val="single"/>
        </w:rPr>
        <w:t>第一节</w:t>
      </w:r>
      <w:r>
        <w:rPr>
          <w:rFonts w:ascii="Calibri" w:hAnsi="宋体"/>
          <w:b/>
          <w:bCs/>
          <w:smallCaps/>
          <w:color w:val="auto"/>
          <w:sz w:val="22"/>
          <w:szCs w:val="22"/>
          <w:highlight w:val="none"/>
          <w:u w:val="single"/>
        </w:rPr>
        <w:t xml:space="preserve"> </w:t>
      </w:r>
      <w:r>
        <w:rPr>
          <w:rFonts w:hint="eastAsia" w:ascii="Calibri" w:hAnsi="宋体"/>
          <w:b/>
          <w:bCs/>
          <w:smallCaps/>
          <w:color w:val="auto"/>
          <w:sz w:val="22"/>
          <w:szCs w:val="22"/>
          <w:highlight w:val="none"/>
          <w:u w:val="single"/>
        </w:rPr>
        <w:t>投标文件外层包装封面</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_Toc182318241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65</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7D381BE8">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"_Toc182318242"</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宋体"/>
          <w:b/>
          <w:bCs/>
          <w:smallCaps/>
          <w:color w:val="auto"/>
          <w:sz w:val="22"/>
          <w:szCs w:val="22"/>
          <w:highlight w:val="none"/>
          <w:u w:val="single"/>
        </w:rPr>
        <w:t>第二节</w:t>
      </w:r>
      <w:r>
        <w:rPr>
          <w:rFonts w:ascii="Calibri" w:hAnsi="宋体"/>
          <w:b/>
          <w:bCs/>
          <w:smallCaps/>
          <w:color w:val="auto"/>
          <w:sz w:val="22"/>
          <w:szCs w:val="22"/>
          <w:highlight w:val="none"/>
          <w:u w:val="single"/>
        </w:rPr>
        <w:t xml:space="preserve"> </w:t>
      </w:r>
      <w:r>
        <w:rPr>
          <w:rFonts w:hint="eastAsia" w:ascii="Calibri" w:hAnsi="宋体"/>
          <w:b/>
          <w:bCs/>
          <w:smallCaps/>
          <w:color w:val="auto"/>
          <w:sz w:val="22"/>
          <w:szCs w:val="22"/>
          <w:highlight w:val="none"/>
          <w:u w:val="single"/>
        </w:rPr>
        <w:t>资格证明文件格式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_Toc182318242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66</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30B4E618">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"_Toc182318243"</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宋体"/>
          <w:b/>
          <w:bCs/>
          <w:smallCaps/>
          <w:color w:val="auto"/>
          <w:sz w:val="22"/>
          <w:szCs w:val="22"/>
          <w:highlight w:val="none"/>
          <w:u w:val="single"/>
        </w:rPr>
        <w:t>第三节</w:t>
      </w:r>
      <w:r>
        <w:rPr>
          <w:rFonts w:ascii="Calibri" w:hAnsi="宋体"/>
          <w:b/>
          <w:bCs/>
          <w:smallCaps/>
          <w:color w:val="auto"/>
          <w:sz w:val="22"/>
          <w:szCs w:val="22"/>
          <w:highlight w:val="none"/>
          <w:u w:val="single"/>
        </w:rPr>
        <w:t xml:space="preserve"> </w:t>
      </w:r>
      <w:r>
        <w:rPr>
          <w:rFonts w:hint="eastAsia" w:ascii="Calibri" w:hAnsi="宋体"/>
          <w:b/>
          <w:bCs/>
          <w:smallCaps/>
          <w:color w:val="auto"/>
          <w:sz w:val="22"/>
          <w:szCs w:val="22"/>
          <w:highlight w:val="none"/>
          <w:u w:val="single"/>
        </w:rPr>
        <w:t>商务文件格式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_Toc182318243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74</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27EB3B20">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"_Toc182318244"</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宋体"/>
          <w:b/>
          <w:bCs/>
          <w:smallCaps/>
          <w:color w:val="auto"/>
          <w:sz w:val="22"/>
          <w:szCs w:val="22"/>
          <w:highlight w:val="none"/>
          <w:u w:val="single"/>
        </w:rPr>
        <w:t>第四节</w:t>
      </w:r>
      <w:r>
        <w:rPr>
          <w:rFonts w:ascii="Calibri" w:hAnsi="宋体"/>
          <w:b/>
          <w:bCs/>
          <w:smallCaps/>
          <w:color w:val="auto"/>
          <w:sz w:val="22"/>
          <w:szCs w:val="22"/>
          <w:highlight w:val="none"/>
          <w:u w:val="single"/>
        </w:rPr>
        <w:t xml:space="preserve"> </w:t>
      </w:r>
      <w:r>
        <w:rPr>
          <w:rFonts w:hint="eastAsia" w:ascii="Calibri" w:hAnsi="宋体"/>
          <w:b/>
          <w:bCs/>
          <w:smallCaps/>
          <w:color w:val="auto"/>
          <w:sz w:val="22"/>
          <w:szCs w:val="22"/>
          <w:highlight w:val="none"/>
          <w:u w:val="single"/>
        </w:rPr>
        <w:t>技术文件格式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_Toc182318244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85</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61E6F009">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"_Toc182318245"</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Calibri" w:hAnsi="宋体"/>
          <w:b/>
          <w:bCs/>
          <w:smallCaps/>
          <w:color w:val="auto"/>
          <w:sz w:val="22"/>
          <w:szCs w:val="22"/>
          <w:highlight w:val="none"/>
          <w:u w:val="single"/>
        </w:rPr>
        <w:t>第五节</w:t>
      </w:r>
      <w:r>
        <w:rPr>
          <w:rFonts w:ascii="Calibri" w:hAnsi="宋体"/>
          <w:b/>
          <w:bCs/>
          <w:smallCaps/>
          <w:color w:val="auto"/>
          <w:sz w:val="22"/>
          <w:szCs w:val="22"/>
          <w:highlight w:val="none"/>
          <w:u w:val="single"/>
        </w:rPr>
        <w:t xml:space="preserve"> </w:t>
      </w:r>
      <w:r>
        <w:rPr>
          <w:rFonts w:hint="eastAsia" w:ascii="Calibri" w:hAnsi="宋体"/>
          <w:b/>
          <w:bCs/>
          <w:smallCaps/>
          <w:color w:val="auto"/>
          <w:sz w:val="22"/>
          <w:szCs w:val="22"/>
          <w:highlight w:val="none"/>
          <w:u w:val="single"/>
        </w:rPr>
        <w:t>报价文件格式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_Toc182318245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93</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12492D5D">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"_Toc182318246"</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宋体" w:hAnsi="宋体"/>
          <w:b/>
          <w:bCs/>
          <w:smallCaps/>
          <w:color w:val="auto"/>
          <w:sz w:val="22"/>
          <w:szCs w:val="22"/>
          <w:highlight w:val="none"/>
          <w:u w:val="single"/>
        </w:rPr>
        <w:t>第六节 其他文书、文件格式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_Toc182318246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99</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11899DDC">
      <w:pPr>
        <w:tabs>
          <w:tab w:val="right" w:leader="dot" w:pos="9628"/>
        </w:tabs>
        <w:spacing w:before="360" w:after="360"/>
        <w:jc w:val="left"/>
        <w:rPr>
          <w:rFonts w:ascii="Calibri" w:hAnsi="Calibri"/>
          <w:color w:val="auto"/>
          <w:szCs w:val="22"/>
          <w:highlight w:val="none"/>
        </w:rPr>
      </w:pP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w:instrText>
      </w:r>
      <w:r>
        <w:rPr>
          <w:rFonts w:hint="eastAsia" w:ascii="Calibri" w:hAnsi="Calibri"/>
          <w:b/>
          <w:bCs/>
          <w:caps/>
          <w:color w:val="auto"/>
          <w:sz w:val="22"/>
          <w:szCs w:val="22"/>
          <w:highlight w:val="none"/>
          <w:u w:val="single"/>
        </w:rPr>
        <w:instrText xml:space="preserve">HYPERLINK "file:///G:\\项目资料\\2024年\\11月\\市妇幼1678\\NNZC2024-G1-991678-YZLZ（11.12发布稿）.docx" \l "_Toc182318247"</w:instrText>
      </w:r>
      <w:r>
        <w:rPr>
          <w:rFonts w:ascii="Calibri" w:hAnsi="Calibri"/>
          <w:b/>
          <w:bCs/>
          <w:caps/>
          <w:color w:val="auto"/>
          <w:sz w:val="22"/>
          <w:szCs w:val="22"/>
          <w:highlight w:val="none"/>
          <w:u w:val="single"/>
        </w:rPr>
        <w:instrText xml:space="preserve"> </w:instrText>
      </w:r>
      <w:r>
        <w:rPr>
          <w:rFonts w:ascii="Calibri" w:hAnsi="Calibri"/>
          <w:b/>
          <w:bCs/>
          <w:caps/>
          <w:color w:val="auto"/>
          <w:sz w:val="22"/>
          <w:szCs w:val="22"/>
          <w:highlight w:val="none"/>
          <w:u w:val="single"/>
        </w:rPr>
        <w:fldChar w:fldCharType="separate"/>
      </w:r>
      <w:r>
        <w:rPr>
          <w:rFonts w:hint="eastAsia"/>
          <w:b/>
          <w:bCs/>
          <w:caps/>
          <w:color w:val="auto"/>
          <w:sz w:val="22"/>
          <w:szCs w:val="22"/>
          <w:highlight w:val="none"/>
          <w:u w:val="single"/>
        </w:rPr>
        <w:t>第七章质疑、投诉证明材料格式</w:t>
      </w:r>
      <w:r>
        <w:rPr>
          <w:rFonts w:ascii="Calibri" w:hAnsi="Calibri"/>
          <w:b/>
          <w:bCs/>
          <w:caps/>
          <w:color w:val="auto"/>
          <w:sz w:val="22"/>
          <w:szCs w:val="22"/>
          <w:highlight w:val="none"/>
          <w:u w:val="single"/>
        </w:rPr>
        <w:tab/>
      </w:r>
      <w:r>
        <w:rPr>
          <w:rFonts w:ascii="Calibri" w:hAnsi="Calibri"/>
          <w:b/>
          <w:bCs/>
          <w:caps/>
          <w:color w:val="auto"/>
          <w:sz w:val="22"/>
          <w:szCs w:val="22"/>
          <w:highlight w:val="none"/>
          <w:u w:val="single"/>
        </w:rPr>
        <w:fldChar w:fldCharType="begin"/>
      </w:r>
      <w:r>
        <w:rPr>
          <w:rFonts w:ascii="Calibri" w:hAnsi="Calibri"/>
          <w:b/>
          <w:bCs/>
          <w:caps/>
          <w:color w:val="auto"/>
          <w:sz w:val="22"/>
          <w:szCs w:val="22"/>
          <w:highlight w:val="none"/>
          <w:u w:val="single"/>
        </w:rPr>
        <w:instrText xml:space="preserve"> PAGEREF _Toc182318247 \h </w:instrText>
      </w:r>
      <w:r>
        <w:rPr>
          <w:rFonts w:ascii="Calibri" w:hAnsi="Calibri"/>
          <w:b/>
          <w:bCs/>
          <w:caps/>
          <w:color w:val="auto"/>
          <w:sz w:val="22"/>
          <w:szCs w:val="22"/>
          <w:highlight w:val="none"/>
          <w:u w:val="single"/>
        </w:rPr>
        <w:fldChar w:fldCharType="separate"/>
      </w:r>
      <w:r>
        <w:rPr>
          <w:rFonts w:ascii="Calibri" w:hAnsi="Calibri"/>
          <w:b/>
          <w:bCs/>
          <w:caps/>
          <w:color w:val="auto"/>
          <w:sz w:val="22"/>
          <w:szCs w:val="22"/>
          <w:highlight w:val="none"/>
          <w:u w:val="single"/>
        </w:rPr>
        <w:t>102</w:t>
      </w:r>
      <w:r>
        <w:rPr>
          <w:rFonts w:ascii="Calibri" w:hAnsi="Calibri"/>
          <w:b/>
          <w:bCs/>
          <w:caps/>
          <w:color w:val="auto"/>
          <w:sz w:val="22"/>
          <w:szCs w:val="22"/>
          <w:highlight w:val="none"/>
          <w:u w:val="single"/>
        </w:rPr>
        <w:fldChar w:fldCharType="end"/>
      </w:r>
      <w:r>
        <w:rPr>
          <w:rFonts w:ascii="Calibri" w:hAnsi="Calibri"/>
          <w:b/>
          <w:bCs/>
          <w:caps/>
          <w:color w:val="auto"/>
          <w:sz w:val="22"/>
          <w:szCs w:val="22"/>
          <w:highlight w:val="none"/>
          <w:u w:val="single"/>
        </w:rPr>
        <w:fldChar w:fldCharType="end"/>
      </w:r>
    </w:p>
    <w:p w14:paraId="6E800EE0">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"_Toc182318248"</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宋体" w:hAnsi="宋体"/>
          <w:b/>
          <w:bCs/>
          <w:smallCaps/>
          <w:color w:val="auto"/>
          <w:sz w:val="22"/>
          <w:szCs w:val="22"/>
          <w:highlight w:val="none"/>
          <w:u w:val="single"/>
        </w:rPr>
        <w:t>第一节质疑函（格式）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_Toc182318248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103</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4A7FFB19">
      <w:pPr>
        <w:tabs>
          <w:tab w:val="right" w:leader="dot" w:pos="9628"/>
        </w:tabs>
        <w:jc w:val="left"/>
        <w:rPr>
          <w:rFonts w:ascii="Calibri" w:hAnsi="Calibri"/>
          <w:smallCaps/>
          <w:color w:val="auto"/>
          <w:szCs w:val="22"/>
          <w:highlight w:val="none"/>
        </w:rPr>
      </w:pPr>
      <w:r>
        <w:rPr>
          <w:rFonts w:ascii="Calibri" w:hAnsi="Calibri"/>
          <w:b/>
          <w:bCs/>
          <w:smallCaps/>
          <w:color w:val="auto"/>
          <w:sz w:val="22"/>
          <w:szCs w:val="22"/>
          <w:highlight w:val="none"/>
        </w:rPr>
        <w:fldChar w:fldCharType="begin"/>
      </w:r>
      <w:r>
        <w:rPr>
          <w:rFonts w:ascii="Calibri" w:hAnsi="Calibri"/>
          <w:b/>
          <w:bCs/>
          <w:smallCaps/>
          <w:color w:val="auto"/>
          <w:sz w:val="22"/>
          <w:szCs w:val="22"/>
          <w:highlight w:val="none"/>
        </w:rPr>
        <w:instrText xml:space="preserve"> </w:instrText>
      </w:r>
      <w:r>
        <w:rPr>
          <w:rFonts w:hint="eastAsia" w:ascii="Calibri" w:hAnsi="Calibri"/>
          <w:b/>
          <w:bCs/>
          <w:smallCaps/>
          <w:color w:val="auto"/>
          <w:sz w:val="22"/>
          <w:szCs w:val="22"/>
          <w:highlight w:val="none"/>
        </w:rPr>
        <w:instrText xml:space="preserve">HYPERLINK "file:///G:\\项目资料\\2024年\\11月\\市妇幼1678\\NNZC2024-G1-991678-YZLZ（11.12发布稿）.docx" \l "_Toc182318249"</w:instrText>
      </w:r>
      <w:r>
        <w:rPr>
          <w:rFonts w:ascii="Calibri" w:hAnsi="Calibri"/>
          <w:b/>
          <w:bCs/>
          <w:smallCaps/>
          <w:color w:val="auto"/>
          <w:sz w:val="22"/>
          <w:szCs w:val="22"/>
          <w:highlight w:val="none"/>
        </w:rPr>
        <w:instrText xml:space="preserve"> </w:instrText>
      </w:r>
      <w:r>
        <w:rPr>
          <w:rFonts w:ascii="Calibri" w:hAnsi="Calibri"/>
          <w:b/>
          <w:bCs/>
          <w:smallCaps/>
          <w:color w:val="auto"/>
          <w:sz w:val="22"/>
          <w:szCs w:val="22"/>
          <w:highlight w:val="none"/>
        </w:rPr>
        <w:fldChar w:fldCharType="separate"/>
      </w:r>
      <w:r>
        <w:rPr>
          <w:rFonts w:hint="eastAsia" w:ascii="宋体" w:hAnsi="宋体"/>
          <w:b/>
          <w:bCs/>
          <w:smallCaps/>
          <w:color w:val="auto"/>
          <w:sz w:val="22"/>
          <w:szCs w:val="22"/>
          <w:highlight w:val="none"/>
          <w:u w:val="single"/>
        </w:rPr>
        <w:t>第二节投诉书（格式）</w:t>
      </w:r>
      <w:r>
        <w:rPr>
          <w:rFonts w:ascii="Calibri" w:hAnsi="Calibri"/>
          <w:b/>
          <w:bCs/>
          <w:smallCaps/>
          <w:color w:val="auto"/>
          <w:sz w:val="22"/>
          <w:szCs w:val="22"/>
          <w:highlight w:val="none"/>
          <w:u w:val="single"/>
        </w:rPr>
        <w:tab/>
      </w:r>
      <w:r>
        <w:rPr>
          <w:rFonts w:ascii="Calibri" w:hAnsi="Calibri"/>
          <w:b/>
          <w:bCs/>
          <w:smallCaps/>
          <w:color w:val="auto"/>
          <w:sz w:val="22"/>
          <w:szCs w:val="22"/>
          <w:highlight w:val="none"/>
          <w:u w:val="single"/>
        </w:rPr>
        <w:fldChar w:fldCharType="begin"/>
      </w:r>
      <w:r>
        <w:rPr>
          <w:rFonts w:ascii="Calibri" w:hAnsi="Calibri"/>
          <w:b/>
          <w:bCs/>
          <w:smallCaps/>
          <w:color w:val="auto"/>
          <w:sz w:val="22"/>
          <w:szCs w:val="22"/>
          <w:highlight w:val="none"/>
          <w:u w:val="single"/>
        </w:rPr>
        <w:instrText xml:space="preserve"> PAGEREF _Toc182318249 \h </w:instrText>
      </w:r>
      <w:r>
        <w:rPr>
          <w:rFonts w:ascii="Calibri" w:hAnsi="Calibri"/>
          <w:b/>
          <w:bCs/>
          <w:smallCaps/>
          <w:color w:val="auto"/>
          <w:sz w:val="22"/>
          <w:szCs w:val="22"/>
          <w:highlight w:val="none"/>
          <w:u w:val="single"/>
        </w:rPr>
        <w:fldChar w:fldCharType="separate"/>
      </w:r>
      <w:r>
        <w:rPr>
          <w:rFonts w:ascii="Calibri" w:hAnsi="Calibri"/>
          <w:b/>
          <w:bCs/>
          <w:smallCaps/>
          <w:color w:val="auto"/>
          <w:sz w:val="22"/>
          <w:szCs w:val="22"/>
          <w:highlight w:val="none"/>
          <w:u w:val="single"/>
        </w:rPr>
        <w:t>105</w:t>
      </w:r>
      <w:r>
        <w:rPr>
          <w:rFonts w:ascii="Calibri" w:hAnsi="Calibri"/>
          <w:b/>
          <w:bCs/>
          <w:smallCaps/>
          <w:color w:val="auto"/>
          <w:sz w:val="22"/>
          <w:szCs w:val="22"/>
          <w:highlight w:val="none"/>
          <w:u w:val="single"/>
        </w:rPr>
        <w:fldChar w:fldCharType="end"/>
      </w:r>
      <w:r>
        <w:rPr>
          <w:rFonts w:ascii="Calibri" w:hAnsi="Calibri"/>
          <w:b/>
          <w:bCs/>
          <w:smallCaps/>
          <w:color w:val="auto"/>
          <w:sz w:val="22"/>
          <w:szCs w:val="22"/>
          <w:highlight w:val="none"/>
        </w:rPr>
        <w:fldChar w:fldCharType="end"/>
      </w:r>
    </w:p>
    <w:p w14:paraId="77AAA21C">
      <w:pPr>
        <w:ind w:firstLine="566"/>
        <w:jc w:val="center"/>
        <w:rPr>
          <w:rFonts w:ascii="宋体" w:hAnsi="Courier New"/>
          <w:color w:val="auto"/>
          <w:szCs w:val="20"/>
          <w:highlight w:val="none"/>
        </w:rPr>
      </w:pPr>
      <w:r>
        <w:rPr>
          <w:rFonts w:ascii="Calibri" w:hAnsi="宋体"/>
          <w:b/>
          <w:bCs/>
          <w:caps/>
          <w:color w:val="auto"/>
          <w:sz w:val="28"/>
          <w:szCs w:val="28"/>
          <w:highlight w:val="none"/>
        </w:rPr>
        <w:fldChar w:fldCharType="end"/>
      </w:r>
      <w:r>
        <w:rPr>
          <w:rFonts w:hint="eastAsia" w:ascii="宋体" w:hAnsi="Courier New"/>
          <w:color w:val="auto"/>
          <w:szCs w:val="20"/>
          <w:highlight w:val="none"/>
        </w:rPr>
        <w:tab/>
      </w:r>
    </w:p>
    <w:p w14:paraId="710686E1">
      <w:pPr>
        <w:widowControl/>
        <w:jc w:val="left"/>
        <w:rPr>
          <w:rFonts w:ascii="宋体" w:hAnsi="Courier New"/>
          <w:color w:val="auto"/>
          <w:szCs w:val="20"/>
          <w:highlight w:val="none"/>
        </w:rPr>
        <w:sectPr>
          <w:pgSz w:w="11906" w:h="16838"/>
          <w:pgMar w:top="1134" w:right="1134" w:bottom="1134" w:left="1134" w:header="720" w:footer="720" w:gutter="0"/>
          <w:pgNumType w:start="1"/>
          <w:cols w:space="720" w:num="1"/>
          <w:docGrid w:type="lines" w:linePitch="331" w:charSpace="0"/>
        </w:sectPr>
      </w:pPr>
    </w:p>
    <w:p w14:paraId="24575903">
      <w:pPr>
        <w:keepNext/>
        <w:keepLines/>
        <w:spacing w:line="576" w:lineRule="auto"/>
        <w:ind w:firstLine="727"/>
        <w:jc w:val="center"/>
        <w:outlineLvl w:val="0"/>
        <w:rPr>
          <w:rFonts w:hint="eastAsia"/>
          <w:b/>
          <w:color w:val="auto"/>
          <w:kern w:val="44"/>
          <w:sz w:val="36"/>
          <w:szCs w:val="36"/>
          <w:highlight w:val="none"/>
        </w:rPr>
      </w:pPr>
      <w:bookmarkStart w:id="1" w:name="_Toc182318220"/>
      <w:r>
        <w:rPr>
          <w:rFonts w:hint="eastAsia"/>
          <w:b/>
          <w:color w:val="auto"/>
          <w:kern w:val="44"/>
          <w:sz w:val="36"/>
          <w:szCs w:val="36"/>
          <w:highlight w:val="none"/>
        </w:rPr>
        <w:t>第一章招标公告</w:t>
      </w:r>
      <w:bookmarkEnd w:id="1"/>
    </w:p>
    <w:p w14:paraId="1090A9E8">
      <w:pPr>
        <w:ind w:firstLine="606"/>
        <w:jc w:val="center"/>
        <w:rPr>
          <w:b/>
          <w:color w:val="auto"/>
          <w:sz w:val="30"/>
          <w:szCs w:val="30"/>
          <w:highlight w:val="none"/>
        </w:rPr>
      </w:pPr>
      <w:r>
        <w:rPr>
          <w:rFonts w:hint="eastAsia"/>
          <w:b/>
          <w:color w:val="auto"/>
          <w:sz w:val="30"/>
          <w:szCs w:val="30"/>
          <w:highlight w:val="none"/>
        </w:rPr>
        <w:t>广西德元工程项目管理有限责任公司关于横州市人民医院高端彩超（全身型）项目公开招标公告</w:t>
      </w:r>
    </w:p>
    <w:p w14:paraId="45D77387">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项目概况</w:t>
      </w:r>
    </w:p>
    <w:p w14:paraId="669FEDB0">
      <w:pPr>
        <w:pBdr>
          <w:top w:val="single" w:color="auto" w:sz="4" w:space="1"/>
          <w:left w:val="single" w:color="auto" w:sz="4" w:space="4"/>
          <w:bottom w:val="single" w:color="auto" w:sz="4" w:space="1"/>
          <w:right w:val="single" w:color="auto" w:sz="4" w:space="4"/>
        </w:pBdr>
        <w:spacing w:line="360" w:lineRule="auto"/>
        <w:ind w:firstLine="525" w:firstLineChars="250"/>
        <w:rPr>
          <w:rFonts w:hint="eastAsia" w:ascii="宋体" w:hAnsi="宋体"/>
          <w:color w:val="auto"/>
          <w:szCs w:val="21"/>
          <w:highlight w:val="none"/>
          <w:u w:val="single"/>
        </w:rPr>
      </w:pPr>
      <w:r>
        <w:rPr>
          <w:rFonts w:hint="eastAsia" w:ascii="宋体" w:hAnsi="宋体"/>
          <w:color w:val="auto"/>
          <w:szCs w:val="21"/>
          <w:highlight w:val="none"/>
          <w:u w:val="single"/>
        </w:rPr>
        <w:t>横州市人民医院高端彩超（全身型）项目</w:t>
      </w:r>
      <w:r>
        <w:rPr>
          <w:rFonts w:hint="eastAsia" w:ascii="宋体" w:hAnsi="宋体"/>
          <w:color w:val="auto"/>
          <w:szCs w:val="21"/>
          <w:highlight w:val="none"/>
        </w:rPr>
        <w:t>项目的潜在投标人应在广西政府采购云平台（https://www.gcy.zfcg.gxzf.gov.cn/）获取（下载）招标文件，并于</w:t>
      </w:r>
      <w:r>
        <w:rPr>
          <w:rFonts w:hint="eastAsia" w:ascii="宋体" w:hAnsi="宋体"/>
          <w:color w:val="auto"/>
          <w:szCs w:val="21"/>
          <w:highlight w:val="none"/>
          <w:u w:val="single"/>
        </w:rPr>
        <w:t>2026年</w:t>
      </w:r>
      <w:r>
        <w:rPr>
          <w:rFonts w:hint="eastAsia" w:ascii="宋体" w:hAnsi="宋体"/>
          <w:color w:val="auto"/>
          <w:szCs w:val="21"/>
          <w:highlight w:val="none"/>
          <w:u w:val="single"/>
          <w:lang w:val="en-US" w:eastAsia="zh-CN"/>
        </w:rPr>
        <w:t>08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日09时30分</w:t>
      </w:r>
      <w:r>
        <w:rPr>
          <w:rFonts w:hint="eastAsia" w:ascii="宋体" w:hAnsi="宋体"/>
          <w:bCs/>
          <w:color w:val="auto"/>
          <w:szCs w:val="21"/>
          <w:highlight w:val="none"/>
        </w:rPr>
        <w:t>（北京时间）前</w:t>
      </w:r>
      <w:r>
        <w:rPr>
          <w:rFonts w:hint="eastAsia" w:ascii="宋体" w:hAnsi="宋体"/>
          <w:color w:val="auto"/>
          <w:szCs w:val="21"/>
          <w:highlight w:val="none"/>
        </w:rPr>
        <w:t>递交（上传）投标文件。</w:t>
      </w:r>
    </w:p>
    <w:p w14:paraId="7C9B9DB5">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一、项目基本情况</w:t>
      </w:r>
    </w:p>
    <w:p w14:paraId="13DA3D3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项目编号：NNZC2026-G1-270085-GXDY（采购计划编号：HZZC2026-G1-01483）</w:t>
      </w:r>
    </w:p>
    <w:p w14:paraId="238A57D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项目名称：横州市人民医院高端彩超（全身型）项目</w:t>
      </w:r>
    </w:p>
    <w:p w14:paraId="5B3A351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预算金额：人民币390万元</w:t>
      </w:r>
    </w:p>
    <w:p w14:paraId="6A281CC2">
      <w:pPr>
        <w:spacing w:line="360" w:lineRule="auto"/>
        <w:ind w:firstLine="420" w:firstLineChars="200"/>
        <w:rPr>
          <w:rFonts w:hint="eastAsia" w:ascii="宋体" w:hAnsi="宋体"/>
          <w:color w:val="auto"/>
          <w:szCs w:val="21"/>
          <w:highlight w:val="none"/>
          <w:u w:val="single"/>
        </w:rPr>
      </w:pPr>
      <w:r>
        <w:rPr>
          <w:rFonts w:hint="eastAsia" w:ascii="宋体" w:hAnsi="宋体"/>
          <w:color w:val="auto"/>
          <w:szCs w:val="21"/>
          <w:highlight w:val="none"/>
        </w:rPr>
        <w:t>最高限价：人民币390万元</w:t>
      </w:r>
    </w:p>
    <w:p w14:paraId="32F757C6">
      <w:pPr>
        <w:ind w:firstLine="426"/>
        <w:rPr>
          <w:rFonts w:hint="eastAsia"/>
          <w:color w:val="auto"/>
          <w:szCs w:val="20"/>
          <w:highlight w:val="none"/>
        </w:rPr>
      </w:pPr>
      <w:r>
        <w:rPr>
          <w:rFonts w:hint="eastAsia" w:ascii="宋体" w:hAnsi="宋体"/>
          <w:color w:val="auto"/>
          <w:szCs w:val="21"/>
          <w:highlight w:val="none"/>
        </w:rPr>
        <w:t>采购需求：</w:t>
      </w:r>
      <w:r>
        <w:rPr>
          <w:color w:val="auto"/>
          <w:szCs w:val="20"/>
          <w:highlight w:val="none"/>
        </w:rPr>
        <w:t xml:space="preserve"> </w:t>
      </w:r>
    </w:p>
    <w:tbl>
      <w:tblPr>
        <w:tblStyle w:val="6"/>
        <w:tblW w:w="951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3"/>
        <w:gridCol w:w="2183"/>
        <w:gridCol w:w="640"/>
        <w:gridCol w:w="760"/>
        <w:gridCol w:w="2780"/>
        <w:gridCol w:w="1060"/>
        <w:gridCol w:w="1137"/>
      </w:tblGrid>
      <w:tr w14:paraId="24FFDD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53" w:type="dxa"/>
            <w:tcBorders>
              <w:top w:val="single" w:color="auto" w:sz="4" w:space="0"/>
              <w:left w:val="single" w:color="auto" w:sz="4" w:space="0"/>
              <w:bottom w:val="single" w:color="auto" w:sz="4" w:space="0"/>
              <w:right w:val="single" w:color="auto" w:sz="4" w:space="0"/>
            </w:tcBorders>
            <w:vAlign w:val="center"/>
          </w:tcPr>
          <w:p w14:paraId="426B2E2C">
            <w:pPr>
              <w:snapToGrid w:val="0"/>
              <w:spacing w:line="360" w:lineRule="auto"/>
              <w:ind w:firstLine="210" w:firstLineChars="100"/>
              <w:rPr>
                <w:rFonts w:ascii="宋体" w:hAnsi="宋体"/>
                <w:color w:val="auto"/>
                <w:szCs w:val="21"/>
                <w:highlight w:val="none"/>
              </w:rPr>
            </w:pPr>
            <w:r>
              <w:rPr>
                <w:rFonts w:hint="eastAsia" w:ascii="宋体" w:hAnsi="宋体"/>
                <w:color w:val="auto"/>
                <w:szCs w:val="21"/>
                <w:highlight w:val="none"/>
              </w:rPr>
              <w:t>序号</w:t>
            </w:r>
          </w:p>
        </w:tc>
        <w:tc>
          <w:tcPr>
            <w:tcW w:w="2183" w:type="dxa"/>
            <w:tcBorders>
              <w:top w:val="single" w:color="auto" w:sz="4" w:space="0"/>
              <w:left w:val="single" w:color="auto" w:sz="4" w:space="0"/>
              <w:bottom w:val="single" w:color="auto" w:sz="4" w:space="0"/>
              <w:right w:val="single" w:color="auto" w:sz="4" w:space="0"/>
            </w:tcBorders>
            <w:vAlign w:val="center"/>
          </w:tcPr>
          <w:p w14:paraId="0F546E3F">
            <w:pPr>
              <w:snapToGrid w:val="0"/>
              <w:spacing w:line="360" w:lineRule="auto"/>
              <w:ind w:firstLine="210" w:firstLineChars="100"/>
              <w:rPr>
                <w:rFonts w:hint="eastAsia" w:ascii="宋体" w:hAnsi="宋体"/>
                <w:color w:val="auto"/>
                <w:szCs w:val="21"/>
                <w:highlight w:val="none"/>
              </w:rPr>
            </w:pPr>
            <w:r>
              <w:rPr>
                <w:rFonts w:hint="eastAsia" w:ascii="宋体" w:hAnsi="宋体"/>
                <w:color w:val="auto"/>
                <w:szCs w:val="21"/>
                <w:highlight w:val="none"/>
              </w:rPr>
              <w:t>标的的名称</w:t>
            </w:r>
          </w:p>
        </w:tc>
        <w:tc>
          <w:tcPr>
            <w:tcW w:w="640" w:type="dxa"/>
            <w:tcBorders>
              <w:top w:val="single" w:color="auto" w:sz="4" w:space="0"/>
              <w:left w:val="single" w:color="auto" w:sz="4" w:space="0"/>
              <w:bottom w:val="single" w:color="auto" w:sz="4" w:space="0"/>
              <w:right w:val="single" w:color="auto" w:sz="4" w:space="0"/>
            </w:tcBorders>
            <w:vAlign w:val="center"/>
          </w:tcPr>
          <w:p w14:paraId="2B7A7E1D">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数量</w:t>
            </w:r>
          </w:p>
        </w:tc>
        <w:tc>
          <w:tcPr>
            <w:tcW w:w="760" w:type="dxa"/>
            <w:tcBorders>
              <w:top w:val="single" w:color="auto" w:sz="4" w:space="0"/>
              <w:left w:val="single" w:color="auto" w:sz="4" w:space="0"/>
              <w:bottom w:val="single" w:color="auto" w:sz="4" w:space="0"/>
              <w:right w:val="single" w:color="auto" w:sz="4" w:space="0"/>
            </w:tcBorders>
            <w:vAlign w:val="center"/>
          </w:tcPr>
          <w:p w14:paraId="451D7229">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单位</w:t>
            </w:r>
          </w:p>
        </w:tc>
        <w:tc>
          <w:tcPr>
            <w:tcW w:w="2780" w:type="dxa"/>
            <w:tcBorders>
              <w:top w:val="single" w:color="auto" w:sz="4" w:space="0"/>
              <w:left w:val="single" w:color="auto" w:sz="4" w:space="0"/>
              <w:bottom w:val="single" w:color="auto" w:sz="4" w:space="0"/>
              <w:right w:val="single" w:color="auto" w:sz="4" w:space="0"/>
            </w:tcBorders>
            <w:vAlign w:val="center"/>
          </w:tcPr>
          <w:p w14:paraId="3C155FA9">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简要技术需求或者服务要求</w:t>
            </w:r>
          </w:p>
        </w:tc>
        <w:tc>
          <w:tcPr>
            <w:tcW w:w="1060" w:type="dxa"/>
            <w:tcBorders>
              <w:top w:val="single" w:color="auto" w:sz="4" w:space="0"/>
              <w:left w:val="single" w:color="auto" w:sz="4" w:space="0"/>
              <w:bottom w:val="single" w:color="auto" w:sz="4" w:space="0"/>
              <w:right w:val="single" w:color="auto" w:sz="4" w:space="0"/>
            </w:tcBorders>
            <w:vAlign w:val="top"/>
          </w:tcPr>
          <w:p w14:paraId="3E1A4283">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采购预算（万元）</w:t>
            </w:r>
          </w:p>
        </w:tc>
        <w:tc>
          <w:tcPr>
            <w:tcW w:w="1137" w:type="dxa"/>
            <w:tcBorders>
              <w:top w:val="single" w:color="auto" w:sz="4" w:space="0"/>
              <w:left w:val="single" w:color="auto" w:sz="4" w:space="0"/>
              <w:bottom w:val="single" w:color="auto" w:sz="4" w:space="0"/>
              <w:right w:val="single" w:color="auto" w:sz="4" w:space="0"/>
            </w:tcBorders>
            <w:vAlign w:val="top"/>
          </w:tcPr>
          <w:p w14:paraId="578D5C0F">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最高限价（万元）</w:t>
            </w:r>
          </w:p>
        </w:tc>
      </w:tr>
      <w:tr w14:paraId="48243F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jc w:val="center"/>
        </w:trPr>
        <w:tc>
          <w:tcPr>
            <w:tcW w:w="953" w:type="dxa"/>
            <w:tcBorders>
              <w:top w:val="single" w:color="auto" w:sz="4" w:space="0"/>
              <w:left w:val="single" w:color="auto" w:sz="4" w:space="0"/>
              <w:bottom w:val="single" w:color="auto" w:sz="4" w:space="0"/>
              <w:right w:val="single" w:color="auto" w:sz="4" w:space="0"/>
            </w:tcBorders>
            <w:vAlign w:val="center"/>
          </w:tcPr>
          <w:p w14:paraId="54428D64">
            <w:pPr>
              <w:snapToGrid w:val="0"/>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1</w:t>
            </w:r>
          </w:p>
        </w:tc>
        <w:tc>
          <w:tcPr>
            <w:tcW w:w="2183" w:type="dxa"/>
            <w:tcBorders>
              <w:top w:val="single" w:color="auto" w:sz="4" w:space="0"/>
              <w:left w:val="single" w:color="auto" w:sz="4" w:space="0"/>
              <w:bottom w:val="single" w:color="auto" w:sz="4" w:space="0"/>
              <w:right w:val="single" w:color="auto" w:sz="4" w:space="0"/>
            </w:tcBorders>
            <w:vAlign w:val="center"/>
          </w:tcPr>
          <w:p w14:paraId="65B0557A">
            <w:pPr>
              <w:snapToGrid w:val="0"/>
              <w:spacing w:line="360" w:lineRule="auto"/>
              <w:jc w:val="center"/>
              <w:rPr>
                <w:rFonts w:hint="eastAsia" w:ascii="宋体" w:hAnsi="宋体"/>
                <w:bCs/>
                <w:color w:val="auto"/>
                <w:szCs w:val="21"/>
                <w:highlight w:val="none"/>
              </w:rPr>
            </w:pPr>
            <w:r>
              <w:rPr>
                <w:rFonts w:hint="eastAsia" w:ascii="宋体" w:hAnsi="宋体"/>
                <w:bCs/>
                <w:color w:val="auto"/>
                <w:szCs w:val="21"/>
                <w:highlight w:val="none"/>
              </w:rPr>
              <w:t>高端彩超（全身型）</w:t>
            </w:r>
          </w:p>
        </w:tc>
        <w:tc>
          <w:tcPr>
            <w:tcW w:w="640" w:type="dxa"/>
            <w:tcBorders>
              <w:top w:val="single" w:color="auto" w:sz="4" w:space="0"/>
              <w:left w:val="single" w:color="auto" w:sz="4" w:space="0"/>
              <w:bottom w:val="single" w:color="auto" w:sz="4" w:space="0"/>
              <w:right w:val="single" w:color="auto" w:sz="4" w:space="0"/>
            </w:tcBorders>
            <w:vAlign w:val="center"/>
          </w:tcPr>
          <w:p w14:paraId="39D2583B">
            <w:pPr>
              <w:snapToGrid w:val="0"/>
              <w:spacing w:line="360" w:lineRule="auto"/>
              <w:jc w:val="center"/>
              <w:rPr>
                <w:rFonts w:hint="eastAsia" w:ascii="宋体" w:hAnsi="宋体"/>
                <w:color w:val="auto"/>
                <w:szCs w:val="21"/>
                <w:highlight w:val="none"/>
              </w:rPr>
            </w:pPr>
            <w:r>
              <w:rPr>
                <w:rFonts w:hint="eastAsia" w:ascii="宋体" w:hAnsi="宋体" w:cs="宋体"/>
                <w:color w:val="auto"/>
                <w:szCs w:val="21"/>
                <w:highlight w:val="none"/>
              </w:rPr>
              <w:t>3</w:t>
            </w:r>
          </w:p>
        </w:tc>
        <w:tc>
          <w:tcPr>
            <w:tcW w:w="760" w:type="dxa"/>
            <w:tcBorders>
              <w:top w:val="single" w:color="auto" w:sz="4" w:space="0"/>
              <w:left w:val="single" w:color="auto" w:sz="4" w:space="0"/>
              <w:bottom w:val="single" w:color="auto" w:sz="4" w:space="0"/>
              <w:right w:val="single" w:color="auto" w:sz="4" w:space="0"/>
            </w:tcBorders>
            <w:vAlign w:val="center"/>
          </w:tcPr>
          <w:p w14:paraId="14A4FF82">
            <w:pPr>
              <w:snapToGrid w:val="0"/>
              <w:spacing w:line="360" w:lineRule="auto"/>
              <w:jc w:val="center"/>
              <w:rPr>
                <w:rFonts w:hint="eastAsia" w:ascii="宋体" w:hAnsi="宋体"/>
                <w:color w:val="auto"/>
                <w:szCs w:val="21"/>
                <w:highlight w:val="none"/>
              </w:rPr>
            </w:pPr>
            <w:r>
              <w:rPr>
                <w:rFonts w:hint="eastAsia" w:ascii="宋体" w:hAnsi="宋体" w:cs="宋体"/>
                <w:color w:val="auto"/>
                <w:szCs w:val="21"/>
                <w:highlight w:val="none"/>
              </w:rPr>
              <w:t>套</w:t>
            </w:r>
          </w:p>
        </w:tc>
        <w:tc>
          <w:tcPr>
            <w:tcW w:w="2780" w:type="dxa"/>
            <w:tcBorders>
              <w:top w:val="single" w:color="auto" w:sz="4" w:space="0"/>
              <w:left w:val="single" w:color="auto" w:sz="4" w:space="0"/>
              <w:bottom w:val="single" w:color="auto" w:sz="4" w:space="0"/>
              <w:right w:val="single" w:color="auto" w:sz="4" w:space="0"/>
            </w:tcBorders>
            <w:vAlign w:val="center"/>
          </w:tcPr>
          <w:p w14:paraId="1F8E3D15">
            <w:pPr>
              <w:snapToGrid w:val="0"/>
              <w:spacing w:line="360" w:lineRule="auto"/>
              <w:rPr>
                <w:rFonts w:hint="eastAsia" w:ascii="宋体" w:hAnsi="宋体"/>
                <w:color w:val="auto"/>
                <w:szCs w:val="21"/>
                <w:highlight w:val="none"/>
              </w:rPr>
            </w:pPr>
            <w:r>
              <w:rPr>
                <w:rFonts w:hint="eastAsia" w:ascii="宋体" w:hAnsi="宋体"/>
                <w:color w:val="auto"/>
                <w:szCs w:val="21"/>
                <w:highlight w:val="none"/>
              </w:rPr>
              <w:t>参数详见采购需求表。</w:t>
            </w:r>
          </w:p>
        </w:tc>
        <w:tc>
          <w:tcPr>
            <w:tcW w:w="1060" w:type="dxa"/>
            <w:tcBorders>
              <w:top w:val="single" w:color="auto" w:sz="4" w:space="0"/>
              <w:left w:val="single" w:color="auto" w:sz="4" w:space="0"/>
              <w:bottom w:val="single" w:color="auto" w:sz="4" w:space="0"/>
              <w:right w:val="single" w:color="auto" w:sz="4" w:space="0"/>
            </w:tcBorders>
            <w:vAlign w:val="center"/>
          </w:tcPr>
          <w:p w14:paraId="5EDCC121">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390</w:t>
            </w:r>
          </w:p>
        </w:tc>
        <w:tc>
          <w:tcPr>
            <w:tcW w:w="1137" w:type="dxa"/>
            <w:tcBorders>
              <w:top w:val="single" w:color="auto" w:sz="4" w:space="0"/>
              <w:left w:val="single" w:color="auto" w:sz="4" w:space="0"/>
              <w:bottom w:val="single" w:color="auto" w:sz="4" w:space="0"/>
              <w:right w:val="single" w:color="auto" w:sz="4" w:space="0"/>
            </w:tcBorders>
            <w:vAlign w:val="center"/>
          </w:tcPr>
          <w:p w14:paraId="7B82389B">
            <w:pPr>
              <w:snapToGrid w:val="0"/>
              <w:spacing w:line="360" w:lineRule="auto"/>
              <w:jc w:val="center"/>
              <w:rPr>
                <w:rFonts w:hint="eastAsia" w:ascii="宋体" w:hAnsi="宋体"/>
                <w:color w:val="auto"/>
                <w:szCs w:val="21"/>
                <w:highlight w:val="none"/>
              </w:rPr>
            </w:pPr>
            <w:r>
              <w:rPr>
                <w:rFonts w:hint="eastAsia" w:ascii="宋体" w:hAnsi="宋体"/>
                <w:color w:val="auto"/>
                <w:szCs w:val="21"/>
                <w:highlight w:val="none"/>
              </w:rPr>
              <w:t>390</w:t>
            </w:r>
          </w:p>
        </w:tc>
      </w:tr>
    </w:tbl>
    <w:p w14:paraId="066AEA59">
      <w:pPr>
        <w:spacing w:line="360" w:lineRule="auto"/>
        <w:ind w:firstLine="420" w:firstLineChars="200"/>
        <w:rPr>
          <w:rFonts w:hint="eastAsia"/>
          <w:color w:val="auto"/>
          <w:highlight w:val="none"/>
        </w:rPr>
      </w:pPr>
      <w:r>
        <w:rPr>
          <w:rFonts w:hint="eastAsia" w:ascii="宋体" w:hAnsi="宋体"/>
          <w:color w:val="auto"/>
          <w:szCs w:val="21"/>
          <w:highlight w:val="none"/>
        </w:rPr>
        <w:t>合同履行期限：自签订合同之日起30日历日内全部货物交货并安装调试完毕</w:t>
      </w:r>
      <w:r>
        <w:rPr>
          <w:rFonts w:hint="eastAsia"/>
          <w:color w:val="auto"/>
          <w:highlight w:val="none"/>
        </w:rPr>
        <w:t>。</w:t>
      </w:r>
    </w:p>
    <w:p w14:paraId="16902FC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本项目是否接受联合体投标：□是/</w:t>
      </w:r>
      <w:r>
        <w:rPr>
          <w:rFonts w:ascii="Segoe UI Emoji" w:hAnsi="Segoe UI Emoji" w:cs="Segoe UI Emoji"/>
          <w:color w:val="auto"/>
          <w:szCs w:val="21"/>
          <w:highlight w:val="none"/>
        </w:rPr>
        <w:t>☑</w:t>
      </w:r>
      <w:r>
        <w:rPr>
          <w:rFonts w:hint="eastAsia" w:ascii="宋体" w:hAnsi="宋体" w:cs="宋体"/>
          <w:color w:val="auto"/>
          <w:szCs w:val="21"/>
          <w:highlight w:val="none"/>
        </w:rPr>
        <w:t>否。</w:t>
      </w:r>
    </w:p>
    <w:p w14:paraId="43B831A2">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二、投标人的资格要求：</w:t>
      </w:r>
    </w:p>
    <w:p w14:paraId="4355C39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1.满足《中华人民共和国政府采购法》第二十二条规定；</w:t>
      </w:r>
    </w:p>
    <w:p w14:paraId="55FAECC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2.落实政府采购政策需满足的资格要求：</w:t>
      </w:r>
    </w:p>
    <w:p w14:paraId="35BC47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□专门面向中小企业采购的项目（供应商所投产品应为中型或小型或微型企业或监狱企业或残疾人福利性单位制造)</w:t>
      </w:r>
    </w:p>
    <w:p w14:paraId="05B7E3CD">
      <w:pPr>
        <w:spacing w:line="360" w:lineRule="auto"/>
        <w:ind w:firstLine="420" w:firstLineChars="200"/>
        <w:rPr>
          <w:rFonts w:hint="eastAsia" w:ascii="宋体" w:hAnsi="宋体"/>
          <w:color w:val="auto"/>
          <w:szCs w:val="21"/>
          <w:highlight w:val="none"/>
        </w:rPr>
      </w:pPr>
      <w:r>
        <w:rPr>
          <w:rFonts w:ascii="Segoe UI Symbol" w:hAnsi="Segoe UI Symbol" w:cs="Segoe UI Symbol"/>
          <w:color w:val="auto"/>
          <w:szCs w:val="21"/>
          <w:highlight w:val="none"/>
        </w:rPr>
        <w:t>☑</w:t>
      </w:r>
      <w:r>
        <w:rPr>
          <w:rFonts w:hint="eastAsia" w:ascii="宋体" w:hAnsi="宋体"/>
          <w:color w:val="auto"/>
          <w:szCs w:val="21"/>
          <w:highlight w:val="none"/>
        </w:rPr>
        <w:t>非专门面向中小企业采购的项目</w:t>
      </w:r>
    </w:p>
    <w:p w14:paraId="66F32AC3">
      <w:pPr>
        <w:numPr>
          <w:ilvl w:val="0"/>
          <w:numId w:val="1"/>
        </w:numPr>
        <w:snapToGrid w:val="0"/>
        <w:spacing w:line="400" w:lineRule="atLeast"/>
        <w:ind w:firstLine="472" w:firstLineChars="225"/>
        <w:rPr>
          <w:rFonts w:hint="eastAsia" w:ascii="宋体" w:hAnsi="宋体"/>
          <w:b/>
          <w:bCs/>
          <w:color w:val="auto"/>
          <w:szCs w:val="21"/>
          <w:highlight w:val="none"/>
        </w:rPr>
      </w:pPr>
      <w:r>
        <w:rPr>
          <w:rFonts w:hint="eastAsia" w:ascii="宋体" w:hAnsi="宋体"/>
          <w:color w:val="auto"/>
          <w:szCs w:val="21"/>
          <w:highlight w:val="none"/>
        </w:rPr>
        <w:t>本项目的特定资格要求：</w:t>
      </w:r>
      <w:r>
        <w:rPr>
          <w:rFonts w:hint="eastAsia" w:ascii="宋体" w:hAnsi="宋体"/>
          <w:b/>
          <w:bCs/>
          <w:color w:val="auto"/>
          <w:szCs w:val="21"/>
          <w:highlight w:val="none"/>
        </w:rPr>
        <w:t>所投产品均属于医疗器械，（1）所投产品属于一类医疗器械的，应提供有效期内的《第一类医疗器械生产备案凭证》及《第一类医疗器械备案信息表》（提供备案凭证及备案信息表复印件）；（2）所投产品属于二类或三类医疗器械的，应具有所投产品有效期内的《中华人民共和国医疗器械注册证》（提供注册证复印件）；（3）如果供应商不是所投产品制造商，所投产品属二类医疗器械的，供应商须具备有效期内《医疗器械经营企业许可证》或《第二类医疗器械经营备案凭证》；所投产品属三类医疗器械的，供应商须具备有效期内《医疗器械经营企业许可证》或《医疗器械经营许可证》（提供许可证复印件或备案凭证复印件）。</w:t>
      </w:r>
    </w:p>
    <w:p w14:paraId="517A64FA">
      <w:pPr>
        <w:snapToGrid w:val="0"/>
        <w:spacing w:line="400" w:lineRule="atLeast"/>
        <w:ind w:firstLine="420" w:firstLineChars="200"/>
        <w:rPr>
          <w:rFonts w:hint="eastAsia" w:cs="Arial"/>
          <w:b/>
          <w:color w:val="auto"/>
          <w:szCs w:val="21"/>
          <w:highlight w:val="none"/>
        </w:rPr>
      </w:pPr>
      <w:r>
        <w:rPr>
          <w:rFonts w:hint="eastAsia" w:ascii="宋体" w:hAnsi="宋体"/>
          <w:color w:val="auto"/>
          <w:szCs w:val="21"/>
          <w:highlight w:val="none"/>
        </w:rPr>
        <w:t>4.本项目的特定条件：</w:t>
      </w:r>
      <w:r>
        <w:rPr>
          <w:rFonts w:hint="eastAsia" w:cs="Arial"/>
          <w:bCs/>
          <w:color w:val="auto"/>
          <w:szCs w:val="21"/>
          <w:highlight w:val="none"/>
        </w:rPr>
        <w:t>无。</w:t>
      </w:r>
    </w:p>
    <w:p w14:paraId="1E830760">
      <w:pPr>
        <w:snapToGrid w:val="0"/>
        <w:spacing w:line="400" w:lineRule="atLeast"/>
        <w:ind w:firstLine="472" w:firstLineChars="225"/>
        <w:rPr>
          <w:rFonts w:ascii="宋体" w:hAnsi="宋体"/>
          <w:color w:val="auto"/>
          <w:szCs w:val="21"/>
          <w:highlight w:val="none"/>
        </w:rPr>
      </w:pPr>
      <w:r>
        <w:rPr>
          <w:rFonts w:hint="eastAsia" w:ascii="宋体" w:hAnsi="宋体"/>
          <w:color w:val="auto"/>
          <w:szCs w:val="21"/>
          <w:highlight w:val="none"/>
        </w:rPr>
        <w:t>5. 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847931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 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p w14:paraId="5339BD3C">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三、获取招标文件</w:t>
      </w:r>
    </w:p>
    <w:p w14:paraId="6F90F495">
      <w:pPr>
        <w:snapToGrid w:val="0"/>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时间：自公告发布之日起。</w:t>
      </w:r>
    </w:p>
    <w:p w14:paraId="1F8E9D69">
      <w:pPr>
        <w:spacing w:line="360" w:lineRule="auto"/>
        <w:ind w:firstLine="426"/>
        <w:rPr>
          <w:rFonts w:hint="eastAsia" w:ascii="黑体" w:hAnsi="黑体" w:eastAsia="黑体"/>
          <w:b/>
          <w:bCs/>
          <w:color w:val="auto"/>
          <w:sz w:val="24"/>
          <w:highlight w:val="none"/>
        </w:rPr>
      </w:pPr>
      <w:r>
        <w:rPr>
          <w:rFonts w:hint="eastAsia" w:ascii="宋体" w:hAnsi="宋体"/>
          <w:color w:val="auto"/>
          <w:szCs w:val="21"/>
          <w:highlight w:val="none"/>
        </w:rPr>
        <w:t>获取方式:网上下载。本项目不发放纸质文件，供应商可自行在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仿宋_GB2312" w:hAnsi="仿宋" w:eastAsia="仿宋_GB2312"/>
          <w:color w:val="auto"/>
          <w:sz w:val="24"/>
          <w:highlight w:val="none"/>
        </w:rPr>
        <w:t>广西政府采购云平台（https://www.gcy.zfcg.gxzf.gov.cn/）</w:t>
      </w:r>
      <w:r>
        <w:rPr>
          <w:rFonts w:hint="eastAsia" w:ascii="宋体" w:hAnsi="宋体"/>
          <w:color w:val="auto"/>
          <w:szCs w:val="21"/>
          <w:highlight w:val="none"/>
        </w:rPr>
        <w:t>下载招标文件（操作路径：登录“</w:t>
      </w:r>
      <w:r>
        <w:rPr>
          <w:rFonts w:hint="eastAsia" w:ascii="仿宋_GB2312" w:hAnsi="仿宋" w:eastAsia="仿宋_GB2312"/>
          <w:color w:val="auto"/>
          <w:sz w:val="24"/>
          <w:highlight w:val="none"/>
        </w:rPr>
        <w:t>广西政府采购云</w:t>
      </w:r>
      <w:r>
        <w:rPr>
          <w:rFonts w:hint="eastAsia" w:ascii="宋体" w:hAnsi="宋体"/>
          <w:color w:val="auto"/>
          <w:szCs w:val="21"/>
          <w:highlight w:val="none"/>
        </w:rPr>
        <w:t>”平台-项目采购-获取采购文件-找到本项目-点击“申请获取采购文件”），电子投标文件制作需要基于</w:t>
      </w:r>
      <w:r>
        <w:rPr>
          <w:rFonts w:hint="eastAsia" w:ascii="仿宋_GB2312" w:hAnsi="仿宋" w:eastAsia="仿宋_GB2312"/>
          <w:color w:val="auto"/>
          <w:sz w:val="24"/>
          <w:highlight w:val="none"/>
        </w:rPr>
        <w:t>广西政府采购云平台（https://www.gcy.zfcg.gxzf.gov.cn/）</w:t>
      </w:r>
      <w:r>
        <w:rPr>
          <w:rFonts w:hint="eastAsia" w:ascii="宋体" w:hAnsi="宋体"/>
          <w:color w:val="auto"/>
          <w:szCs w:val="21"/>
          <w:highlight w:val="none"/>
        </w:rPr>
        <w:t>获取的招标文件编制。</w:t>
      </w:r>
    </w:p>
    <w:p w14:paraId="4B61EDA6">
      <w:pPr>
        <w:snapToGrid w:val="0"/>
        <w:spacing w:line="360" w:lineRule="auto"/>
        <w:ind w:firstLine="472" w:firstLineChars="225"/>
        <w:rPr>
          <w:rFonts w:hint="eastAsia" w:ascii="宋体" w:hAnsi="宋体"/>
          <w:color w:val="auto"/>
          <w:szCs w:val="21"/>
          <w:highlight w:val="none"/>
        </w:rPr>
      </w:pPr>
      <w:r>
        <w:rPr>
          <w:rFonts w:hint="eastAsia" w:ascii="宋体" w:hAnsi="宋体"/>
          <w:color w:val="auto"/>
          <w:szCs w:val="21"/>
          <w:highlight w:val="none"/>
        </w:rPr>
        <w:t>售价：0元。</w:t>
      </w:r>
    </w:p>
    <w:p w14:paraId="64F10E1E">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四、提交投标文件截止时间、开标时间和地点</w:t>
      </w:r>
    </w:p>
    <w:p w14:paraId="4FDB6701">
      <w:pPr>
        <w:spacing w:line="360" w:lineRule="auto"/>
        <w:ind w:firstLine="420" w:firstLineChars="200"/>
        <w:rPr>
          <w:rFonts w:hint="eastAsia" w:ascii="宋体" w:hAnsi="宋体" w:cs="宋体"/>
          <w:color w:val="auto"/>
          <w:szCs w:val="21"/>
          <w:highlight w:val="none"/>
          <w:u w:val="single"/>
        </w:rPr>
      </w:pPr>
      <w:r>
        <w:rPr>
          <w:rFonts w:hint="eastAsia" w:ascii="宋体" w:hAnsi="宋体"/>
          <w:bCs/>
          <w:color w:val="auto"/>
          <w:szCs w:val="21"/>
          <w:highlight w:val="none"/>
        </w:rPr>
        <w:t>1、提交投标文件截止时间和开标时间：</w:t>
      </w:r>
      <w:r>
        <w:rPr>
          <w:rFonts w:hint="eastAsia" w:ascii="宋体" w:hAnsi="宋体"/>
          <w:color w:val="auto"/>
          <w:szCs w:val="21"/>
          <w:highlight w:val="none"/>
          <w:u w:val="single"/>
        </w:rPr>
        <w:t xml:space="preserve">2026年 </w:t>
      </w:r>
      <w:r>
        <w:rPr>
          <w:rFonts w:hint="eastAsia" w:ascii="宋体" w:hAnsi="宋体"/>
          <w:color w:val="auto"/>
          <w:szCs w:val="21"/>
          <w:highlight w:val="none"/>
          <w:u w:val="single"/>
          <w:lang w:val="en-US" w:eastAsia="zh-CN"/>
        </w:rPr>
        <w:t>08</w:t>
      </w:r>
      <w:r>
        <w:rPr>
          <w:rFonts w:hint="eastAsia" w:ascii="宋体" w:hAnsi="宋体"/>
          <w:color w:val="auto"/>
          <w:szCs w:val="21"/>
          <w:highlight w:val="none"/>
          <w:u w:val="single"/>
        </w:rPr>
        <w:t>月</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日09时30分</w:t>
      </w:r>
      <w:r>
        <w:rPr>
          <w:rFonts w:hint="eastAsia" w:ascii="宋体" w:hAnsi="宋体"/>
          <w:bCs/>
          <w:color w:val="auto"/>
          <w:szCs w:val="21"/>
          <w:highlight w:val="none"/>
          <w:u w:val="single"/>
        </w:rPr>
        <w:t>（北京时间</w:t>
      </w:r>
      <w:r>
        <w:rPr>
          <w:rFonts w:hint="eastAsia" w:ascii="宋体" w:hAnsi="宋体"/>
          <w:bCs/>
          <w:color w:val="auto"/>
          <w:szCs w:val="21"/>
          <w:highlight w:val="none"/>
        </w:rPr>
        <w:t>）</w:t>
      </w:r>
    </w:p>
    <w:p w14:paraId="3FEFDD1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2、投标和开标地点：</w:t>
      </w:r>
    </w:p>
    <w:p w14:paraId="47FB37A4">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（1）投标文件提交方式：本项目为南宁市全流程电子化项目，通过</w:t>
      </w:r>
      <w:r>
        <w:rPr>
          <w:rFonts w:hint="eastAsia" w:ascii="仿宋_GB2312" w:hAnsi="仿宋" w:eastAsia="仿宋_GB2312"/>
          <w:color w:val="auto"/>
          <w:sz w:val="24"/>
          <w:highlight w:val="none"/>
        </w:rPr>
        <w:t>广西政府采购云平台（https://www.gcy.zfcg.gxzf.gov.cn/）</w:t>
      </w:r>
      <w:r>
        <w:rPr>
          <w:rFonts w:hint="eastAsia" w:ascii="宋体" w:hAnsi="宋体"/>
          <w:color w:val="auto"/>
          <w:szCs w:val="21"/>
          <w:highlight w:val="none"/>
        </w:rPr>
        <w:t>实行在线电子投标，供应商应先安装“</w:t>
      </w:r>
      <w:r>
        <w:rPr>
          <w:rFonts w:hint="eastAsia" w:ascii="仿宋_GB2312" w:hAnsi="仿宋" w:eastAsia="仿宋_GB2312"/>
          <w:color w:val="auto"/>
          <w:sz w:val="24"/>
          <w:highlight w:val="none"/>
        </w:rPr>
        <w:t>广西政府采购云</w:t>
      </w:r>
      <w:r>
        <w:rPr>
          <w:rFonts w:hint="eastAsia" w:ascii="宋体" w:hAnsi="宋体"/>
          <w:color w:val="auto"/>
          <w:szCs w:val="21"/>
          <w:highlight w:val="none"/>
        </w:rPr>
        <w:t>电子交易客户端”（请自行前往“</w:t>
      </w:r>
      <w:r>
        <w:rPr>
          <w:rFonts w:hint="eastAsia" w:ascii="仿宋_GB2312" w:hAnsi="仿宋" w:eastAsia="仿宋_GB2312"/>
          <w:color w:val="auto"/>
          <w:sz w:val="24"/>
          <w:highlight w:val="none"/>
        </w:rPr>
        <w:t>广西政府采购云</w:t>
      </w:r>
      <w:r>
        <w:rPr>
          <w:rFonts w:hint="eastAsia" w:ascii="宋体" w:hAnsi="宋体"/>
          <w:color w:val="auto"/>
          <w:szCs w:val="21"/>
          <w:highlight w:val="none"/>
        </w:rPr>
        <w:t>”平台进行下载），并按照本项目招标文件和“</w:t>
      </w:r>
      <w:r>
        <w:rPr>
          <w:rFonts w:hint="eastAsia" w:ascii="仿宋_GB2312" w:hAnsi="仿宋" w:eastAsia="仿宋_GB2312"/>
          <w:color w:val="auto"/>
          <w:sz w:val="24"/>
          <w:highlight w:val="none"/>
        </w:rPr>
        <w:t>广西政府采购云</w:t>
      </w:r>
      <w:r>
        <w:rPr>
          <w:rFonts w:hint="eastAsia" w:ascii="宋体" w:hAnsi="宋体"/>
          <w:color w:val="auto"/>
          <w:szCs w:val="21"/>
          <w:highlight w:val="none"/>
        </w:rPr>
        <w:t>”平台的要求编制、加密后在投标截止时间前通过网络上传至 “</w:t>
      </w:r>
      <w:r>
        <w:rPr>
          <w:rFonts w:hint="eastAsia" w:ascii="仿宋_GB2312" w:hAnsi="仿宋" w:eastAsia="仿宋_GB2312"/>
          <w:color w:val="auto"/>
          <w:sz w:val="24"/>
          <w:highlight w:val="none"/>
        </w:rPr>
        <w:t>广西政府采购云</w:t>
      </w:r>
      <w:r>
        <w:rPr>
          <w:rFonts w:hint="eastAsia" w:ascii="宋体" w:hAnsi="宋体"/>
          <w:color w:val="auto"/>
          <w:szCs w:val="21"/>
          <w:highlight w:val="none"/>
        </w:rPr>
        <w:t>”平台，</w:t>
      </w:r>
      <w:r>
        <w:rPr>
          <w:rFonts w:hint="eastAsia" w:ascii="宋体" w:hAnsi="宋体"/>
          <w:b/>
          <w:color w:val="auto"/>
          <w:szCs w:val="21"/>
          <w:highlight w:val="none"/>
        </w:rPr>
        <w:t>供应商在“</w:t>
      </w:r>
      <w:r>
        <w:rPr>
          <w:rFonts w:hint="eastAsia" w:ascii="仿宋_GB2312" w:hAnsi="仿宋" w:eastAsia="仿宋_GB2312"/>
          <w:color w:val="auto"/>
          <w:sz w:val="24"/>
          <w:highlight w:val="none"/>
        </w:rPr>
        <w:t>广西政府采购云</w:t>
      </w:r>
      <w:r>
        <w:rPr>
          <w:rFonts w:hint="eastAsia" w:ascii="宋体" w:hAnsi="宋体"/>
          <w:b/>
          <w:color w:val="auto"/>
          <w:szCs w:val="21"/>
          <w:highlight w:val="none"/>
        </w:rPr>
        <w:t>”平台提交电子版投标文件时，请填写参加远程开标活动经办人联系方式，</w:t>
      </w:r>
      <w:r>
        <w:rPr>
          <w:rFonts w:hint="eastAsia" w:ascii="宋体" w:hAnsi="宋体"/>
          <w:color w:val="auto"/>
          <w:szCs w:val="21"/>
          <w:highlight w:val="none"/>
        </w:rPr>
        <w:t>电子投标具体操作流程详见本公告附件2。</w:t>
      </w:r>
    </w:p>
    <w:p w14:paraId="446C9045">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未进行网上注册并办理数字证书（CA认证）的供应商将无法参与本项目政府采购活动，潜在供应商应当在投标截止时间前，完成电子交易平台上的CA数字证书办理（申领流程见本公告附件1）及投标文件的提交。完成CA数字证书办理预计7日左右，</w:t>
      </w:r>
      <w:r>
        <w:rPr>
          <w:rFonts w:hint="eastAsia" w:ascii="宋体" w:hAnsi="宋体" w:cs="宋体"/>
          <w:color w:val="auto"/>
          <w:szCs w:val="21"/>
          <w:highlight w:val="none"/>
        </w:rPr>
        <w:t>投标人只需办理其中一家CA数字证书及签章，</w:t>
      </w:r>
      <w:r>
        <w:rPr>
          <w:rFonts w:hint="eastAsia" w:ascii="宋体" w:hAnsi="宋体"/>
          <w:color w:val="auto"/>
          <w:szCs w:val="21"/>
          <w:highlight w:val="none"/>
        </w:rPr>
        <w:t>建议各投标人抓紧时间办理。</w:t>
      </w:r>
    </w:p>
    <w:p w14:paraId="6D850601">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（3）为确保网上操作合法、有效和安全，请投标供应商确保在电子投标过程中能够对相关数据电文进行加密和使用电子签章，妥善保管CA数字证书并使用有效的CA数字证书参与整个招标活动。</w:t>
      </w:r>
    </w:p>
    <w:p w14:paraId="75584799">
      <w:pPr>
        <w:spacing w:line="360" w:lineRule="auto"/>
        <w:ind w:firstLine="420" w:firstLineChars="200"/>
        <w:rPr>
          <w:rFonts w:hint="eastAsia" w:ascii="宋体" w:hAnsi="宋体"/>
          <w:bCs/>
          <w:color w:val="auto"/>
          <w:szCs w:val="21"/>
          <w:highlight w:val="none"/>
          <w:u w:val="single"/>
        </w:rPr>
      </w:pPr>
      <w:r>
        <w:rPr>
          <w:rFonts w:hint="eastAsia" w:ascii="宋体" w:hAnsi="宋体"/>
          <w:bCs/>
          <w:color w:val="auto"/>
          <w:szCs w:val="21"/>
          <w:highlight w:val="none"/>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695BBE7D">
      <w:pPr>
        <w:widowControl/>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（4）开标地点：本次招标将</w:t>
      </w:r>
      <w:r>
        <w:rPr>
          <w:rFonts w:hint="eastAsia" w:ascii="宋体" w:hAnsi="宋体"/>
          <w:color w:val="auto"/>
          <w:szCs w:val="21"/>
          <w:highlight w:val="none"/>
          <w:u w:val="single"/>
        </w:rPr>
        <w:t>于2026年</w:t>
      </w:r>
      <w:r>
        <w:rPr>
          <w:rFonts w:hint="eastAsia" w:ascii="宋体" w:hAnsi="宋体"/>
          <w:color w:val="auto"/>
          <w:szCs w:val="21"/>
          <w:highlight w:val="none"/>
          <w:u w:val="single"/>
          <w:lang w:val="en-US" w:eastAsia="zh-CN"/>
        </w:rPr>
        <w:t>08</w:t>
      </w:r>
      <w:r>
        <w:rPr>
          <w:rFonts w:hint="eastAsia" w:ascii="宋体" w:hAnsi="宋体"/>
          <w:color w:val="auto"/>
          <w:szCs w:val="21"/>
          <w:highlight w:val="none"/>
          <w:u w:val="single"/>
        </w:rPr>
        <w:t xml:space="preserve"> 月</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日09时30分（北京时间）</w:t>
      </w:r>
      <w:r>
        <w:rPr>
          <w:rFonts w:hint="eastAsia" w:ascii="宋体" w:hAnsi="宋体"/>
          <w:color w:val="auto"/>
          <w:szCs w:val="21"/>
          <w:highlight w:val="none"/>
        </w:rPr>
        <w:t>在“广西政府采购云”平台电子开标大厅开标。</w:t>
      </w:r>
    </w:p>
    <w:p w14:paraId="62F6F620">
      <w:pPr>
        <w:snapToGrid w:val="0"/>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（5）CA证书在线解密：供应商投标时，</w:t>
      </w:r>
      <w:r>
        <w:rPr>
          <w:rFonts w:hint="eastAsia" w:ascii="宋体" w:hAnsi="宋体" w:cs="宋体"/>
          <w:b/>
          <w:color w:val="auto"/>
          <w:kern w:val="0"/>
          <w:szCs w:val="21"/>
          <w:highlight w:val="none"/>
        </w:rPr>
        <w:t>需携带制作投标文件时用来加密的有效数字证书（CA认证）</w:t>
      </w:r>
      <w:r>
        <w:rPr>
          <w:rFonts w:hint="eastAsia" w:ascii="宋体" w:hAnsi="宋体" w:cs="宋体"/>
          <w:color w:val="auto"/>
          <w:kern w:val="0"/>
          <w:szCs w:val="21"/>
          <w:highlight w:val="none"/>
        </w:rPr>
        <w:t>登录“广西政府采购云”平台电子开标大厅现场按规定时间对加密的投标文件进行解密，未能按要求进行解密的，由此产生的后果由投标人自行承担。</w:t>
      </w:r>
    </w:p>
    <w:p w14:paraId="0CA1161A">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五、公告期限</w:t>
      </w:r>
    </w:p>
    <w:p w14:paraId="13B89D44">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1ADC637C">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六、其他补充事宜</w:t>
      </w:r>
    </w:p>
    <w:p w14:paraId="5930BEC0">
      <w:pPr>
        <w:spacing w:line="360" w:lineRule="auto"/>
        <w:ind w:firstLine="315" w:firstLineChars="150"/>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1.投标保证金：本项目不收取投标保证金</w:t>
      </w:r>
    </w:p>
    <w:p w14:paraId="4B7CCD66">
      <w:pPr>
        <w:wordWrap w:val="0"/>
        <w:spacing w:line="360" w:lineRule="auto"/>
        <w:ind w:firstLine="315" w:firstLineChars="15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2.采购意向公开链接：https://zfcg.gxzf.gov.cn/luban/detail?parentId=66485&amp;articleId=ann_9yXxmE8thSxdvHBBOVc0itD5ndTMr3NGt5TILBJnhQo=&amp;utm=web-micro-app-back-front.27d11534.cPlanInfo.2.cfcda4006a2911f1b3da19cf26655953</w:t>
      </w:r>
    </w:p>
    <w:p w14:paraId="1A1A10E2">
      <w:pPr>
        <w:spacing w:line="360" w:lineRule="auto"/>
        <w:ind w:firstLine="315" w:firstLineChars="150"/>
        <w:rPr>
          <w:color w:val="auto"/>
          <w:highlight w:val="none"/>
        </w:rPr>
      </w:pPr>
      <w:r>
        <w:rPr>
          <w:rFonts w:hint="eastAsia" w:ascii="宋体" w:hAnsi="宋体" w:cs="宋体"/>
          <w:color w:val="auto"/>
          <w:kern w:val="0"/>
          <w:szCs w:val="21"/>
          <w:highlight w:val="none"/>
        </w:rPr>
        <w:t>3.网上查询地址：</w:t>
      </w:r>
      <w:r>
        <w:rPr>
          <w:rFonts w:hint="eastAsia"/>
          <w:color w:val="auto"/>
          <w:kern w:val="0"/>
          <w:highlight w:val="none"/>
        </w:rPr>
        <w:t>中国政府采购网（</w:t>
      </w:r>
      <w:r>
        <w:rPr>
          <w:color w:val="auto"/>
          <w:kern w:val="0"/>
          <w:highlight w:val="none"/>
        </w:rPr>
        <w:t>http://www.ccgp.gov.cn</w:t>
      </w:r>
      <w:r>
        <w:rPr>
          <w:rFonts w:hint="eastAsia"/>
          <w:color w:val="auto"/>
          <w:kern w:val="0"/>
          <w:highlight w:val="none"/>
        </w:rPr>
        <w:t>）、广西壮族自治区政府采购网（</w:t>
      </w:r>
      <w:r>
        <w:rPr>
          <w:color w:val="auto"/>
          <w:kern w:val="0"/>
          <w:highlight w:val="none"/>
        </w:rPr>
        <w:t>http://zfcg.gxzf.gov.cn</w:t>
      </w:r>
      <w:r>
        <w:rPr>
          <w:rFonts w:hint="eastAsia"/>
          <w:color w:val="auto"/>
          <w:kern w:val="0"/>
          <w:highlight w:val="none"/>
        </w:rPr>
        <w:t>）、</w:t>
      </w:r>
      <w:r>
        <w:rPr>
          <w:rFonts w:hint="eastAsia"/>
          <w:color w:val="auto"/>
          <w:highlight w:val="none"/>
        </w:rPr>
        <w:t>全国公共资源交易平台（广西</w:t>
      </w:r>
      <w:r>
        <w:rPr>
          <w:color w:val="auto"/>
          <w:highlight w:val="none"/>
        </w:rPr>
        <w:t>.</w:t>
      </w:r>
      <w:r>
        <w:rPr>
          <w:rFonts w:hint="eastAsia"/>
          <w:color w:val="auto"/>
          <w:highlight w:val="none"/>
        </w:rPr>
        <w:t>南宁）（</w:t>
      </w:r>
      <w:r>
        <w:rPr>
          <w:color w:val="auto"/>
          <w:highlight w:val="none"/>
        </w:rPr>
        <w:t>http://ggzy.jgswj.gxzf.gov.cn/nnggzy/</w:t>
      </w:r>
      <w:r>
        <w:rPr>
          <w:rFonts w:hint="eastAsia"/>
          <w:color w:val="auto"/>
          <w:highlight w:val="none"/>
        </w:rPr>
        <w:t>）</w:t>
      </w:r>
    </w:p>
    <w:p w14:paraId="206CCD6F">
      <w:pPr>
        <w:spacing w:line="360" w:lineRule="auto"/>
        <w:ind w:firstLine="315" w:firstLineChars="150"/>
        <w:rPr>
          <w:rFonts w:ascii="宋体" w:hAnsi="宋体" w:cs="宋体"/>
          <w:color w:val="auto"/>
          <w:kern w:val="0"/>
          <w:szCs w:val="21"/>
          <w:highlight w:val="none"/>
        </w:rPr>
      </w:pPr>
      <w:r>
        <w:rPr>
          <w:rFonts w:hint="eastAsia" w:ascii="宋体" w:hAnsi="宋体"/>
          <w:color w:val="auto"/>
          <w:szCs w:val="21"/>
          <w:highlight w:val="none"/>
        </w:rPr>
        <w:t xml:space="preserve">4. </w:t>
      </w:r>
      <w:r>
        <w:rPr>
          <w:rFonts w:hint="eastAsia" w:ascii="宋体" w:hAnsi="宋体" w:cs="宋体"/>
          <w:color w:val="auto"/>
          <w:kern w:val="0"/>
          <w:szCs w:val="21"/>
          <w:highlight w:val="none"/>
        </w:rPr>
        <w:t>本项目需要落实的政府采购政策：</w:t>
      </w:r>
      <w:bookmarkStart w:id="2" w:name="PO_3000001867_PM023"/>
    </w:p>
    <w:bookmarkEnd w:id="2"/>
    <w:p w14:paraId="7C7966ED">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79A3D3E3">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0988307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（3）强制采购节能产品；优先采购节能产品、环境标志产品。</w:t>
      </w:r>
    </w:p>
    <w:p w14:paraId="09C3EFC1">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（4）政府采购促进残疾人就业政策。</w:t>
      </w:r>
    </w:p>
    <w:p w14:paraId="5FA27E3A">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（5）政府采购支持监狱企业发展。</w:t>
      </w:r>
    </w:p>
    <w:p w14:paraId="7D6E9B8E">
      <w:pPr>
        <w:spacing w:line="360" w:lineRule="auto"/>
        <w:ind w:firstLine="315" w:firstLineChars="150"/>
        <w:rPr>
          <w:rFonts w:hint="eastAsia" w:ascii="宋体" w:hAnsi="宋体" w:cs="宋体"/>
          <w:color w:val="auto"/>
          <w:kern w:val="0"/>
          <w:szCs w:val="21"/>
          <w:highlight w:val="none"/>
        </w:rPr>
      </w:pPr>
      <w:r>
        <w:rPr>
          <w:rFonts w:hint="eastAsia" w:ascii="宋体" w:hAnsi="宋体" w:cs="宋体"/>
          <w:color w:val="auto"/>
          <w:kern w:val="0"/>
          <w:szCs w:val="21"/>
          <w:highlight w:val="none"/>
        </w:rPr>
        <w:t>5.供应商认为采购文件使自己的权益受到损害的，可以在知道或者应知其权益受到损害之日起7个工作日内，以书面形式向采购人、采购代理机构提出质疑。质疑供应商对采购人、采购代理机构的答复不满意或者采购人、采购代理机构未在规定的时间内作出答复的，可以在答复期满后十五个工作日内向同级政府采购监督管理部门投诉。</w:t>
      </w:r>
    </w:p>
    <w:p w14:paraId="2A73368C">
      <w:pPr>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6. 若对项目采购电子交易系统操作有疑问，可登录广西政府采购云平台（https://www.gcy.zfcg.gxzf.gov.cn/），点击右侧咨询小采，获取采小蜜智能服务管家帮助，或拨打广西政府采购云平台服务热线95763获取热线服务帮助。</w:t>
      </w:r>
    </w:p>
    <w:p w14:paraId="40D1EFF7">
      <w:pPr>
        <w:spacing w:line="360" w:lineRule="auto"/>
        <w:ind w:firstLine="485"/>
        <w:rPr>
          <w:rFonts w:hint="eastAsia" w:ascii="黑体" w:hAnsi="黑体" w:eastAsia="黑体"/>
          <w:b/>
          <w:bCs/>
          <w:color w:val="auto"/>
          <w:sz w:val="24"/>
          <w:highlight w:val="none"/>
        </w:rPr>
      </w:pPr>
      <w:r>
        <w:rPr>
          <w:rFonts w:hint="eastAsia" w:ascii="黑体" w:hAnsi="黑体" w:eastAsia="黑体"/>
          <w:b/>
          <w:bCs/>
          <w:color w:val="auto"/>
          <w:sz w:val="24"/>
          <w:highlight w:val="none"/>
        </w:rPr>
        <w:t>七、对本次招标提出询问，请按以下方式联系。</w:t>
      </w:r>
    </w:p>
    <w:p w14:paraId="580DC5AD">
      <w:pPr>
        <w:spacing w:line="360" w:lineRule="auto"/>
        <w:ind w:firstLine="426"/>
        <w:jc w:val="left"/>
        <w:rPr>
          <w:rFonts w:hint="eastAsia" w:ascii="宋体" w:hAnsi="宋体"/>
          <w:color w:val="auto"/>
          <w:szCs w:val="21"/>
          <w:highlight w:val="none"/>
        </w:rPr>
      </w:pPr>
      <w:r>
        <w:rPr>
          <w:rFonts w:hint="eastAsia" w:ascii="宋体" w:hAnsi="宋体" w:cs="宋体"/>
          <w:color w:val="auto"/>
          <w:szCs w:val="21"/>
          <w:highlight w:val="none"/>
        </w:rPr>
        <w:t>　1.采购人信息</w:t>
      </w:r>
    </w:p>
    <w:p w14:paraId="3B7484A6">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名 称：横州市人民医院</w:t>
      </w:r>
    </w:p>
    <w:p w14:paraId="46A97152">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地址：横州市横州镇教育路141号</w:t>
      </w:r>
    </w:p>
    <w:p w14:paraId="1FA78D13">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项目联系人：</w:t>
      </w:r>
      <w:r>
        <w:rPr>
          <w:rFonts w:hint="eastAsia"/>
          <w:color w:val="auto"/>
          <w:highlight w:val="none"/>
        </w:rPr>
        <w:t>卢老师、宋老师</w:t>
      </w:r>
    </w:p>
    <w:p w14:paraId="4F0917C6">
      <w:pPr>
        <w:spacing w:line="360" w:lineRule="auto"/>
        <w:ind w:left="1041" w:leftChars="371" w:hanging="262" w:hangingChars="125"/>
        <w:jc w:val="left"/>
        <w:rPr>
          <w:rFonts w:hint="eastAsia" w:ascii="宋体" w:hAnsi="宋体"/>
          <w:color w:val="auto"/>
          <w:szCs w:val="21"/>
          <w:highlight w:val="none"/>
        </w:rPr>
      </w:pPr>
      <w:r>
        <w:rPr>
          <w:rFonts w:hint="eastAsia" w:ascii="宋体" w:hAnsi="宋体"/>
          <w:color w:val="auto"/>
          <w:szCs w:val="21"/>
          <w:highlight w:val="none"/>
        </w:rPr>
        <w:t>联系电话：0771-5460211　　　　　</w:t>
      </w:r>
    </w:p>
    <w:p w14:paraId="53EEA842">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194F7F69">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名 称：广西德元工程项目管理有限责任公司　　　　　　　　　　　　</w:t>
      </w:r>
    </w:p>
    <w:p w14:paraId="0A7ADAEB">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color w:val="auto"/>
          <w:kern w:val="0"/>
          <w:highlight w:val="none"/>
        </w:rPr>
        <w:t>中国（广西）自由贸易试验区南宁片区凯旋路15号南宁绿地中心7号楼808室</w:t>
      </w:r>
      <w:r>
        <w:rPr>
          <w:rFonts w:hint="eastAsia" w:ascii="宋体" w:hAnsi="宋体" w:cs="宋体"/>
          <w:color w:val="auto"/>
          <w:szCs w:val="21"/>
          <w:highlight w:val="none"/>
        </w:rPr>
        <w:t>　　　　　　　　　　　</w:t>
      </w:r>
    </w:p>
    <w:p w14:paraId="541D0FD4">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联系电话：0771-3813399　　　　　　　　　　　</w:t>
      </w:r>
    </w:p>
    <w:p w14:paraId="14018268">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3.项目联系方式</w:t>
      </w:r>
    </w:p>
    <w:p w14:paraId="7BEB3F08">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 xml:space="preserve">项目联系人：庞秋雯、徐艺瑜                      </w:t>
      </w:r>
    </w:p>
    <w:p w14:paraId="16BA114A">
      <w:pPr>
        <w:spacing w:line="360" w:lineRule="auto"/>
        <w:ind w:firstLine="840" w:firstLineChars="400"/>
        <w:jc w:val="left"/>
        <w:rPr>
          <w:rFonts w:hint="eastAsia" w:ascii="宋体" w:hAnsi="宋体" w:cs="宋体"/>
          <w:color w:val="auto"/>
          <w:szCs w:val="21"/>
          <w:highlight w:val="none"/>
        </w:rPr>
      </w:pPr>
      <w:r>
        <w:rPr>
          <w:rFonts w:hint="eastAsia" w:ascii="宋体" w:hAnsi="宋体" w:cs="宋体"/>
          <w:color w:val="auto"/>
          <w:szCs w:val="21"/>
          <w:highlight w:val="none"/>
        </w:rPr>
        <w:t>电话：0771-3813399</w:t>
      </w:r>
    </w:p>
    <w:p w14:paraId="44C7666F">
      <w:pPr>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                                                   </w:t>
      </w:r>
    </w:p>
    <w:p w14:paraId="3AC89DD4">
      <w:pPr>
        <w:spacing w:line="360" w:lineRule="auto"/>
        <w:ind w:firstLine="420" w:firstLineChars="200"/>
        <w:jc w:val="left"/>
        <w:rPr>
          <w:rFonts w:hint="eastAsia" w:ascii="宋体" w:hAnsi="宋体"/>
          <w:color w:val="auto"/>
          <w:szCs w:val="21"/>
          <w:highlight w:val="none"/>
        </w:rPr>
      </w:pPr>
    </w:p>
    <w:p w14:paraId="1233A48B">
      <w:pPr>
        <w:spacing w:line="360" w:lineRule="auto"/>
        <w:ind w:firstLine="420" w:firstLineChars="200"/>
        <w:jc w:val="right"/>
        <w:rPr>
          <w:rFonts w:hint="eastAsia" w:ascii="宋体" w:hAnsi="宋体"/>
          <w:color w:val="auto"/>
          <w:szCs w:val="21"/>
          <w:highlight w:val="none"/>
          <w:u w:val="single"/>
        </w:rPr>
      </w:pPr>
      <w:r>
        <w:rPr>
          <w:rFonts w:hint="eastAsia" w:ascii="宋体" w:hAnsi="宋体" w:cs="宋体"/>
          <w:color w:val="auto"/>
          <w:szCs w:val="21"/>
          <w:highlight w:val="none"/>
        </w:rPr>
        <w:t>广西德元工程项目管理有限责任公司</w:t>
      </w:r>
    </w:p>
    <w:p w14:paraId="1A1D2CF8">
      <w:pPr>
        <w:spacing w:line="360" w:lineRule="auto"/>
        <w:ind w:firstLine="7140" w:firstLineChars="3400"/>
        <w:jc w:val="left"/>
        <w:rPr>
          <w:rFonts w:hint="eastAsia" w:ascii="宋体" w:hAnsi="宋体" w:cs="宋体"/>
          <w:color w:val="auto"/>
          <w:szCs w:val="21"/>
          <w:highlight w:val="none"/>
          <w:lang w:val="zh-CN"/>
        </w:rPr>
        <w:sectPr>
          <w:pgSz w:w="11906" w:h="16838"/>
          <w:pgMar w:top="1134" w:right="1134" w:bottom="1134" w:left="1134" w:header="720" w:footer="720" w:gutter="0"/>
          <w:cols w:space="720" w:num="1"/>
          <w:docGrid w:type="lines" w:linePitch="331" w:charSpace="0"/>
        </w:sectPr>
      </w:pPr>
      <w:bookmarkStart w:id="88" w:name="_GoBack"/>
      <w:bookmarkEnd w:id="88"/>
      <w:r>
        <w:rPr>
          <w:rFonts w:hint="eastAsia" w:ascii="宋体" w:hAnsi="宋体" w:cs="宋体"/>
          <w:color w:val="auto"/>
          <w:szCs w:val="21"/>
          <w:highlight w:val="none"/>
          <w:lang w:val="zh-CN"/>
        </w:rPr>
        <w:t>2026年</w:t>
      </w:r>
      <w:r>
        <w:rPr>
          <w:rFonts w:hint="eastAsia" w:ascii="宋体" w:hAnsi="宋体" w:cs="宋体"/>
          <w:color w:val="auto"/>
          <w:szCs w:val="21"/>
          <w:highlight w:val="none"/>
          <w:lang w:val="en-US" w:eastAsia="zh-CN"/>
        </w:rPr>
        <w:t>07</w:t>
      </w:r>
      <w:r>
        <w:rPr>
          <w:rFonts w:hint="eastAsia" w:ascii="宋体" w:hAnsi="宋体" w:cs="宋体"/>
          <w:color w:val="auto"/>
          <w:szCs w:val="21"/>
          <w:highlight w:val="none"/>
          <w:lang w:val="zh-CN"/>
        </w:rPr>
        <w:t>月</w:t>
      </w:r>
      <w:r>
        <w:rPr>
          <w:rFonts w:hint="eastAsia" w:ascii="宋体" w:hAnsi="宋体" w:cs="宋体"/>
          <w:color w:val="auto"/>
          <w:szCs w:val="21"/>
          <w:highlight w:val="none"/>
          <w:lang w:val="en-US" w:eastAsia="zh-CN"/>
        </w:rPr>
        <w:t>15</w:t>
      </w:r>
      <w:r>
        <w:rPr>
          <w:rFonts w:hint="eastAsia" w:ascii="宋体" w:hAnsi="宋体" w:cs="宋体"/>
          <w:color w:val="auto"/>
          <w:szCs w:val="21"/>
          <w:highlight w:val="none"/>
          <w:lang w:val="zh-CN"/>
        </w:rPr>
        <w:t>日</w:t>
      </w:r>
    </w:p>
    <w:p w14:paraId="0B37F367">
      <w:pPr>
        <w:ind w:firstLine="727"/>
        <w:jc w:val="center"/>
        <w:outlineLvl w:val="0"/>
        <w:rPr>
          <w:rFonts w:hint="eastAsia"/>
          <w:b/>
          <w:color w:val="auto"/>
          <w:sz w:val="36"/>
          <w:szCs w:val="20"/>
          <w:highlight w:val="none"/>
        </w:rPr>
      </w:pPr>
      <w:bookmarkStart w:id="3" w:name="_Toc182318221"/>
      <w:r>
        <w:rPr>
          <w:rFonts w:hint="eastAsia"/>
          <w:b/>
          <w:color w:val="auto"/>
          <w:sz w:val="36"/>
          <w:szCs w:val="20"/>
          <w:highlight w:val="none"/>
        </w:rPr>
        <w:t>第二章采购需求</w:t>
      </w:r>
      <w:bookmarkEnd w:id="3"/>
    </w:p>
    <w:p w14:paraId="21123E4D">
      <w:pPr>
        <w:adjustRightInd w:val="0"/>
        <w:spacing w:line="340" w:lineRule="exact"/>
        <w:ind w:firstLine="424"/>
        <w:rPr>
          <w:rFonts w:hAnsi="宋体"/>
          <w:b/>
          <w:color w:val="auto"/>
          <w:szCs w:val="21"/>
          <w:highlight w:val="none"/>
        </w:rPr>
      </w:pPr>
    </w:p>
    <w:p w14:paraId="0688D72D">
      <w:pPr>
        <w:adjustRightInd w:val="0"/>
        <w:spacing w:line="340" w:lineRule="exact"/>
        <w:ind w:firstLine="424"/>
        <w:rPr>
          <w:rFonts w:hAnsi="宋体"/>
          <w:b/>
          <w:color w:val="auto"/>
          <w:szCs w:val="21"/>
          <w:highlight w:val="none"/>
        </w:rPr>
      </w:pPr>
      <w:r>
        <w:rPr>
          <w:rFonts w:hint="eastAsia" w:hAnsi="宋体"/>
          <w:b/>
          <w:color w:val="auto"/>
          <w:szCs w:val="21"/>
          <w:highlight w:val="none"/>
        </w:rPr>
        <w:t>说明：</w:t>
      </w:r>
    </w:p>
    <w:p w14:paraId="7A51DC43">
      <w:pPr>
        <w:spacing w:line="360" w:lineRule="auto"/>
        <w:ind w:firstLine="420" w:firstLineChars="200"/>
        <w:jc w:val="left"/>
        <w:rPr>
          <w:rFonts w:ascii="宋体" w:hAnsi="宋体" w:cs="宋体"/>
          <w:color w:val="auto"/>
          <w:szCs w:val="21"/>
          <w:highlight w:val="none"/>
        </w:rPr>
      </w:pPr>
      <w:r>
        <w:rPr>
          <w:color w:val="auto"/>
          <w:highlight w:val="none"/>
        </w:rPr>
        <w:t xml:space="preserve">1. </w:t>
      </w:r>
      <w:r>
        <w:rPr>
          <w:rFonts w:hint="eastAsia"/>
          <w:color w:val="auto"/>
          <w:highlight w:val="none"/>
        </w:rPr>
        <w:t>为落实政府采购政策需满足的要求</w:t>
      </w:r>
    </w:p>
    <w:p w14:paraId="59E4AADE">
      <w:pPr>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（1）本招标文件所称中小企业必须符合《政府采购促进中小企业发展管理办法》（财库〔2020〕46号）的规定。</w:t>
      </w:r>
    </w:p>
    <w:p w14:paraId="0F485D2A">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（2）根据《财政部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公章），</w:t>
      </w:r>
      <w:r>
        <w:rPr>
          <w:rFonts w:hint="eastAsia" w:ascii="宋体" w:hAnsi="宋体" w:cs="宋体"/>
          <w:b/>
          <w:bCs/>
          <w:color w:val="auto"/>
          <w:szCs w:val="21"/>
          <w:highlight w:val="none"/>
        </w:rPr>
        <w:t>否则投标文件作无效处理</w:t>
      </w:r>
      <w:r>
        <w:rPr>
          <w:rFonts w:hint="eastAsia" w:ascii="宋体" w:hAnsi="宋体" w:cs="宋体"/>
          <w:color w:val="auto"/>
          <w:szCs w:val="21"/>
          <w:highlight w:val="none"/>
        </w:rPr>
        <w:t>。如本项目包含的货物属于品目清单内非标注“★”的产品时，应优先采购，具体详见“第四章 评标方法及评标标准”。</w:t>
      </w:r>
    </w:p>
    <w:p w14:paraId="102E6988">
      <w:pPr>
        <w:spacing w:line="360" w:lineRule="auto"/>
        <w:ind w:firstLine="424" w:firstLineChars="202"/>
        <w:jc w:val="left"/>
        <w:rPr>
          <w:rFonts w:hint="eastAsia"/>
          <w:color w:val="auto"/>
          <w:highlight w:val="none"/>
        </w:rPr>
      </w:pPr>
      <w:r>
        <w:rPr>
          <w:rFonts w:hint="eastAsia"/>
          <w:color w:val="auto"/>
          <w:highlight w:val="none"/>
        </w:rPr>
        <w:t>（</w:t>
      </w:r>
      <w:r>
        <w:rPr>
          <w:color w:val="auto"/>
          <w:highlight w:val="none"/>
        </w:rPr>
        <w:t>3</w:t>
      </w:r>
      <w:r>
        <w:rPr>
          <w:rFonts w:hint="eastAsia"/>
          <w:color w:val="auto"/>
          <w:highlight w:val="none"/>
        </w:rPr>
        <w:t>）根据《关于调整网络安全专用产品安全管理有关事项的公告》（</w:t>
      </w:r>
      <w:r>
        <w:rPr>
          <w:color w:val="auto"/>
          <w:highlight w:val="none"/>
        </w:rPr>
        <w:t>2023</w:t>
      </w:r>
      <w:r>
        <w:rPr>
          <w:rFonts w:hint="eastAsia"/>
          <w:color w:val="auto"/>
          <w:highlight w:val="none"/>
        </w:rPr>
        <w:t>年</w:t>
      </w:r>
      <w:r>
        <w:rPr>
          <w:color w:val="auto"/>
          <w:highlight w:val="none"/>
        </w:rPr>
        <w:t>1</w:t>
      </w:r>
      <w:r>
        <w:rPr>
          <w:rFonts w:hint="eastAsia"/>
          <w:color w:val="auto"/>
          <w:highlight w:val="none"/>
        </w:rPr>
        <w:t>号）规定，本项目采购需求中的产品如果包括《网络关键设备和网络安全专用产品目录》的网络安全专用产品，供应商在投标文件中应主动列明供货范围中属于网络安全专用产品的投标产品，并在投标文件（商务及技术文件）中提供由中国网信网（</w:t>
      </w:r>
      <w:r>
        <w:rPr>
          <w:color w:val="auto"/>
          <w:highlight w:val="none"/>
        </w:rPr>
        <w:t xml:space="preserve"> http://www.cac.gov.cn/index.htm</w:t>
      </w:r>
      <w:r>
        <w:rPr>
          <w:rFonts w:hint="eastAsia"/>
          <w:color w:val="auto"/>
          <w:highlight w:val="none"/>
        </w:rPr>
        <w:t>）最新发布的《网络关键设备和网络安全专用产品安全认证和安全检测结果》截图证明材料，</w:t>
      </w:r>
      <w:r>
        <w:rPr>
          <w:rFonts w:hint="eastAsia"/>
          <w:b/>
          <w:color w:val="auto"/>
          <w:highlight w:val="none"/>
        </w:rPr>
        <w:t>不在《网络关键设备和网络安全专用产品安全认证和安全检测结果》中或不在有效期内或未提供有效的《计算机信息系统安全专用产品销售许可证》的，投标无效。</w:t>
      </w:r>
      <w:r>
        <w:rPr>
          <w:rFonts w:hint="eastAsia"/>
          <w:color w:val="auto"/>
          <w:highlight w:val="none"/>
        </w:rPr>
        <w:t>如属于《网络关键设备和网络安全专用产品目录》中“二、网络安全专用产品”内“产品类别”中的所描述的产品，但不属于所列“产品描述”情形的，应提供相应的说明及证明材料。</w:t>
      </w:r>
    </w:p>
    <w:p w14:paraId="403EC4F2">
      <w:pPr>
        <w:spacing w:line="360" w:lineRule="auto"/>
        <w:ind w:firstLine="424" w:firstLineChars="202"/>
        <w:jc w:val="left"/>
        <w:rPr>
          <w:rFonts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2.“实质性要求”是指招标文件中已经指明不满足则投标无效的条款，或者不能负偏离的条款，或者采购需求中带“▲”的条款。重要条款为带“●”号条款，允许出现负偏离。</w:t>
      </w:r>
    </w:p>
    <w:p w14:paraId="264877B1">
      <w:pPr>
        <w:spacing w:line="360" w:lineRule="auto"/>
        <w:ind w:firstLine="424" w:firstLineChars="202"/>
        <w:jc w:val="left"/>
        <w:rPr>
          <w:rFonts w:hint="eastAsia" w:ascii="宋体" w:hAnsi="宋体" w:cs="宋体"/>
          <w:color w:val="auto"/>
          <w:szCs w:val="21"/>
          <w:highlight w:val="none"/>
        </w:rPr>
      </w:pPr>
      <w:r>
        <w:rPr>
          <w:rFonts w:hint="eastAsia" w:ascii="宋体" w:hAnsi="宋体" w:cs="宋体"/>
          <w:color w:val="auto"/>
          <w:szCs w:val="21"/>
          <w:highlight w:val="none"/>
        </w:rPr>
        <w:t>3.不需要投标人对采购需求响应为具体数值的，此采购需求的数值后将以◆号标注。</w:t>
      </w:r>
    </w:p>
    <w:p w14:paraId="57371977">
      <w:pPr>
        <w:spacing w:line="360" w:lineRule="auto"/>
        <w:ind w:firstLine="420" w:firstLineChars="200"/>
        <w:jc w:val="left"/>
        <w:rPr>
          <w:rFonts w:hint="eastAsia"/>
          <w:color w:val="auto"/>
          <w:highlight w:val="none"/>
        </w:rPr>
      </w:pPr>
      <w:r>
        <w:rPr>
          <w:rFonts w:hint="eastAsia" w:ascii="宋体" w:hAnsi="宋体" w:cs="宋体"/>
          <w:color w:val="auto"/>
          <w:szCs w:val="21"/>
          <w:highlight w:val="none"/>
        </w:rPr>
        <w:t>4.</w:t>
      </w:r>
      <w:r>
        <w:rPr>
          <w:rFonts w:hint="eastAsia"/>
          <w:color w:val="auto"/>
          <w:highlight w:val="none"/>
        </w:rPr>
        <w:t>如投标人投标产品存在侵犯他人的知识产权或者专利成果行为的，应承担相应法律责任。</w:t>
      </w:r>
    </w:p>
    <w:p w14:paraId="6DA89597">
      <w:pPr>
        <w:spacing w:line="360" w:lineRule="auto"/>
        <w:ind w:firstLine="422" w:firstLineChars="200"/>
        <w:jc w:val="left"/>
        <w:rPr>
          <w:b/>
          <w:color w:val="auto"/>
          <w:highlight w:val="none"/>
        </w:rPr>
      </w:pPr>
      <w:r>
        <w:rPr>
          <w:b/>
          <w:color w:val="auto"/>
          <w:highlight w:val="none"/>
        </w:rPr>
        <w:t xml:space="preserve">5. </w:t>
      </w:r>
      <w:r>
        <w:rPr>
          <w:rFonts w:hint="eastAsia"/>
          <w:b/>
          <w:color w:val="auto"/>
          <w:highlight w:val="none"/>
        </w:rPr>
        <w:t>本项目采购标的中小企业划分标准所属行业名称（行业名称及划分见本章附件</w:t>
      </w:r>
      <w:r>
        <w:rPr>
          <w:b/>
          <w:color w:val="auto"/>
          <w:highlight w:val="none"/>
        </w:rPr>
        <w:t>2</w:t>
      </w:r>
      <w:r>
        <w:rPr>
          <w:rFonts w:hint="eastAsia"/>
          <w:b/>
          <w:color w:val="auto"/>
          <w:highlight w:val="none"/>
        </w:rPr>
        <w:t>）：工业</w:t>
      </w:r>
    </w:p>
    <w:p w14:paraId="19906165">
      <w:pPr>
        <w:ind w:firstLine="426"/>
        <w:rPr>
          <w:color w:val="auto"/>
          <w:szCs w:val="20"/>
          <w:highlight w:val="none"/>
        </w:rPr>
      </w:pPr>
    </w:p>
    <w:p w14:paraId="75EE6592">
      <w:pPr>
        <w:ind w:firstLine="426"/>
        <w:rPr>
          <w:color w:val="auto"/>
          <w:szCs w:val="20"/>
          <w:highlight w:val="none"/>
        </w:rPr>
      </w:pPr>
    </w:p>
    <w:p w14:paraId="304521F7">
      <w:pPr>
        <w:pStyle w:val="3"/>
        <w:rPr>
          <w:color w:val="auto"/>
          <w:szCs w:val="20"/>
          <w:highlight w:val="none"/>
        </w:rPr>
      </w:pPr>
    </w:p>
    <w:p w14:paraId="2BC270C8">
      <w:pPr>
        <w:rPr>
          <w:color w:val="auto"/>
          <w:highlight w:val="none"/>
        </w:rPr>
      </w:pPr>
    </w:p>
    <w:p w14:paraId="33A49293">
      <w:pPr>
        <w:ind w:firstLine="426"/>
        <w:rPr>
          <w:color w:val="auto"/>
          <w:szCs w:val="20"/>
          <w:highlight w:val="none"/>
        </w:rPr>
      </w:pPr>
    </w:p>
    <w:tbl>
      <w:tblPr>
        <w:tblStyle w:val="6"/>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096"/>
        <w:gridCol w:w="404"/>
        <w:gridCol w:w="427"/>
        <w:gridCol w:w="6669"/>
        <w:gridCol w:w="762"/>
      </w:tblGrid>
      <w:tr w14:paraId="1DCF5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54" w:type="dxa"/>
            <w:gridSpan w:val="6"/>
            <w:vAlign w:val="top"/>
          </w:tcPr>
          <w:p w14:paraId="40825929">
            <w:pPr>
              <w:spacing w:line="360" w:lineRule="auto"/>
              <w:jc w:val="center"/>
              <w:rPr>
                <w:color w:val="auto"/>
                <w:highlight w:val="none"/>
              </w:rPr>
            </w:pPr>
            <w:r>
              <w:rPr>
                <w:rFonts w:hint="eastAsia" w:ascii="仿宋_GB2312" w:hAnsi="宋体" w:eastAsia="仿宋_GB2312" w:cs="Arial"/>
                <w:b/>
                <w:color w:val="auto"/>
                <w:sz w:val="32"/>
                <w:szCs w:val="32"/>
                <w:highlight w:val="none"/>
              </w:rPr>
              <w:t>货物需求一览表</w:t>
            </w:r>
          </w:p>
        </w:tc>
      </w:tr>
      <w:tr w14:paraId="2B39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top"/>
          </w:tcPr>
          <w:p w14:paraId="580BB1E7">
            <w:pPr>
              <w:spacing w:line="360" w:lineRule="auto"/>
              <w:jc w:val="left"/>
              <w:rPr>
                <w:rFonts w:hint="eastAsia"/>
                <w:color w:val="auto"/>
                <w:highlight w:val="none"/>
              </w:rPr>
            </w:pPr>
            <w:r>
              <w:rPr>
                <w:rFonts w:hint="eastAsia"/>
                <w:color w:val="auto"/>
                <w:highlight w:val="none"/>
              </w:rPr>
              <w:t>项号</w:t>
            </w:r>
          </w:p>
        </w:tc>
        <w:tc>
          <w:tcPr>
            <w:tcW w:w="1096" w:type="dxa"/>
            <w:vAlign w:val="top"/>
          </w:tcPr>
          <w:p w14:paraId="735DBA29">
            <w:pPr>
              <w:spacing w:line="360" w:lineRule="auto"/>
              <w:jc w:val="left"/>
              <w:rPr>
                <w:rFonts w:hint="eastAsia"/>
                <w:color w:val="auto"/>
                <w:highlight w:val="none"/>
              </w:rPr>
            </w:pPr>
            <w:r>
              <w:rPr>
                <w:rFonts w:hint="eastAsia"/>
                <w:color w:val="auto"/>
                <w:highlight w:val="none"/>
              </w:rPr>
              <w:t>采购标的</w:t>
            </w:r>
          </w:p>
        </w:tc>
        <w:tc>
          <w:tcPr>
            <w:tcW w:w="404" w:type="dxa"/>
            <w:vAlign w:val="top"/>
          </w:tcPr>
          <w:p w14:paraId="7246BB01">
            <w:pPr>
              <w:spacing w:line="360" w:lineRule="auto"/>
              <w:jc w:val="left"/>
              <w:rPr>
                <w:rFonts w:hint="eastAsia"/>
                <w:color w:val="auto"/>
                <w:highlight w:val="none"/>
              </w:rPr>
            </w:pPr>
            <w:r>
              <w:rPr>
                <w:rFonts w:hint="eastAsia"/>
                <w:color w:val="auto"/>
                <w:highlight w:val="none"/>
              </w:rPr>
              <w:t>数量</w:t>
            </w:r>
          </w:p>
        </w:tc>
        <w:tc>
          <w:tcPr>
            <w:tcW w:w="427" w:type="dxa"/>
            <w:vAlign w:val="top"/>
          </w:tcPr>
          <w:p w14:paraId="3177C44C">
            <w:pPr>
              <w:spacing w:line="360" w:lineRule="auto"/>
              <w:jc w:val="left"/>
              <w:rPr>
                <w:rFonts w:hint="eastAsia"/>
                <w:color w:val="auto"/>
                <w:highlight w:val="none"/>
              </w:rPr>
            </w:pPr>
            <w:r>
              <w:rPr>
                <w:rFonts w:hint="eastAsia"/>
                <w:color w:val="auto"/>
                <w:highlight w:val="none"/>
              </w:rPr>
              <w:t>单位</w:t>
            </w:r>
          </w:p>
        </w:tc>
        <w:tc>
          <w:tcPr>
            <w:tcW w:w="6669" w:type="dxa"/>
            <w:vAlign w:val="top"/>
          </w:tcPr>
          <w:p w14:paraId="108B9122">
            <w:pPr>
              <w:spacing w:line="360" w:lineRule="auto"/>
              <w:jc w:val="center"/>
              <w:rPr>
                <w:rFonts w:hint="eastAsia"/>
                <w:color w:val="auto"/>
                <w:highlight w:val="none"/>
              </w:rPr>
            </w:pPr>
            <w:r>
              <w:rPr>
                <w:rFonts w:hint="eastAsia"/>
                <w:color w:val="auto"/>
                <w:highlight w:val="none"/>
              </w:rPr>
              <w:t>技术参数要求</w:t>
            </w:r>
          </w:p>
        </w:tc>
        <w:tc>
          <w:tcPr>
            <w:tcW w:w="762" w:type="dxa"/>
            <w:vAlign w:val="top"/>
          </w:tcPr>
          <w:p w14:paraId="016A6858">
            <w:pPr>
              <w:spacing w:line="360" w:lineRule="auto"/>
              <w:jc w:val="left"/>
              <w:rPr>
                <w:rFonts w:hint="eastAsia"/>
                <w:color w:val="auto"/>
                <w:highlight w:val="none"/>
              </w:rPr>
            </w:pPr>
            <w:r>
              <w:rPr>
                <w:rFonts w:hint="eastAsia"/>
                <w:color w:val="auto"/>
                <w:highlight w:val="none"/>
              </w:rPr>
              <w:t>分项最高限价（万元）</w:t>
            </w:r>
          </w:p>
        </w:tc>
      </w:tr>
      <w:tr w14:paraId="16612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6" w:type="dxa"/>
            <w:vAlign w:val="top"/>
          </w:tcPr>
          <w:p w14:paraId="6A841F1B">
            <w:pPr>
              <w:spacing w:line="360" w:lineRule="auto"/>
              <w:jc w:val="left"/>
              <w:rPr>
                <w:rFonts w:hint="eastAsia"/>
                <w:color w:val="auto"/>
                <w:highlight w:val="none"/>
              </w:rPr>
            </w:pPr>
            <w:r>
              <w:rPr>
                <w:rFonts w:hint="eastAsia"/>
                <w:color w:val="auto"/>
                <w:highlight w:val="none"/>
              </w:rPr>
              <w:t>1</w:t>
            </w:r>
          </w:p>
        </w:tc>
        <w:tc>
          <w:tcPr>
            <w:tcW w:w="1096" w:type="dxa"/>
            <w:vAlign w:val="top"/>
          </w:tcPr>
          <w:p w14:paraId="100FCA72">
            <w:pPr>
              <w:spacing w:line="360" w:lineRule="auto"/>
              <w:jc w:val="left"/>
              <w:rPr>
                <w:rFonts w:hint="eastAsia"/>
                <w:color w:val="auto"/>
                <w:highlight w:val="none"/>
              </w:rPr>
            </w:pPr>
            <w:r>
              <w:rPr>
                <w:rFonts w:hint="eastAsia"/>
                <w:color w:val="auto"/>
                <w:highlight w:val="none"/>
              </w:rPr>
              <w:t>高端彩超（全身型）</w:t>
            </w:r>
          </w:p>
        </w:tc>
        <w:tc>
          <w:tcPr>
            <w:tcW w:w="404" w:type="dxa"/>
            <w:vAlign w:val="top"/>
          </w:tcPr>
          <w:p w14:paraId="500CD841">
            <w:pPr>
              <w:spacing w:line="360" w:lineRule="auto"/>
              <w:jc w:val="left"/>
              <w:rPr>
                <w:rFonts w:hint="eastAsia"/>
                <w:color w:val="auto"/>
                <w:highlight w:val="none"/>
              </w:rPr>
            </w:pPr>
            <w:r>
              <w:rPr>
                <w:rFonts w:hint="eastAsia"/>
                <w:color w:val="auto"/>
                <w:highlight w:val="none"/>
              </w:rPr>
              <w:t>3</w:t>
            </w:r>
          </w:p>
        </w:tc>
        <w:tc>
          <w:tcPr>
            <w:tcW w:w="427" w:type="dxa"/>
            <w:vAlign w:val="top"/>
          </w:tcPr>
          <w:p w14:paraId="61C9ED52">
            <w:pPr>
              <w:spacing w:line="360" w:lineRule="auto"/>
              <w:jc w:val="left"/>
              <w:rPr>
                <w:rFonts w:hint="eastAsia"/>
                <w:color w:val="auto"/>
                <w:highlight w:val="none"/>
              </w:rPr>
            </w:pPr>
            <w:r>
              <w:rPr>
                <w:rFonts w:hint="eastAsia"/>
                <w:color w:val="auto"/>
                <w:highlight w:val="none"/>
              </w:rPr>
              <w:t>套</w:t>
            </w:r>
          </w:p>
        </w:tc>
        <w:tc>
          <w:tcPr>
            <w:tcW w:w="6669" w:type="dxa"/>
            <w:vAlign w:val="top"/>
          </w:tcPr>
          <w:p w14:paraId="3DEFE0E8">
            <w:pPr>
              <w:pStyle w:val="2"/>
              <w:spacing w:line="360" w:lineRule="auto"/>
              <w:rPr>
                <w:rFonts w:hint="eastAsia"/>
                <w:color w:val="auto"/>
                <w:highlight w:val="none"/>
              </w:rPr>
            </w:pPr>
            <w:r>
              <w:rPr>
                <w:rFonts w:hint="eastAsia"/>
                <w:color w:val="auto"/>
                <w:highlight w:val="none"/>
              </w:rPr>
              <w:t>▲（一）设备用途及说明：全身应用型彩色多普勒超声波诊断系统，主要用于腹部、心脏、妇产科、泌尿科、 乳腺、小器官、儿科、肌骨、介入临床应用。</w:t>
            </w:r>
          </w:p>
          <w:p w14:paraId="3AFA43A2">
            <w:pPr>
              <w:pStyle w:val="2"/>
              <w:spacing w:line="360" w:lineRule="auto"/>
              <w:rPr>
                <w:rFonts w:hint="eastAsia"/>
                <w:color w:val="auto"/>
                <w:highlight w:val="none"/>
              </w:rPr>
            </w:pPr>
            <w:r>
              <w:rPr>
                <w:rFonts w:hint="eastAsia"/>
                <w:color w:val="auto"/>
                <w:highlight w:val="none"/>
              </w:rPr>
              <w:t>（二）主要规格及系统概述</w:t>
            </w:r>
          </w:p>
          <w:p w14:paraId="3A525DA3">
            <w:pPr>
              <w:pStyle w:val="2"/>
              <w:spacing w:line="360" w:lineRule="auto"/>
              <w:rPr>
                <w:rFonts w:hint="eastAsia"/>
                <w:color w:val="auto"/>
                <w:highlight w:val="none"/>
              </w:rPr>
            </w:pPr>
            <w:r>
              <w:rPr>
                <w:rFonts w:hint="eastAsia"/>
                <w:color w:val="auto"/>
                <w:highlight w:val="none"/>
              </w:rPr>
              <w:t>1.彩色多普勒超声波诊断仪包括：</w:t>
            </w:r>
          </w:p>
          <w:p w14:paraId="083860B5">
            <w:pPr>
              <w:pStyle w:val="2"/>
              <w:spacing w:line="360" w:lineRule="auto"/>
              <w:rPr>
                <w:rFonts w:hint="eastAsia"/>
                <w:color w:val="auto"/>
                <w:highlight w:val="none"/>
              </w:rPr>
            </w:pPr>
            <w:r>
              <w:rPr>
                <w:rFonts w:hint="eastAsia"/>
                <w:color w:val="auto"/>
                <w:highlight w:val="none"/>
              </w:rPr>
              <w:t>1.1显示器与操作系统；</w:t>
            </w:r>
          </w:p>
          <w:p w14:paraId="52E80C66">
            <w:pPr>
              <w:pStyle w:val="2"/>
              <w:spacing w:line="360" w:lineRule="auto"/>
              <w:rPr>
                <w:rFonts w:hint="eastAsia"/>
                <w:color w:val="auto"/>
                <w:highlight w:val="none"/>
              </w:rPr>
            </w:pPr>
            <w:r>
              <w:rPr>
                <w:rFonts w:hint="eastAsia"/>
                <w:color w:val="auto"/>
                <w:highlight w:val="none"/>
              </w:rPr>
              <w:t>1.2二维灰阶成像；</w:t>
            </w:r>
          </w:p>
          <w:p w14:paraId="54459AFE">
            <w:pPr>
              <w:pStyle w:val="2"/>
              <w:spacing w:line="360" w:lineRule="auto"/>
              <w:rPr>
                <w:rFonts w:hint="eastAsia"/>
                <w:color w:val="auto"/>
                <w:highlight w:val="none"/>
              </w:rPr>
            </w:pPr>
            <w:r>
              <w:rPr>
                <w:rFonts w:hint="eastAsia"/>
                <w:color w:val="auto"/>
                <w:highlight w:val="none"/>
              </w:rPr>
              <w:t>1.3彩色多普勒血流成像；</w:t>
            </w:r>
          </w:p>
          <w:p w14:paraId="4691014B">
            <w:pPr>
              <w:pStyle w:val="2"/>
              <w:spacing w:line="360" w:lineRule="auto"/>
              <w:rPr>
                <w:rFonts w:hint="eastAsia"/>
                <w:color w:val="auto"/>
                <w:highlight w:val="none"/>
              </w:rPr>
            </w:pPr>
            <w:r>
              <w:rPr>
                <w:rFonts w:hint="eastAsia"/>
                <w:color w:val="auto"/>
                <w:highlight w:val="none"/>
              </w:rPr>
              <w:t>1.4实时频多普勒显示及分析；</w:t>
            </w:r>
          </w:p>
          <w:p w14:paraId="5CD896D7">
            <w:pPr>
              <w:pStyle w:val="2"/>
              <w:spacing w:line="360" w:lineRule="auto"/>
              <w:rPr>
                <w:rFonts w:hint="eastAsia"/>
                <w:color w:val="auto"/>
                <w:highlight w:val="none"/>
              </w:rPr>
            </w:pPr>
            <w:r>
              <w:rPr>
                <w:rFonts w:hint="eastAsia"/>
                <w:color w:val="auto"/>
                <w:highlight w:val="none"/>
              </w:rPr>
              <w:t>1.5组织多普勒成像；</w:t>
            </w:r>
          </w:p>
          <w:p w14:paraId="6E06493E">
            <w:pPr>
              <w:pStyle w:val="2"/>
              <w:spacing w:line="360" w:lineRule="auto"/>
              <w:rPr>
                <w:rFonts w:hint="eastAsia"/>
                <w:color w:val="auto"/>
                <w:highlight w:val="none"/>
              </w:rPr>
            </w:pPr>
            <w:r>
              <w:rPr>
                <w:rFonts w:hint="eastAsia"/>
                <w:color w:val="auto"/>
                <w:highlight w:val="none"/>
              </w:rPr>
              <w:t>1.6组织谐波成像；</w:t>
            </w:r>
          </w:p>
          <w:p w14:paraId="01E8DE06">
            <w:pPr>
              <w:pStyle w:val="2"/>
              <w:spacing w:line="360" w:lineRule="auto"/>
              <w:rPr>
                <w:rFonts w:hint="eastAsia"/>
                <w:color w:val="auto"/>
                <w:highlight w:val="none"/>
              </w:rPr>
            </w:pPr>
            <w:r>
              <w:rPr>
                <w:rFonts w:hint="eastAsia"/>
                <w:color w:val="auto"/>
                <w:highlight w:val="none"/>
              </w:rPr>
              <w:t>●1.7具备宽景成像(支持凸阵、相控阵、线阵等所有2D成像探头，扫描长度≥110cm)；</w:t>
            </w:r>
          </w:p>
          <w:p w14:paraId="6A8362D8">
            <w:pPr>
              <w:pStyle w:val="2"/>
              <w:spacing w:line="360" w:lineRule="auto"/>
              <w:rPr>
                <w:rFonts w:hint="eastAsia"/>
                <w:color w:val="auto"/>
                <w:highlight w:val="none"/>
              </w:rPr>
            </w:pPr>
            <w:r>
              <w:rPr>
                <w:rFonts w:hint="eastAsia"/>
                <w:color w:val="auto"/>
                <w:highlight w:val="none"/>
              </w:rPr>
              <w:t>1.8空间复合成像；</w:t>
            </w:r>
          </w:p>
          <w:p w14:paraId="0F73D317">
            <w:pPr>
              <w:pStyle w:val="2"/>
              <w:spacing w:line="360" w:lineRule="auto"/>
              <w:rPr>
                <w:rFonts w:hint="eastAsia"/>
                <w:color w:val="auto"/>
                <w:highlight w:val="none"/>
              </w:rPr>
            </w:pPr>
            <w:r>
              <w:rPr>
                <w:rFonts w:hint="eastAsia"/>
                <w:color w:val="auto"/>
                <w:highlight w:val="none"/>
              </w:rPr>
              <w:t>1.9穿刺针增强显示功能，多角度可调，并且可独立调节穿刺针增益、具体穿刺针增益数值可显示，支持凸阵及线阵探头；</w:t>
            </w:r>
          </w:p>
          <w:p w14:paraId="31F7668B">
            <w:pPr>
              <w:pStyle w:val="2"/>
              <w:spacing w:line="360" w:lineRule="auto"/>
              <w:rPr>
                <w:rFonts w:hint="eastAsia"/>
                <w:color w:val="auto"/>
                <w:highlight w:val="none"/>
              </w:rPr>
            </w:pPr>
            <w:r>
              <w:rPr>
                <w:rFonts w:hint="eastAsia"/>
                <w:color w:val="auto"/>
                <w:highlight w:val="none"/>
              </w:rPr>
              <w:t>1.10灰阶血流成像技术，非多普勒成像原理，无取样框、无角度依赖，可显示极低速血流，可支持凸阵、相控阵、线阵、矩阵阵列探头；</w:t>
            </w:r>
          </w:p>
          <w:p w14:paraId="112C01DD">
            <w:pPr>
              <w:pStyle w:val="2"/>
              <w:spacing w:line="360" w:lineRule="auto"/>
              <w:rPr>
                <w:rFonts w:hint="eastAsia"/>
                <w:color w:val="auto"/>
                <w:highlight w:val="none"/>
              </w:rPr>
            </w:pPr>
            <w:r>
              <w:rPr>
                <w:rFonts w:hint="eastAsia"/>
                <w:color w:val="auto"/>
                <w:highlight w:val="none"/>
              </w:rPr>
              <w:t>1.11血管中内膜测量与分析（可测量血管前、后壁内中膜厚度）；</w:t>
            </w:r>
          </w:p>
          <w:p w14:paraId="6DB0FDBF">
            <w:pPr>
              <w:pStyle w:val="2"/>
              <w:spacing w:line="360" w:lineRule="auto"/>
              <w:rPr>
                <w:rFonts w:hint="eastAsia"/>
                <w:color w:val="auto"/>
                <w:highlight w:val="none"/>
              </w:rPr>
            </w:pPr>
            <w:r>
              <w:rPr>
                <w:rFonts w:hint="eastAsia"/>
                <w:color w:val="auto"/>
                <w:highlight w:val="none"/>
              </w:rPr>
              <w:t>2.测量和分析（B型、M型、频谱多普勒、彩色模式）</w:t>
            </w:r>
          </w:p>
          <w:p w14:paraId="147ABA5D">
            <w:pPr>
              <w:pStyle w:val="2"/>
              <w:spacing w:line="360" w:lineRule="auto"/>
              <w:rPr>
                <w:rFonts w:hint="eastAsia"/>
                <w:color w:val="auto"/>
                <w:highlight w:val="none"/>
              </w:rPr>
            </w:pPr>
            <w:r>
              <w:rPr>
                <w:rFonts w:hint="eastAsia"/>
                <w:color w:val="auto"/>
                <w:highlight w:val="none"/>
              </w:rPr>
              <w:t>2.1一般测量；</w:t>
            </w:r>
          </w:p>
          <w:p w14:paraId="68314B16">
            <w:pPr>
              <w:pStyle w:val="2"/>
              <w:spacing w:line="360" w:lineRule="auto"/>
              <w:rPr>
                <w:rFonts w:hint="eastAsia"/>
                <w:color w:val="auto"/>
                <w:highlight w:val="none"/>
              </w:rPr>
            </w:pPr>
            <w:r>
              <w:rPr>
                <w:rFonts w:hint="eastAsia"/>
                <w:color w:val="auto"/>
                <w:highlight w:val="none"/>
              </w:rPr>
              <w:t>2.2妇产科测量；</w:t>
            </w:r>
          </w:p>
          <w:p w14:paraId="1312A014">
            <w:pPr>
              <w:pStyle w:val="2"/>
              <w:spacing w:line="360" w:lineRule="auto"/>
              <w:rPr>
                <w:rFonts w:hint="eastAsia"/>
                <w:color w:val="auto"/>
                <w:highlight w:val="none"/>
              </w:rPr>
            </w:pPr>
            <w:r>
              <w:rPr>
                <w:rFonts w:hint="eastAsia"/>
                <w:color w:val="auto"/>
                <w:highlight w:val="none"/>
              </w:rPr>
              <w:t>2.3心脏功能测量；</w:t>
            </w:r>
          </w:p>
          <w:p w14:paraId="4705CA05">
            <w:pPr>
              <w:pStyle w:val="2"/>
              <w:spacing w:line="360" w:lineRule="auto"/>
              <w:rPr>
                <w:rFonts w:hint="eastAsia"/>
                <w:color w:val="auto"/>
                <w:highlight w:val="none"/>
              </w:rPr>
            </w:pPr>
            <w:r>
              <w:rPr>
                <w:rFonts w:hint="eastAsia"/>
                <w:color w:val="auto"/>
                <w:highlight w:val="none"/>
              </w:rPr>
              <w:t>2.4多普勒血流测量与分析；</w:t>
            </w:r>
          </w:p>
          <w:p w14:paraId="1CE1A4A9">
            <w:pPr>
              <w:pStyle w:val="2"/>
              <w:spacing w:line="360" w:lineRule="auto"/>
              <w:rPr>
                <w:rFonts w:hint="eastAsia"/>
                <w:color w:val="auto"/>
                <w:highlight w:val="none"/>
              </w:rPr>
            </w:pPr>
            <w:r>
              <w:rPr>
                <w:rFonts w:hint="eastAsia"/>
                <w:color w:val="auto"/>
                <w:highlight w:val="none"/>
              </w:rPr>
              <w:t>2.5外周血管测量与分析；</w:t>
            </w:r>
          </w:p>
          <w:p w14:paraId="0BFA397F">
            <w:pPr>
              <w:pStyle w:val="2"/>
              <w:spacing w:line="360" w:lineRule="auto"/>
              <w:rPr>
                <w:rFonts w:hint="eastAsia"/>
                <w:color w:val="auto"/>
                <w:highlight w:val="none"/>
              </w:rPr>
            </w:pPr>
            <w:r>
              <w:rPr>
                <w:rFonts w:hint="eastAsia"/>
                <w:color w:val="auto"/>
                <w:highlight w:val="none"/>
              </w:rPr>
              <w:t>2.6泌尿科测量与分析；</w:t>
            </w:r>
          </w:p>
          <w:p w14:paraId="33386F3B">
            <w:pPr>
              <w:pStyle w:val="2"/>
              <w:spacing w:line="360" w:lineRule="auto"/>
              <w:rPr>
                <w:rFonts w:hint="eastAsia"/>
                <w:color w:val="auto"/>
                <w:highlight w:val="none"/>
              </w:rPr>
            </w:pPr>
            <w:r>
              <w:rPr>
                <w:rFonts w:hint="eastAsia"/>
                <w:color w:val="auto"/>
                <w:highlight w:val="none"/>
              </w:rPr>
              <w:t>3.输入/输出信号：S-端子或HDMI高清视频、USB等；</w:t>
            </w:r>
          </w:p>
          <w:p w14:paraId="487DBE9D">
            <w:pPr>
              <w:pStyle w:val="2"/>
              <w:spacing w:line="360" w:lineRule="auto"/>
              <w:rPr>
                <w:rFonts w:hint="eastAsia"/>
                <w:color w:val="auto"/>
                <w:highlight w:val="none"/>
              </w:rPr>
            </w:pPr>
            <w:r>
              <w:rPr>
                <w:rFonts w:hint="eastAsia"/>
                <w:color w:val="auto"/>
                <w:highlight w:val="none"/>
              </w:rPr>
              <w:t>4.网络功能：</w:t>
            </w:r>
          </w:p>
          <w:p w14:paraId="33E7E245">
            <w:pPr>
              <w:pStyle w:val="2"/>
              <w:spacing w:line="360" w:lineRule="auto"/>
              <w:rPr>
                <w:rFonts w:hint="eastAsia"/>
                <w:color w:val="auto"/>
                <w:highlight w:val="none"/>
              </w:rPr>
            </w:pPr>
            <w:r>
              <w:rPr>
                <w:rFonts w:hint="eastAsia"/>
                <w:color w:val="auto"/>
                <w:highlight w:val="none"/>
              </w:rPr>
              <w:t>4.1医学数字图像和通信DICOM3.0版接口部件；</w:t>
            </w:r>
          </w:p>
          <w:p w14:paraId="57A6EFE2">
            <w:pPr>
              <w:pStyle w:val="2"/>
              <w:spacing w:line="360" w:lineRule="auto"/>
              <w:rPr>
                <w:rFonts w:hint="eastAsia"/>
                <w:color w:val="auto"/>
                <w:highlight w:val="none"/>
              </w:rPr>
            </w:pPr>
            <w:r>
              <w:rPr>
                <w:rFonts w:hint="eastAsia"/>
                <w:color w:val="auto"/>
                <w:highlight w:val="none"/>
              </w:rPr>
              <w:t>4.2具备网络接口及无线连接；</w:t>
            </w:r>
          </w:p>
          <w:p w14:paraId="7E99ACEE">
            <w:pPr>
              <w:pStyle w:val="2"/>
              <w:spacing w:line="360" w:lineRule="auto"/>
              <w:rPr>
                <w:rFonts w:hint="eastAsia"/>
                <w:color w:val="auto"/>
                <w:highlight w:val="none"/>
              </w:rPr>
            </w:pPr>
            <w:r>
              <w:rPr>
                <w:rFonts w:hint="eastAsia"/>
                <w:color w:val="auto"/>
                <w:highlight w:val="none"/>
              </w:rPr>
              <w:t>5.图像存储与(电影)回放重现单元：</w:t>
            </w:r>
          </w:p>
          <w:p w14:paraId="7C43FAA9">
            <w:pPr>
              <w:pStyle w:val="2"/>
              <w:spacing w:line="360" w:lineRule="auto"/>
              <w:rPr>
                <w:rFonts w:hint="eastAsia"/>
                <w:color w:val="auto"/>
                <w:highlight w:val="none"/>
              </w:rPr>
            </w:pPr>
            <w:r>
              <w:rPr>
                <w:rFonts w:hint="eastAsia"/>
                <w:color w:val="auto"/>
                <w:highlight w:val="none"/>
              </w:rPr>
              <w:t>5.1超声图像存档与病案管理系统；</w:t>
            </w:r>
          </w:p>
          <w:p w14:paraId="7D554ACC">
            <w:pPr>
              <w:pStyle w:val="2"/>
              <w:spacing w:line="360" w:lineRule="auto"/>
              <w:rPr>
                <w:rFonts w:hint="eastAsia"/>
                <w:color w:val="auto"/>
                <w:highlight w:val="none"/>
              </w:rPr>
            </w:pPr>
            <w:r>
              <w:rPr>
                <w:rFonts w:hint="eastAsia"/>
                <w:color w:val="auto"/>
                <w:highlight w:val="none"/>
              </w:rPr>
              <w:t>5.2固态硬盘容量≥1TB；</w:t>
            </w:r>
          </w:p>
          <w:p w14:paraId="7E81E80E">
            <w:pPr>
              <w:pStyle w:val="2"/>
              <w:spacing w:line="360" w:lineRule="auto"/>
              <w:rPr>
                <w:rFonts w:hint="eastAsia"/>
                <w:color w:val="auto"/>
                <w:highlight w:val="none"/>
              </w:rPr>
            </w:pPr>
            <w:r>
              <w:rPr>
                <w:rFonts w:hint="eastAsia"/>
                <w:color w:val="auto"/>
                <w:highlight w:val="none"/>
              </w:rPr>
              <w:t>5.3一体化剪帖板：(在屏幕上)可以存储和回放动态及静态图像，在剪贴板上可以直接进行图像删除、转存或进入病案系统；</w:t>
            </w:r>
          </w:p>
          <w:p w14:paraId="6EC372A2">
            <w:pPr>
              <w:pStyle w:val="2"/>
              <w:spacing w:line="360" w:lineRule="auto"/>
              <w:rPr>
                <w:rFonts w:hint="eastAsia"/>
                <w:color w:val="auto"/>
                <w:highlight w:val="none"/>
              </w:rPr>
            </w:pPr>
            <w:r>
              <w:rPr>
                <w:rFonts w:hint="eastAsia"/>
                <w:color w:val="auto"/>
                <w:highlight w:val="none"/>
              </w:rPr>
              <w:t>5.4超声图像静态、动态存储，原始数据回放重现，动态图像、静态图像以PC可读格式直接存储于可移动媒介；</w:t>
            </w:r>
          </w:p>
          <w:p w14:paraId="4D5F4086">
            <w:pPr>
              <w:pStyle w:val="2"/>
              <w:spacing w:line="360" w:lineRule="auto"/>
              <w:rPr>
                <w:rFonts w:hint="eastAsia"/>
                <w:color w:val="auto"/>
                <w:highlight w:val="none"/>
              </w:rPr>
            </w:pPr>
            <w:r>
              <w:rPr>
                <w:rFonts w:hint="eastAsia"/>
                <w:color w:val="auto"/>
                <w:highlight w:val="none"/>
              </w:rPr>
              <w:t>（三）技术参数及要求</w:t>
            </w:r>
          </w:p>
          <w:p w14:paraId="2D6BB97D">
            <w:pPr>
              <w:pStyle w:val="2"/>
              <w:spacing w:line="360" w:lineRule="auto"/>
              <w:rPr>
                <w:rFonts w:hint="eastAsia"/>
                <w:color w:val="auto"/>
                <w:highlight w:val="none"/>
              </w:rPr>
            </w:pPr>
            <w:r>
              <w:rPr>
                <w:rFonts w:hint="eastAsia"/>
                <w:color w:val="auto"/>
                <w:highlight w:val="none"/>
              </w:rPr>
              <w:t>1.系统通用功能：</w:t>
            </w:r>
          </w:p>
          <w:p w14:paraId="29269257">
            <w:pPr>
              <w:pStyle w:val="2"/>
              <w:spacing w:line="360" w:lineRule="auto"/>
              <w:rPr>
                <w:rFonts w:hint="eastAsia"/>
                <w:color w:val="auto"/>
                <w:highlight w:val="none"/>
              </w:rPr>
            </w:pPr>
            <w:r>
              <w:rPr>
                <w:rFonts w:hint="eastAsia"/>
                <w:color w:val="auto"/>
                <w:highlight w:val="none"/>
              </w:rPr>
              <w:t>1.1显示器：≥23.8英寸高分辨率显示屏，具备万向关节臂，可实现上下左右前后任意方位调节，可前后折叠；</w:t>
            </w:r>
          </w:p>
          <w:p w14:paraId="5A747D0F">
            <w:pPr>
              <w:pStyle w:val="2"/>
              <w:spacing w:line="360" w:lineRule="auto"/>
              <w:rPr>
                <w:rFonts w:hint="eastAsia"/>
                <w:color w:val="auto"/>
                <w:highlight w:val="none"/>
              </w:rPr>
            </w:pPr>
            <w:r>
              <w:rPr>
                <w:rFonts w:hint="eastAsia"/>
                <w:color w:val="auto"/>
                <w:highlight w:val="none"/>
              </w:rPr>
              <w:t>1.2触摸屏：≥12.1英寸,可与显示器同步显示实时图像；</w:t>
            </w:r>
          </w:p>
          <w:p w14:paraId="229743E7">
            <w:pPr>
              <w:pStyle w:val="2"/>
              <w:spacing w:line="360" w:lineRule="auto"/>
              <w:rPr>
                <w:rFonts w:hint="eastAsia"/>
                <w:color w:val="auto"/>
                <w:highlight w:val="none"/>
              </w:rPr>
            </w:pPr>
            <w:r>
              <w:rPr>
                <w:rFonts w:hint="eastAsia"/>
                <w:color w:val="auto"/>
                <w:highlight w:val="none"/>
              </w:rPr>
              <w:t>1.3操作面板：支持电动调节高度、前后左右位置及旋转；</w:t>
            </w:r>
          </w:p>
          <w:p w14:paraId="220BA7B0">
            <w:pPr>
              <w:pStyle w:val="2"/>
              <w:spacing w:line="360" w:lineRule="auto"/>
              <w:rPr>
                <w:rFonts w:hint="eastAsia"/>
                <w:color w:val="auto"/>
                <w:highlight w:val="none"/>
              </w:rPr>
            </w:pPr>
            <w:r>
              <w:rPr>
                <w:rFonts w:hint="eastAsia"/>
                <w:color w:val="auto"/>
                <w:highlight w:val="none"/>
              </w:rPr>
              <w:t>●1.4探头接口：可激活探头接口≥4个（不包括笔式探头接口），可通用互换均为，均为无针触点式大接口，触点数＞400；</w:t>
            </w:r>
          </w:p>
          <w:p w14:paraId="2CBA9432">
            <w:pPr>
              <w:pStyle w:val="2"/>
              <w:spacing w:line="360" w:lineRule="auto"/>
              <w:rPr>
                <w:rFonts w:hint="eastAsia"/>
                <w:color w:val="auto"/>
                <w:highlight w:val="none"/>
              </w:rPr>
            </w:pPr>
            <w:r>
              <w:rPr>
                <w:rFonts w:hint="eastAsia"/>
                <w:color w:val="auto"/>
                <w:highlight w:val="none"/>
              </w:rPr>
              <w:t>1.5探头规格：</w:t>
            </w:r>
          </w:p>
          <w:p w14:paraId="2155A153">
            <w:pPr>
              <w:pStyle w:val="2"/>
              <w:spacing w:line="360" w:lineRule="auto"/>
              <w:rPr>
                <w:rFonts w:hint="eastAsia"/>
                <w:color w:val="auto"/>
                <w:highlight w:val="none"/>
              </w:rPr>
            </w:pPr>
            <w:r>
              <w:rPr>
                <w:rFonts w:hint="eastAsia"/>
                <w:color w:val="auto"/>
                <w:highlight w:val="none"/>
              </w:rPr>
              <w:t>1.5.1系统可支持最高成像频率24MHz；</w:t>
            </w:r>
          </w:p>
          <w:p w14:paraId="5CF3B6D7">
            <w:pPr>
              <w:pStyle w:val="2"/>
              <w:spacing w:line="360" w:lineRule="auto"/>
              <w:rPr>
                <w:rFonts w:hint="eastAsia"/>
                <w:color w:val="auto"/>
                <w:highlight w:val="none"/>
              </w:rPr>
            </w:pPr>
            <w:r>
              <w:rPr>
                <w:rFonts w:hint="eastAsia"/>
                <w:color w:val="auto"/>
                <w:highlight w:val="none"/>
              </w:rPr>
              <w:t>1.5.2所有成像探头均为宽频变频探头，二维、谐波、彩色、多普勒频率独立可调，具体频率数值可显示；</w:t>
            </w:r>
          </w:p>
          <w:p w14:paraId="031F1D0D">
            <w:pPr>
              <w:pStyle w:val="2"/>
              <w:spacing w:line="360" w:lineRule="auto"/>
              <w:rPr>
                <w:rFonts w:hint="eastAsia"/>
                <w:color w:val="auto"/>
                <w:highlight w:val="none"/>
              </w:rPr>
            </w:pPr>
            <w:r>
              <w:rPr>
                <w:rFonts w:hint="eastAsia"/>
                <w:color w:val="auto"/>
                <w:highlight w:val="none"/>
              </w:rPr>
              <w:t>●1.5.3可选配探头包括成人凸阵、小儿凸阵、成人相控阵、无线探头、按键探头、高频线阵、经食道、术中T型、腔内双凸双平面探头；</w:t>
            </w:r>
          </w:p>
          <w:p w14:paraId="2588574F">
            <w:pPr>
              <w:pStyle w:val="2"/>
              <w:spacing w:line="360" w:lineRule="auto"/>
              <w:rPr>
                <w:rFonts w:hint="eastAsia"/>
                <w:color w:val="auto"/>
                <w:highlight w:val="none"/>
              </w:rPr>
            </w:pPr>
            <w:r>
              <w:rPr>
                <w:rFonts w:hint="eastAsia"/>
                <w:color w:val="auto"/>
                <w:highlight w:val="none"/>
              </w:rPr>
              <w:t>●1.5.4可选配单晶体探头个数≥10个；</w:t>
            </w:r>
          </w:p>
          <w:p w14:paraId="70898850">
            <w:pPr>
              <w:pStyle w:val="2"/>
              <w:spacing w:line="360" w:lineRule="auto"/>
              <w:rPr>
                <w:rFonts w:hint="eastAsia"/>
                <w:color w:val="auto"/>
                <w:highlight w:val="none"/>
              </w:rPr>
            </w:pPr>
            <w:r>
              <w:rPr>
                <w:rFonts w:hint="eastAsia"/>
                <w:color w:val="auto"/>
                <w:highlight w:val="none"/>
              </w:rPr>
              <w:t>1.5.5阵元数: 单晶体凸阵≥192；单晶体相控阵≥200；</w:t>
            </w:r>
          </w:p>
          <w:p w14:paraId="69F6F206">
            <w:pPr>
              <w:pStyle w:val="2"/>
              <w:spacing w:line="360" w:lineRule="auto"/>
              <w:rPr>
                <w:rFonts w:hint="eastAsia"/>
                <w:color w:val="auto"/>
                <w:highlight w:val="none"/>
              </w:rPr>
            </w:pPr>
            <w:r>
              <w:rPr>
                <w:rFonts w:hint="eastAsia"/>
                <w:color w:val="auto"/>
                <w:highlight w:val="none"/>
              </w:rPr>
              <w:t>1.5.6可选配内置感应器探头，≥5支；</w:t>
            </w:r>
          </w:p>
          <w:p w14:paraId="601151DF">
            <w:pPr>
              <w:pStyle w:val="2"/>
              <w:spacing w:line="360" w:lineRule="auto"/>
              <w:rPr>
                <w:rFonts w:hint="eastAsia"/>
                <w:color w:val="auto"/>
                <w:highlight w:val="none"/>
              </w:rPr>
            </w:pPr>
            <w:r>
              <w:rPr>
                <w:rFonts w:hint="eastAsia"/>
                <w:color w:val="auto"/>
                <w:highlight w:val="none"/>
              </w:rPr>
              <w:t>1.5.7标配探头</w:t>
            </w:r>
          </w:p>
          <w:p w14:paraId="1078E755">
            <w:pPr>
              <w:pStyle w:val="2"/>
              <w:spacing w:line="360" w:lineRule="auto"/>
              <w:rPr>
                <w:rFonts w:hint="eastAsia"/>
                <w:color w:val="auto"/>
                <w:highlight w:val="none"/>
              </w:rPr>
            </w:pPr>
            <w:r>
              <w:rPr>
                <w:rFonts w:hint="eastAsia"/>
                <w:color w:val="auto"/>
                <w:highlight w:val="none"/>
              </w:rPr>
              <w:t>1.5.7.1成人腹部凸阵探头：单晶体，带宽1.0-6.0 MHz，可视可调频率范围：2.0-6.0MHz,支持造影、应变式弹性和剪切波弹性；</w:t>
            </w:r>
          </w:p>
          <w:p w14:paraId="5F828E5F">
            <w:pPr>
              <w:pStyle w:val="2"/>
              <w:spacing w:line="360" w:lineRule="auto"/>
              <w:rPr>
                <w:rFonts w:hint="eastAsia"/>
                <w:color w:val="auto"/>
                <w:highlight w:val="none"/>
              </w:rPr>
            </w:pPr>
            <w:r>
              <w:rPr>
                <w:rFonts w:hint="eastAsia"/>
                <w:color w:val="auto"/>
                <w:highlight w:val="none"/>
              </w:rPr>
              <w:t>1.5.7.2小器官线阵探头：带宽3.0-11.0MHz，可视可调频率范围：4.0-11.0MHz,支持造影、应变式弹性和剪切波弹性；</w:t>
            </w:r>
          </w:p>
          <w:p w14:paraId="25D026E5">
            <w:pPr>
              <w:pStyle w:val="2"/>
              <w:spacing w:line="360" w:lineRule="auto"/>
              <w:rPr>
                <w:rFonts w:hint="eastAsia"/>
                <w:color w:val="auto"/>
                <w:highlight w:val="none"/>
              </w:rPr>
            </w:pPr>
            <w:r>
              <w:rPr>
                <w:rFonts w:hint="eastAsia"/>
                <w:color w:val="auto"/>
                <w:highlight w:val="none"/>
              </w:rPr>
              <w:t>▲1.5.7.3成人相控阵心脏探头：单晶体，带宽1.0-4.0MHz，可视可调频率范围：2.0-4.0MHz,支持造影，成人相控阵探头扫描角度≥110°（非扩展角度）；</w:t>
            </w:r>
          </w:p>
          <w:p w14:paraId="11F26DDD">
            <w:pPr>
              <w:pStyle w:val="2"/>
              <w:spacing w:line="360" w:lineRule="auto"/>
              <w:rPr>
                <w:rFonts w:hint="eastAsia"/>
                <w:color w:val="auto"/>
                <w:highlight w:val="none"/>
              </w:rPr>
            </w:pPr>
            <w:r>
              <w:rPr>
                <w:rFonts w:hint="eastAsia"/>
                <w:color w:val="auto"/>
                <w:highlight w:val="none"/>
              </w:rPr>
              <w:t>1.5.7.4腔内探头：带宽4.0-9.0MHz；</w:t>
            </w:r>
          </w:p>
          <w:p w14:paraId="4BFF8260">
            <w:pPr>
              <w:pStyle w:val="2"/>
              <w:spacing w:line="360" w:lineRule="auto"/>
              <w:rPr>
                <w:rFonts w:hint="eastAsia"/>
                <w:color w:val="auto"/>
                <w:highlight w:val="none"/>
              </w:rPr>
            </w:pPr>
            <w:r>
              <w:rPr>
                <w:rFonts w:hint="eastAsia"/>
                <w:color w:val="auto"/>
                <w:highlight w:val="none"/>
              </w:rPr>
              <w:t>1.6组织谐波成像,：可用于全部成像探头，频率可视可调，具体中心频率数值可显示；</w:t>
            </w:r>
          </w:p>
          <w:p w14:paraId="7734CFE8">
            <w:pPr>
              <w:pStyle w:val="2"/>
              <w:spacing w:line="360" w:lineRule="auto"/>
              <w:rPr>
                <w:rFonts w:hint="eastAsia"/>
                <w:color w:val="auto"/>
                <w:highlight w:val="none"/>
              </w:rPr>
            </w:pPr>
            <w:r>
              <w:rPr>
                <w:rFonts w:hint="eastAsia"/>
                <w:color w:val="auto"/>
                <w:highlight w:val="none"/>
              </w:rPr>
              <w:t>1.7穿刺导向：标配探头支持穿刺引导，穿刺引导角度≥3个 ；</w:t>
            </w:r>
          </w:p>
          <w:p w14:paraId="70983834">
            <w:pPr>
              <w:pStyle w:val="2"/>
              <w:spacing w:line="360" w:lineRule="auto"/>
              <w:rPr>
                <w:rFonts w:hint="eastAsia"/>
                <w:color w:val="auto"/>
                <w:highlight w:val="none"/>
              </w:rPr>
            </w:pPr>
            <w:r>
              <w:rPr>
                <w:rFonts w:hint="eastAsia"/>
                <w:color w:val="auto"/>
                <w:highlight w:val="none"/>
              </w:rPr>
              <w:t>1.8集成式耦合剂加热装置，温度分档可调；</w:t>
            </w:r>
          </w:p>
          <w:p w14:paraId="47B9A31E">
            <w:pPr>
              <w:pStyle w:val="2"/>
              <w:spacing w:line="360" w:lineRule="auto"/>
              <w:rPr>
                <w:rFonts w:hint="eastAsia"/>
                <w:color w:val="auto"/>
                <w:highlight w:val="none"/>
              </w:rPr>
            </w:pPr>
            <w:r>
              <w:rPr>
                <w:rFonts w:hint="eastAsia"/>
                <w:color w:val="auto"/>
                <w:highlight w:val="none"/>
              </w:rPr>
              <w:t>1.9预设条件 针对不同的检查脏器预置最佳化图像的检查条件，减少操作时的调节；</w:t>
            </w:r>
          </w:p>
          <w:p w14:paraId="7A6DC80D">
            <w:pPr>
              <w:pStyle w:val="2"/>
              <w:spacing w:line="360" w:lineRule="auto"/>
              <w:rPr>
                <w:rFonts w:hint="eastAsia"/>
                <w:color w:val="auto"/>
                <w:highlight w:val="none"/>
              </w:rPr>
            </w:pPr>
            <w:r>
              <w:rPr>
                <w:rFonts w:hint="eastAsia"/>
                <w:color w:val="auto"/>
                <w:highlight w:val="none"/>
              </w:rPr>
              <w:t>1.10超声功率输出调节：B/M、PWD、Color Doppler输出功率可调 ；</w:t>
            </w:r>
          </w:p>
          <w:p w14:paraId="7BA77D55">
            <w:pPr>
              <w:pStyle w:val="2"/>
              <w:spacing w:line="360" w:lineRule="auto"/>
              <w:rPr>
                <w:rFonts w:hint="eastAsia"/>
                <w:color w:val="auto"/>
                <w:highlight w:val="none"/>
              </w:rPr>
            </w:pPr>
            <w:r>
              <w:rPr>
                <w:rFonts w:hint="eastAsia"/>
                <w:color w:val="auto"/>
                <w:highlight w:val="none"/>
              </w:rPr>
              <w:t>2.二维灰阶成像主要参数</w:t>
            </w:r>
          </w:p>
          <w:p w14:paraId="5AFF4EE6">
            <w:pPr>
              <w:pStyle w:val="2"/>
              <w:spacing w:line="360" w:lineRule="auto"/>
              <w:rPr>
                <w:rFonts w:hint="eastAsia"/>
                <w:color w:val="auto"/>
                <w:highlight w:val="none"/>
              </w:rPr>
            </w:pPr>
            <w:r>
              <w:rPr>
                <w:rFonts w:hint="eastAsia"/>
                <w:color w:val="auto"/>
                <w:highlight w:val="none"/>
              </w:rPr>
              <w:t>2.1成像速率：</w:t>
            </w:r>
          </w:p>
          <w:p w14:paraId="1C3E3AE0">
            <w:pPr>
              <w:pStyle w:val="2"/>
              <w:spacing w:line="360" w:lineRule="auto"/>
              <w:rPr>
                <w:rFonts w:hint="eastAsia"/>
                <w:color w:val="auto"/>
                <w:highlight w:val="none"/>
              </w:rPr>
            </w:pPr>
            <w:r>
              <w:rPr>
                <w:rFonts w:hint="eastAsia"/>
                <w:color w:val="auto"/>
                <w:highlight w:val="none"/>
              </w:rPr>
              <w:t>2.1.1凸阵探头，18cm深度，全视野，二维帧频≥43；</w:t>
            </w:r>
          </w:p>
          <w:p w14:paraId="6E0038BA">
            <w:pPr>
              <w:pStyle w:val="2"/>
              <w:spacing w:line="360" w:lineRule="auto"/>
              <w:rPr>
                <w:rFonts w:hint="eastAsia"/>
                <w:color w:val="auto"/>
                <w:highlight w:val="none"/>
              </w:rPr>
            </w:pPr>
            <w:r>
              <w:rPr>
                <w:rFonts w:hint="eastAsia"/>
                <w:color w:val="auto"/>
                <w:highlight w:val="none"/>
              </w:rPr>
              <w:t>2.1.2相控阵探头，18cm 深度，扫描角度 90°，二维帧频 ≥60；</w:t>
            </w:r>
          </w:p>
          <w:p w14:paraId="6112D4B4">
            <w:pPr>
              <w:pStyle w:val="2"/>
              <w:spacing w:line="360" w:lineRule="auto"/>
              <w:rPr>
                <w:rFonts w:hint="eastAsia"/>
                <w:color w:val="auto"/>
                <w:highlight w:val="none"/>
              </w:rPr>
            </w:pPr>
            <w:r>
              <w:rPr>
                <w:rFonts w:hint="eastAsia"/>
                <w:color w:val="auto"/>
                <w:highlight w:val="none"/>
              </w:rPr>
              <w:t>▲2.2成像深度≥55cm；</w:t>
            </w:r>
          </w:p>
          <w:p w14:paraId="222EA4E8">
            <w:pPr>
              <w:pStyle w:val="2"/>
              <w:spacing w:line="360" w:lineRule="auto"/>
              <w:rPr>
                <w:rFonts w:hint="eastAsia"/>
                <w:color w:val="auto"/>
                <w:highlight w:val="none"/>
              </w:rPr>
            </w:pPr>
            <w:r>
              <w:rPr>
                <w:rFonts w:hint="eastAsia"/>
                <w:color w:val="auto"/>
                <w:highlight w:val="none"/>
              </w:rPr>
              <w:t>2.3显示位置调整：线阵扫描感兴趣的图像范围：-20° - +20°；</w:t>
            </w:r>
          </w:p>
          <w:p w14:paraId="69CE1598">
            <w:pPr>
              <w:pStyle w:val="2"/>
              <w:spacing w:line="360" w:lineRule="auto"/>
              <w:rPr>
                <w:rFonts w:hint="eastAsia"/>
                <w:color w:val="auto"/>
                <w:highlight w:val="none"/>
              </w:rPr>
            </w:pPr>
            <w:r>
              <w:rPr>
                <w:rFonts w:hint="eastAsia"/>
                <w:color w:val="auto"/>
                <w:highlight w:val="none"/>
              </w:rPr>
              <w:t>2.4增益调节：B/M可独立调节，数字TGC分段≥8，同时可自动优化轴向及横向增益；</w:t>
            </w:r>
          </w:p>
          <w:p w14:paraId="415CB8D9">
            <w:pPr>
              <w:pStyle w:val="2"/>
              <w:spacing w:line="360" w:lineRule="auto"/>
              <w:rPr>
                <w:rFonts w:hint="eastAsia"/>
                <w:color w:val="auto"/>
                <w:highlight w:val="none"/>
              </w:rPr>
            </w:pPr>
            <w:r>
              <w:rPr>
                <w:rFonts w:hint="eastAsia"/>
                <w:color w:val="auto"/>
                <w:highlight w:val="none"/>
              </w:rPr>
              <w:t>2.5回放重现：灰阶图像回放≥3000幅、回放时间≥100秒；</w:t>
            </w:r>
          </w:p>
          <w:p w14:paraId="65FFD521">
            <w:pPr>
              <w:pStyle w:val="2"/>
              <w:spacing w:line="360" w:lineRule="auto"/>
              <w:rPr>
                <w:rFonts w:hint="eastAsia"/>
                <w:color w:val="auto"/>
                <w:highlight w:val="none"/>
              </w:rPr>
            </w:pPr>
            <w:r>
              <w:rPr>
                <w:rFonts w:hint="eastAsia"/>
                <w:color w:val="auto"/>
                <w:highlight w:val="none"/>
              </w:rPr>
              <w:t>2.6组织声束矫正技术；</w:t>
            </w:r>
          </w:p>
          <w:p w14:paraId="67C1D935">
            <w:pPr>
              <w:pStyle w:val="2"/>
              <w:spacing w:line="360" w:lineRule="auto"/>
              <w:rPr>
                <w:rFonts w:hint="eastAsia"/>
                <w:color w:val="auto"/>
                <w:highlight w:val="none"/>
              </w:rPr>
            </w:pPr>
            <w:r>
              <w:rPr>
                <w:rFonts w:hint="eastAsia"/>
                <w:color w:val="auto"/>
                <w:highlight w:val="none"/>
              </w:rPr>
              <w:t>3.彩色多普勒成像主要参数</w:t>
            </w:r>
          </w:p>
          <w:p w14:paraId="65E78ECE">
            <w:pPr>
              <w:pStyle w:val="2"/>
              <w:spacing w:line="360" w:lineRule="auto"/>
              <w:rPr>
                <w:rFonts w:hint="eastAsia"/>
                <w:color w:val="auto"/>
                <w:highlight w:val="none"/>
              </w:rPr>
            </w:pPr>
            <w:r>
              <w:rPr>
                <w:rFonts w:hint="eastAsia"/>
                <w:color w:val="auto"/>
                <w:highlight w:val="none"/>
              </w:rPr>
              <w:t>3.1显示方式：速度方差显示、能量显示，速度显示；</w:t>
            </w:r>
          </w:p>
          <w:p w14:paraId="4BAB644D">
            <w:pPr>
              <w:pStyle w:val="2"/>
              <w:spacing w:line="360" w:lineRule="auto"/>
              <w:rPr>
                <w:rFonts w:hint="eastAsia"/>
                <w:color w:val="auto"/>
                <w:highlight w:val="none"/>
              </w:rPr>
            </w:pPr>
            <w:r>
              <w:rPr>
                <w:rFonts w:hint="eastAsia"/>
                <w:color w:val="auto"/>
                <w:highlight w:val="none"/>
              </w:rPr>
              <w:t>3.2具有双同步/三同步显示（B/D/CFM）；</w:t>
            </w:r>
          </w:p>
          <w:p w14:paraId="362ACDED">
            <w:pPr>
              <w:pStyle w:val="2"/>
              <w:spacing w:line="360" w:lineRule="auto"/>
              <w:rPr>
                <w:rFonts w:hint="eastAsia"/>
                <w:color w:val="auto"/>
                <w:highlight w:val="none"/>
              </w:rPr>
            </w:pPr>
            <w:r>
              <w:rPr>
                <w:rFonts w:hint="eastAsia"/>
                <w:color w:val="auto"/>
                <w:highlight w:val="none"/>
              </w:rPr>
              <w:t>3.3彩色取样框偏转角度：-20° - +20°；</w:t>
            </w:r>
          </w:p>
          <w:p w14:paraId="319BE223">
            <w:pPr>
              <w:pStyle w:val="2"/>
              <w:spacing w:line="360" w:lineRule="auto"/>
              <w:rPr>
                <w:rFonts w:hint="eastAsia"/>
                <w:color w:val="auto"/>
                <w:highlight w:val="none"/>
              </w:rPr>
            </w:pPr>
            <w:r>
              <w:rPr>
                <w:rFonts w:hint="eastAsia"/>
                <w:color w:val="auto"/>
                <w:highlight w:val="none"/>
              </w:rPr>
              <w:t>3.4彩色多普勒成像速率：</w:t>
            </w:r>
          </w:p>
          <w:p w14:paraId="252A1D19">
            <w:pPr>
              <w:pStyle w:val="2"/>
              <w:spacing w:line="360" w:lineRule="auto"/>
              <w:rPr>
                <w:rFonts w:hint="eastAsia"/>
                <w:color w:val="auto"/>
                <w:highlight w:val="none"/>
              </w:rPr>
            </w:pPr>
            <w:r>
              <w:rPr>
                <w:rFonts w:hint="eastAsia"/>
                <w:color w:val="auto"/>
                <w:highlight w:val="none"/>
              </w:rPr>
              <w:t>3.4.1凸阵探头，18cm深度，全视野，彩色帧频≥8；</w:t>
            </w:r>
          </w:p>
          <w:p w14:paraId="494D4FCA">
            <w:pPr>
              <w:pStyle w:val="2"/>
              <w:spacing w:line="360" w:lineRule="auto"/>
              <w:rPr>
                <w:rFonts w:hint="eastAsia"/>
                <w:color w:val="auto"/>
                <w:highlight w:val="none"/>
              </w:rPr>
            </w:pPr>
            <w:r>
              <w:rPr>
                <w:rFonts w:hint="eastAsia"/>
                <w:color w:val="auto"/>
                <w:highlight w:val="none"/>
              </w:rPr>
              <w:t>3.4.2相控阵探头，18cm 深度，扫描角度 90°，彩色帧频 ≥11；</w:t>
            </w:r>
          </w:p>
          <w:p w14:paraId="493B275D">
            <w:pPr>
              <w:pStyle w:val="2"/>
              <w:spacing w:line="360" w:lineRule="auto"/>
              <w:rPr>
                <w:rFonts w:hint="eastAsia"/>
                <w:color w:val="auto"/>
                <w:highlight w:val="none"/>
              </w:rPr>
            </w:pPr>
            <w:r>
              <w:rPr>
                <w:rFonts w:hint="eastAsia"/>
                <w:color w:val="auto"/>
                <w:highlight w:val="none"/>
              </w:rPr>
              <w:t>3.5彩色多普勒增强显示技术：</w:t>
            </w:r>
          </w:p>
          <w:p w14:paraId="73BF7D12">
            <w:pPr>
              <w:pStyle w:val="2"/>
              <w:spacing w:line="360" w:lineRule="auto"/>
              <w:rPr>
                <w:rFonts w:hint="eastAsia"/>
                <w:color w:val="auto"/>
                <w:highlight w:val="none"/>
              </w:rPr>
            </w:pPr>
            <w:r>
              <w:rPr>
                <w:rFonts w:hint="eastAsia"/>
                <w:color w:val="auto"/>
                <w:highlight w:val="none"/>
              </w:rPr>
              <w:t>3.5.1具备彩色多普勒能量图 (PDI)，彩色方向性能量图（DPDI）；</w:t>
            </w:r>
          </w:p>
          <w:p w14:paraId="3DA50F47">
            <w:pPr>
              <w:pStyle w:val="2"/>
              <w:spacing w:line="360" w:lineRule="auto"/>
              <w:rPr>
                <w:rFonts w:hint="eastAsia"/>
                <w:color w:val="auto"/>
                <w:highlight w:val="none"/>
              </w:rPr>
            </w:pPr>
            <w:r>
              <w:rPr>
                <w:rFonts w:hint="eastAsia"/>
                <w:color w:val="auto"/>
                <w:highlight w:val="none"/>
              </w:rPr>
              <w:t>3.5.2具备超微细血流成像技术，支持二维立体显示模式；</w:t>
            </w:r>
          </w:p>
          <w:p w14:paraId="4514DE2F">
            <w:pPr>
              <w:pStyle w:val="2"/>
              <w:spacing w:line="360" w:lineRule="auto"/>
              <w:rPr>
                <w:rFonts w:hint="eastAsia"/>
                <w:color w:val="auto"/>
                <w:highlight w:val="none"/>
              </w:rPr>
            </w:pPr>
            <w:r>
              <w:rPr>
                <w:rFonts w:hint="eastAsia"/>
                <w:color w:val="auto"/>
                <w:highlight w:val="none"/>
              </w:rPr>
              <w:t>3.5.3具备二维立体血流成像，立体呈现程度可调节；</w:t>
            </w:r>
          </w:p>
          <w:p w14:paraId="0BB1A2ED">
            <w:pPr>
              <w:pStyle w:val="2"/>
              <w:spacing w:line="360" w:lineRule="auto"/>
              <w:rPr>
                <w:rFonts w:hint="eastAsia"/>
                <w:color w:val="auto"/>
                <w:highlight w:val="none"/>
              </w:rPr>
            </w:pPr>
            <w:r>
              <w:rPr>
                <w:rFonts w:hint="eastAsia"/>
                <w:color w:val="auto"/>
                <w:highlight w:val="none"/>
              </w:rPr>
              <w:t>3.6具备智能多普勒技术，自动调整彩色取样框位置、偏转角度；</w:t>
            </w:r>
          </w:p>
          <w:p w14:paraId="6A25FE4F">
            <w:pPr>
              <w:pStyle w:val="2"/>
              <w:spacing w:line="360" w:lineRule="auto"/>
              <w:rPr>
                <w:rFonts w:hint="eastAsia"/>
                <w:color w:val="auto"/>
                <w:highlight w:val="none"/>
              </w:rPr>
            </w:pPr>
            <w:r>
              <w:rPr>
                <w:rFonts w:hint="eastAsia"/>
                <w:color w:val="auto"/>
                <w:highlight w:val="none"/>
              </w:rPr>
              <w:t>4.频谱多普勒主要参数</w:t>
            </w:r>
          </w:p>
          <w:p w14:paraId="56982CB1">
            <w:pPr>
              <w:pStyle w:val="2"/>
              <w:spacing w:line="360" w:lineRule="auto"/>
              <w:rPr>
                <w:rFonts w:hint="eastAsia"/>
                <w:color w:val="auto"/>
                <w:highlight w:val="none"/>
              </w:rPr>
            </w:pPr>
            <w:r>
              <w:rPr>
                <w:rFonts w:hint="eastAsia"/>
                <w:color w:val="auto"/>
                <w:highlight w:val="none"/>
              </w:rPr>
              <w:t>4.1成像模式：PW，CW，HPRF；</w:t>
            </w:r>
          </w:p>
          <w:p w14:paraId="4D0B73C9">
            <w:pPr>
              <w:pStyle w:val="2"/>
              <w:spacing w:line="360" w:lineRule="auto"/>
              <w:rPr>
                <w:rFonts w:hint="eastAsia"/>
                <w:color w:val="auto"/>
                <w:highlight w:val="none"/>
              </w:rPr>
            </w:pPr>
            <w:r>
              <w:rPr>
                <w:rFonts w:hint="eastAsia"/>
                <w:color w:val="auto"/>
                <w:highlight w:val="none"/>
              </w:rPr>
              <w:t>4.2多普勒发射频率可视可调，中心频率具体数值可明确显示；</w:t>
            </w:r>
          </w:p>
          <w:p w14:paraId="5646AF00">
            <w:pPr>
              <w:pStyle w:val="2"/>
              <w:spacing w:line="360" w:lineRule="auto"/>
              <w:rPr>
                <w:rFonts w:hint="eastAsia"/>
                <w:color w:val="auto"/>
                <w:highlight w:val="none"/>
              </w:rPr>
            </w:pPr>
            <w:r>
              <w:rPr>
                <w:rFonts w:hint="eastAsia"/>
                <w:color w:val="auto"/>
                <w:highlight w:val="none"/>
              </w:rPr>
              <w:t>4.3PWD及HPRF：血流速度≥8m/s；CWD：血流速度≥10m/s；</w:t>
            </w:r>
          </w:p>
          <w:p w14:paraId="464A924B">
            <w:pPr>
              <w:pStyle w:val="2"/>
              <w:spacing w:line="360" w:lineRule="auto"/>
              <w:rPr>
                <w:rFonts w:hint="eastAsia"/>
                <w:color w:val="auto"/>
                <w:highlight w:val="none"/>
              </w:rPr>
            </w:pPr>
            <w:r>
              <w:rPr>
                <w:rFonts w:hint="eastAsia"/>
                <w:color w:val="auto"/>
                <w:highlight w:val="none"/>
              </w:rPr>
              <w:t>4.4最低测量速度：≤2mm/s （非噪声信号）；</w:t>
            </w:r>
          </w:p>
          <w:p w14:paraId="503B515B">
            <w:pPr>
              <w:pStyle w:val="2"/>
              <w:spacing w:line="360" w:lineRule="auto"/>
              <w:rPr>
                <w:rFonts w:hint="eastAsia"/>
                <w:color w:val="auto"/>
                <w:highlight w:val="none"/>
              </w:rPr>
            </w:pPr>
            <w:r>
              <w:rPr>
                <w:rFonts w:hint="eastAsia"/>
                <w:color w:val="auto"/>
                <w:highlight w:val="none"/>
              </w:rPr>
              <w:t>4.5PW取样容积范围：0.5-20mm；</w:t>
            </w:r>
          </w:p>
          <w:p w14:paraId="22DBB090">
            <w:pPr>
              <w:pStyle w:val="2"/>
              <w:spacing w:line="360" w:lineRule="auto"/>
              <w:rPr>
                <w:rFonts w:hint="eastAsia"/>
                <w:color w:val="auto"/>
                <w:highlight w:val="none"/>
              </w:rPr>
            </w:pPr>
            <w:r>
              <w:rPr>
                <w:rFonts w:hint="eastAsia"/>
                <w:color w:val="auto"/>
                <w:highlight w:val="none"/>
              </w:rPr>
              <w:t>4.6零位移动：≥10级；</w:t>
            </w:r>
          </w:p>
          <w:p w14:paraId="3E88888D">
            <w:pPr>
              <w:pStyle w:val="2"/>
              <w:spacing w:line="360" w:lineRule="auto"/>
              <w:rPr>
                <w:rFonts w:hint="eastAsia"/>
                <w:color w:val="auto"/>
                <w:highlight w:val="none"/>
              </w:rPr>
            </w:pPr>
            <w:r>
              <w:rPr>
                <w:rFonts w:hint="eastAsia"/>
                <w:color w:val="auto"/>
                <w:highlight w:val="none"/>
              </w:rPr>
              <w:t>5.应变弹性成像技术</w:t>
            </w:r>
          </w:p>
          <w:p w14:paraId="7A7FA895">
            <w:pPr>
              <w:pStyle w:val="2"/>
              <w:spacing w:line="360" w:lineRule="auto"/>
              <w:rPr>
                <w:rFonts w:hint="eastAsia"/>
                <w:color w:val="auto"/>
                <w:highlight w:val="none"/>
              </w:rPr>
            </w:pPr>
            <w:r>
              <w:rPr>
                <w:rFonts w:hint="eastAsia"/>
                <w:color w:val="auto"/>
                <w:highlight w:val="none"/>
              </w:rPr>
              <w:t>5.1具备成像质量监控色棒和操作动作曲线；</w:t>
            </w:r>
          </w:p>
          <w:p w14:paraId="7708CB81">
            <w:pPr>
              <w:pStyle w:val="2"/>
              <w:spacing w:line="360" w:lineRule="auto"/>
              <w:rPr>
                <w:rFonts w:hint="eastAsia"/>
                <w:color w:val="auto"/>
                <w:highlight w:val="none"/>
              </w:rPr>
            </w:pPr>
            <w:r>
              <w:rPr>
                <w:rFonts w:hint="eastAsia"/>
                <w:color w:val="auto"/>
                <w:highlight w:val="none"/>
              </w:rPr>
              <w:t>5.2可支持凸阵、线阵、腔内、矩阵阵列、术中探头、腔内双平面（双凸）探头等≥13个探头（提供白皮书证明，并提供标配腹部凸阵探头和腔内微凸探头的应变式弹性成像图）；</w:t>
            </w:r>
          </w:p>
          <w:p w14:paraId="7AD793B7">
            <w:pPr>
              <w:pStyle w:val="2"/>
              <w:spacing w:line="360" w:lineRule="auto"/>
              <w:rPr>
                <w:rFonts w:hint="eastAsia"/>
                <w:color w:val="auto"/>
                <w:highlight w:val="none"/>
              </w:rPr>
            </w:pPr>
            <w:r>
              <w:rPr>
                <w:rFonts w:hint="eastAsia"/>
                <w:color w:val="auto"/>
                <w:highlight w:val="none"/>
              </w:rPr>
              <w:t>5.3具备弹性量化分析：动态弹性图定量分析，提供感兴趣区与参照区的硬度比；</w:t>
            </w:r>
          </w:p>
          <w:p w14:paraId="683690C7">
            <w:pPr>
              <w:pStyle w:val="2"/>
              <w:spacing w:line="360" w:lineRule="auto"/>
              <w:rPr>
                <w:rFonts w:hint="eastAsia"/>
                <w:color w:val="auto"/>
                <w:highlight w:val="none"/>
              </w:rPr>
            </w:pPr>
            <w:r>
              <w:rPr>
                <w:rFonts w:hint="eastAsia"/>
                <w:color w:val="auto"/>
                <w:highlight w:val="none"/>
              </w:rPr>
              <w:t>6.超声主机可通过蓝牙无线通信功能链接手机及平板电脑等智能移动终端；</w:t>
            </w:r>
          </w:p>
          <w:p w14:paraId="276120CC">
            <w:pPr>
              <w:pStyle w:val="2"/>
              <w:spacing w:line="360" w:lineRule="auto"/>
              <w:rPr>
                <w:rFonts w:hint="eastAsia"/>
                <w:color w:val="auto"/>
                <w:highlight w:val="none"/>
              </w:rPr>
            </w:pPr>
            <w:r>
              <w:rPr>
                <w:rFonts w:hint="eastAsia"/>
                <w:color w:val="auto"/>
                <w:highlight w:val="none"/>
              </w:rPr>
              <w:t>7.通过无线连接超声主机的手机或平板电脑实现移动操控超声设备，完成检查模式切换、冻结、测量等操作（提供功能截图）；</w:t>
            </w:r>
          </w:p>
          <w:p w14:paraId="6ACF95EC">
            <w:pPr>
              <w:pStyle w:val="2"/>
              <w:spacing w:line="360" w:lineRule="auto"/>
              <w:rPr>
                <w:rFonts w:hint="eastAsia"/>
                <w:color w:val="auto"/>
                <w:highlight w:val="none"/>
              </w:rPr>
            </w:pPr>
            <w:r>
              <w:rPr>
                <w:rFonts w:hint="eastAsia"/>
                <w:color w:val="auto"/>
                <w:highlight w:val="none"/>
              </w:rPr>
              <w:t>8.借助无线连接在超声主机的移动设备的拍摄功能拍摄图片，图片可瞬时上传至超声设备，拍摄的图片与超声影像实时同屏显示（提供功能截图）；</w:t>
            </w:r>
          </w:p>
          <w:p w14:paraId="6875194C">
            <w:pPr>
              <w:pStyle w:val="2"/>
              <w:spacing w:line="360" w:lineRule="auto"/>
              <w:rPr>
                <w:rFonts w:hint="eastAsia"/>
                <w:color w:val="auto"/>
                <w:highlight w:val="none"/>
              </w:rPr>
            </w:pPr>
            <w:r>
              <w:rPr>
                <w:rFonts w:hint="eastAsia"/>
                <w:color w:val="auto"/>
                <w:highlight w:val="none"/>
              </w:rPr>
              <w:t>9.可将既往存储图像的成像参数、体标、注释等一键复制到当前正在进行的检查，保证对比观察的科学性和准确性，为临床诊断、随访、疗效监测提供准确、有效信息；</w:t>
            </w:r>
          </w:p>
          <w:p w14:paraId="5FD12689">
            <w:pPr>
              <w:pStyle w:val="2"/>
              <w:spacing w:line="360" w:lineRule="auto"/>
              <w:rPr>
                <w:rFonts w:hint="eastAsia"/>
                <w:color w:val="auto"/>
                <w:highlight w:val="none"/>
              </w:rPr>
            </w:pPr>
            <w:r>
              <w:rPr>
                <w:rFonts w:hint="eastAsia"/>
                <w:color w:val="auto"/>
                <w:highlight w:val="none"/>
              </w:rPr>
              <w:t>10.通过对感兴趣区的多普勒血流信号计算分析，获得血管多少的定量数据，以数据、曲线的形式显示；</w:t>
            </w:r>
          </w:p>
          <w:p w14:paraId="59C94995">
            <w:pPr>
              <w:pStyle w:val="2"/>
              <w:spacing w:line="360" w:lineRule="auto"/>
              <w:rPr>
                <w:rFonts w:hint="eastAsia"/>
                <w:color w:val="auto"/>
                <w:highlight w:val="none"/>
              </w:rPr>
            </w:pPr>
            <w:r>
              <w:rPr>
                <w:rFonts w:hint="eastAsia"/>
                <w:color w:val="auto"/>
                <w:highlight w:val="none"/>
              </w:rPr>
              <w:t>（四）技术培训要求</w:t>
            </w:r>
          </w:p>
          <w:p w14:paraId="557EA2F3">
            <w:pPr>
              <w:pStyle w:val="2"/>
              <w:spacing w:line="360" w:lineRule="auto"/>
              <w:rPr>
                <w:rFonts w:hint="eastAsia"/>
                <w:color w:val="auto"/>
                <w:highlight w:val="none"/>
              </w:rPr>
            </w:pPr>
            <w:r>
              <w:rPr>
                <w:rFonts w:hint="eastAsia"/>
                <w:color w:val="auto"/>
                <w:highlight w:val="none"/>
              </w:rPr>
              <w:t>1.现场培训：供应商应提供现场技术培训，保证使用人员正常操作设备各种功能；</w:t>
            </w:r>
          </w:p>
          <w:p w14:paraId="571B8EED">
            <w:pPr>
              <w:pStyle w:val="2"/>
              <w:spacing w:line="360" w:lineRule="auto"/>
              <w:rPr>
                <w:rFonts w:hint="eastAsia"/>
                <w:color w:val="auto"/>
                <w:highlight w:val="none"/>
              </w:rPr>
            </w:pPr>
            <w:r>
              <w:rPr>
                <w:rFonts w:hint="eastAsia"/>
                <w:color w:val="auto"/>
                <w:highlight w:val="none"/>
              </w:rPr>
              <w:t>2.网络培训：厂家有专门为用户开放的集培训、学习、交流于一体的多功能网站。在该网站上，用户能学习各系统超声应用知识和设备操作技能，了解到最新的专业动态和活动，还可以在论坛里交流技术、讨论病例。该网站必须具有微信版。</w:t>
            </w:r>
          </w:p>
        </w:tc>
        <w:tc>
          <w:tcPr>
            <w:tcW w:w="762" w:type="dxa"/>
            <w:vAlign w:val="top"/>
          </w:tcPr>
          <w:p w14:paraId="7318C996">
            <w:pPr>
              <w:spacing w:line="360" w:lineRule="auto"/>
              <w:jc w:val="left"/>
              <w:rPr>
                <w:color w:val="auto"/>
                <w:highlight w:val="none"/>
              </w:rPr>
            </w:pPr>
            <w:r>
              <w:rPr>
                <w:rFonts w:hint="eastAsia"/>
                <w:color w:val="auto"/>
                <w:highlight w:val="none"/>
              </w:rPr>
              <w:t>390</w:t>
            </w:r>
          </w:p>
        </w:tc>
      </w:tr>
      <w:tr w14:paraId="1911B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dxa"/>
            <w:gridSpan w:val="2"/>
            <w:vAlign w:val="top"/>
          </w:tcPr>
          <w:p w14:paraId="68CE6266">
            <w:pPr>
              <w:spacing w:line="360" w:lineRule="auto"/>
              <w:jc w:val="left"/>
              <w:rPr>
                <w:color w:val="auto"/>
                <w:highlight w:val="none"/>
              </w:rPr>
            </w:pPr>
            <w:r>
              <w:rPr>
                <w:rFonts w:hint="eastAsia" w:ascii="宋体" w:hAnsi="宋体" w:cs="宋体"/>
                <w:color w:val="auto"/>
                <w:szCs w:val="21"/>
                <w:highlight w:val="none"/>
              </w:rPr>
              <w:t>▲商务条款</w:t>
            </w:r>
          </w:p>
        </w:tc>
        <w:tc>
          <w:tcPr>
            <w:tcW w:w="8262" w:type="dxa"/>
            <w:gridSpan w:val="4"/>
            <w:vAlign w:val="top"/>
          </w:tcPr>
          <w:p w14:paraId="485B152E">
            <w:pPr>
              <w:spacing w:line="360" w:lineRule="auto"/>
              <w:jc w:val="left"/>
              <w:rPr>
                <w:rFonts w:hint="eastAsia"/>
                <w:color w:val="auto"/>
                <w:highlight w:val="none"/>
              </w:rPr>
            </w:pPr>
            <w:r>
              <w:rPr>
                <w:rFonts w:hint="eastAsia"/>
                <w:color w:val="auto"/>
                <w:highlight w:val="none"/>
              </w:rPr>
              <w:t>▲一、合同签订期：自中标通知书发出之日起 25 日内。</w:t>
            </w:r>
          </w:p>
          <w:p w14:paraId="5EA3F8AA">
            <w:pPr>
              <w:spacing w:line="360" w:lineRule="auto"/>
              <w:jc w:val="left"/>
              <w:rPr>
                <w:rFonts w:hint="eastAsia"/>
                <w:color w:val="auto"/>
                <w:highlight w:val="none"/>
              </w:rPr>
            </w:pPr>
            <w:r>
              <w:rPr>
                <w:rFonts w:hint="eastAsia"/>
                <w:color w:val="auto"/>
                <w:highlight w:val="none"/>
              </w:rPr>
              <w:t>▲二、交付时间：自签订合同之日起30日历日内全部货物交货并安装调试完毕。</w:t>
            </w:r>
          </w:p>
          <w:p w14:paraId="3BD9150D">
            <w:pPr>
              <w:spacing w:line="360" w:lineRule="auto"/>
              <w:jc w:val="left"/>
              <w:rPr>
                <w:rFonts w:hint="eastAsia"/>
                <w:color w:val="auto"/>
                <w:highlight w:val="none"/>
              </w:rPr>
            </w:pPr>
            <w:r>
              <w:rPr>
                <w:rFonts w:hint="eastAsia"/>
                <w:color w:val="auto"/>
                <w:highlight w:val="none"/>
              </w:rPr>
              <w:t>三、交付地点：横州市人民医院指定地点。</w:t>
            </w:r>
          </w:p>
          <w:p w14:paraId="7498D2B1">
            <w:pPr>
              <w:spacing w:line="360" w:lineRule="auto"/>
              <w:jc w:val="left"/>
              <w:rPr>
                <w:rFonts w:hint="eastAsia"/>
                <w:color w:val="auto"/>
                <w:highlight w:val="none"/>
              </w:rPr>
            </w:pPr>
            <w:r>
              <w:rPr>
                <w:rFonts w:hint="eastAsia"/>
                <w:color w:val="auto"/>
                <w:highlight w:val="none"/>
              </w:rPr>
              <w:t>▲四、验收标准、规范：</w:t>
            </w:r>
          </w:p>
          <w:p w14:paraId="79B8A8C8">
            <w:pPr>
              <w:spacing w:line="360" w:lineRule="auto"/>
              <w:jc w:val="left"/>
              <w:rPr>
                <w:rFonts w:hint="eastAsia"/>
                <w:color w:val="auto"/>
                <w:highlight w:val="none"/>
              </w:rPr>
            </w:pPr>
            <w:r>
              <w:rPr>
                <w:rFonts w:hint="eastAsia"/>
                <w:color w:val="auto"/>
                <w:highlight w:val="none"/>
              </w:rPr>
              <w:t>1.交货时，所有产品均严格按采购文件上的技术规格要求、中标供应商响应和承诺的技术参数及性能和国家有关标准进行验收，达不到要求的视为产品验收不合格，不予验收；</w:t>
            </w:r>
          </w:p>
          <w:p w14:paraId="1A985698">
            <w:pPr>
              <w:spacing w:line="360" w:lineRule="auto"/>
              <w:jc w:val="left"/>
              <w:rPr>
                <w:rFonts w:hint="eastAsia"/>
                <w:color w:val="auto"/>
                <w:highlight w:val="none"/>
              </w:rPr>
            </w:pPr>
            <w:r>
              <w:rPr>
                <w:rFonts w:hint="eastAsia"/>
                <w:color w:val="auto"/>
                <w:highlight w:val="none"/>
              </w:rPr>
              <w:t>2.提供齐全的全套随机技术资料，包含但不限于: 使用手册、维护手册、设备说明书；</w:t>
            </w:r>
          </w:p>
          <w:p w14:paraId="6D082683">
            <w:pPr>
              <w:spacing w:line="360" w:lineRule="auto"/>
              <w:jc w:val="left"/>
              <w:rPr>
                <w:rFonts w:hint="eastAsia"/>
                <w:color w:val="auto"/>
                <w:highlight w:val="none"/>
              </w:rPr>
            </w:pPr>
            <w:r>
              <w:rPr>
                <w:rFonts w:hint="eastAsia"/>
                <w:color w:val="auto"/>
                <w:highlight w:val="none"/>
              </w:rPr>
              <w:t>3.本项目实施过程中所需要的一切工具、设备、办公用品、交通、食宿等一切费用均由中标供应商自行负责；</w:t>
            </w:r>
          </w:p>
          <w:p w14:paraId="423D9024">
            <w:pPr>
              <w:spacing w:line="360" w:lineRule="auto"/>
              <w:jc w:val="left"/>
              <w:rPr>
                <w:rFonts w:hint="eastAsia"/>
                <w:color w:val="auto"/>
                <w:highlight w:val="none"/>
              </w:rPr>
            </w:pPr>
            <w:r>
              <w:rPr>
                <w:rFonts w:hint="eastAsia"/>
                <w:color w:val="auto"/>
                <w:highlight w:val="none"/>
              </w:rPr>
              <w:t>4.中标供应商提供设备使用的相关培训，培训内容及培训人次由本项目采购方根据项目实际需要确定。</w:t>
            </w:r>
          </w:p>
          <w:p w14:paraId="795124F0">
            <w:pPr>
              <w:spacing w:line="360" w:lineRule="auto"/>
              <w:jc w:val="left"/>
              <w:rPr>
                <w:rFonts w:hint="eastAsia"/>
                <w:color w:val="auto"/>
                <w:highlight w:val="none"/>
              </w:rPr>
            </w:pPr>
            <w:r>
              <w:rPr>
                <w:rFonts w:hint="eastAsia"/>
                <w:color w:val="auto"/>
                <w:highlight w:val="none"/>
              </w:rPr>
              <w:t>▲ 五、售后服务要求：</w:t>
            </w:r>
          </w:p>
          <w:p w14:paraId="7C96E046">
            <w:pPr>
              <w:spacing w:line="360" w:lineRule="auto"/>
              <w:jc w:val="left"/>
              <w:rPr>
                <w:rFonts w:hint="eastAsia"/>
                <w:color w:val="auto"/>
                <w:highlight w:val="none"/>
              </w:rPr>
            </w:pPr>
            <w:r>
              <w:rPr>
                <w:rFonts w:hint="eastAsia"/>
                <w:color w:val="auto"/>
                <w:highlight w:val="none"/>
              </w:rPr>
              <w:t>1.质量保证期：自验收合格之日起不少于</w:t>
            </w:r>
            <w:r>
              <w:rPr>
                <w:rFonts w:hint="eastAsia"/>
                <w:color w:val="auto"/>
                <w:highlight w:val="none"/>
                <w:lang w:val="en-US" w:eastAsia="zh-CN"/>
              </w:rPr>
              <w:t>5</w:t>
            </w:r>
            <w:r>
              <w:rPr>
                <w:rFonts w:hint="eastAsia"/>
                <w:color w:val="auto"/>
                <w:highlight w:val="none"/>
              </w:rPr>
              <w:t>年（自提交成果并验收合格之日起计）（如需求表中有要求，按需求表中要求实施）；</w:t>
            </w:r>
          </w:p>
          <w:p w14:paraId="3E55EF99">
            <w:pPr>
              <w:spacing w:line="360" w:lineRule="auto"/>
              <w:jc w:val="left"/>
              <w:rPr>
                <w:rFonts w:hint="eastAsia"/>
                <w:color w:val="auto"/>
                <w:highlight w:val="none"/>
              </w:rPr>
            </w:pPr>
            <w:r>
              <w:rPr>
                <w:rFonts w:hint="eastAsia"/>
                <w:color w:val="auto"/>
                <w:highlight w:val="none"/>
              </w:rPr>
              <w:t>2.响应时间：在接到采购人通知后2小时内到达现场处理，一般故障处理时限不超过24小时，重大故障处理时限不超过48小时修复；</w:t>
            </w:r>
          </w:p>
          <w:p w14:paraId="53663049">
            <w:pPr>
              <w:spacing w:line="360" w:lineRule="auto"/>
              <w:jc w:val="left"/>
              <w:rPr>
                <w:rFonts w:hint="eastAsia"/>
                <w:color w:val="auto"/>
                <w:highlight w:val="none"/>
              </w:rPr>
            </w:pPr>
            <w:r>
              <w:rPr>
                <w:rFonts w:hint="eastAsia"/>
                <w:color w:val="auto"/>
                <w:highlight w:val="none"/>
              </w:rPr>
              <w:t>3.免一切费用进行上门维修服务及更换配件。终身维修维护（只收配件费）；</w:t>
            </w:r>
          </w:p>
          <w:p w14:paraId="315F9A86">
            <w:pPr>
              <w:spacing w:line="360" w:lineRule="auto"/>
              <w:jc w:val="left"/>
              <w:rPr>
                <w:rFonts w:hint="eastAsia"/>
                <w:color w:val="auto"/>
                <w:highlight w:val="none"/>
              </w:rPr>
            </w:pPr>
            <w:r>
              <w:rPr>
                <w:rFonts w:hint="eastAsia"/>
                <w:color w:val="auto"/>
                <w:highlight w:val="none"/>
              </w:rPr>
              <w:t>4.质保期内定期回访并维护；</w:t>
            </w:r>
          </w:p>
          <w:p w14:paraId="31839D32">
            <w:pPr>
              <w:spacing w:line="360" w:lineRule="auto"/>
              <w:jc w:val="left"/>
              <w:rPr>
                <w:rFonts w:hint="eastAsia"/>
                <w:color w:val="auto"/>
                <w:highlight w:val="none"/>
              </w:rPr>
            </w:pPr>
            <w:r>
              <w:rPr>
                <w:rFonts w:hint="eastAsia"/>
                <w:color w:val="auto"/>
                <w:highlight w:val="none"/>
              </w:rPr>
              <w:t>5.如需与医院接口对接，所产生的的费用由中标供应商提供；</w:t>
            </w:r>
          </w:p>
          <w:p w14:paraId="0423F903">
            <w:pPr>
              <w:spacing w:line="360" w:lineRule="auto"/>
              <w:jc w:val="left"/>
              <w:rPr>
                <w:rFonts w:hint="eastAsia"/>
                <w:color w:val="auto"/>
                <w:highlight w:val="none"/>
              </w:rPr>
            </w:pPr>
            <w:r>
              <w:rPr>
                <w:rFonts w:hint="eastAsia"/>
                <w:color w:val="auto"/>
                <w:highlight w:val="none"/>
              </w:rPr>
              <w:t>6.本政府采购项目现执行的有关政策、法律及法规，如有与国家最新发布的政策、法律及法规相抵触时，投标人必须无条件按照最新规定执行，且造成的损失均由投标人自行承担。</w:t>
            </w:r>
          </w:p>
          <w:p w14:paraId="0D63AD5C">
            <w:pPr>
              <w:spacing w:line="360" w:lineRule="auto"/>
              <w:jc w:val="left"/>
              <w:rPr>
                <w:rFonts w:hint="eastAsia"/>
                <w:color w:val="auto"/>
                <w:highlight w:val="none"/>
              </w:rPr>
            </w:pPr>
            <w:r>
              <w:rPr>
                <w:rFonts w:hint="eastAsia"/>
                <w:color w:val="auto"/>
                <w:highlight w:val="none"/>
              </w:rPr>
              <w:t>六、其他要求：</w:t>
            </w:r>
          </w:p>
          <w:p w14:paraId="017BDDDC">
            <w:pPr>
              <w:spacing w:line="360" w:lineRule="auto"/>
              <w:jc w:val="left"/>
              <w:rPr>
                <w:rFonts w:hint="eastAsia"/>
                <w:color w:val="auto"/>
                <w:highlight w:val="none"/>
              </w:rPr>
            </w:pPr>
            <w:r>
              <w:rPr>
                <w:rFonts w:hint="eastAsia"/>
                <w:color w:val="auto"/>
                <w:highlight w:val="none"/>
              </w:rPr>
              <w:t>1.报价必须含以下部分，包括：</w:t>
            </w:r>
          </w:p>
          <w:p w14:paraId="26367E7C">
            <w:pPr>
              <w:spacing w:line="360" w:lineRule="auto"/>
              <w:jc w:val="left"/>
              <w:rPr>
                <w:rFonts w:hint="eastAsia"/>
                <w:color w:val="auto"/>
                <w:highlight w:val="none"/>
              </w:rPr>
            </w:pPr>
            <w:r>
              <w:rPr>
                <w:rFonts w:hint="eastAsia"/>
                <w:color w:val="auto"/>
                <w:highlight w:val="none"/>
              </w:rPr>
              <w:t>1.1货物的价格；</w:t>
            </w:r>
          </w:p>
          <w:p w14:paraId="7977BCDF">
            <w:pPr>
              <w:spacing w:line="360" w:lineRule="auto"/>
              <w:jc w:val="left"/>
              <w:rPr>
                <w:rFonts w:hint="eastAsia"/>
                <w:color w:val="auto"/>
                <w:highlight w:val="none"/>
              </w:rPr>
            </w:pPr>
            <w:r>
              <w:rPr>
                <w:rFonts w:hint="eastAsia"/>
                <w:color w:val="auto"/>
                <w:highlight w:val="none"/>
              </w:rPr>
              <w:t>1.2必要的保险费用和各项税金；</w:t>
            </w:r>
          </w:p>
          <w:p w14:paraId="6E801EA9">
            <w:pPr>
              <w:spacing w:line="360" w:lineRule="auto"/>
              <w:jc w:val="left"/>
              <w:rPr>
                <w:rFonts w:hint="eastAsia"/>
                <w:color w:val="auto"/>
                <w:highlight w:val="none"/>
              </w:rPr>
            </w:pPr>
            <w:r>
              <w:rPr>
                <w:rFonts w:hint="eastAsia"/>
                <w:color w:val="auto"/>
                <w:highlight w:val="none"/>
              </w:rPr>
              <w:t xml:space="preserve">1.3其他：运输、装卸、安装、调试、培训、技术支持、售后服务、更新升级等费用；  </w:t>
            </w:r>
          </w:p>
          <w:p w14:paraId="4CB7F8F9">
            <w:pPr>
              <w:spacing w:line="360" w:lineRule="auto"/>
              <w:jc w:val="left"/>
              <w:rPr>
                <w:rFonts w:hint="eastAsia"/>
                <w:color w:val="auto"/>
                <w:highlight w:val="none"/>
              </w:rPr>
            </w:pPr>
            <w:r>
              <w:rPr>
                <w:rFonts w:hint="eastAsia"/>
                <w:color w:val="auto"/>
                <w:highlight w:val="none"/>
              </w:rPr>
              <w:t>▲2、付款方式：</w:t>
            </w:r>
          </w:p>
          <w:p w14:paraId="05F218EC">
            <w:pPr>
              <w:spacing w:line="360" w:lineRule="auto"/>
              <w:jc w:val="left"/>
              <w:rPr>
                <w:rFonts w:hint="eastAsia"/>
                <w:color w:val="auto"/>
                <w:highlight w:val="none"/>
              </w:rPr>
            </w:pPr>
            <w:r>
              <w:rPr>
                <w:rFonts w:hint="eastAsia"/>
                <w:color w:val="auto"/>
                <w:highlight w:val="none"/>
              </w:rPr>
              <w:t>本项目无预付款，自签订合同验收合格六十个日历日内凭发票支付合同款的95%。验收合格满</w:t>
            </w:r>
            <w:r>
              <w:rPr>
                <w:rFonts w:hint="eastAsia"/>
                <w:color w:val="auto"/>
                <w:highlight w:val="none"/>
                <w:lang w:val="en-US" w:eastAsia="zh-CN"/>
              </w:rPr>
              <w:t>12个月</w:t>
            </w:r>
            <w:r>
              <w:rPr>
                <w:rFonts w:hint="eastAsia"/>
                <w:color w:val="auto"/>
                <w:highlight w:val="none"/>
              </w:rPr>
              <w:t>后，甲方收到请款函之日起六十个日历日支付</w:t>
            </w:r>
            <w:r>
              <w:rPr>
                <w:rFonts w:hint="eastAsia"/>
                <w:color w:val="auto"/>
                <w:highlight w:val="none"/>
                <w:lang w:eastAsia="zh-CN"/>
              </w:rPr>
              <w:t>合同</w:t>
            </w:r>
            <w:r>
              <w:rPr>
                <w:rFonts w:hint="eastAsia"/>
                <w:color w:val="auto"/>
                <w:highlight w:val="none"/>
              </w:rPr>
              <w:t>款</w:t>
            </w:r>
            <w:r>
              <w:rPr>
                <w:rFonts w:hint="eastAsia"/>
                <w:color w:val="auto"/>
                <w:highlight w:val="none"/>
                <w:lang w:eastAsia="zh-CN"/>
              </w:rPr>
              <w:t>的</w:t>
            </w:r>
            <w:r>
              <w:rPr>
                <w:rFonts w:hint="eastAsia"/>
                <w:color w:val="auto"/>
                <w:highlight w:val="none"/>
              </w:rPr>
              <w:t>5%。</w:t>
            </w:r>
          </w:p>
        </w:tc>
      </w:tr>
      <w:tr w14:paraId="2266A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2" w:type="dxa"/>
            <w:gridSpan w:val="2"/>
            <w:vAlign w:val="top"/>
          </w:tcPr>
          <w:p w14:paraId="25EC3531">
            <w:pPr>
              <w:spacing w:line="360" w:lineRule="auto"/>
              <w:jc w:val="left"/>
              <w:rPr>
                <w:color w:val="auto"/>
                <w:highlight w:val="none"/>
              </w:rPr>
            </w:pPr>
            <w:r>
              <w:rPr>
                <w:rFonts w:hint="eastAsia"/>
                <w:color w:val="auto"/>
                <w:highlight w:val="none"/>
              </w:rPr>
              <w:t>其他说明</w:t>
            </w:r>
          </w:p>
        </w:tc>
        <w:tc>
          <w:tcPr>
            <w:tcW w:w="8262" w:type="dxa"/>
            <w:gridSpan w:val="4"/>
            <w:vAlign w:val="top"/>
          </w:tcPr>
          <w:p w14:paraId="4AE601C8">
            <w:pPr>
              <w:spacing w:line="360" w:lineRule="auto"/>
              <w:jc w:val="left"/>
              <w:rPr>
                <w:rFonts w:hint="eastAsia"/>
                <w:color w:val="auto"/>
                <w:highlight w:val="none"/>
              </w:rPr>
            </w:pPr>
            <w:r>
              <w:rPr>
                <w:rFonts w:hint="eastAsia"/>
                <w:color w:val="auto"/>
                <w:highlight w:val="none"/>
              </w:rPr>
              <w:t>一、产品说明</w:t>
            </w:r>
          </w:p>
          <w:p w14:paraId="3C93EF36">
            <w:pPr>
              <w:spacing w:line="360" w:lineRule="auto"/>
              <w:jc w:val="left"/>
              <w:rPr>
                <w:rFonts w:hint="eastAsia"/>
                <w:color w:val="auto"/>
                <w:highlight w:val="none"/>
              </w:rPr>
            </w:pPr>
            <w:r>
              <w:rPr>
                <w:rFonts w:hint="eastAsia"/>
                <w:color w:val="auto"/>
                <w:highlight w:val="none"/>
              </w:rPr>
              <w:t>□本表的第   项货物已按规定办妥进口产品采购审核手续，投标产品可选用进口产品；但如选用进口产品时必须为全套原装进口产品（即通过中国海关报关验放进入中国境内且产自关境外的产品），同时投标人必须负责办理进口产品所有相关手续并承担所有费用。</w:t>
            </w:r>
          </w:p>
          <w:p w14:paraId="55A3137F">
            <w:pPr>
              <w:spacing w:line="360" w:lineRule="auto"/>
              <w:jc w:val="left"/>
              <w:rPr>
                <w:rFonts w:hint="eastAsia"/>
                <w:color w:val="auto"/>
                <w:highlight w:val="none"/>
              </w:rPr>
            </w:pPr>
            <w:r>
              <w:rPr>
                <w:color w:val="auto"/>
                <w:highlight w:val="none"/>
              </w:rPr>
              <w:t>☑</w:t>
            </w:r>
            <w:r>
              <w:rPr>
                <w:rFonts w:hint="eastAsia"/>
                <w:color w:val="auto"/>
                <w:highlight w:val="none"/>
              </w:rPr>
              <w:t>本表货物不接受进口产品（即通过中国海关报关验放进入中国境内且产自关境外的产品）参与投标，如有进口产品参与投标的作无效标处理。</w:t>
            </w:r>
          </w:p>
          <w:p w14:paraId="19247071">
            <w:pPr>
              <w:spacing w:line="360" w:lineRule="auto"/>
              <w:jc w:val="left"/>
              <w:rPr>
                <w:rFonts w:hint="eastAsia"/>
                <w:color w:val="auto"/>
                <w:highlight w:val="none"/>
              </w:rPr>
            </w:pPr>
            <w:r>
              <w:rPr>
                <w:rFonts w:hint="eastAsia"/>
                <w:color w:val="auto"/>
                <w:highlight w:val="none"/>
              </w:rPr>
              <w:t>二、核心产品为：高端彩超（全身型）</w:t>
            </w:r>
          </w:p>
          <w:p w14:paraId="2A85D8AE">
            <w:pPr>
              <w:spacing w:line="360" w:lineRule="auto"/>
              <w:jc w:val="left"/>
              <w:rPr>
                <w:rFonts w:hint="eastAsia"/>
                <w:color w:val="auto"/>
                <w:highlight w:val="none"/>
              </w:rPr>
            </w:pPr>
            <w:r>
              <w:rPr>
                <w:rFonts w:hint="eastAsia"/>
                <w:color w:val="auto"/>
                <w:highlight w:val="none"/>
              </w:rPr>
              <w:t>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50B2FBB0">
            <w:pPr>
              <w:spacing w:line="360" w:lineRule="auto"/>
              <w:jc w:val="left"/>
              <w:rPr>
                <w:rFonts w:hint="eastAsia"/>
                <w:color w:val="auto"/>
                <w:highlight w:val="none"/>
              </w:rPr>
            </w:pPr>
            <w:r>
              <w:rPr>
                <w:rFonts w:hint="eastAsia"/>
                <w:color w:val="auto"/>
                <w:highlight w:val="none"/>
              </w:rPr>
              <w:t>三、其他要求</w:t>
            </w:r>
          </w:p>
          <w:p w14:paraId="3E920A81">
            <w:pPr>
              <w:spacing w:line="360" w:lineRule="auto"/>
              <w:jc w:val="left"/>
              <w:rPr>
                <w:rFonts w:hint="eastAsia"/>
                <w:color w:val="auto"/>
                <w:highlight w:val="none"/>
              </w:rPr>
            </w:pPr>
            <w:r>
              <w:rPr>
                <w:rFonts w:hint="eastAsia"/>
                <w:color w:val="auto"/>
                <w:highlight w:val="none"/>
              </w:rPr>
              <w:t>▲1、本项目采购标的需执行的国家相关标准、行业标准、地方标准或其他强制性标准、规范等要求。</w:t>
            </w:r>
          </w:p>
          <w:p w14:paraId="42B8A38F">
            <w:pPr>
              <w:spacing w:line="360" w:lineRule="auto"/>
              <w:jc w:val="left"/>
              <w:rPr>
                <w:color w:val="auto"/>
                <w:highlight w:val="none"/>
              </w:rPr>
            </w:pPr>
            <w:r>
              <w:rPr>
                <w:rFonts w:hint="eastAsia"/>
                <w:color w:val="auto"/>
                <w:highlight w:val="none"/>
              </w:rPr>
              <w:t>2、投标人可在投标文件中提技术性能证明、质保期证明、售后方案、信誉业绩证明材料。</w:t>
            </w:r>
          </w:p>
        </w:tc>
      </w:tr>
    </w:tbl>
    <w:p w14:paraId="72561ADF">
      <w:pPr>
        <w:rPr>
          <w:color w:val="auto"/>
          <w:highlight w:val="none"/>
        </w:rPr>
      </w:pPr>
    </w:p>
    <w:p w14:paraId="1925671A">
      <w:pPr>
        <w:rPr>
          <w:color w:val="auto"/>
          <w:szCs w:val="20"/>
          <w:highlight w:val="none"/>
        </w:rPr>
      </w:pPr>
    </w:p>
    <w:p w14:paraId="2FD2CE94">
      <w:pPr>
        <w:pStyle w:val="3"/>
        <w:rPr>
          <w:color w:val="auto"/>
          <w:szCs w:val="20"/>
          <w:highlight w:val="none"/>
        </w:rPr>
      </w:pPr>
    </w:p>
    <w:p w14:paraId="49C8EA69">
      <w:pPr>
        <w:rPr>
          <w:color w:val="auto"/>
          <w:szCs w:val="20"/>
          <w:highlight w:val="none"/>
        </w:rPr>
      </w:pPr>
    </w:p>
    <w:p w14:paraId="0A79C934">
      <w:pPr>
        <w:rPr>
          <w:color w:val="auto"/>
          <w:szCs w:val="20"/>
          <w:highlight w:val="none"/>
        </w:rPr>
      </w:pPr>
    </w:p>
    <w:p w14:paraId="5C3F4E45">
      <w:pPr>
        <w:rPr>
          <w:color w:val="auto"/>
          <w:szCs w:val="20"/>
          <w:highlight w:val="none"/>
        </w:rPr>
      </w:pPr>
    </w:p>
    <w:p w14:paraId="2CA41472">
      <w:pPr>
        <w:rPr>
          <w:color w:val="auto"/>
          <w:szCs w:val="20"/>
          <w:highlight w:val="none"/>
        </w:rPr>
      </w:pPr>
    </w:p>
    <w:p w14:paraId="71EE87CA">
      <w:pPr>
        <w:rPr>
          <w:color w:val="auto"/>
          <w:szCs w:val="20"/>
          <w:highlight w:val="none"/>
        </w:rPr>
      </w:pPr>
    </w:p>
    <w:p w14:paraId="33081256">
      <w:pPr>
        <w:rPr>
          <w:color w:val="auto"/>
          <w:szCs w:val="20"/>
          <w:highlight w:val="none"/>
        </w:rPr>
      </w:pPr>
    </w:p>
    <w:p w14:paraId="36F28781">
      <w:pPr>
        <w:rPr>
          <w:color w:val="auto"/>
          <w:szCs w:val="20"/>
          <w:highlight w:val="none"/>
        </w:rPr>
      </w:pPr>
    </w:p>
    <w:p w14:paraId="107BCBAA">
      <w:pPr>
        <w:rPr>
          <w:color w:val="auto"/>
          <w:szCs w:val="20"/>
          <w:highlight w:val="none"/>
        </w:rPr>
      </w:pPr>
    </w:p>
    <w:p w14:paraId="44BE75F8">
      <w:pPr>
        <w:rPr>
          <w:color w:val="auto"/>
          <w:szCs w:val="20"/>
          <w:highlight w:val="none"/>
        </w:rPr>
      </w:pPr>
    </w:p>
    <w:p w14:paraId="2D04D9CD">
      <w:pPr>
        <w:rPr>
          <w:color w:val="auto"/>
          <w:szCs w:val="20"/>
          <w:highlight w:val="none"/>
        </w:rPr>
      </w:pPr>
    </w:p>
    <w:p w14:paraId="300BE5F4">
      <w:pPr>
        <w:rPr>
          <w:color w:val="auto"/>
          <w:szCs w:val="20"/>
          <w:highlight w:val="none"/>
        </w:rPr>
      </w:pPr>
    </w:p>
    <w:p w14:paraId="5919F4E9">
      <w:pPr>
        <w:rPr>
          <w:color w:val="auto"/>
          <w:szCs w:val="20"/>
          <w:highlight w:val="none"/>
        </w:rPr>
      </w:pPr>
    </w:p>
    <w:p w14:paraId="1E2443C3">
      <w:pPr>
        <w:rPr>
          <w:color w:val="auto"/>
          <w:szCs w:val="20"/>
          <w:highlight w:val="none"/>
        </w:rPr>
      </w:pPr>
    </w:p>
    <w:p w14:paraId="66EBE414">
      <w:pPr>
        <w:rPr>
          <w:color w:val="auto"/>
          <w:szCs w:val="20"/>
          <w:highlight w:val="none"/>
        </w:rPr>
      </w:pPr>
    </w:p>
    <w:p w14:paraId="44BCAAB0">
      <w:pPr>
        <w:rPr>
          <w:color w:val="auto"/>
          <w:szCs w:val="20"/>
          <w:highlight w:val="none"/>
        </w:rPr>
      </w:pPr>
    </w:p>
    <w:p w14:paraId="172EFDFB">
      <w:pPr>
        <w:rPr>
          <w:color w:val="auto"/>
          <w:szCs w:val="20"/>
          <w:highlight w:val="none"/>
        </w:rPr>
      </w:pPr>
    </w:p>
    <w:p w14:paraId="6A96AF70">
      <w:pPr>
        <w:rPr>
          <w:color w:val="auto"/>
          <w:szCs w:val="20"/>
          <w:highlight w:val="none"/>
        </w:rPr>
      </w:pPr>
    </w:p>
    <w:p w14:paraId="5588C6AC">
      <w:pPr>
        <w:rPr>
          <w:color w:val="auto"/>
          <w:szCs w:val="20"/>
          <w:highlight w:val="none"/>
        </w:rPr>
      </w:pPr>
    </w:p>
    <w:p w14:paraId="140498A6">
      <w:pPr>
        <w:rPr>
          <w:color w:val="auto"/>
          <w:szCs w:val="20"/>
          <w:highlight w:val="none"/>
        </w:rPr>
      </w:pPr>
    </w:p>
    <w:p w14:paraId="054458F0">
      <w:pPr>
        <w:rPr>
          <w:color w:val="auto"/>
          <w:szCs w:val="20"/>
          <w:highlight w:val="none"/>
        </w:rPr>
      </w:pPr>
    </w:p>
    <w:p w14:paraId="536364FA">
      <w:pPr>
        <w:rPr>
          <w:color w:val="auto"/>
          <w:szCs w:val="20"/>
          <w:highlight w:val="none"/>
        </w:rPr>
      </w:pPr>
    </w:p>
    <w:p w14:paraId="516D629F">
      <w:pPr>
        <w:rPr>
          <w:color w:val="auto"/>
          <w:szCs w:val="20"/>
          <w:highlight w:val="none"/>
        </w:rPr>
      </w:pPr>
    </w:p>
    <w:p w14:paraId="1EB5A234">
      <w:pPr>
        <w:rPr>
          <w:color w:val="auto"/>
          <w:szCs w:val="20"/>
          <w:highlight w:val="none"/>
        </w:rPr>
      </w:pPr>
    </w:p>
    <w:p w14:paraId="5477D08E">
      <w:pPr>
        <w:rPr>
          <w:color w:val="auto"/>
          <w:szCs w:val="20"/>
          <w:highlight w:val="none"/>
        </w:rPr>
      </w:pPr>
    </w:p>
    <w:p w14:paraId="3BBA208A">
      <w:pPr>
        <w:rPr>
          <w:color w:val="auto"/>
          <w:szCs w:val="20"/>
          <w:highlight w:val="none"/>
        </w:rPr>
      </w:pPr>
    </w:p>
    <w:p w14:paraId="7CF458EF">
      <w:pPr>
        <w:rPr>
          <w:color w:val="auto"/>
          <w:szCs w:val="20"/>
          <w:highlight w:val="none"/>
        </w:rPr>
      </w:pPr>
    </w:p>
    <w:p w14:paraId="520592B9">
      <w:pPr>
        <w:rPr>
          <w:color w:val="auto"/>
          <w:szCs w:val="20"/>
          <w:highlight w:val="none"/>
        </w:rPr>
      </w:pPr>
    </w:p>
    <w:p w14:paraId="771AAE17">
      <w:pPr>
        <w:rPr>
          <w:color w:val="auto"/>
          <w:szCs w:val="20"/>
          <w:highlight w:val="none"/>
        </w:rPr>
      </w:pPr>
    </w:p>
    <w:p w14:paraId="6469AA5A">
      <w:pPr>
        <w:rPr>
          <w:color w:val="auto"/>
          <w:szCs w:val="20"/>
          <w:highlight w:val="none"/>
        </w:rPr>
      </w:pPr>
    </w:p>
    <w:p w14:paraId="5DF7CB2A">
      <w:pPr>
        <w:rPr>
          <w:color w:val="auto"/>
          <w:szCs w:val="20"/>
          <w:highlight w:val="none"/>
        </w:rPr>
      </w:pPr>
    </w:p>
    <w:p w14:paraId="5F18F25D">
      <w:pPr>
        <w:rPr>
          <w:color w:val="auto"/>
          <w:szCs w:val="20"/>
          <w:highlight w:val="none"/>
        </w:rPr>
      </w:pPr>
    </w:p>
    <w:p w14:paraId="04D25BEC">
      <w:pPr>
        <w:rPr>
          <w:color w:val="auto"/>
          <w:szCs w:val="20"/>
          <w:highlight w:val="none"/>
        </w:rPr>
      </w:pPr>
    </w:p>
    <w:p w14:paraId="0FA17D9D">
      <w:pPr>
        <w:pStyle w:val="3"/>
        <w:rPr>
          <w:color w:val="auto"/>
          <w:szCs w:val="20"/>
          <w:highlight w:val="none"/>
        </w:rPr>
      </w:pPr>
    </w:p>
    <w:p w14:paraId="071E7B60">
      <w:pPr>
        <w:rPr>
          <w:color w:val="auto"/>
          <w:szCs w:val="20"/>
          <w:highlight w:val="none"/>
        </w:rPr>
      </w:pPr>
    </w:p>
    <w:p w14:paraId="29C51020">
      <w:pPr>
        <w:pStyle w:val="3"/>
        <w:rPr>
          <w:color w:val="auto"/>
          <w:szCs w:val="20"/>
          <w:highlight w:val="none"/>
        </w:rPr>
      </w:pPr>
    </w:p>
    <w:p w14:paraId="6F9DF099">
      <w:pPr>
        <w:pStyle w:val="3"/>
        <w:rPr>
          <w:color w:val="auto"/>
          <w:szCs w:val="20"/>
          <w:highlight w:val="none"/>
        </w:rPr>
      </w:pPr>
    </w:p>
    <w:p w14:paraId="582ACB5A">
      <w:pPr>
        <w:spacing w:line="428" w:lineRule="exact"/>
        <w:ind w:left="119" w:firstLine="646"/>
        <w:rPr>
          <w:rFonts w:ascii="Arial Unicode MS" w:hAnsi="Arial Unicode MS" w:eastAsia="Arial Unicode MS" w:cs="Arial Unicode MS"/>
          <w:color w:val="auto"/>
          <w:sz w:val="32"/>
          <w:szCs w:val="32"/>
          <w:highlight w:val="none"/>
        </w:rPr>
      </w:pPr>
      <w:r>
        <w:rPr>
          <w:rFonts w:hint="eastAsia" w:ascii="微软雅黑" w:hAnsi="微软雅黑" w:eastAsia="微软雅黑" w:cs="微软雅黑"/>
          <w:color w:val="auto"/>
          <w:sz w:val="32"/>
          <w:szCs w:val="32"/>
          <w:highlight w:val="none"/>
        </w:rPr>
        <w:t>附件</w:t>
      </w:r>
      <w:r>
        <w:rPr>
          <w:rFonts w:hint="eastAsia"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51B85301">
      <w:pPr>
        <w:spacing w:before="7"/>
        <w:ind w:firstLine="344"/>
        <w:rPr>
          <w:rFonts w:hint="eastAsia" w:ascii="Arial Unicode MS" w:hAnsi="Arial Unicode MS" w:eastAsia="Arial Unicode MS" w:cs="Arial Unicode MS"/>
          <w:color w:val="auto"/>
          <w:sz w:val="17"/>
          <w:szCs w:val="17"/>
          <w:highlight w:val="none"/>
        </w:rPr>
      </w:pPr>
    </w:p>
    <w:p w14:paraId="5AFBFD44">
      <w:pPr>
        <w:spacing w:line="528" w:lineRule="exact"/>
        <w:ind w:left="1871" w:firstLine="892"/>
        <w:rPr>
          <w:rFonts w:hint="eastAsia" w:ascii="Arial Unicode MS" w:hAnsi="Arial Unicode MS" w:eastAsia="Arial Unicode MS" w:cs="Arial Unicode MS"/>
          <w:color w:val="auto"/>
          <w:sz w:val="40"/>
          <w:szCs w:val="40"/>
          <w:highlight w:val="none"/>
        </w:rPr>
      </w:pPr>
      <w:r>
        <w:rPr>
          <w:rFonts w:hint="eastAsia" w:ascii="方正小标宋简体" w:hAnsi="方正小标宋简体" w:eastAsia="方正小标宋简体" w:cs="方正小标宋简体"/>
          <w:color w:val="auto"/>
          <w:sz w:val="44"/>
          <w:szCs w:val="44"/>
          <w:highlight w:val="none"/>
        </w:rPr>
        <w:t>节能产品政府采购品目清单</w:t>
      </w:r>
    </w:p>
    <w:tbl>
      <w:tblPr>
        <w:tblStyle w:val="6"/>
        <w:tblW w:w="971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422"/>
        <w:gridCol w:w="1496"/>
        <w:gridCol w:w="1871"/>
        <w:gridCol w:w="4258"/>
      </w:tblGrid>
      <w:tr w14:paraId="289B6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2763ACA1">
            <w:pPr>
              <w:rPr>
                <w:rFonts w:hint="eastAsia" w:ascii="Calibri" w:hAnsi="Calibri"/>
                <w:color w:val="auto"/>
                <w:szCs w:val="22"/>
                <w:highlight w:val="none"/>
              </w:rPr>
            </w:pPr>
            <w:r>
              <w:rPr>
                <w:rFonts w:hint="eastAsia" w:ascii="宋体" w:hAnsi="宋体" w:cs="宋体"/>
                <w:b/>
                <w:bCs/>
                <w:color w:val="auto"/>
                <w:w w:val="99"/>
                <w:highlight w:val="none"/>
              </w:rPr>
              <w:t>品目序号</w:t>
            </w:r>
          </w:p>
        </w:tc>
        <w:tc>
          <w:tcPr>
            <w:tcW w:w="4789" w:type="dxa"/>
            <w:gridSpan w:val="3"/>
            <w:tcBorders>
              <w:top w:val="single" w:color="000000" w:sz="4" w:space="0"/>
              <w:left w:val="single" w:color="000000" w:sz="4" w:space="0"/>
              <w:bottom w:val="single" w:color="000000" w:sz="4" w:space="0"/>
              <w:right w:val="single" w:color="000000" w:sz="4" w:space="0"/>
            </w:tcBorders>
            <w:vAlign w:val="center"/>
          </w:tcPr>
          <w:p w14:paraId="7B37837F">
            <w:pPr>
              <w:ind w:firstLine="418"/>
              <w:jc w:val="center"/>
              <w:rPr>
                <w:rFonts w:ascii="Calibri" w:hAnsi="Calibri"/>
                <w:color w:val="auto"/>
                <w:szCs w:val="22"/>
                <w:highlight w:val="none"/>
              </w:rPr>
            </w:pPr>
            <w:r>
              <w:rPr>
                <w:rFonts w:hint="eastAsia" w:ascii="宋体" w:hAnsi="宋体" w:cs="宋体"/>
                <w:b/>
                <w:bCs/>
                <w:color w:val="auto"/>
                <w:w w:val="99"/>
                <w:highlight w:val="none"/>
              </w:rPr>
              <w:t>名称</w:t>
            </w:r>
          </w:p>
        </w:tc>
        <w:tc>
          <w:tcPr>
            <w:tcW w:w="4258" w:type="dxa"/>
            <w:tcBorders>
              <w:top w:val="single" w:color="000000" w:sz="4" w:space="0"/>
              <w:left w:val="single" w:color="000000" w:sz="4" w:space="0"/>
              <w:bottom w:val="single" w:color="000000" w:sz="4" w:space="0"/>
              <w:right w:val="single" w:color="000000" w:sz="4" w:space="0"/>
            </w:tcBorders>
            <w:vAlign w:val="center"/>
          </w:tcPr>
          <w:p w14:paraId="724226D3">
            <w:pPr>
              <w:ind w:firstLine="418"/>
              <w:jc w:val="center"/>
              <w:rPr>
                <w:rFonts w:ascii="Calibri" w:hAnsi="Calibri"/>
                <w:color w:val="auto"/>
                <w:szCs w:val="22"/>
                <w:highlight w:val="none"/>
              </w:rPr>
            </w:pPr>
            <w:r>
              <w:rPr>
                <w:rFonts w:hint="eastAsia" w:ascii="宋体" w:hAnsi="宋体" w:cs="宋体"/>
                <w:b/>
                <w:bCs/>
                <w:color w:val="auto"/>
                <w:w w:val="99"/>
                <w:highlight w:val="none"/>
              </w:rPr>
              <w:t>依据的标准</w:t>
            </w:r>
          </w:p>
        </w:tc>
      </w:tr>
      <w:tr w14:paraId="4112C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3D1B5DED">
            <w:pPr>
              <w:ind w:firstLine="426"/>
              <w:jc w:val="center"/>
              <w:rPr>
                <w:rFonts w:ascii="宋体" w:hAnsi="宋体"/>
                <w:color w:val="auto"/>
                <w:szCs w:val="21"/>
                <w:highlight w:val="none"/>
              </w:rPr>
            </w:pPr>
            <w:r>
              <w:rPr>
                <w:rFonts w:hint="eastAsia" w:ascii="宋体" w:hAnsi="宋体"/>
                <w:color w:val="auto"/>
                <w:szCs w:val="21"/>
                <w:highlight w:val="none"/>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4CB5C452">
            <w:pPr>
              <w:ind w:firstLine="426"/>
              <w:jc w:val="center"/>
              <w:rPr>
                <w:rFonts w:hint="eastAsia" w:ascii="宋体" w:hAnsi="宋体"/>
                <w:color w:val="auto"/>
                <w:szCs w:val="21"/>
                <w:highlight w:val="none"/>
              </w:rPr>
            </w:pPr>
            <w:r>
              <w:rPr>
                <w:rFonts w:hint="eastAsia" w:ascii="宋体" w:hAnsi="宋体" w:cs="仿宋_GB2312"/>
                <w:color w:val="auto"/>
                <w:szCs w:val="21"/>
                <w:highlight w:val="none"/>
              </w:rPr>
              <w:t>A02010100</w:t>
            </w:r>
            <w:r>
              <w:rPr>
                <w:rFonts w:hint="eastAsia" w:ascii="宋体" w:hAnsi="宋体" w:cs="宋体"/>
                <w:color w:val="auto"/>
                <w:w w:val="99"/>
                <w:szCs w:val="21"/>
                <w:highlight w:val="none"/>
              </w:rPr>
              <w:t>计算机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6D7F274B">
            <w:pPr>
              <w:spacing w:before="93"/>
              <w:ind w:left="7" w:right="5"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A02010105</w:t>
            </w:r>
            <w:r>
              <w:rPr>
                <w:rFonts w:hint="eastAsia" w:ascii="宋体" w:hAnsi="宋体" w:cs="宋体"/>
                <w:color w:val="auto"/>
                <w:w w:val="99"/>
                <w:szCs w:val="21"/>
                <w:highlight w:val="none"/>
                <w:lang w:eastAsia="en-US"/>
              </w:rPr>
              <w:t>台式计算机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550F01E5">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1D0FE400">
            <w:pPr>
              <w:spacing w:before="93"/>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636E2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686FC94">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F8C1D87">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BFE630A">
            <w:pPr>
              <w:spacing w:before="44"/>
              <w:ind w:left="7" w:right="5"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A02010108</w:t>
            </w:r>
            <w:r>
              <w:rPr>
                <w:rFonts w:hint="eastAsia" w:ascii="宋体" w:hAnsi="宋体" w:cs="宋体"/>
                <w:color w:val="auto"/>
                <w:w w:val="99"/>
                <w:szCs w:val="21"/>
                <w:highlight w:val="none"/>
                <w:lang w:eastAsia="en-US"/>
              </w:rPr>
              <w:t>便携式计算机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76C3C6F7">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54031C7D">
            <w:pPr>
              <w:spacing w:before="44"/>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3ACAC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3675B5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0D21FEB">
            <w:pPr>
              <w:widowControl/>
              <w:jc w:val="left"/>
              <w:rPr>
                <w:rFonts w:ascii="宋体" w:hAnsi="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7EC96354">
            <w:pPr>
              <w:spacing w:before="64"/>
              <w:ind w:left="7" w:right="5" w:firstLine="423"/>
              <w:jc w:val="center"/>
              <w:rPr>
                <w:rFonts w:hint="eastAsia"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仿宋_GB2312"/>
                <w:color w:val="auto"/>
                <w:szCs w:val="21"/>
                <w:highlight w:val="none"/>
              </w:rPr>
              <w:t>A02010109平板式计算机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73A867C9">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7505205D">
            <w:pPr>
              <w:spacing w:before="64"/>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《微型计算机能效限定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及能</w:t>
            </w:r>
            <w:r>
              <w:rPr>
                <w:rFonts w:hint="eastAsia" w:ascii="宋体" w:hAnsi="宋体" w:cs="宋体"/>
                <w:color w:val="auto"/>
                <w:w w:val="99"/>
                <w:szCs w:val="21"/>
                <w:highlight w:val="none"/>
              </w:rPr>
              <w:t>效等级》（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28380</w:t>
            </w:r>
            <w:r>
              <w:rPr>
                <w:rFonts w:hint="eastAsia" w:ascii="宋体" w:hAnsi="宋体" w:cs="宋体"/>
                <w:color w:val="auto"/>
                <w:w w:val="99"/>
                <w:szCs w:val="21"/>
                <w:highlight w:val="none"/>
              </w:rPr>
              <w:t>）</w:t>
            </w:r>
          </w:p>
        </w:tc>
      </w:tr>
      <w:tr w14:paraId="4AC48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0475FA2F">
            <w:pPr>
              <w:ind w:firstLine="426"/>
              <w:jc w:val="center"/>
              <w:rPr>
                <w:rFonts w:hint="eastAsia" w:ascii="宋体" w:hAnsi="宋体"/>
                <w:color w:val="auto"/>
                <w:szCs w:val="21"/>
                <w:highlight w:val="none"/>
              </w:rPr>
            </w:pPr>
            <w:r>
              <w:rPr>
                <w:rFonts w:hint="eastAsia" w:ascii="宋体" w:hAnsi="宋体"/>
                <w:color w:val="auto"/>
                <w:szCs w:val="21"/>
                <w:highlight w:val="none"/>
              </w:rPr>
              <w:t>2</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B3E656A">
            <w:pPr>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A02020000</w:t>
            </w:r>
            <w:r>
              <w:rPr>
                <w:rFonts w:hint="eastAsia" w:ascii="宋体" w:hAnsi="宋体" w:cs="宋体"/>
                <w:color w:val="auto"/>
                <w:w w:val="99"/>
                <w:szCs w:val="21"/>
                <w:highlight w:val="none"/>
                <w:lang w:eastAsia="en-US"/>
              </w:rPr>
              <w:t>办公设备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5F58BFC3">
            <w:pPr>
              <w:ind w:firstLine="427"/>
              <w:jc w:val="center"/>
              <w:rPr>
                <w:rFonts w:hint="eastAsia" w:ascii="宋体" w:hAnsi="宋体"/>
                <w:color w:val="auto"/>
                <w:szCs w:val="21"/>
                <w:highlight w:val="none"/>
              </w:rPr>
            </w:pPr>
            <w:r>
              <w:rPr>
                <w:rFonts w:hint="eastAsia" w:ascii="宋体" w:hAnsi="宋体" w:cs="宋体"/>
                <w:color w:val="auto"/>
                <w:spacing w:val="1"/>
                <w:w w:val="99"/>
                <w:szCs w:val="21"/>
                <w:highlight w:val="none"/>
              </w:rPr>
              <w:t>A02021000</w:t>
            </w:r>
            <w:r>
              <w:rPr>
                <w:rFonts w:hint="eastAsia" w:ascii="宋体" w:hAnsi="宋体" w:cs="Arial"/>
                <w:color w:val="auto"/>
                <w:szCs w:val="21"/>
                <w:highlight w:val="none"/>
                <w:shd w:val="clear" w:color="auto" w:fill="FFFFFF"/>
              </w:rPr>
              <w:t>打印机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16B9A261">
            <w:pPr>
              <w:ind w:firstLine="426"/>
              <w:jc w:val="center"/>
              <w:rPr>
                <w:rFonts w:hint="eastAsia" w:ascii="宋体" w:hAnsi="宋体"/>
                <w:color w:val="auto"/>
                <w:szCs w:val="21"/>
                <w:highlight w:val="none"/>
              </w:rPr>
            </w:pPr>
            <w:r>
              <w:rPr>
                <w:rFonts w:hint="eastAsia" w:ascii="宋体" w:hAnsi="宋体"/>
                <w:color w:val="auto"/>
                <w:szCs w:val="21"/>
                <w:highlight w:val="none"/>
              </w:rPr>
              <w:t>A02021001 A3黑白打印机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2A14CB98">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346E6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76FB807">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2F311E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D08CBE0">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07F10D1C">
            <w:pPr>
              <w:ind w:firstLine="426"/>
              <w:jc w:val="center"/>
              <w:rPr>
                <w:rFonts w:hint="eastAsia" w:ascii="宋体" w:hAnsi="宋体"/>
                <w:color w:val="auto"/>
                <w:szCs w:val="21"/>
                <w:highlight w:val="none"/>
              </w:rPr>
            </w:pPr>
            <w:r>
              <w:rPr>
                <w:rFonts w:hint="eastAsia" w:ascii="宋体" w:hAnsi="宋体"/>
                <w:color w:val="auto"/>
                <w:szCs w:val="21"/>
                <w:highlight w:val="none"/>
              </w:rPr>
              <w:t>A02021002 A3彩色打印机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519CFA9F">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0946F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0FEA46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F543FBB">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A244F73">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15AE0E11">
            <w:pPr>
              <w:ind w:firstLine="426"/>
              <w:jc w:val="center"/>
              <w:rPr>
                <w:rFonts w:hint="eastAsia" w:ascii="宋体" w:hAnsi="宋体"/>
                <w:color w:val="auto"/>
                <w:szCs w:val="21"/>
                <w:highlight w:val="none"/>
              </w:rPr>
            </w:pPr>
            <w:r>
              <w:rPr>
                <w:rFonts w:hint="eastAsia" w:ascii="宋体" w:hAnsi="宋体"/>
                <w:color w:val="auto"/>
                <w:szCs w:val="21"/>
                <w:highlight w:val="none"/>
              </w:rPr>
              <w:t>A02021003 A4黑白打印机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6FFA22E2">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30AF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A28956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802AFBB">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2F7A868">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03B01C4F">
            <w:pPr>
              <w:ind w:firstLine="426"/>
              <w:jc w:val="center"/>
              <w:rPr>
                <w:rFonts w:hint="eastAsia" w:ascii="宋体" w:hAnsi="宋体"/>
                <w:color w:val="auto"/>
                <w:szCs w:val="21"/>
                <w:highlight w:val="none"/>
              </w:rPr>
            </w:pPr>
            <w:r>
              <w:rPr>
                <w:rFonts w:hint="eastAsia" w:ascii="宋体" w:hAnsi="宋体"/>
                <w:color w:val="auto"/>
                <w:szCs w:val="21"/>
                <w:highlight w:val="none"/>
              </w:rPr>
              <w:t>A02021004 A4彩色打印机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3E0AED30">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63ACC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749899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4EF5FB9">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184F43BB">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5A05A31D">
            <w:pPr>
              <w:ind w:firstLine="426"/>
              <w:jc w:val="center"/>
              <w:rPr>
                <w:rFonts w:hint="eastAsia" w:ascii="宋体" w:hAnsi="宋体"/>
                <w:color w:val="auto"/>
                <w:szCs w:val="21"/>
                <w:highlight w:val="none"/>
              </w:rPr>
            </w:pPr>
            <w:r>
              <w:rPr>
                <w:rFonts w:hint="eastAsia" w:ascii="宋体" w:hAnsi="宋体"/>
                <w:color w:val="auto"/>
                <w:szCs w:val="21"/>
                <w:highlight w:val="none"/>
              </w:rPr>
              <w:t>A02021005 3D打印机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1B62857F">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0A2FF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2DD465F">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8B13FC5">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64AE4846">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763F36EF">
            <w:pPr>
              <w:ind w:firstLine="426"/>
              <w:jc w:val="center"/>
              <w:rPr>
                <w:rFonts w:hint="eastAsia" w:ascii="宋体" w:hAnsi="宋体"/>
                <w:color w:val="auto"/>
                <w:szCs w:val="21"/>
                <w:highlight w:val="none"/>
              </w:rPr>
            </w:pPr>
            <w:r>
              <w:rPr>
                <w:rFonts w:hint="eastAsia" w:ascii="宋体" w:hAnsi="宋体"/>
                <w:color w:val="auto"/>
                <w:szCs w:val="21"/>
                <w:highlight w:val="none"/>
              </w:rPr>
              <w:t>A02021006票据打印机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594F9C0B">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14921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0B15A58">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107898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3718E08">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6A4E343E">
            <w:pPr>
              <w:ind w:firstLine="426"/>
              <w:jc w:val="center"/>
              <w:rPr>
                <w:rFonts w:hint="eastAsia" w:ascii="宋体" w:hAnsi="宋体"/>
                <w:color w:val="auto"/>
                <w:szCs w:val="21"/>
                <w:highlight w:val="none"/>
              </w:rPr>
            </w:pPr>
            <w:r>
              <w:rPr>
                <w:rFonts w:hint="eastAsia" w:ascii="宋体" w:hAnsi="宋体"/>
                <w:color w:val="auto"/>
                <w:szCs w:val="21"/>
                <w:highlight w:val="none"/>
              </w:rPr>
              <w:t>A02021007条码打印机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073E2461">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7785D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9265E16">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CCD3190">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7DDA6E4E">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4767EC0C">
            <w:pPr>
              <w:ind w:firstLine="426"/>
              <w:jc w:val="center"/>
              <w:rPr>
                <w:rFonts w:hint="eastAsia" w:ascii="宋体" w:hAnsi="宋体"/>
                <w:color w:val="auto"/>
                <w:szCs w:val="21"/>
                <w:highlight w:val="none"/>
              </w:rPr>
            </w:pPr>
            <w:r>
              <w:rPr>
                <w:rFonts w:hint="eastAsia" w:ascii="宋体" w:hAnsi="宋体"/>
                <w:color w:val="auto"/>
                <w:szCs w:val="21"/>
                <w:highlight w:val="none"/>
              </w:rPr>
              <w:t>A02021008地址打印机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12AAE7F3">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4C15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4147DCA">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C36A2DA">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79DB764">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54F5C259">
            <w:pPr>
              <w:ind w:firstLine="426"/>
              <w:jc w:val="center"/>
              <w:rPr>
                <w:rFonts w:hint="eastAsia" w:ascii="宋体" w:hAnsi="宋体"/>
                <w:color w:val="auto"/>
                <w:szCs w:val="21"/>
                <w:highlight w:val="none"/>
              </w:rPr>
            </w:pPr>
            <w:r>
              <w:rPr>
                <w:rFonts w:hint="eastAsia" w:ascii="宋体" w:hAnsi="宋体"/>
                <w:color w:val="auto"/>
                <w:szCs w:val="21"/>
                <w:highlight w:val="none"/>
              </w:rPr>
              <w:t>A02021099其他打印机</w:t>
            </w:r>
          </w:p>
        </w:tc>
        <w:tc>
          <w:tcPr>
            <w:tcW w:w="4258" w:type="dxa"/>
            <w:tcBorders>
              <w:top w:val="single" w:color="000000" w:sz="4" w:space="0"/>
              <w:left w:val="single" w:color="000000" w:sz="4" w:space="0"/>
              <w:bottom w:val="single" w:color="000000" w:sz="4" w:space="0"/>
              <w:right w:val="single" w:color="000000" w:sz="4" w:space="0"/>
            </w:tcBorders>
            <w:vAlign w:val="top"/>
          </w:tcPr>
          <w:p w14:paraId="0C2DE8D8">
            <w:pPr>
              <w:spacing w:before="52"/>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ABF9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4B75E87">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A017163">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6065C311">
            <w:pPr>
              <w:ind w:firstLine="426"/>
              <w:jc w:val="center"/>
              <w:rPr>
                <w:rFonts w:hint="eastAsia" w:ascii="宋体" w:hAnsi="宋体"/>
                <w:color w:val="auto"/>
                <w:szCs w:val="21"/>
                <w:highlight w:val="none"/>
              </w:rPr>
            </w:pPr>
            <w:r>
              <w:rPr>
                <w:rFonts w:hint="eastAsia" w:ascii="宋体" w:hAnsi="宋体"/>
                <w:color w:val="auto"/>
                <w:szCs w:val="21"/>
                <w:highlight w:val="none"/>
              </w:rPr>
              <w:t>A02021100输入输出设备</w:t>
            </w:r>
          </w:p>
        </w:tc>
        <w:tc>
          <w:tcPr>
            <w:tcW w:w="1871" w:type="dxa"/>
            <w:tcBorders>
              <w:top w:val="single" w:color="000000" w:sz="4" w:space="0"/>
              <w:left w:val="single" w:color="000000" w:sz="4" w:space="0"/>
              <w:bottom w:val="single" w:color="000000" w:sz="4" w:space="0"/>
              <w:right w:val="single" w:color="000000" w:sz="4" w:space="0"/>
            </w:tcBorders>
            <w:vAlign w:val="center"/>
          </w:tcPr>
          <w:p w14:paraId="1D3B6E50">
            <w:pPr>
              <w:ind w:firstLine="426"/>
              <w:jc w:val="center"/>
              <w:rPr>
                <w:rFonts w:hint="eastAsia" w:ascii="宋体" w:hAnsi="宋体"/>
                <w:color w:val="auto"/>
                <w:szCs w:val="21"/>
                <w:highlight w:val="none"/>
              </w:rPr>
            </w:pPr>
            <w:r>
              <w:rPr>
                <w:rFonts w:hint="eastAsia" w:ascii="宋体" w:hAnsi="宋体"/>
                <w:color w:val="auto"/>
                <w:szCs w:val="21"/>
                <w:highlight w:val="none"/>
              </w:rPr>
              <w:t>A02021104液晶显示器</w:t>
            </w:r>
          </w:p>
        </w:tc>
        <w:tc>
          <w:tcPr>
            <w:tcW w:w="4258" w:type="dxa"/>
            <w:tcBorders>
              <w:top w:val="single" w:color="000000" w:sz="4" w:space="0"/>
              <w:left w:val="single" w:color="000000" w:sz="4" w:space="0"/>
              <w:bottom w:val="single" w:color="000000" w:sz="4" w:space="0"/>
              <w:right w:val="single" w:color="000000" w:sz="4" w:space="0"/>
            </w:tcBorders>
            <w:vAlign w:val="center"/>
          </w:tcPr>
          <w:p w14:paraId="0A29755A">
            <w:pPr>
              <w:ind w:firstLine="471"/>
              <w:rPr>
                <w:rFonts w:hint="eastAsia" w:ascii="宋体" w:hAnsi="宋体"/>
                <w:color w:val="auto"/>
                <w:szCs w:val="21"/>
                <w:highlight w:val="none"/>
              </w:rPr>
            </w:pPr>
            <w:r>
              <w:rPr>
                <w:rFonts w:hint="eastAsia" w:ascii="宋体" w:hAnsi="宋体" w:cs="宋体"/>
                <w:color w:val="auto"/>
                <w:spacing w:val="12"/>
                <w:w w:val="99"/>
                <w:szCs w:val="21"/>
                <w:highlight w:val="none"/>
              </w:rPr>
              <w:t>《计算机显示器能效限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0D7A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E3B4C11">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6865200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20367C31">
            <w:pPr>
              <w:widowControl/>
              <w:jc w:val="left"/>
              <w:rPr>
                <w:rFonts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6DA24397">
            <w:pPr>
              <w:ind w:firstLine="426"/>
              <w:jc w:val="center"/>
              <w:rPr>
                <w:rFonts w:hint="eastAsia" w:ascii="宋体" w:hAnsi="宋体"/>
                <w:color w:val="auto"/>
                <w:szCs w:val="21"/>
                <w:highlight w:val="none"/>
              </w:rPr>
            </w:pPr>
            <w:r>
              <w:rPr>
                <w:rFonts w:hint="eastAsia" w:ascii="宋体" w:hAnsi="宋体"/>
                <w:color w:val="auto"/>
                <w:szCs w:val="21"/>
                <w:highlight w:val="none"/>
              </w:rPr>
              <w:t>A02021118扫描仪</w:t>
            </w:r>
          </w:p>
        </w:tc>
        <w:tc>
          <w:tcPr>
            <w:tcW w:w="4258" w:type="dxa"/>
            <w:tcBorders>
              <w:top w:val="single" w:color="000000" w:sz="4" w:space="0"/>
              <w:left w:val="single" w:color="000000" w:sz="4" w:space="0"/>
              <w:bottom w:val="single" w:color="000000" w:sz="4" w:space="0"/>
              <w:right w:val="single" w:color="000000" w:sz="4" w:space="0"/>
            </w:tcBorders>
            <w:vAlign w:val="center"/>
          </w:tcPr>
          <w:p w14:paraId="451CC21A">
            <w:pPr>
              <w:ind w:firstLine="423"/>
              <w:rPr>
                <w:rFonts w:hint="eastAsia" w:ascii="宋体" w:hAnsi="宋体"/>
                <w:color w:val="auto"/>
                <w:szCs w:val="21"/>
                <w:highlight w:val="none"/>
              </w:rPr>
            </w:pPr>
            <w:r>
              <w:rPr>
                <w:rFonts w:hint="eastAsia" w:ascii="宋体" w:hAnsi="宋体" w:cs="宋体"/>
                <w:color w:val="auto"/>
                <w:w w:val="99"/>
                <w:szCs w:val="21"/>
                <w:highlight w:val="none"/>
              </w:rPr>
              <w:t>参</w:t>
            </w:r>
            <w:r>
              <w:rPr>
                <w:rFonts w:hint="eastAsia" w:ascii="宋体" w:hAnsi="宋体" w:cs="宋体"/>
                <w:color w:val="auto"/>
                <w:spacing w:val="-29"/>
                <w:w w:val="99"/>
                <w:szCs w:val="21"/>
                <w:highlight w:val="none"/>
              </w:rPr>
              <w:t>照</w:t>
            </w:r>
            <w:r>
              <w:rPr>
                <w:rFonts w:hint="eastAsia" w:ascii="宋体" w:hAnsi="宋体" w:cs="宋体"/>
                <w:color w:val="auto"/>
                <w:w w:val="99"/>
                <w:szCs w:val="21"/>
                <w:highlight w:val="none"/>
              </w:rPr>
              <w:t>《</w:t>
            </w:r>
            <w:r>
              <w:rPr>
                <w:rFonts w:hint="eastAsia" w:ascii="宋体" w:hAnsi="宋体" w:cs="宋体"/>
                <w:color w:val="auto"/>
                <w:spacing w:val="2"/>
                <w:w w:val="99"/>
                <w:szCs w:val="21"/>
                <w:highlight w:val="none"/>
              </w:rPr>
              <w:t>复</w:t>
            </w:r>
            <w:r>
              <w:rPr>
                <w:rFonts w:hint="eastAsia" w:ascii="宋体" w:hAnsi="宋体" w:cs="宋体"/>
                <w:color w:val="auto"/>
                <w:w w:val="99"/>
                <w:szCs w:val="21"/>
                <w:highlight w:val="none"/>
              </w:rPr>
              <w:t>印</w:t>
            </w:r>
            <w:r>
              <w:rPr>
                <w:rFonts w:hint="eastAsia" w:ascii="宋体" w:hAnsi="宋体" w:cs="宋体"/>
                <w:color w:val="auto"/>
                <w:spacing w:val="2"/>
                <w:w w:val="99"/>
                <w:szCs w:val="21"/>
                <w:highlight w:val="none"/>
              </w:rPr>
              <w:t>机</w:t>
            </w:r>
            <w:r>
              <w:rPr>
                <w:rFonts w:hint="eastAsia" w:ascii="宋体" w:hAnsi="宋体" w:cs="宋体"/>
                <w:color w:val="auto"/>
                <w:spacing w:val="-29"/>
                <w:w w:val="99"/>
                <w:szCs w:val="21"/>
                <w:highlight w:val="none"/>
              </w:rPr>
              <w:t>、</w:t>
            </w:r>
            <w:r>
              <w:rPr>
                <w:rFonts w:hint="eastAsia" w:ascii="宋体" w:hAnsi="宋体" w:cs="宋体"/>
                <w:color w:val="auto"/>
                <w:w w:val="99"/>
                <w:szCs w:val="21"/>
                <w:highlight w:val="none"/>
              </w:rPr>
              <w:t>打</w:t>
            </w:r>
            <w:r>
              <w:rPr>
                <w:rFonts w:hint="eastAsia" w:ascii="宋体" w:hAnsi="宋体" w:cs="宋体"/>
                <w:color w:val="auto"/>
                <w:spacing w:val="2"/>
                <w:w w:val="99"/>
                <w:szCs w:val="21"/>
                <w:highlight w:val="none"/>
              </w:rPr>
              <w:t>印</w:t>
            </w:r>
            <w:r>
              <w:rPr>
                <w:rFonts w:hint="eastAsia" w:ascii="宋体" w:hAnsi="宋体" w:cs="宋体"/>
                <w:color w:val="auto"/>
                <w:w w:val="99"/>
                <w:szCs w:val="21"/>
                <w:highlight w:val="none"/>
              </w:rPr>
              <w:t>机和</w:t>
            </w:r>
            <w:r>
              <w:rPr>
                <w:rFonts w:hint="eastAsia" w:ascii="宋体" w:hAnsi="宋体" w:cs="宋体"/>
                <w:color w:val="auto"/>
                <w:spacing w:val="2"/>
                <w:w w:val="99"/>
                <w:szCs w:val="21"/>
                <w:highlight w:val="none"/>
              </w:rPr>
              <w:t>传</w:t>
            </w:r>
            <w:r>
              <w:rPr>
                <w:rFonts w:hint="eastAsia" w:ascii="宋体" w:hAnsi="宋体" w:cs="宋体"/>
                <w:color w:val="auto"/>
                <w:w w:val="99"/>
                <w:szCs w:val="21"/>
                <w:highlight w:val="none"/>
              </w:rPr>
              <w:t>真机能效限定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2152</w:t>
            </w:r>
            <w:r>
              <w:rPr>
                <w:rFonts w:hint="eastAsia" w:ascii="宋体" w:hAnsi="宋体" w:cs="宋体"/>
                <w:color w:val="auto"/>
                <w:w w:val="99"/>
                <w:szCs w:val="21"/>
                <w:highlight w:val="none"/>
              </w:rPr>
              <w:t>1）</w:t>
            </w:r>
            <w:r>
              <w:rPr>
                <w:rFonts w:hint="eastAsia" w:ascii="宋体" w:hAnsi="宋体" w:cs="宋体"/>
                <w:color w:val="auto"/>
                <w:spacing w:val="2"/>
                <w:w w:val="99"/>
                <w:szCs w:val="21"/>
                <w:highlight w:val="none"/>
              </w:rPr>
              <w:t>中</w:t>
            </w:r>
            <w:r>
              <w:rPr>
                <w:rFonts w:hint="eastAsia" w:ascii="宋体" w:hAnsi="宋体" w:cs="宋体"/>
                <w:color w:val="auto"/>
                <w:spacing w:val="4"/>
                <w:w w:val="99"/>
                <w:szCs w:val="21"/>
                <w:highlight w:val="none"/>
              </w:rPr>
              <w:t>打印速</w:t>
            </w:r>
            <w:r>
              <w:rPr>
                <w:rFonts w:hint="eastAsia" w:ascii="宋体" w:hAnsi="宋体" w:cs="宋体"/>
                <w:color w:val="auto"/>
                <w:spacing w:val="2"/>
                <w:w w:val="99"/>
                <w:szCs w:val="21"/>
                <w:highlight w:val="none"/>
              </w:rPr>
              <w:t>度</w:t>
            </w:r>
            <w:r>
              <w:rPr>
                <w:rFonts w:hint="eastAsia" w:ascii="宋体" w:hAnsi="宋体" w:cs="宋体"/>
                <w:color w:val="auto"/>
                <w:w w:val="99"/>
                <w:szCs w:val="21"/>
                <w:highlight w:val="none"/>
              </w:rPr>
              <w:t>为</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5</w:t>
            </w:r>
            <w:r>
              <w:rPr>
                <w:rFonts w:hint="eastAsia" w:ascii="宋体" w:hAnsi="宋体" w:cs="宋体"/>
                <w:color w:val="auto"/>
                <w:spacing w:val="2"/>
                <w:w w:val="99"/>
                <w:szCs w:val="21"/>
                <w:highlight w:val="none"/>
              </w:rPr>
              <w:t>页</w:t>
            </w:r>
            <w:r>
              <w:rPr>
                <w:rFonts w:hint="eastAsia" w:ascii="宋体" w:hAnsi="宋体" w:cs="宋体"/>
                <w:color w:val="auto"/>
                <w:spacing w:val="5"/>
                <w:w w:val="99"/>
                <w:szCs w:val="21"/>
                <w:highlight w:val="none"/>
              </w:rPr>
              <w:t>/</w:t>
            </w:r>
            <w:r>
              <w:rPr>
                <w:rFonts w:hint="eastAsia" w:ascii="宋体" w:hAnsi="宋体" w:cs="宋体"/>
                <w:color w:val="auto"/>
                <w:spacing w:val="4"/>
                <w:w w:val="99"/>
                <w:szCs w:val="21"/>
                <w:highlight w:val="none"/>
              </w:rPr>
              <w:t>分的</w:t>
            </w:r>
            <w:r>
              <w:rPr>
                <w:rFonts w:hint="eastAsia" w:ascii="宋体" w:hAnsi="宋体" w:cs="宋体"/>
                <w:color w:val="auto"/>
                <w:spacing w:val="2"/>
                <w:w w:val="99"/>
                <w:szCs w:val="21"/>
                <w:highlight w:val="none"/>
              </w:rPr>
              <w:t>针</w:t>
            </w:r>
            <w:r>
              <w:rPr>
                <w:rFonts w:hint="eastAsia" w:ascii="宋体" w:hAnsi="宋体" w:cs="宋体"/>
                <w:color w:val="auto"/>
                <w:spacing w:val="4"/>
                <w:w w:val="99"/>
                <w:szCs w:val="21"/>
                <w:highlight w:val="none"/>
              </w:rPr>
              <w:t>式</w:t>
            </w:r>
            <w:r>
              <w:rPr>
                <w:rFonts w:hint="eastAsia" w:ascii="宋体" w:hAnsi="宋体" w:cs="宋体"/>
                <w:color w:val="auto"/>
                <w:w w:val="99"/>
                <w:szCs w:val="21"/>
                <w:highlight w:val="none"/>
              </w:rPr>
              <w:t>打印机相</w:t>
            </w:r>
            <w:r>
              <w:rPr>
                <w:rFonts w:hint="eastAsia" w:ascii="宋体" w:hAnsi="宋体" w:cs="宋体"/>
                <w:color w:val="auto"/>
                <w:spacing w:val="2"/>
                <w:w w:val="99"/>
                <w:szCs w:val="21"/>
                <w:highlight w:val="none"/>
              </w:rPr>
              <w:t>关</w:t>
            </w:r>
            <w:r>
              <w:rPr>
                <w:rFonts w:hint="eastAsia" w:ascii="宋体" w:hAnsi="宋体" w:cs="宋体"/>
                <w:color w:val="auto"/>
                <w:w w:val="99"/>
                <w:szCs w:val="21"/>
                <w:highlight w:val="none"/>
              </w:rPr>
              <w:t>要求</w:t>
            </w:r>
          </w:p>
        </w:tc>
      </w:tr>
      <w:tr w14:paraId="59131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55DF607">
            <w:pPr>
              <w:ind w:firstLine="423"/>
              <w:jc w:val="center"/>
              <w:rPr>
                <w:rFonts w:hint="eastAsia" w:ascii="宋体" w:hAnsi="宋体"/>
                <w:color w:val="auto"/>
                <w:szCs w:val="21"/>
                <w:highlight w:val="none"/>
              </w:rPr>
            </w:pPr>
            <w:r>
              <w:rPr>
                <w:rFonts w:hint="eastAsia" w:ascii="宋体" w:hAnsi="宋体"/>
                <w:color w:val="auto"/>
                <w:w w:val="99"/>
                <w:szCs w:val="21"/>
                <w:highlight w:val="none"/>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4D833CED">
            <w:pPr>
              <w:ind w:firstLine="426"/>
              <w:jc w:val="center"/>
              <w:rPr>
                <w:rFonts w:hint="eastAsia" w:ascii="宋体" w:hAnsi="宋体"/>
                <w:color w:val="auto"/>
                <w:szCs w:val="21"/>
                <w:highlight w:val="none"/>
              </w:rPr>
            </w:pPr>
            <w:r>
              <w:rPr>
                <w:rFonts w:hint="eastAsia" w:ascii="宋体" w:hAnsi="宋体"/>
                <w:color w:val="auto"/>
                <w:szCs w:val="21"/>
                <w:highlight w:val="none"/>
              </w:rPr>
              <w:t>A02020200投影仪</w:t>
            </w:r>
          </w:p>
        </w:tc>
        <w:tc>
          <w:tcPr>
            <w:tcW w:w="1496" w:type="dxa"/>
            <w:tcBorders>
              <w:top w:val="single" w:color="000000" w:sz="4" w:space="0"/>
              <w:left w:val="single" w:color="000000" w:sz="4" w:space="0"/>
              <w:bottom w:val="single" w:color="000000" w:sz="4" w:space="0"/>
              <w:right w:val="single" w:color="000000" w:sz="4" w:space="0"/>
            </w:tcBorders>
            <w:vAlign w:val="center"/>
          </w:tcPr>
          <w:p w14:paraId="4C4214A1">
            <w:pPr>
              <w:ind w:firstLine="426"/>
              <w:jc w:val="center"/>
              <w:rPr>
                <w:rFonts w:hint="eastAsia"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58C21778">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center"/>
          </w:tcPr>
          <w:p w14:paraId="50FBD96F">
            <w:pPr>
              <w:ind w:firstLine="423"/>
              <w:rPr>
                <w:rFonts w:hint="eastAsia" w:ascii="宋体" w:hAnsi="宋体"/>
                <w:color w:val="auto"/>
                <w:szCs w:val="21"/>
                <w:highlight w:val="none"/>
              </w:rPr>
            </w:pPr>
            <w:r>
              <w:rPr>
                <w:rFonts w:hint="eastAsia" w:ascii="宋体" w:hAnsi="宋体" w:cs="宋体"/>
                <w:color w:val="auto"/>
                <w:w w:val="99"/>
                <w:szCs w:val="21"/>
                <w:highlight w:val="none"/>
              </w:rPr>
              <w:t>《投影</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20</w:t>
            </w:r>
            <w:r>
              <w:rPr>
                <w:rFonts w:hint="eastAsia" w:ascii="宋体" w:hAnsi="宋体" w:cs="宋体"/>
                <w:color w:val="auto"/>
                <w:spacing w:val="1"/>
                <w:w w:val="99"/>
                <w:szCs w:val="21"/>
                <w:highlight w:val="none"/>
              </w:rPr>
              <w:t>28</w:t>
            </w:r>
            <w:r>
              <w:rPr>
                <w:rFonts w:hint="eastAsia" w:ascii="宋体" w:hAnsi="宋体" w:cs="宋体"/>
                <w:color w:val="auto"/>
                <w:w w:val="99"/>
                <w:szCs w:val="21"/>
                <w:highlight w:val="none"/>
              </w:rPr>
              <w:t>）</w:t>
            </w:r>
          </w:p>
        </w:tc>
      </w:tr>
      <w:tr w14:paraId="177B8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66C5801">
            <w:pPr>
              <w:ind w:firstLine="426"/>
              <w:jc w:val="center"/>
              <w:rPr>
                <w:rFonts w:hint="eastAsia" w:ascii="宋体" w:hAnsi="宋体"/>
                <w:color w:val="auto"/>
                <w:szCs w:val="21"/>
                <w:highlight w:val="none"/>
              </w:rPr>
            </w:pPr>
            <w:r>
              <w:rPr>
                <w:rFonts w:hint="eastAsia" w:ascii="宋体" w:hAnsi="宋体"/>
                <w:color w:val="auto"/>
                <w:szCs w:val="21"/>
                <w:highlight w:val="none"/>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5DECBC3F">
            <w:pPr>
              <w:spacing w:before="66"/>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A02020400</w:t>
            </w:r>
            <w:r>
              <w:rPr>
                <w:rFonts w:hint="eastAsia" w:ascii="宋体" w:hAnsi="宋体" w:cs="宋体"/>
                <w:color w:val="auto"/>
                <w:w w:val="99"/>
                <w:szCs w:val="21"/>
                <w:highlight w:val="none"/>
                <w:lang w:eastAsia="en-US"/>
              </w:rPr>
              <w:t>多功能一体机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150CE8E5">
            <w:pPr>
              <w:ind w:firstLine="426"/>
              <w:jc w:val="center"/>
              <w:rPr>
                <w:rFonts w:hint="eastAsia"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6FD9B4E6">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center"/>
          </w:tcPr>
          <w:p w14:paraId="7E7DC130">
            <w:pPr>
              <w:ind w:firstLine="423"/>
              <w:rPr>
                <w:rFonts w:hint="eastAsia" w:ascii="宋体" w:hAnsi="宋体"/>
                <w:color w:val="auto"/>
                <w:szCs w:val="21"/>
                <w:highlight w:val="none"/>
              </w:rPr>
            </w:pPr>
            <w:r>
              <w:rPr>
                <w:rFonts w:hint="eastAsia" w:ascii="宋体" w:hAnsi="宋体" w:cs="宋体"/>
                <w:color w:val="auto"/>
                <w:w w:val="99"/>
                <w:szCs w:val="21"/>
                <w:highlight w:val="none"/>
              </w:rPr>
              <w:t>《复印</w:t>
            </w:r>
            <w:r>
              <w:rPr>
                <w:rFonts w:hint="eastAsia" w:ascii="宋体" w:hAnsi="宋体" w:cs="宋体"/>
                <w:color w:val="auto"/>
                <w:spacing w:val="2"/>
                <w:w w:val="99"/>
                <w:szCs w:val="21"/>
                <w:highlight w:val="none"/>
              </w:rPr>
              <w:t>机</w:t>
            </w:r>
            <w:r>
              <w:rPr>
                <w:rFonts w:hint="eastAsia" w:ascii="宋体" w:hAnsi="宋体" w:cs="宋体"/>
                <w:color w:val="auto"/>
                <w:spacing w:val="-58"/>
                <w:w w:val="99"/>
                <w:szCs w:val="21"/>
                <w:highlight w:val="none"/>
              </w:rPr>
              <w:t>、</w:t>
            </w:r>
            <w:r>
              <w:rPr>
                <w:rFonts w:hint="eastAsia" w:ascii="宋体" w:hAnsi="宋体" w:cs="宋体"/>
                <w:color w:val="auto"/>
                <w:spacing w:val="2"/>
                <w:w w:val="99"/>
                <w:szCs w:val="21"/>
                <w:highlight w:val="none"/>
              </w:rPr>
              <w:t>打</w:t>
            </w:r>
            <w:r>
              <w:rPr>
                <w:rFonts w:hint="eastAsia" w:ascii="宋体" w:hAnsi="宋体" w:cs="宋体"/>
                <w:color w:val="auto"/>
                <w:w w:val="99"/>
                <w:szCs w:val="21"/>
                <w:highlight w:val="none"/>
              </w:rPr>
              <w:t>印机</w:t>
            </w:r>
            <w:r>
              <w:rPr>
                <w:rFonts w:hint="eastAsia" w:ascii="宋体" w:hAnsi="宋体" w:cs="宋体"/>
                <w:color w:val="auto"/>
                <w:spacing w:val="2"/>
                <w:w w:val="99"/>
                <w:szCs w:val="21"/>
                <w:highlight w:val="none"/>
              </w:rPr>
              <w:t>和</w:t>
            </w:r>
            <w:r>
              <w:rPr>
                <w:rFonts w:hint="eastAsia" w:ascii="宋体" w:hAnsi="宋体" w:cs="宋体"/>
                <w:color w:val="auto"/>
                <w:w w:val="99"/>
                <w:szCs w:val="21"/>
                <w:highlight w:val="none"/>
              </w:rPr>
              <w:t>传真</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7A793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9F1D467">
            <w:pPr>
              <w:spacing w:before="160"/>
              <w:ind w:right="1" w:firstLine="423"/>
              <w:jc w:val="center"/>
              <w:rPr>
                <w:rFonts w:hint="eastAsia" w:ascii="宋体" w:hAnsi="宋体" w:cs="宋体"/>
                <w:color w:val="auto"/>
                <w:szCs w:val="21"/>
                <w:highlight w:val="none"/>
                <w:lang w:eastAsia="en-US"/>
              </w:rPr>
            </w:pPr>
            <w:r>
              <w:rPr>
                <w:rFonts w:hint="eastAsia" w:ascii="宋体" w:hAnsi="宋体"/>
                <w:color w:val="auto"/>
                <w:w w:val="99"/>
                <w:szCs w:val="21"/>
                <w:highlight w:val="none"/>
                <w:lang w:eastAsia="en-US"/>
              </w:rPr>
              <w:t>5</w:t>
            </w:r>
          </w:p>
        </w:tc>
        <w:tc>
          <w:tcPr>
            <w:tcW w:w="1422" w:type="dxa"/>
            <w:tcBorders>
              <w:top w:val="single" w:color="000000" w:sz="4" w:space="0"/>
              <w:left w:val="single" w:color="000000" w:sz="4" w:space="0"/>
              <w:bottom w:val="single" w:color="000000" w:sz="4" w:space="0"/>
              <w:right w:val="single" w:color="000000" w:sz="4" w:space="0"/>
            </w:tcBorders>
            <w:vAlign w:val="center"/>
          </w:tcPr>
          <w:p w14:paraId="692FFD10">
            <w:pPr>
              <w:spacing w:before="160"/>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A02051900</w:t>
            </w:r>
            <w:r>
              <w:rPr>
                <w:rFonts w:hint="eastAsia" w:ascii="宋体" w:hAnsi="宋体" w:cs="宋体"/>
                <w:color w:val="auto"/>
                <w:w w:val="99"/>
                <w:szCs w:val="21"/>
                <w:highlight w:val="none"/>
                <w:lang w:eastAsia="en-US"/>
              </w:rPr>
              <w:t>泵</w:t>
            </w:r>
          </w:p>
        </w:tc>
        <w:tc>
          <w:tcPr>
            <w:tcW w:w="1496" w:type="dxa"/>
            <w:tcBorders>
              <w:top w:val="single" w:color="000000" w:sz="4" w:space="0"/>
              <w:left w:val="single" w:color="000000" w:sz="4" w:space="0"/>
              <w:bottom w:val="single" w:color="000000" w:sz="4" w:space="0"/>
              <w:right w:val="single" w:color="000000" w:sz="4" w:space="0"/>
            </w:tcBorders>
            <w:vAlign w:val="center"/>
          </w:tcPr>
          <w:p w14:paraId="0870A2C3">
            <w:pPr>
              <w:spacing w:before="160"/>
              <w:ind w:left="7" w:firstLine="42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05</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901离心泵</w:t>
            </w:r>
          </w:p>
        </w:tc>
        <w:tc>
          <w:tcPr>
            <w:tcW w:w="1871" w:type="dxa"/>
            <w:tcBorders>
              <w:top w:val="single" w:color="000000" w:sz="4" w:space="0"/>
              <w:left w:val="single" w:color="000000" w:sz="4" w:space="0"/>
              <w:bottom w:val="single" w:color="000000" w:sz="4" w:space="0"/>
              <w:right w:val="single" w:color="000000" w:sz="4" w:space="0"/>
            </w:tcBorders>
            <w:vAlign w:val="center"/>
          </w:tcPr>
          <w:p w14:paraId="0F4FD528">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7440A418">
            <w:pPr>
              <w:spacing w:before="4"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《清水离心泵能效限定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及节</w:t>
            </w:r>
            <w:r>
              <w:rPr>
                <w:rFonts w:hint="eastAsia" w:ascii="宋体" w:hAnsi="宋体" w:cs="宋体"/>
                <w:color w:val="auto"/>
                <w:w w:val="99"/>
                <w:szCs w:val="21"/>
                <w:highlight w:val="none"/>
              </w:rPr>
              <w:t>能评价值</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76</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w:t>
            </w:r>
          </w:p>
        </w:tc>
      </w:tr>
      <w:tr w14:paraId="4A83D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718070BA">
            <w:pPr>
              <w:ind w:firstLine="426"/>
              <w:jc w:val="center"/>
              <w:rPr>
                <w:rFonts w:hint="eastAsia" w:ascii="宋体" w:hAnsi="宋体"/>
                <w:color w:val="auto"/>
                <w:szCs w:val="21"/>
                <w:highlight w:val="none"/>
              </w:rPr>
            </w:pPr>
            <w:r>
              <w:rPr>
                <w:rFonts w:hint="eastAsia" w:ascii="宋体" w:hAnsi="宋体"/>
                <w:color w:val="auto"/>
                <w:szCs w:val="21"/>
                <w:highlight w:val="none"/>
              </w:rPr>
              <w:t>6</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7A9E1754">
            <w:pPr>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A02052300</w:t>
            </w:r>
            <w:r>
              <w:rPr>
                <w:rFonts w:hint="eastAsia" w:ascii="宋体" w:hAnsi="宋体" w:cs="宋体"/>
                <w:color w:val="auto"/>
                <w:w w:val="99"/>
                <w:szCs w:val="21"/>
                <w:highlight w:val="none"/>
                <w:lang w:eastAsia="en-US"/>
              </w:rPr>
              <w:t>制冷空调设备</w:t>
            </w: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4C3D690A">
            <w:pPr>
              <w:spacing w:line="276" w:lineRule="auto"/>
              <w:ind w:right="5"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52</w:t>
            </w:r>
            <w:r>
              <w:rPr>
                <w:rFonts w:hint="eastAsia" w:ascii="宋体" w:hAnsi="宋体" w:cs="宋体"/>
                <w:color w:val="auto"/>
                <w:spacing w:val="1"/>
                <w:w w:val="99"/>
                <w:szCs w:val="21"/>
                <w:highlight w:val="none"/>
                <w:lang w:eastAsia="en-US"/>
              </w:rPr>
              <w:t>3</w:t>
            </w:r>
            <w:r>
              <w:rPr>
                <w:rFonts w:hint="eastAsia" w:ascii="宋体" w:hAnsi="宋体" w:cs="宋体"/>
                <w:color w:val="auto"/>
                <w:w w:val="99"/>
                <w:szCs w:val="21"/>
                <w:highlight w:val="none"/>
                <w:lang w:eastAsia="en-US"/>
              </w:rPr>
              <w:t>01制冷压缩机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6F1C041D">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冷水机组</w:t>
            </w:r>
          </w:p>
        </w:tc>
        <w:tc>
          <w:tcPr>
            <w:tcW w:w="4258" w:type="dxa"/>
            <w:tcBorders>
              <w:top w:val="single" w:color="000000" w:sz="4" w:space="0"/>
              <w:left w:val="single" w:color="000000" w:sz="4" w:space="0"/>
              <w:bottom w:val="single" w:color="000000" w:sz="4" w:space="0"/>
              <w:right w:val="single" w:color="000000" w:sz="4" w:space="0"/>
            </w:tcBorders>
            <w:vAlign w:val="top"/>
          </w:tcPr>
          <w:p w14:paraId="0722E754">
            <w:pPr>
              <w:spacing w:before="30" w:line="276" w:lineRule="auto"/>
              <w:ind w:left="7" w:right="4" w:firstLine="471"/>
              <w:rPr>
                <w:rFonts w:hint="eastAsia" w:ascii="宋体" w:hAnsi="宋体" w:cs="宋体"/>
                <w:color w:val="auto"/>
                <w:szCs w:val="21"/>
                <w:highlight w:val="none"/>
              </w:rPr>
            </w:pPr>
            <w:r>
              <w:rPr>
                <w:rFonts w:hint="eastAsia" w:ascii="宋体" w:hAnsi="宋体" w:cs="宋体"/>
                <w:color w:val="auto"/>
                <w:spacing w:val="12"/>
                <w:w w:val="99"/>
                <w:szCs w:val="21"/>
                <w:highlight w:val="none"/>
              </w:rPr>
              <w:t>《冷水机组能效限定值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195</w:t>
            </w:r>
            <w:r>
              <w:rPr>
                <w:rFonts w:hint="eastAsia" w:ascii="宋体" w:hAnsi="宋体" w:cs="宋体"/>
                <w:color w:val="auto"/>
                <w:w w:val="99"/>
                <w:szCs w:val="21"/>
                <w:highlight w:val="none"/>
              </w:rPr>
              <w:t>77</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《低</w:t>
            </w:r>
            <w:r>
              <w:rPr>
                <w:rFonts w:hint="eastAsia" w:ascii="宋体" w:hAnsi="宋体" w:cs="宋体"/>
                <w:color w:val="auto"/>
                <w:spacing w:val="2"/>
                <w:w w:val="99"/>
                <w:szCs w:val="21"/>
                <w:highlight w:val="none"/>
              </w:rPr>
              <w:t>环</w:t>
            </w:r>
            <w:r>
              <w:rPr>
                <w:rFonts w:hint="eastAsia" w:ascii="宋体" w:hAnsi="宋体" w:cs="宋体"/>
                <w:color w:val="auto"/>
                <w:w w:val="99"/>
                <w:szCs w:val="21"/>
                <w:highlight w:val="none"/>
              </w:rPr>
              <w:t>境温度空气源</w:t>
            </w:r>
            <w:r>
              <w:rPr>
                <w:rFonts w:hint="eastAsia" w:ascii="宋体" w:hAnsi="宋体" w:cs="宋体"/>
                <w:color w:val="auto"/>
                <w:spacing w:val="2"/>
                <w:w w:val="99"/>
                <w:szCs w:val="21"/>
                <w:highlight w:val="none"/>
              </w:rPr>
              <w:t>热</w:t>
            </w:r>
            <w:r>
              <w:rPr>
                <w:rFonts w:hint="eastAsia" w:ascii="宋体" w:hAnsi="宋体" w:cs="宋体"/>
                <w:color w:val="auto"/>
                <w:spacing w:val="-29"/>
                <w:w w:val="99"/>
                <w:szCs w:val="21"/>
                <w:highlight w:val="none"/>
              </w:rPr>
              <w:t>泵</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冷水</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机组</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效限定值及能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w:t>
            </w:r>
            <w:r>
              <w:rPr>
                <w:rFonts w:hint="eastAsia" w:ascii="宋体" w:hAnsi="宋体" w:cs="宋体"/>
                <w:color w:val="auto"/>
                <w:w w:val="99"/>
                <w:szCs w:val="21"/>
                <w:highlight w:val="none"/>
              </w:rPr>
              <w:t>48</w:t>
            </w:r>
            <w:r>
              <w:rPr>
                <w:rFonts w:hint="eastAsia" w:ascii="宋体" w:hAnsi="宋体" w:cs="宋体"/>
                <w:color w:val="auto"/>
                <w:spacing w:val="-2"/>
                <w:w w:val="99"/>
                <w:szCs w:val="21"/>
                <w:highlight w:val="none"/>
              </w:rPr>
              <w:t>0</w:t>
            </w:r>
            <w:r>
              <w:rPr>
                <w:rFonts w:hint="eastAsia" w:ascii="宋体" w:hAnsi="宋体" w:cs="宋体"/>
                <w:color w:val="auto"/>
                <w:w w:val="99"/>
                <w:szCs w:val="21"/>
                <w:highlight w:val="none"/>
              </w:rPr>
              <w:t>）</w:t>
            </w:r>
          </w:p>
        </w:tc>
      </w:tr>
      <w:tr w14:paraId="2CAA6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40127F76">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30D593D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5C75B43">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1674DA6F">
            <w:pPr>
              <w:ind w:firstLine="426"/>
              <w:jc w:val="center"/>
              <w:rPr>
                <w:rFonts w:hint="eastAsia" w:ascii="宋体" w:hAnsi="宋体"/>
                <w:color w:val="auto"/>
                <w:szCs w:val="21"/>
                <w:highlight w:val="none"/>
              </w:rPr>
            </w:pPr>
            <w:r>
              <w:rPr>
                <w:rFonts w:hint="eastAsia" w:ascii="宋体" w:hAnsi="宋体"/>
                <w:color w:val="auto"/>
                <w:szCs w:val="21"/>
                <w:highlight w:val="none"/>
              </w:rPr>
              <w:t>溴化锂吸收式冷水机组</w:t>
            </w:r>
          </w:p>
        </w:tc>
        <w:tc>
          <w:tcPr>
            <w:tcW w:w="4258" w:type="dxa"/>
            <w:tcBorders>
              <w:top w:val="single" w:color="000000" w:sz="4" w:space="0"/>
              <w:left w:val="single" w:color="000000" w:sz="4" w:space="0"/>
              <w:bottom w:val="single" w:color="000000" w:sz="4" w:space="0"/>
              <w:right w:val="single" w:color="000000" w:sz="4" w:space="0"/>
            </w:tcBorders>
            <w:vAlign w:val="center"/>
          </w:tcPr>
          <w:p w14:paraId="34D71818">
            <w:pPr>
              <w:spacing w:before="93"/>
              <w:ind w:left="7" w:firstLine="423"/>
              <w:jc w:val="left"/>
              <w:rPr>
                <w:rFonts w:hint="eastAsia" w:ascii="宋体" w:hAnsi="宋体" w:cs="宋体"/>
                <w:color w:val="auto"/>
                <w:w w:val="99"/>
                <w:szCs w:val="21"/>
                <w:highlight w:val="none"/>
              </w:rPr>
            </w:pPr>
            <w:r>
              <w:rPr>
                <w:rFonts w:hint="eastAsia" w:ascii="宋体" w:hAnsi="宋体" w:cs="宋体"/>
                <w:color w:val="auto"/>
                <w:w w:val="99"/>
                <w:szCs w:val="21"/>
                <w:highlight w:val="none"/>
              </w:rPr>
              <w:t>《溴化锂吸收式冷水机组能效限</w:t>
            </w:r>
          </w:p>
          <w:p w14:paraId="5372D57C">
            <w:pPr>
              <w:ind w:firstLine="423"/>
              <w:rPr>
                <w:rFonts w:hint="eastAsia" w:ascii="宋体" w:hAnsi="宋体"/>
                <w:color w:val="auto"/>
                <w:szCs w:val="21"/>
                <w:highlight w:val="none"/>
              </w:rPr>
            </w:pPr>
            <w:r>
              <w:rPr>
                <w:rFonts w:hint="eastAsia" w:ascii="宋体" w:hAnsi="宋体" w:cs="宋体"/>
                <w:color w:val="auto"/>
                <w:w w:val="99"/>
                <w:szCs w:val="21"/>
                <w:highlight w:val="none"/>
              </w:rPr>
              <w:t>定值及能效等级》（GB29540）</w:t>
            </w:r>
          </w:p>
        </w:tc>
      </w:tr>
      <w:tr w14:paraId="4ABB7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0A713B9">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4831A634">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044C4C7B">
            <w:pPr>
              <w:spacing w:line="276" w:lineRule="auto"/>
              <w:ind w:right="5"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★A02052305空调机组</w:t>
            </w:r>
          </w:p>
        </w:tc>
        <w:tc>
          <w:tcPr>
            <w:tcW w:w="1871" w:type="dxa"/>
            <w:tcBorders>
              <w:top w:val="single" w:color="000000" w:sz="4" w:space="0"/>
              <w:left w:val="single" w:color="000000" w:sz="4" w:space="0"/>
              <w:bottom w:val="single" w:color="000000" w:sz="4" w:space="0"/>
              <w:right w:val="single" w:color="000000" w:sz="4" w:space="0"/>
            </w:tcBorders>
            <w:vAlign w:val="center"/>
          </w:tcPr>
          <w:p w14:paraId="3A5FF4FD">
            <w:pPr>
              <w:spacing w:before="4" w:line="276" w:lineRule="auto"/>
              <w:ind w:left="7" w:right="7" w:firstLine="423"/>
              <w:jc w:val="center"/>
              <w:rPr>
                <w:rFonts w:hint="eastAsia" w:ascii="宋体" w:hAnsi="宋体" w:cs="宋体"/>
                <w:color w:val="auto"/>
                <w:w w:val="99"/>
                <w:szCs w:val="21"/>
                <w:highlight w:val="none"/>
              </w:rPr>
            </w:pPr>
            <w:r>
              <w:rPr>
                <w:rFonts w:hint="eastAsia" w:ascii="宋体" w:hAnsi="宋体" w:cs="宋体"/>
                <w:color w:val="auto"/>
                <w:w w:val="99"/>
                <w:szCs w:val="21"/>
                <w:highlight w:val="none"/>
              </w:rPr>
              <w:t>多联式空调（热泵）机组（制冷量&gt;14000W）</w:t>
            </w:r>
          </w:p>
        </w:tc>
        <w:tc>
          <w:tcPr>
            <w:tcW w:w="4258" w:type="dxa"/>
            <w:tcBorders>
              <w:top w:val="single" w:color="000000" w:sz="4" w:space="0"/>
              <w:left w:val="single" w:color="000000" w:sz="4" w:space="0"/>
              <w:bottom w:val="single" w:color="000000" w:sz="4" w:space="0"/>
              <w:right w:val="single" w:color="000000" w:sz="4" w:space="0"/>
            </w:tcBorders>
            <w:vAlign w:val="top"/>
          </w:tcPr>
          <w:p w14:paraId="28A6CA48">
            <w:pPr>
              <w:spacing w:before="160" w:line="276" w:lineRule="auto"/>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5FDC5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AD1BDB4">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9AB07D9">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1324A09">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278D1357">
            <w:pPr>
              <w:ind w:firstLine="423"/>
              <w:jc w:val="center"/>
              <w:rPr>
                <w:rFonts w:hint="eastAsia" w:ascii="宋体" w:hAnsi="宋体"/>
                <w:color w:val="auto"/>
                <w:szCs w:val="21"/>
                <w:highlight w:val="none"/>
              </w:rPr>
            </w:pPr>
            <w:r>
              <w:rPr>
                <w:rFonts w:hint="eastAsia" w:ascii="宋体" w:hAnsi="宋体" w:cs="宋体"/>
                <w:color w:val="auto"/>
                <w:w w:val="99"/>
                <w:szCs w:val="21"/>
                <w:highlight w:val="none"/>
              </w:rPr>
              <w:t>单元式空气调节机</w:t>
            </w:r>
          </w:p>
        </w:tc>
        <w:tc>
          <w:tcPr>
            <w:tcW w:w="4258" w:type="dxa"/>
            <w:tcBorders>
              <w:top w:val="single" w:color="000000" w:sz="4" w:space="0"/>
              <w:left w:val="single" w:color="000000" w:sz="4" w:space="0"/>
              <w:bottom w:val="single" w:color="000000" w:sz="4" w:space="0"/>
              <w:right w:val="single" w:color="000000" w:sz="4" w:space="0"/>
            </w:tcBorders>
            <w:vAlign w:val="top"/>
          </w:tcPr>
          <w:p w14:paraId="5AA9C582">
            <w:pPr>
              <w:ind w:firstLine="423"/>
              <w:rPr>
                <w:rFonts w:hint="eastAsia" w:ascii="宋体" w:hAnsi="宋体"/>
                <w:color w:val="auto"/>
                <w:szCs w:val="21"/>
                <w:highlight w:val="none"/>
              </w:rPr>
            </w:pPr>
            <w:r>
              <w:rPr>
                <w:rFonts w:hint="eastAsia" w:ascii="宋体" w:hAnsi="宋体" w:cs="宋体"/>
                <w:color w:val="auto"/>
                <w:w w:val="99"/>
                <w:szCs w:val="21"/>
                <w:highlight w:val="none"/>
              </w:rPr>
              <w:t>《单元式空气调节机能效限定值及能效等级》（GB19576）《风管送风式空调机组能效限定值及能效等级》（GB37479）</w:t>
            </w:r>
          </w:p>
        </w:tc>
      </w:tr>
      <w:tr w14:paraId="7AE04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4BCDF8D">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98C4B09">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16224E02">
            <w:pPr>
              <w:spacing w:before="83"/>
              <w:ind w:left="7" w:firstLine="423"/>
              <w:jc w:val="center"/>
              <w:rPr>
                <w:rFonts w:hint="eastAsia" w:ascii="宋体" w:hAnsi="宋体" w:cs="宋体"/>
                <w:color w:val="auto"/>
                <w:w w:val="99"/>
                <w:szCs w:val="21"/>
                <w:highlight w:val="none"/>
              </w:rPr>
            </w:pPr>
            <w:r>
              <w:rPr>
                <w:rFonts w:hint="eastAsia" w:ascii="宋体" w:hAnsi="宋体" w:cs="宋体"/>
                <w:color w:val="auto"/>
                <w:w w:val="99"/>
                <w:szCs w:val="21"/>
                <w:highlight w:val="none"/>
              </w:rPr>
              <w:t>★A02052309专用制冷、空调设备</w:t>
            </w:r>
          </w:p>
        </w:tc>
        <w:tc>
          <w:tcPr>
            <w:tcW w:w="1871" w:type="dxa"/>
            <w:tcBorders>
              <w:top w:val="single" w:color="000000" w:sz="4" w:space="0"/>
              <w:left w:val="single" w:color="000000" w:sz="4" w:space="0"/>
              <w:bottom w:val="single" w:color="000000" w:sz="4" w:space="0"/>
              <w:right w:val="single" w:color="000000" w:sz="4" w:space="0"/>
            </w:tcBorders>
            <w:vAlign w:val="center"/>
          </w:tcPr>
          <w:p w14:paraId="46D76ADD">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机房空调</w:t>
            </w:r>
          </w:p>
        </w:tc>
        <w:tc>
          <w:tcPr>
            <w:tcW w:w="4258" w:type="dxa"/>
            <w:tcBorders>
              <w:top w:val="single" w:color="000000" w:sz="4" w:space="0"/>
              <w:left w:val="single" w:color="000000" w:sz="4" w:space="0"/>
              <w:bottom w:val="single" w:color="000000" w:sz="4" w:space="0"/>
              <w:right w:val="single" w:color="000000" w:sz="4" w:space="0"/>
            </w:tcBorders>
            <w:vAlign w:val="top"/>
          </w:tcPr>
          <w:p w14:paraId="5B53B1EE">
            <w:pPr>
              <w:spacing w:before="83"/>
              <w:ind w:left="7" w:firstLine="423"/>
              <w:jc w:val="left"/>
              <w:rPr>
                <w:rFonts w:hint="eastAsia" w:ascii="宋体" w:hAnsi="宋体" w:cs="宋体"/>
                <w:color w:val="auto"/>
                <w:w w:val="99"/>
                <w:szCs w:val="21"/>
                <w:highlight w:val="none"/>
              </w:rPr>
            </w:pPr>
            <w:r>
              <w:rPr>
                <w:rFonts w:hint="eastAsia" w:ascii="宋体" w:hAnsi="宋体" w:cs="宋体"/>
                <w:color w:val="auto"/>
                <w:w w:val="99"/>
                <w:szCs w:val="21"/>
                <w:highlight w:val="none"/>
              </w:rPr>
              <w:t>《单元式空气调节机能效限定值</w:t>
            </w:r>
          </w:p>
          <w:p w14:paraId="5DDC85A2">
            <w:pPr>
              <w:spacing w:before="83"/>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及能效等级》（GB19576）</w:t>
            </w:r>
          </w:p>
        </w:tc>
      </w:tr>
      <w:tr w14:paraId="37B50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8FA6525">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0B87528">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6C53F305">
            <w:pPr>
              <w:spacing w:line="254" w:lineRule="exact"/>
              <w:ind w:left="7" w:firstLine="423"/>
              <w:jc w:val="center"/>
              <w:rPr>
                <w:rFonts w:hint="eastAsia" w:ascii="宋体" w:hAnsi="宋体" w:cs="宋体"/>
                <w:color w:val="auto"/>
                <w:w w:val="99"/>
                <w:szCs w:val="21"/>
                <w:highlight w:val="none"/>
                <w:lang w:eastAsia="en-US"/>
              </w:rPr>
            </w:pPr>
            <w:r>
              <w:rPr>
                <w:rFonts w:hint="eastAsia" w:ascii="宋体" w:hAnsi="宋体" w:cs="宋体"/>
                <w:color w:val="auto"/>
                <w:w w:val="99"/>
                <w:szCs w:val="21"/>
                <w:highlight w:val="none"/>
                <w:lang w:eastAsia="en-US"/>
              </w:rPr>
              <w:t>A02052399其他制冷</w:t>
            </w:r>
          </w:p>
          <w:p w14:paraId="7D6BD09E">
            <w:pPr>
              <w:spacing w:line="254" w:lineRule="exact"/>
              <w:ind w:left="7"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空调设备</w:t>
            </w:r>
          </w:p>
        </w:tc>
        <w:tc>
          <w:tcPr>
            <w:tcW w:w="1871" w:type="dxa"/>
            <w:tcBorders>
              <w:top w:val="single" w:color="000000" w:sz="4" w:space="0"/>
              <w:left w:val="single" w:color="000000" w:sz="4" w:space="0"/>
              <w:bottom w:val="single" w:color="000000" w:sz="4" w:space="0"/>
              <w:right w:val="single" w:color="000000" w:sz="4" w:space="0"/>
            </w:tcBorders>
            <w:vAlign w:val="center"/>
          </w:tcPr>
          <w:p w14:paraId="544DEC67">
            <w:pPr>
              <w:widowControl/>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rPr>
              <w:t>冷却塔</w:t>
            </w:r>
          </w:p>
        </w:tc>
        <w:tc>
          <w:tcPr>
            <w:tcW w:w="4258" w:type="dxa"/>
            <w:tcBorders>
              <w:top w:val="single" w:color="000000" w:sz="4" w:space="0"/>
              <w:left w:val="single" w:color="000000" w:sz="4" w:space="0"/>
              <w:bottom w:val="single" w:color="000000" w:sz="4" w:space="0"/>
              <w:right w:val="single" w:color="000000" w:sz="4" w:space="0"/>
            </w:tcBorders>
            <w:vAlign w:val="top"/>
          </w:tcPr>
          <w:p w14:paraId="2743B816">
            <w:pPr>
              <w:spacing w:line="254" w:lineRule="exact"/>
              <w:ind w:left="7" w:firstLine="423"/>
              <w:jc w:val="left"/>
              <w:rPr>
                <w:rFonts w:hint="eastAsia" w:ascii="宋体" w:hAnsi="宋体" w:cs="宋体"/>
                <w:color w:val="auto"/>
                <w:w w:val="99"/>
                <w:szCs w:val="21"/>
                <w:highlight w:val="none"/>
              </w:rPr>
            </w:pPr>
            <w:r>
              <w:rPr>
                <w:rFonts w:hint="eastAsia" w:ascii="宋体" w:hAnsi="宋体" w:cs="宋体"/>
                <w:color w:val="auto"/>
                <w:w w:val="99"/>
                <w:szCs w:val="21"/>
                <w:highlight w:val="none"/>
              </w:rPr>
              <w:t>《机械通风冷却塔第1部分：中小型开式冷却塔》（GB/T7190.1）</w:t>
            </w:r>
          </w:p>
          <w:p w14:paraId="0B12129F">
            <w:pPr>
              <w:spacing w:line="254" w:lineRule="exact"/>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《机械通风冷却塔第2部分：大型开式冷却塔》（GB/T7190.2）</w:t>
            </w:r>
          </w:p>
        </w:tc>
      </w:tr>
      <w:tr w14:paraId="092D50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812976F">
            <w:pPr>
              <w:ind w:right="1" w:firstLine="423"/>
              <w:jc w:val="center"/>
              <w:rPr>
                <w:rFonts w:hint="eastAsia" w:ascii="宋体" w:hAnsi="宋体" w:cs="宋体"/>
                <w:color w:val="auto"/>
                <w:szCs w:val="21"/>
                <w:highlight w:val="none"/>
                <w:lang w:eastAsia="en-US"/>
              </w:rPr>
            </w:pPr>
            <w:r>
              <w:rPr>
                <w:rFonts w:hint="eastAsia" w:ascii="宋体" w:hAnsi="宋体"/>
                <w:color w:val="auto"/>
                <w:w w:val="99"/>
                <w:szCs w:val="21"/>
                <w:highlight w:val="none"/>
                <w:lang w:eastAsia="en-US"/>
              </w:rPr>
              <w:t>7</w:t>
            </w:r>
          </w:p>
        </w:tc>
        <w:tc>
          <w:tcPr>
            <w:tcW w:w="1422" w:type="dxa"/>
            <w:tcBorders>
              <w:top w:val="single" w:color="000000" w:sz="4" w:space="0"/>
              <w:left w:val="single" w:color="000000" w:sz="4" w:space="0"/>
              <w:bottom w:val="single" w:color="000000" w:sz="4" w:space="0"/>
              <w:right w:val="single" w:color="000000" w:sz="4" w:space="0"/>
            </w:tcBorders>
            <w:vAlign w:val="center"/>
          </w:tcPr>
          <w:p w14:paraId="08066611">
            <w:pPr>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A02060100</w:t>
            </w:r>
            <w:r>
              <w:rPr>
                <w:rFonts w:hint="eastAsia" w:ascii="宋体" w:hAnsi="宋体" w:cs="宋体"/>
                <w:color w:val="auto"/>
                <w:w w:val="99"/>
                <w:szCs w:val="21"/>
                <w:highlight w:val="none"/>
                <w:lang w:eastAsia="en-US"/>
              </w:rPr>
              <w:t>电机</w:t>
            </w:r>
          </w:p>
        </w:tc>
        <w:tc>
          <w:tcPr>
            <w:tcW w:w="1496" w:type="dxa"/>
            <w:tcBorders>
              <w:top w:val="single" w:color="000000" w:sz="4" w:space="0"/>
              <w:left w:val="single" w:color="000000" w:sz="4" w:space="0"/>
              <w:bottom w:val="single" w:color="000000" w:sz="4" w:space="0"/>
              <w:right w:val="single" w:color="000000" w:sz="4" w:space="0"/>
            </w:tcBorders>
            <w:vAlign w:val="center"/>
          </w:tcPr>
          <w:p w14:paraId="0EEFE246">
            <w:pPr>
              <w:ind w:firstLine="426"/>
              <w:jc w:val="center"/>
              <w:rPr>
                <w:rFonts w:hint="eastAsia" w:ascii="宋体" w:hAnsi="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1035349C">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1FE5D87">
            <w:pPr>
              <w:spacing w:before="52" w:line="276" w:lineRule="auto"/>
              <w:ind w:left="7" w:right="4"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《中小型三相异步电动机能效限定值及能效等级》（GB18613）</w:t>
            </w:r>
          </w:p>
        </w:tc>
      </w:tr>
      <w:tr w14:paraId="679F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AE78A7A">
            <w:pPr>
              <w:ind w:right="1" w:firstLine="423"/>
              <w:jc w:val="center"/>
              <w:rPr>
                <w:rFonts w:hint="eastAsia" w:ascii="宋体" w:hAnsi="宋体" w:cs="宋体"/>
                <w:color w:val="auto"/>
                <w:szCs w:val="21"/>
                <w:highlight w:val="none"/>
                <w:lang w:eastAsia="en-US"/>
              </w:rPr>
            </w:pPr>
            <w:r>
              <w:rPr>
                <w:rFonts w:hint="eastAsia" w:ascii="宋体" w:hAnsi="宋体"/>
                <w:color w:val="auto"/>
                <w:w w:val="99"/>
                <w:szCs w:val="21"/>
                <w:highlight w:val="none"/>
                <w:lang w:eastAsia="en-US"/>
              </w:rPr>
              <w:t>8</w:t>
            </w:r>
          </w:p>
        </w:tc>
        <w:tc>
          <w:tcPr>
            <w:tcW w:w="1422" w:type="dxa"/>
            <w:tcBorders>
              <w:top w:val="single" w:color="000000" w:sz="4" w:space="0"/>
              <w:left w:val="single" w:color="000000" w:sz="4" w:space="0"/>
              <w:bottom w:val="single" w:color="000000" w:sz="4" w:space="0"/>
              <w:right w:val="single" w:color="000000" w:sz="4" w:space="0"/>
            </w:tcBorders>
            <w:vAlign w:val="center"/>
          </w:tcPr>
          <w:p w14:paraId="7D66698B">
            <w:pPr>
              <w:spacing w:before="30"/>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A02060200</w:t>
            </w:r>
            <w:r>
              <w:rPr>
                <w:rFonts w:hint="eastAsia" w:ascii="宋体" w:hAnsi="宋体" w:cs="宋体"/>
                <w:color w:val="auto"/>
                <w:w w:val="99"/>
                <w:szCs w:val="21"/>
                <w:highlight w:val="none"/>
                <w:lang w:eastAsia="en-US"/>
              </w:rPr>
              <w:t>变压</w:t>
            </w:r>
          </w:p>
        </w:tc>
        <w:tc>
          <w:tcPr>
            <w:tcW w:w="1496" w:type="dxa"/>
            <w:tcBorders>
              <w:top w:val="single" w:color="000000" w:sz="4" w:space="0"/>
              <w:left w:val="single" w:color="000000" w:sz="4" w:space="0"/>
              <w:bottom w:val="single" w:color="000000" w:sz="4" w:space="0"/>
              <w:right w:val="single" w:color="000000" w:sz="4" w:space="0"/>
            </w:tcBorders>
            <w:vAlign w:val="center"/>
          </w:tcPr>
          <w:p w14:paraId="7EFB22B9">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配电变压器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1FB12EC0">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2D82B4F5">
            <w:pPr>
              <w:spacing w:before="30"/>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《三相配电变压器能效限定值及</w:t>
            </w:r>
          </w:p>
        </w:tc>
      </w:tr>
      <w:tr w14:paraId="500D2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52CEE996">
            <w:pPr>
              <w:ind w:right="1" w:firstLine="423"/>
              <w:jc w:val="center"/>
              <w:rPr>
                <w:rFonts w:hint="eastAsia" w:ascii="宋体" w:hAnsi="宋体" w:cs="宋体"/>
                <w:color w:val="auto"/>
                <w:szCs w:val="21"/>
                <w:highlight w:val="none"/>
                <w:lang w:eastAsia="en-US"/>
              </w:rPr>
            </w:pPr>
            <w:r>
              <w:rPr>
                <w:rFonts w:hint="eastAsia" w:ascii="宋体" w:hAnsi="宋体"/>
                <w:color w:val="auto"/>
                <w:w w:val="99"/>
                <w:szCs w:val="21"/>
                <w:highlight w:val="none"/>
                <w:lang w:eastAsia="en-US"/>
              </w:rPr>
              <w:t>9</w:t>
            </w:r>
          </w:p>
        </w:tc>
        <w:tc>
          <w:tcPr>
            <w:tcW w:w="1422" w:type="dxa"/>
            <w:tcBorders>
              <w:top w:val="single" w:color="000000" w:sz="4" w:space="0"/>
              <w:left w:val="single" w:color="000000" w:sz="4" w:space="0"/>
              <w:bottom w:val="single" w:color="000000" w:sz="4" w:space="0"/>
              <w:right w:val="single" w:color="000000" w:sz="4" w:space="0"/>
            </w:tcBorders>
            <w:vAlign w:val="center"/>
          </w:tcPr>
          <w:p w14:paraId="47DAD343">
            <w:pPr>
              <w:spacing w:before="126"/>
              <w:ind w:left="7"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★A02060900镇流器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6963A53A">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管型荧光灯镇流器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0BAC08B0">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11BB0A2">
            <w:pPr>
              <w:spacing w:before="126"/>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《管形荧光灯镇流器能效限定值及能效等级》（GB17896）</w:t>
            </w:r>
          </w:p>
        </w:tc>
      </w:tr>
      <w:tr w14:paraId="0944A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1742571A">
            <w:pPr>
              <w:ind w:firstLine="423"/>
              <w:jc w:val="center"/>
              <w:rPr>
                <w:rFonts w:hint="eastAsia" w:ascii="宋体" w:hAnsi="宋体" w:cs="宋体"/>
                <w:color w:val="auto"/>
                <w:szCs w:val="21"/>
                <w:highlight w:val="none"/>
                <w:lang w:eastAsia="en-US"/>
              </w:rPr>
            </w:pPr>
            <w:r>
              <w:rPr>
                <w:rFonts w:hint="eastAsia" w:ascii="宋体" w:hAnsi="宋体"/>
                <w:color w:val="auto"/>
                <w:w w:val="99"/>
                <w:szCs w:val="21"/>
                <w:highlight w:val="none"/>
                <w:lang w:eastAsia="en-US"/>
              </w:rPr>
              <w:t>10</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36143BA5">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A02061800生活用电器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A78E76E">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A02061801电冰箱</w:t>
            </w:r>
          </w:p>
        </w:tc>
        <w:tc>
          <w:tcPr>
            <w:tcW w:w="1871" w:type="dxa"/>
            <w:tcBorders>
              <w:top w:val="single" w:color="000000" w:sz="4" w:space="0"/>
              <w:left w:val="single" w:color="000000" w:sz="4" w:space="0"/>
              <w:bottom w:val="single" w:color="000000" w:sz="4" w:space="0"/>
              <w:right w:val="single" w:color="000000" w:sz="4" w:space="0"/>
            </w:tcBorders>
            <w:vAlign w:val="center"/>
          </w:tcPr>
          <w:p w14:paraId="492433CA">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76214D6A">
            <w:pPr>
              <w:spacing w:before="126"/>
              <w:ind w:left="7" w:firstLine="423"/>
              <w:jc w:val="left"/>
              <w:rPr>
                <w:rFonts w:hint="eastAsia" w:ascii="宋体" w:hAnsi="宋体" w:cs="宋体"/>
                <w:color w:val="auto"/>
                <w:w w:val="99"/>
                <w:szCs w:val="21"/>
                <w:highlight w:val="none"/>
              </w:rPr>
            </w:pPr>
            <w:r>
              <w:rPr>
                <w:rFonts w:hint="eastAsia" w:ascii="宋体" w:hAnsi="宋体" w:cs="宋体"/>
                <w:color w:val="auto"/>
                <w:w w:val="99"/>
                <w:szCs w:val="21"/>
                <w:highlight w:val="none"/>
              </w:rPr>
              <w:t>《家用电冰箱耗电量限定值及能效等级》（GB12021.2）</w:t>
            </w:r>
          </w:p>
        </w:tc>
      </w:tr>
      <w:tr w14:paraId="48938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3A05F45">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95D54DF">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3546E0E9">
            <w:pPr>
              <w:spacing w:before="171"/>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A02061804</w:t>
            </w:r>
            <w:r>
              <w:rPr>
                <w:rFonts w:hint="eastAsia" w:ascii="宋体" w:hAnsi="宋体" w:cs="宋体"/>
                <w:color w:val="auto"/>
                <w:w w:val="99"/>
                <w:szCs w:val="21"/>
                <w:highlight w:val="none"/>
                <w:lang w:eastAsia="en-US"/>
              </w:rPr>
              <w:t>空调机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5D414F82">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房间空气调节器</w:t>
            </w:r>
          </w:p>
        </w:tc>
        <w:tc>
          <w:tcPr>
            <w:tcW w:w="4258" w:type="dxa"/>
            <w:tcBorders>
              <w:top w:val="single" w:color="000000" w:sz="4" w:space="0"/>
              <w:left w:val="single" w:color="000000" w:sz="4" w:space="0"/>
              <w:bottom w:val="single" w:color="000000" w:sz="4" w:space="0"/>
              <w:right w:val="single" w:color="000000" w:sz="4" w:space="0"/>
            </w:tcBorders>
            <w:vAlign w:val="top"/>
          </w:tcPr>
          <w:p w14:paraId="2F2373A9">
            <w:pPr>
              <w:spacing w:line="256" w:lineRule="exact"/>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《房间空气调节器能效限定值及能效等级》（GB21455-2019）</w:t>
            </w:r>
          </w:p>
        </w:tc>
      </w:tr>
      <w:tr w14:paraId="57E0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806FD78">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A0FD442">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030DF1BD">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1D8B9E2D">
            <w:pPr>
              <w:spacing w:before="4" w:line="276" w:lineRule="auto"/>
              <w:ind w:left="7" w:right="7" w:firstLine="423"/>
              <w:jc w:val="center"/>
              <w:rPr>
                <w:rFonts w:hint="eastAsia" w:ascii="宋体" w:hAnsi="宋体" w:cs="宋体"/>
                <w:color w:val="auto"/>
                <w:szCs w:val="21"/>
                <w:highlight w:val="none"/>
              </w:rPr>
            </w:pPr>
            <w:r>
              <w:rPr>
                <w:rFonts w:hint="eastAsia" w:ascii="宋体" w:hAnsi="宋体" w:cs="宋体"/>
                <w:color w:val="auto"/>
                <w:w w:val="99"/>
                <w:szCs w:val="21"/>
                <w:highlight w:val="none"/>
              </w:rPr>
              <w:t>多联式空调（热泵）机组（制冷量≤ 14000W）</w:t>
            </w:r>
          </w:p>
        </w:tc>
        <w:tc>
          <w:tcPr>
            <w:tcW w:w="4258" w:type="dxa"/>
            <w:tcBorders>
              <w:top w:val="single" w:color="000000" w:sz="4" w:space="0"/>
              <w:left w:val="single" w:color="000000" w:sz="4" w:space="0"/>
              <w:bottom w:val="single" w:color="000000" w:sz="4" w:space="0"/>
              <w:right w:val="single" w:color="000000" w:sz="4" w:space="0"/>
            </w:tcBorders>
            <w:vAlign w:val="top"/>
          </w:tcPr>
          <w:p w14:paraId="35019F6F">
            <w:pPr>
              <w:spacing w:before="160" w:line="276" w:lineRule="auto"/>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《多联式空调（热泵）机组能效限定值及能源效率等级》（GB21454）</w:t>
            </w:r>
          </w:p>
        </w:tc>
      </w:tr>
      <w:tr w14:paraId="59478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302F7FA1">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2D21D68">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C06E6CC">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6156196C">
            <w:pPr>
              <w:ind w:firstLine="423"/>
              <w:jc w:val="center"/>
              <w:rPr>
                <w:rFonts w:hint="eastAsia" w:ascii="宋体" w:hAnsi="宋体" w:cs="宋体"/>
                <w:color w:val="auto"/>
                <w:szCs w:val="21"/>
                <w:highlight w:val="none"/>
              </w:rPr>
            </w:pPr>
            <w:r>
              <w:rPr>
                <w:rFonts w:hint="eastAsia" w:ascii="宋体" w:hAnsi="宋体" w:cs="宋体"/>
                <w:color w:val="auto"/>
                <w:w w:val="99"/>
                <w:szCs w:val="21"/>
                <w:highlight w:val="none"/>
              </w:rPr>
              <w:t>单元式空气调节机（制冷量≤ 14000W）</w:t>
            </w:r>
          </w:p>
        </w:tc>
        <w:tc>
          <w:tcPr>
            <w:tcW w:w="4258" w:type="dxa"/>
            <w:tcBorders>
              <w:top w:val="single" w:color="000000" w:sz="4" w:space="0"/>
              <w:left w:val="single" w:color="000000" w:sz="4" w:space="0"/>
              <w:bottom w:val="single" w:color="000000" w:sz="4" w:space="0"/>
              <w:right w:val="single" w:color="000000" w:sz="4" w:space="0"/>
            </w:tcBorders>
            <w:vAlign w:val="top"/>
          </w:tcPr>
          <w:p w14:paraId="1B3AD632">
            <w:pPr>
              <w:spacing w:before="4"/>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《单元式空气调节机能效限定值及能源效率等级》（GB19576）《风管送风式空调机组能效限定值及能效等级》（GB37479）</w:t>
            </w:r>
          </w:p>
        </w:tc>
      </w:tr>
      <w:tr w14:paraId="6C3F4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4B5F5F9">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59A3652B">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E1BF8E2">
            <w:pPr>
              <w:spacing w:before="162"/>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A02061810</w:t>
            </w:r>
            <w:r>
              <w:rPr>
                <w:rFonts w:hint="eastAsia" w:ascii="宋体" w:hAnsi="宋体" w:cs="宋体"/>
                <w:color w:val="auto"/>
                <w:w w:val="99"/>
                <w:szCs w:val="21"/>
                <w:highlight w:val="none"/>
                <w:lang w:eastAsia="en-US"/>
              </w:rPr>
              <w:t>洗衣机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481513BE">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71B6AB6D">
            <w:pPr>
              <w:spacing w:before="6" w:line="276" w:lineRule="auto"/>
              <w:ind w:left="7" w:right="4"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《电动洗衣机能效水效限定值及等级》（GB12021.4）</w:t>
            </w:r>
          </w:p>
        </w:tc>
      </w:tr>
      <w:tr w14:paraId="4DB33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7F8AEE0A">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E3D7AAD">
            <w:pPr>
              <w:widowControl/>
              <w:jc w:val="left"/>
              <w:rPr>
                <w:rFonts w:ascii="宋体" w:hAnsi="宋体" w:cs="宋体"/>
                <w:color w:val="auto"/>
                <w:szCs w:val="21"/>
                <w:highlight w:val="none"/>
              </w:rPr>
            </w:pPr>
          </w:p>
        </w:tc>
        <w:tc>
          <w:tcPr>
            <w:tcW w:w="1496" w:type="dxa"/>
            <w:vMerge w:val="restart"/>
            <w:tcBorders>
              <w:top w:val="single" w:color="000000" w:sz="4" w:space="0"/>
              <w:left w:val="single" w:color="000000" w:sz="4" w:space="0"/>
              <w:bottom w:val="single" w:color="000000" w:sz="4" w:space="0"/>
              <w:right w:val="single" w:color="000000" w:sz="4" w:space="0"/>
            </w:tcBorders>
            <w:vAlign w:val="center"/>
          </w:tcPr>
          <w:p w14:paraId="218C385F">
            <w:pPr>
              <w:spacing w:before="161"/>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A02061819</w:t>
            </w:r>
            <w:r>
              <w:rPr>
                <w:rFonts w:hint="eastAsia" w:ascii="宋体" w:hAnsi="宋体" w:cs="宋体"/>
                <w:color w:val="auto"/>
                <w:w w:val="99"/>
                <w:szCs w:val="21"/>
                <w:highlight w:val="none"/>
                <w:lang w:eastAsia="en-US"/>
              </w:rPr>
              <w:t>热水器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756F95DB">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258" w:type="dxa"/>
            <w:tcBorders>
              <w:top w:val="single" w:color="000000" w:sz="4" w:space="0"/>
              <w:left w:val="single" w:color="000000" w:sz="4" w:space="0"/>
              <w:bottom w:val="single" w:color="000000" w:sz="4" w:space="0"/>
              <w:right w:val="single" w:color="000000" w:sz="4" w:space="0"/>
            </w:tcBorders>
            <w:vAlign w:val="top"/>
          </w:tcPr>
          <w:p w14:paraId="5EB8001B">
            <w:pPr>
              <w:tabs>
                <w:tab w:val="left" w:pos="1608"/>
              </w:tabs>
              <w:spacing w:before="52"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《储水式电热水器能效</w:t>
            </w:r>
            <w:r>
              <w:rPr>
                <w:rFonts w:hint="eastAsia" w:ascii="宋体" w:hAnsi="宋体" w:cs="宋体"/>
                <w:color w:val="auto"/>
                <w:spacing w:val="9"/>
                <w:w w:val="99"/>
                <w:szCs w:val="21"/>
                <w:highlight w:val="none"/>
              </w:rPr>
              <w:t>限</w:t>
            </w:r>
            <w:r>
              <w:rPr>
                <w:rFonts w:hint="eastAsia" w:ascii="宋体" w:hAnsi="宋体" w:cs="宋体"/>
                <w:color w:val="auto"/>
                <w:spacing w:val="12"/>
                <w:w w:val="99"/>
                <w:szCs w:val="21"/>
                <w:highlight w:val="none"/>
              </w:rPr>
              <w:t>定值</w:t>
            </w:r>
            <w:r>
              <w:rPr>
                <w:rFonts w:hint="eastAsia" w:ascii="宋体" w:hAnsi="宋体" w:cs="宋体"/>
                <w:color w:val="auto"/>
                <w:w w:val="99"/>
                <w:szCs w:val="21"/>
                <w:highlight w:val="none"/>
              </w:rPr>
              <w:t>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51</w:t>
            </w:r>
            <w:r>
              <w:rPr>
                <w:rFonts w:hint="eastAsia" w:ascii="宋体" w:hAnsi="宋体" w:cs="宋体"/>
                <w:color w:val="auto"/>
                <w:spacing w:val="1"/>
                <w:w w:val="99"/>
                <w:szCs w:val="21"/>
                <w:highlight w:val="none"/>
              </w:rPr>
              <w:t>9</w:t>
            </w:r>
            <w:r>
              <w:rPr>
                <w:rFonts w:hint="eastAsia" w:ascii="宋体" w:hAnsi="宋体" w:cs="宋体"/>
                <w:color w:val="auto"/>
                <w:w w:val="99"/>
                <w:szCs w:val="21"/>
                <w:highlight w:val="none"/>
              </w:rPr>
              <w:t>）</w:t>
            </w:r>
          </w:p>
        </w:tc>
      </w:tr>
      <w:tr w14:paraId="7FFFA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55AA9D6">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E97BD9E">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3FD96840">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243E3B49">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燃气热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258" w:type="dxa"/>
            <w:tcBorders>
              <w:top w:val="single" w:color="000000" w:sz="4" w:space="0"/>
              <w:left w:val="single" w:color="000000" w:sz="4" w:space="0"/>
              <w:bottom w:val="single" w:color="000000" w:sz="4" w:space="0"/>
              <w:right w:val="single" w:color="000000" w:sz="4" w:space="0"/>
            </w:tcBorders>
            <w:vAlign w:val="top"/>
          </w:tcPr>
          <w:p w14:paraId="793D2268">
            <w:pPr>
              <w:spacing w:before="4"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《家用燃气快速热水器</w:t>
            </w:r>
            <w:r>
              <w:rPr>
                <w:rFonts w:hint="eastAsia" w:ascii="宋体" w:hAnsi="宋体" w:cs="宋体"/>
                <w:color w:val="auto"/>
                <w:spacing w:val="9"/>
                <w:w w:val="99"/>
                <w:szCs w:val="21"/>
                <w:highlight w:val="none"/>
              </w:rPr>
              <w:t>和</w:t>
            </w:r>
            <w:r>
              <w:rPr>
                <w:rFonts w:hint="eastAsia" w:ascii="宋体" w:hAnsi="宋体" w:cs="宋体"/>
                <w:color w:val="auto"/>
                <w:spacing w:val="12"/>
                <w:w w:val="99"/>
                <w:szCs w:val="21"/>
                <w:highlight w:val="none"/>
              </w:rPr>
              <w:t>燃气</w:t>
            </w:r>
            <w:r>
              <w:rPr>
                <w:rFonts w:hint="eastAsia" w:ascii="宋体" w:hAnsi="宋体" w:cs="宋体"/>
                <w:color w:val="auto"/>
                <w:w w:val="99"/>
                <w:szCs w:val="21"/>
                <w:highlight w:val="none"/>
              </w:rPr>
              <w:t>采暖热水</w:t>
            </w:r>
            <w:r>
              <w:rPr>
                <w:rFonts w:hint="eastAsia" w:ascii="宋体" w:hAnsi="宋体" w:cs="宋体"/>
                <w:color w:val="auto"/>
                <w:spacing w:val="2"/>
                <w:w w:val="99"/>
                <w:szCs w:val="21"/>
                <w:highlight w:val="none"/>
              </w:rPr>
              <w:t>炉</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w:t>
            </w:r>
            <w:r>
              <w:rPr>
                <w:rFonts w:hint="eastAsia" w:ascii="宋体" w:hAnsi="宋体" w:cs="宋体"/>
                <w:color w:val="auto"/>
                <w:w w:val="99"/>
                <w:szCs w:val="21"/>
                <w:highlight w:val="none"/>
              </w:rPr>
              <w:t>06</w:t>
            </w:r>
            <w:r>
              <w:rPr>
                <w:rFonts w:hint="eastAsia" w:ascii="宋体" w:hAnsi="宋体" w:cs="宋体"/>
                <w:color w:val="auto"/>
                <w:spacing w:val="1"/>
                <w:w w:val="99"/>
                <w:szCs w:val="21"/>
                <w:highlight w:val="none"/>
              </w:rPr>
              <w:t>65</w:t>
            </w:r>
            <w:r>
              <w:rPr>
                <w:rFonts w:hint="eastAsia" w:ascii="宋体" w:hAnsi="宋体" w:cs="宋体"/>
                <w:color w:val="auto"/>
                <w:w w:val="99"/>
                <w:szCs w:val="21"/>
                <w:highlight w:val="none"/>
              </w:rPr>
              <w:t>）</w:t>
            </w:r>
          </w:p>
        </w:tc>
      </w:tr>
      <w:tr w14:paraId="5F33C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15945B25">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2338FB87">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4C667892">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01F9B7CE">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热泵热</w:t>
            </w:r>
            <w:r>
              <w:rPr>
                <w:rFonts w:hint="eastAsia" w:ascii="宋体" w:hAnsi="宋体" w:cs="宋体"/>
                <w:color w:val="auto"/>
                <w:spacing w:val="2"/>
                <w:w w:val="99"/>
                <w:szCs w:val="21"/>
                <w:highlight w:val="none"/>
                <w:lang w:eastAsia="en-US"/>
              </w:rPr>
              <w:t>水</w:t>
            </w:r>
            <w:r>
              <w:rPr>
                <w:rFonts w:hint="eastAsia" w:ascii="宋体" w:hAnsi="宋体" w:cs="宋体"/>
                <w:color w:val="auto"/>
                <w:w w:val="99"/>
                <w:szCs w:val="21"/>
                <w:highlight w:val="none"/>
                <w:lang w:eastAsia="en-US"/>
              </w:rPr>
              <w:t>器</w:t>
            </w:r>
          </w:p>
        </w:tc>
        <w:tc>
          <w:tcPr>
            <w:tcW w:w="4258" w:type="dxa"/>
            <w:tcBorders>
              <w:top w:val="single" w:color="000000" w:sz="4" w:space="0"/>
              <w:left w:val="single" w:color="000000" w:sz="4" w:space="0"/>
              <w:bottom w:val="single" w:color="000000" w:sz="4" w:space="0"/>
              <w:right w:val="single" w:color="000000" w:sz="4" w:space="0"/>
            </w:tcBorders>
            <w:vAlign w:val="top"/>
          </w:tcPr>
          <w:p w14:paraId="51D94E4D">
            <w:pPr>
              <w:spacing w:before="93" w:line="276" w:lineRule="auto"/>
              <w:ind w:left="7" w:righ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《热泵</w:t>
            </w:r>
            <w:r>
              <w:rPr>
                <w:rFonts w:hint="eastAsia" w:ascii="宋体" w:hAnsi="宋体" w:cs="宋体"/>
                <w:color w:val="auto"/>
                <w:spacing w:val="2"/>
                <w:w w:val="99"/>
                <w:szCs w:val="21"/>
                <w:highlight w:val="none"/>
              </w:rPr>
              <w:t>热</w:t>
            </w:r>
            <w:r>
              <w:rPr>
                <w:rFonts w:hint="eastAsia" w:ascii="宋体" w:hAnsi="宋体" w:cs="宋体"/>
                <w:color w:val="auto"/>
                <w:w w:val="99"/>
                <w:szCs w:val="21"/>
                <w:highlight w:val="none"/>
              </w:rPr>
              <w:t>水</w:t>
            </w:r>
            <w:r>
              <w:rPr>
                <w:rFonts w:hint="eastAsia" w:ascii="宋体" w:hAnsi="宋体" w:cs="宋体"/>
                <w:color w:val="auto"/>
                <w:spacing w:val="-27"/>
                <w:w w:val="99"/>
                <w:szCs w:val="21"/>
                <w:highlight w:val="none"/>
              </w:rPr>
              <w:t>机</w:t>
            </w:r>
            <w:r>
              <w:rPr>
                <w:rFonts w:hint="eastAsia" w:ascii="宋体" w:hAnsi="宋体" w:cs="宋体"/>
                <w:color w:val="auto"/>
                <w:w w:val="99"/>
                <w:szCs w:val="21"/>
                <w:highlight w:val="none"/>
              </w:rPr>
              <w:t>（器</w:t>
            </w:r>
            <w:r>
              <w:rPr>
                <w:rFonts w:hint="eastAsia" w:ascii="宋体" w:hAnsi="宋体" w:cs="宋体"/>
                <w:color w:val="auto"/>
                <w:spacing w:val="-27"/>
                <w:w w:val="99"/>
                <w:szCs w:val="21"/>
                <w:highlight w:val="none"/>
              </w:rPr>
              <w:t>）</w:t>
            </w:r>
            <w:r>
              <w:rPr>
                <w:rFonts w:hint="eastAsia" w:ascii="宋体" w:hAnsi="宋体" w:cs="宋体"/>
                <w:color w:val="auto"/>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295</w:t>
            </w:r>
            <w:r>
              <w:rPr>
                <w:rFonts w:hint="eastAsia" w:ascii="宋体" w:hAnsi="宋体" w:cs="宋体"/>
                <w:color w:val="auto"/>
                <w:w w:val="99"/>
                <w:szCs w:val="21"/>
                <w:highlight w:val="none"/>
              </w:rPr>
              <w:t>4</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41DBD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9E3BC34">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CC6A6B6">
            <w:pPr>
              <w:widowControl/>
              <w:jc w:val="left"/>
              <w:rPr>
                <w:rFonts w:ascii="宋体" w:hAnsi="宋体" w:cs="宋体"/>
                <w:color w:val="auto"/>
                <w:szCs w:val="21"/>
                <w:highlight w:val="none"/>
              </w:rPr>
            </w:pPr>
          </w:p>
        </w:tc>
        <w:tc>
          <w:tcPr>
            <w:tcW w:w="1496" w:type="dxa"/>
            <w:vMerge w:val="continue"/>
            <w:tcBorders>
              <w:top w:val="single" w:color="000000" w:sz="4" w:space="0"/>
              <w:left w:val="single" w:color="000000" w:sz="4" w:space="0"/>
              <w:bottom w:val="single" w:color="000000" w:sz="4" w:space="0"/>
              <w:right w:val="single" w:color="000000" w:sz="4" w:space="0"/>
            </w:tcBorders>
            <w:vAlign w:val="center"/>
          </w:tcPr>
          <w:p w14:paraId="5BC920D6">
            <w:pPr>
              <w:widowControl/>
              <w:jc w:val="left"/>
              <w:rPr>
                <w:rFonts w:ascii="宋体" w:hAnsi="宋体" w:cs="宋体"/>
                <w:color w:val="auto"/>
                <w:szCs w:val="21"/>
                <w:highlight w:val="none"/>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1EE01CE7">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太阳能</w:t>
            </w:r>
            <w:r>
              <w:rPr>
                <w:rFonts w:hint="eastAsia" w:ascii="宋体" w:hAnsi="宋体" w:cs="宋体"/>
                <w:color w:val="auto"/>
                <w:spacing w:val="2"/>
                <w:w w:val="99"/>
                <w:szCs w:val="21"/>
                <w:highlight w:val="none"/>
                <w:lang w:eastAsia="en-US"/>
              </w:rPr>
              <w:t>热</w:t>
            </w:r>
            <w:r>
              <w:rPr>
                <w:rFonts w:hint="eastAsia" w:ascii="宋体" w:hAnsi="宋体" w:cs="宋体"/>
                <w:color w:val="auto"/>
                <w:w w:val="99"/>
                <w:szCs w:val="21"/>
                <w:highlight w:val="none"/>
                <w:lang w:eastAsia="en-US"/>
              </w:rPr>
              <w:t>水系统</w:t>
            </w:r>
          </w:p>
        </w:tc>
        <w:tc>
          <w:tcPr>
            <w:tcW w:w="4258" w:type="dxa"/>
            <w:tcBorders>
              <w:top w:val="single" w:color="000000" w:sz="4" w:space="0"/>
              <w:left w:val="single" w:color="000000" w:sz="4" w:space="0"/>
              <w:bottom w:val="single" w:color="000000" w:sz="4" w:space="0"/>
              <w:right w:val="single" w:color="000000" w:sz="4" w:space="0"/>
            </w:tcBorders>
            <w:vAlign w:val="top"/>
          </w:tcPr>
          <w:p w14:paraId="76C38389">
            <w:pPr>
              <w:spacing w:before="52"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《家用太阳能热水系统</w:t>
            </w:r>
            <w:r>
              <w:rPr>
                <w:rFonts w:hint="eastAsia" w:ascii="宋体" w:hAnsi="宋体" w:cs="宋体"/>
                <w:color w:val="auto"/>
                <w:spacing w:val="9"/>
                <w:w w:val="99"/>
                <w:szCs w:val="21"/>
                <w:highlight w:val="none"/>
              </w:rPr>
              <w:t>能</w:t>
            </w:r>
            <w:r>
              <w:rPr>
                <w:rFonts w:hint="eastAsia" w:ascii="宋体" w:hAnsi="宋体" w:cs="宋体"/>
                <w:color w:val="auto"/>
                <w:spacing w:val="12"/>
                <w:w w:val="99"/>
                <w:szCs w:val="21"/>
                <w:highlight w:val="none"/>
              </w:rPr>
              <w:t>效限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26</w:t>
            </w:r>
            <w:r>
              <w:rPr>
                <w:rFonts w:hint="eastAsia" w:ascii="宋体" w:hAnsi="宋体" w:cs="宋体"/>
                <w:color w:val="auto"/>
                <w:w w:val="99"/>
                <w:szCs w:val="21"/>
                <w:highlight w:val="none"/>
              </w:rPr>
              <w:t>96</w:t>
            </w:r>
            <w:r>
              <w:rPr>
                <w:rFonts w:hint="eastAsia" w:ascii="宋体" w:hAnsi="宋体" w:cs="宋体"/>
                <w:color w:val="auto"/>
                <w:spacing w:val="-2"/>
                <w:w w:val="99"/>
                <w:szCs w:val="21"/>
                <w:highlight w:val="none"/>
              </w:rPr>
              <w:t>9</w:t>
            </w:r>
            <w:r>
              <w:rPr>
                <w:rFonts w:hint="eastAsia" w:ascii="宋体" w:hAnsi="宋体" w:cs="宋体"/>
                <w:color w:val="auto"/>
                <w:w w:val="99"/>
                <w:szCs w:val="21"/>
                <w:highlight w:val="none"/>
              </w:rPr>
              <w:t>）</w:t>
            </w:r>
          </w:p>
        </w:tc>
      </w:tr>
      <w:tr w14:paraId="335CF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58592D52">
            <w:pPr>
              <w:ind w:firstLine="427"/>
              <w:jc w:val="center"/>
              <w:rPr>
                <w:rFonts w:hint="eastAsia"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1</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52CD06FE">
            <w:pPr>
              <w:spacing w:before="157"/>
              <w:ind w:firstLine="42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06</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900照明</w:t>
            </w:r>
          </w:p>
          <w:p w14:paraId="13E39FC9">
            <w:pPr>
              <w:spacing w:before="50"/>
              <w:ind w:left="7"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3563B207">
            <w:pPr>
              <w:spacing w:before="133" w:line="276" w:lineRule="auto"/>
              <w:ind w:left="7" w:right="7" w:firstLine="423"/>
              <w:jc w:val="center"/>
              <w:rPr>
                <w:rFonts w:hint="eastAsia" w:ascii="宋体" w:hAnsi="宋体" w:cs="宋体"/>
                <w:color w:val="auto"/>
                <w:szCs w:val="21"/>
                <w:highlight w:val="none"/>
              </w:rPr>
            </w:pPr>
            <w:r>
              <w:rPr>
                <w:rFonts w:hint="eastAsia" w:ascii="宋体" w:hAnsi="宋体" w:cs="宋体"/>
                <w:color w:val="auto"/>
                <w:w w:val="99"/>
                <w:szCs w:val="21"/>
                <w:highlight w:val="none"/>
              </w:rPr>
              <w:t>★</w:t>
            </w:r>
            <w:r>
              <w:rPr>
                <w:rFonts w:hint="eastAsia" w:ascii="宋体" w:hAnsi="宋体" w:cs="宋体"/>
                <w:color w:val="auto"/>
                <w:spacing w:val="24"/>
                <w:w w:val="99"/>
                <w:szCs w:val="21"/>
                <w:highlight w:val="none"/>
              </w:rPr>
              <w:t>普</w:t>
            </w:r>
            <w:r>
              <w:rPr>
                <w:rFonts w:hint="eastAsia" w:ascii="宋体" w:hAnsi="宋体" w:cs="宋体"/>
                <w:color w:val="auto"/>
                <w:w w:val="99"/>
                <w:szCs w:val="21"/>
                <w:highlight w:val="none"/>
              </w:rPr>
              <w:t>通照明用</w:t>
            </w:r>
            <w:r>
              <w:rPr>
                <w:rFonts w:hint="eastAsia" w:ascii="宋体" w:hAnsi="宋体" w:cs="宋体"/>
                <w:color w:val="auto"/>
                <w:spacing w:val="24"/>
                <w:w w:val="99"/>
                <w:szCs w:val="21"/>
                <w:highlight w:val="none"/>
              </w:rPr>
              <w:t>双</w:t>
            </w:r>
            <w:r>
              <w:rPr>
                <w:rFonts w:hint="eastAsia" w:ascii="宋体" w:hAnsi="宋体" w:cs="宋体"/>
                <w:color w:val="auto"/>
                <w:w w:val="99"/>
                <w:szCs w:val="21"/>
                <w:highlight w:val="none"/>
              </w:rPr>
              <w:t>端荧光灯</w:t>
            </w:r>
          </w:p>
        </w:tc>
        <w:tc>
          <w:tcPr>
            <w:tcW w:w="1871" w:type="dxa"/>
            <w:tcBorders>
              <w:top w:val="single" w:color="000000" w:sz="4" w:space="0"/>
              <w:left w:val="single" w:color="000000" w:sz="4" w:space="0"/>
              <w:bottom w:val="single" w:color="000000" w:sz="4" w:space="0"/>
              <w:right w:val="single" w:color="000000" w:sz="4" w:space="0"/>
            </w:tcBorders>
            <w:vAlign w:val="center"/>
          </w:tcPr>
          <w:p w14:paraId="284219DD">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7D069C2D">
            <w:pPr>
              <w:spacing w:before="133"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《普通照明用双端荧光</w:t>
            </w:r>
            <w:r>
              <w:rPr>
                <w:rFonts w:hint="eastAsia" w:ascii="宋体" w:hAnsi="宋体" w:cs="宋体"/>
                <w:color w:val="auto"/>
                <w:spacing w:val="9"/>
                <w:w w:val="99"/>
                <w:szCs w:val="21"/>
                <w:highlight w:val="none"/>
              </w:rPr>
              <w:t>灯</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19</w:t>
            </w:r>
            <w:r>
              <w:rPr>
                <w:rFonts w:hint="eastAsia" w:ascii="宋体" w:hAnsi="宋体" w:cs="宋体"/>
                <w:color w:val="auto"/>
                <w:w w:val="99"/>
                <w:szCs w:val="21"/>
                <w:highlight w:val="none"/>
              </w:rPr>
              <w:t>04</w:t>
            </w:r>
            <w:r>
              <w:rPr>
                <w:rFonts w:hint="eastAsia" w:ascii="宋体" w:hAnsi="宋体" w:cs="宋体"/>
                <w:color w:val="auto"/>
                <w:spacing w:val="1"/>
                <w:w w:val="99"/>
                <w:szCs w:val="21"/>
                <w:highlight w:val="none"/>
              </w:rPr>
              <w:t>3</w:t>
            </w:r>
            <w:r>
              <w:rPr>
                <w:rFonts w:hint="eastAsia" w:ascii="宋体" w:hAnsi="宋体" w:cs="宋体"/>
                <w:color w:val="auto"/>
                <w:w w:val="99"/>
                <w:szCs w:val="21"/>
                <w:highlight w:val="none"/>
              </w:rPr>
              <w:t>）</w:t>
            </w:r>
          </w:p>
        </w:tc>
      </w:tr>
      <w:tr w14:paraId="4781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5E993CC3">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DA07FCF">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C18F5A6">
            <w:pPr>
              <w:spacing w:before="92" w:line="276" w:lineRule="auto"/>
              <w:ind w:left="7" w:right="2" w:firstLine="42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w:t>
            </w:r>
            <w:r>
              <w:rPr>
                <w:rFonts w:hint="eastAsia" w:ascii="宋体" w:hAnsi="宋体" w:cs="宋体"/>
                <w:color w:val="auto"/>
                <w:spacing w:val="12"/>
                <w:w w:val="99"/>
                <w:szCs w:val="21"/>
                <w:highlight w:val="none"/>
                <w:lang w:eastAsia="en-US"/>
              </w:rPr>
              <w:t>道</w:t>
            </w:r>
            <w:r>
              <w:rPr>
                <w:rFonts w:hint="eastAsia" w:ascii="宋体" w:hAnsi="宋体" w:cs="宋体"/>
                <w:color w:val="auto"/>
                <w:spacing w:val="9"/>
                <w:w w:val="99"/>
                <w:szCs w:val="21"/>
                <w:highlight w:val="none"/>
                <w:lang w:eastAsia="en-US"/>
              </w:rPr>
              <w:t>路</w:t>
            </w:r>
            <w:r>
              <w:rPr>
                <w:rFonts w:hint="eastAsia" w:ascii="宋体" w:hAnsi="宋体" w:cs="宋体"/>
                <w:color w:val="auto"/>
                <w:spacing w:val="13"/>
                <w:w w:val="99"/>
                <w:szCs w:val="21"/>
                <w:highlight w:val="none"/>
                <w:lang w:eastAsia="en-US"/>
              </w:rPr>
              <w:t>/</w:t>
            </w:r>
            <w:r>
              <w:rPr>
                <w:rFonts w:hint="eastAsia" w:ascii="宋体" w:hAnsi="宋体" w:cs="宋体"/>
                <w:color w:val="auto"/>
                <w:spacing w:val="12"/>
                <w:w w:val="99"/>
                <w:szCs w:val="21"/>
                <w:highlight w:val="none"/>
                <w:lang w:eastAsia="en-US"/>
              </w:rPr>
              <w:t>隧道照</w:t>
            </w:r>
            <w:r>
              <w:rPr>
                <w:rFonts w:hint="eastAsia" w:ascii="宋体" w:hAnsi="宋体" w:cs="宋体"/>
                <w:color w:val="auto"/>
                <w:w w:val="99"/>
                <w:szCs w:val="21"/>
                <w:highlight w:val="none"/>
                <w:lang w:eastAsia="en-US"/>
              </w:rPr>
              <w:t>明产品</w:t>
            </w:r>
          </w:p>
        </w:tc>
        <w:tc>
          <w:tcPr>
            <w:tcW w:w="1871" w:type="dxa"/>
            <w:tcBorders>
              <w:top w:val="single" w:color="000000" w:sz="4" w:space="0"/>
              <w:left w:val="single" w:color="000000" w:sz="4" w:space="0"/>
              <w:bottom w:val="single" w:color="000000" w:sz="4" w:space="0"/>
              <w:right w:val="single" w:color="000000" w:sz="4" w:space="0"/>
            </w:tcBorders>
            <w:vAlign w:val="center"/>
          </w:tcPr>
          <w:p w14:paraId="7CA8A03E">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0488473">
            <w:pPr>
              <w:spacing w:before="92" w:line="276" w:lineRule="auto"/>
              <w:ind w:left="7" w:right="7" w:firstLine="439"/>
              <w:jc w:val="left"/>
              <w:rPr>
                <w:rFonts w:hint="eastAsia"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道</w:t>
            </w:r>
            <w:r>
              <w:rPr>
                <w:rFonts w:hint="eastAsia" w:ascii="宋体" w:hAnsi="宋体" w:cs="宋体"/>
                <w:color w:val="auto"/>
                <w:spacing w:val="4"/>
                <w:w w:val="99"/>
                <w:szCs w:val="21"/>
                <w:highlight w:val="none"/>
              </w:rPr>
              <w:t>路和隧道照</w:t>
            </w:r>
            <w:r>
              <w:rPr>
                <w:rFonts w:hint="eastAsia" w:ascii="宋体" w:hAnsi="宋体" w:cs="宋体"/>
                <w:color w:val="auto"/>
                <w:spacing w:val="2"/>
                <w:w w:val="99"/>
                <w:szCs w:val="21"/>
                <w:highlight w:val="none"/>
              </w:rPr>
              <w:t>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灯</w:t>
            </w:r>
            <w:r>
              <w:rPr>
                <w:rFonts w:hint="eastAsia" w:ascii="宋体" w:hAnsi="宋体" w:cs="宋体"/>
                <w:color w:val="auto"/>
                <w:spacing w:val="2"/>
                <w:w w:val="99"/>
                <w:szCs w:val="21"/>
                <w:highlight w:val="none"/>
              </w:rPr>
              <w:t>具</w:t>
            </w:r>
            <w:r>
              <w:rPr>
                <w:rFonts w:hint="eastAsia" w:ascii="宋体" w:hAnsi="宋体" w:cs="宋体"/>
                <w:color w:val="auto"/>
                <w:w w:val="99"/>
                <w:szCs w:val="21"/>
                <w:highlight w:val="none"/>
              </w:rPr>
              <w:t>能效限定</w:t>
            </w:r>
            <w:r>
              <w:rPr>
                <w:rFonts w:hint="eastAsia" w:ascii="宋体" w:hAnsi="宋体" w:cs="宋体"/>
                <w:color w:val="auto"/>
                <w:spacing w:val="2"/>
                <w:w w:val="99"/>
                <w:szCs w:val="21"/>
                <w:highlight w:val="none"/>
              </w:rPr>
              <w:t>值</w:t>
            </w:r>
            <w:r>
              <w:rPr>
                <w:rFonts w:hint="eastAsia" w:ascii="宋体" w:hAnsi="宋体" w:cs="宋体"/>
                <w:color w:val="auto"/>
                <w:w w:val="99"/>
                <w:szCs w:val="21"/>
                <w:highlight w:val="none"/>
              </w:rPr>
              <w:t>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106"/>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3747</w:t>
            </w:r>
            <w:r>
              <w:rPr>
                <w:rFonts w:hint="eastAsia" w:ascii="宋体" w:hAnsi="宋体" w:cs="宋体"/>
                <w:color w:val="auto"/>
                <w:w w:val="99"/>
                <w:szCs w:val="21"/>
                <w:highlight w:val="none"/>
              </w:rPr>
              <w:t>8</w:t>
            </w:r>
          </w:p>
        </w:tc>
      </w:tr>
      <w:tr w14:paraId="4D9FF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6D215116">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947BF02">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472046E3">
            <w:pPr>
              <w:ind w:firstLine="42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LE</w:t>
            </w:r>
            <w:r>
              <w:rPr>
                <w:rFonts w:hint="eastAsia" w:ascii="宋体" w:hAnsi="宋体" w:cs="宋体"/>
                <w:color w:val="auto"/>
                <w:w w:val="99"/>
                <w:szCs w:val="21"/>
                <w:highlight w:val="none"/>
                <w:lang w:eastAsia="en-US"/>
              </w:rPr>
              <w:t>D筒灯</w:t>
            </w:r>
          </w:p>
        </w:tc>
        <w:tc>
          <w:tcPr>
            <w:tcW w:w="1871" w:type="dxa"/>
            <w:tcBorders>
              <w:top w:val="single" w:color="000000" w:sz="4" w:space="0"/>
              <w:left w:val="single" w:color="000000" w:sz="4" w:space="0"/>
              <w:bottom w:val="single" w:color="000000" w:sz="4" w:space="0"/>
              <w:right w:val="single" w:color="000000" w:sz="4" w:space="0"/>
            </w:tcBorders>
            <w:vAlign w:val="center"/>
          </w:tcPr>
          <w:p w14:paraId="69EAFB95">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2D8F3BDD">
            <w:pPr>
              <w:spacing w:before="83" w:line="276" w:lineRule="auto"/>
              <w:ind w:left="7" w:right="7" w:firstLine="439"/>
              <w:jc w:val="left"/>
              <w:rPr>
                <w:rFonts w:hint="eastAsia"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13F0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C6AF946">
            <w:pPr>
              <w:widowControl/>
              <w:jc w:val="left"/>
              <w:rPr>
                <w:rFonts w:ascii="宋体" w:hAnsi="宋体" w:cs="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7BE6C7A1">
            <w:pPr>
              <w:widowControl/>
              <w:jc w:val="left"/>
              <w:rPr>
                <w:rFonts w:ascii="宋体" w:hAnsi="宋体" w:cs="宋体"/>
                <w:color w:val="auto"/>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5A132E67">
            <w:pPr>
              <w:spacing w:line="276" w:lineRule="auto"/>
              <w:ind w:right="7" w:firstLine="423"/>
              <w:jc w:val="center"/>
              <w:rPr>
                <w:rFonts w:hint="eastAsia" w:ascii="宋体" w:hAnsi="宋体" w:cs="宋体"/>
                <w:color w:val="auto"/>
                <w:szCs w:val="21"/>
                <w:highlight w:val="none"/>
              </w:rPr>
            </w:pPr>
            <w:r>
              <w:rPr>
                <w:rFonts w:hint="eastAsia" w:ascii="宋体" w:hAnsi="宋体" w:cs="宋体"/>
                <w:color w:val="auto"/>
                <w:w w:val="99"/>
                <w:szCs w:val="21"/>
                <w:highlight w:val="none"/>
              </w:rPr>
              <w:t>普</w:t>
            </w:r>
            <w:r>
              <w:rPr>
                <w:rFonts w:hint="eastAsia" w:ascii="宋体" w:hAnsi="宋体" w:cs="宋体"/>
                <w:color w:val="auto"/>
                <w:spacing w:val="24"/>
                <w:w w:val="99"/>
                <w:szCs w:val="21"/>
                <w:highlight w:val="none"/>
              </w:rPr>
              <w:t>通</w:t>
            </w:r>
            <w:r>
              <w:rPr>
                <w:rFonts w:hint="eastAsia" w:ascii="宋体" w:hAnsi="宋体" w:cs="宋体"/>
                <w:color w:val="auto"/>
                <w:w w:val="99"/>
                <w:szCs w:val="21"/>
                <w:highlight w:val="none"/>
              </w:rPr>
              <w:t>照明用非</w:t>
            </w:r>
            <w:r>
              <w:rPr>
                <w:rFonts w:hint="eastAsia" w:ascii="宋体" w:hAnsi="宋体" w:cs="宋体"/>
                <w:color w:val="auto"/>
                <w:spacing w:val="24"/>
                <w:w w:val="99"/>
                <w:szCs w:val="21"/>
                <w:highlight w:val="none"/>
              </w:rPr>
              <w:t>定</w:t>
            </w:r>
            <w:r>
              <w:rPr>
                <w:rFonts w:hint="eastAsia" w:ascii="宋体" w:hAnsi="宋体" w:cs="宋体"/>
                <w:color w:val="auto"/>
                <w:w w:val="99"/>
                <w:szCs w:val="21"/>
                <w:highlight w:val="none"/>
              </w:rPr>
              <w:t>向自镇流</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D灯</w:t>
            </w:r>
          </w:p>
        </w:tc>
        <w:tc>
          <w:tcPr>
            <w:tcW w:w="1871" w:type="dxa"/>
            <w:tcBorders>
              <w:top w:val="single" w:color="000000" w:sz="4" w:space="0"/>
              <w:left w:val="single" w:color="000000" w:sz="4" w:space="0"/>
              <w:bottom w:val="single" w:color="000000" w:sz="4" w:space="0"/>
              <w:right w:val="single" w:color="000000" w:sz="4" w:space="0"/>
            </w:tcBorders>
            <w:vAlign w:val="center"/>
          </w:tcPr>
          <w:p w14:paraId="4F2BEA04">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8641277">
            <w:pPr>
              <w:spacing w:before="5"/>
              <w:jc w:val="left"/>
              <w:rPr>
                <w:rFonts w:hint="eastAsia" w:ascii="宋体" w:hAnsi="宋体" w:cs="宋体"/>
                <w:color w:val="auto"/>
                <w:szCs w:val="21"/>
                <w:highlight w:val="none"/>
              </w:rPr>
            </w:pPr>
          </w:p>
          <w:p w14:paraId="29A730C5">
            <w:pPr>
              <w:spacing w:line="276" w:lineRule="auto"/>
              <w:ind w:left="7" w:right="7" w:firstLine="439"/>
              <w:jc w:val="left"/>
              <w:rPr>
                <w:rFonts w:hint="eastAsia" w:ascii="宋体" w:hAnsi="宋体" w:cs="宋体"/>
                <w:color w:val="auto"/>
                <w:szCs w:val="21"/>
                <w:highlight w:val="none"/>
              </w:rPr>
            </w:pPr>
            <w:r>
              <w:rPr>
                <w:rFonts w:hint="eastAsia" w:ascii="宋体" w:hAnsi="宋体" w:cs="宋体"/>
                <w:color w:val="auto"/>
                <w:spacing w:val="4"/>
                <w:w w:val="99"/>
                <w:szCs w:val="21"/>
                <w:highlight w:val="none"/>
              </w:rPr>
              <w:t>《</w:t>
            </w:r>
            <w:r>
              <w:rPr>
                <w:rFonts w:hint="eastAsia" w:ascii="宋体" w:hAnsi="宋体" w:cs="宋体"/>
                <w:color w:val="auto"/>
                <w:spacing w:val="2"/>
                <w:w w:val="99"/>
                <w:szCs w:val="21"/>
                <w:highlight w:val="none"/>
              </w:rPr>
              <w:t>室</w:t>
            </w:r>
            <w:r>
              <w:rPr>
                <w:rFonts w:hint="eastAsia" w:ascii="宋体" w:hAnsi="宋体" w:cs="宋体"/>
                <w:color w:val="auto"/>
                <w:spacing w:val="4"/>
                <w:w w:val="99"/>
                <w:szCs w:val="21"/>
                <w:highlight w:val="none"/>
              </w:rPr>
              <w:t>内照明</w:t>
            </w:r>
            <w:r>
              <w:rPr>
                <w:rFonts w:hint="eastAsia" w:ascii="宋体" w:hAnsi="宋体" w:cs="宋体"/>
                <w:color w:val="auto"/>
                <w:w w:val="99"/>
                <w:szCs w:val="21"/>
                <w:highlight w:val="none"/>
              </w:rPr>
              <w:t>用</w:t>
            </w:r>
            <w:r>
              <w:rPr>
                <w:rFonts w:hint="eastAsia" w:ascii="宋体" w:hAnsi="宋体" w:cs="宋体"/>
                <w:color w:val="auto"/>
                <w:spacing w:val="1"/>
                <w:w w:val="99"/>
                <w:szCs w:val="21"/>
                <w:highlight w:val="none"/>
              </w:rPr>
              <w:t>LE</w:t>
            </w:r>
            <w:r>
              <w:rPr>
                <w:rFonts w:hint="eastAsia" w:ascii="宋体" w:hAnsi="宋体" w:cs="宋体"/>
                <w:color w:val="auto"/>
                <w:w w:val="99"/>
                <w:szCs w:val="21"/>
                <w:highlight w:val="none"/>
              </w:rPr>
              <w:t>D</w:t>
            </w:r>
            <w:r>
              <w:rPr>
                <w:rFonts w:hint="eastAsia" w:ascii="宋体" w:hAnsi="宋体" w:cs="宋体"/>
                <w:color w:val="auto"/>
                <w:spacing w:val="4"/>
                <w:w w:val="99"/>
                <w:szCs w:val="21"/>
                <w:highlight w:val="none"/>
              </w:rPr>
              <w:t>产</w:t>
            </w:r>
            <w:r>
              <w:rPr>
                <w:rFonts w:hint="eastAsia" w:ascii="宋体" w:hAnsi="宋体" w:cs="宋体"/>
                <w:color w:val="auto"/>
                <w:spacing w:val="2"/>
                <w:w w:val="99"/>
                <w:szCs w:val="21"/>
                <w:highlight w:val="none"/>
              </w:rPr>
              <w:t>品</w:t>
            </w:r>
            <w:r>
              <w:rPr>
                <w:rFonts w:hint="eastAsia" w:ascii="宋体" w:hAnsi="宋体" w:cs="宋体"/>
                <w:color w:val="auto"/>
                <w:spacing w:val="4"/>
                <w:w w:val="99"/>
                <w:szCs w:val="21"/>
                <w:highlight w:val="none"/>
              </w:rPr>
              <w:t>能效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定值及能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25</w:t>
            </w:r>
            <w:r>
              <w:rPr>
                <w:rFonts w:hint="eastAsia" w:ascii="宋体" w:hAnsi="宋体" w:cs="宋体"/>
                <w:color w:val="auto"/>
                <w:spacing w:val="-2"/>
                <w:w w:val="99"/>
                <w:szCs w:val="21"/>
                <w:highlight w:val="none"/>
              </w:rPr>
              <w:t>5</w:t>
            </w:r>
            <w:r>
              <w:rPr>
                <w:rFonts w:hint="eastAsia" w:ascii="宋体" w:hAnsi="宋体" w:cs="宋体"/>
                <w:color w:val="auto"/>
                <w:w w:val="99"/>
                <w:szCs w:val="21"/>
                <w:highlight w:val="none"/>
              </w:rPr>
              <w:t>）</w:t>
            </w:r>
          </w:p>
        </w:tc>
      </w:tr>
      <w:tr w14:paraId="799A4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4D06BD67">
            <w:pPr>
              <w:ind w:firstLine="427"/>
              <w:jc w:val="center"/>
              <w:rPr>
                <w:rFonts w:hint="eastAsia"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2</w:t>
            </w:r>
          </w:p>
        </w:tc>
        <w:tc>
          <w:tcPr>
            <w:tcW w:w="1422" w:type="dxa"/>
            <w:tcBorders>
              <w:top w:val="single" w:color="000000" w:sz="4" w:space="0"/>
              <w:left w:val="single" w:color="000000" w:sz="4" w:space="0"/>
              <w:bottom w:val="single" w:color="000000" w:sz="4" w:space="0"/>
              <w:right w:val="single" w:color="000000" w:sz="4" w:space="0"/>
            </w:tcBorders>
            <w:vAlign w:val="center"/>
          </w:tcPr>
          <w:p w14:paraId="54B55CF5">
            <w:pPr>
              <w:spacing w:before="81"/>
              <w:ind w:left="7"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91000电视设备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5F15FDD9">
            <w:pPr>
              <w:spacing w:before="81" w:line="276" w:lineRule="auto"/>
              <w:ind w:left="7" w:right="5" w:firstLine="427"/>
              <w:jc w:val="center"/>
              <w:rPr>
                <w:rFonts w:hint="eastAsia" w:ascii="宋体" w:hAnsi="宋体" w:cs="宋体"/>
                <w:color w:val="auto"/>
                <w:szCs w:val="21"/>
                <w:highlight w:val="none"/>
              </w:rPr>
            </w:pPr>
            <w:r>
              <w:rPr>
                <w:rFonts w:hint="eastAsia" w:ascii="宋体" w:hAnsi="宋体" w:cs="宋体"/>
                <w:color w:val="auto"/>
                <w:spacing w:val="1"/>
                <w:w w:val="99"/>
                <w:szCs w:val="21"/>
                <w:highlight w:val="none"/>
              </w:rPr>
              <w:t>A02</w:t>
            </w:r>
            <w:r>
              <w:rPr>
                <w:rFonts w:hint="eastAsia" w:ascii="宋体" w:hAnsi="宋体" w:cs="宋体"/>
                <w:color w:val="auto"/>
                <w:w w:val="99"/>
                <w:szCs w:val="21"/>
                <w:highlight w:val="none"/>
              </w:rPr>
              <w:t>09</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001普通电视设备（</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视机）</w:t>
            </w:r>
          </w:p>
        </w:tc>
        <w:tc>
          <w:tcPr>
            <w:tcW w:w="1871" w:type="dxa"/>
            <w:tcBorders>
              <w:top w:val="single" w:color="000000" w:sz="4" w:space="0"/>
              <w:left w:val="single" w:color="000000" w:sz="4" w:space="0"/>
              <w:bottom w:val="single" w:color="000000" w:sz="4" w:space="0"/>
              <w:right w:val="single" w:color="000000" w:sz="4" w:space="0"/>
            </w:tcBorders>
            <w:vAlign w:val="center"/>
          </w:tcPr>
          <w:p w14:paraId="012F193C">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9B44B5A">
            <w:pPr>
              <w:spacing w:before="81"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《平板电视能效限定值</w:t>
            </w:r>
            <w:r>
              <w:rPr>
                <w:rFonts w:hint="eastAsia" w:ascii="宋体" w:hAnsi="宋体" w:cs="宋体"/>
                <w:color w:val="auto"/>
                <w:spacing w:val="9"/>
                <w:w w:val="99"/>
                <w:szCs w:val="21"/>
                <w:highlight w:val="none"/>
              </w:rPr>
              <w:t>及</w:t>
            </w:r>
            <w:r>
              <w:rPr>
                <w:rFonts w:hint="eastAsia" w:ascii="宋体" w:hAnsi="宋体" w:cs="宋体"/>
                <w:color w:val="auto"/>
                <w:spacing w:val="12"/>
                <w:w w:val="99"/>
                <w:szCs w:val="21"/>
                <w:highlight w:val="none"/>
              </w:rPr>
              <w:t>能效</w:t>
            </w:r>
            <w:r>
              <w:rPr>
                <w:rFonts w:hint="eastAsia" w:ascii="宋体" w:hAnsi="宋体" w:cs="宋体"/>
                <w:color w:val="auto"/>
                <w:w w:val="99"/>
                <w:szCs w:val="21"/>
                <w:highlight w:val="none"/>
              </w:rPr>
              <w:t>等级》（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w:t>
            </w:r>
            <w:r>
              <w:rPr>
                <w:rFonts w:hint="eastAsia" w:ascii="宋体" w:hAnsi="宋体" w:cs="宋体"/>
                <w:color w:val="auto"/>
                <w:w w:val="99"/>
                <w:szCs w:val="21"/>
                <w:highlight w:val="none"/>
              </w:rPr>
              <w:t>50）</w:t>
            </w:r>
          </w:p>
        </w:tc>
      </w:tr>
      <w:tr w14:paraId="7C089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04C49AD8">
            <w:pPr>
              <w:ind w:firstLine="427"/>
              <w:jc w:val="center"/>
              <w:rPr>
                <w:rFonts w:hint="eastAsia"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3</w:t>
            </w:r>
          </w:p>
        </w:tc>
        <w:tc>
          <w:tcPr>
            <w:tcW w:w="1422" w:type="dxa"/>
            <w:tcBorders>
              <w:top w:val="single" w:color="000000" w:sz="4" w:space="0"/>
              <w:left w:val="single" w:color="000000" w:sz="4" w:space="0"/>
              <w:bottom w:val="single" w:color="000000" w:sz="4" w:space="0"/>
              <w:right w:val="single" w:color="000000" w:sz="4" w:space="0"/>
            </w:tcBorders>
            <w:vAlign w:val="center"/>
          </w:tcPr>
          <w:p w14:paraId="261DF012">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A020</w:t>
            </w:r>
            <w:r>
              <w:rPr>
                <w:rFonts w:hint="eastAsia" w:ascii="宋体" w:hAnsi="宋体" w:cs="宋体"/>
                <w:color w:val="auto"/>
                <w:w w:val="99"/>
                <w:szCs w:val="21"/>
                <w:highlight w:val="none"/>
                <w:lang w:eastAsia="en-US"/>
              </w:rPr>
              <w:t>91100视频设备</w:t>
            </w:r>
          </w:p>
        </w:tc>
        <w:tc>
          <w:tcPr>
            <w:tcW w:w="1496" w:type="dxa"/>
            <w:tcBorders>
              <w:top w:val="single" w:color="000000" w:sz="4" w:space="0"/>
              <w:left w:val="single" w:color="000000" w:sz="4" w:space="0"/>
              <w:bottom w:val="single" w:color="000000" w:sz="4" w:space="0"/>
              <w:right w:val="single" w:color="000000" w:sz="4" w:space="0"/>
            </w:tcBorders>
            <w:vAlign w:val="center"/>
          </w:tcPr>
          <w:p w14:paraId="690309A9">
            <w:pPr>
              <w:spacing w:line="276" w:lineRule="auto"/>
              <w:ind w:right="5" w:firstLine="427"/>
              <w:jc w:val="center"/>
              <w:rPr>
                <w:rFonts w:hint="eastAsia" w:ascii="宋体" w:hAnsi="宋体" w:cs="宋体"/>
                <w:color w:val="auto"/>
                <w:szCs w:val="21"/>
                <w:highlight w:val="none"/>
                <w:lang w:eastAsia="en-US"/>
              </w:rPr>
            </w:pPr>
            <w:r>
              <w:rPr>
                <w:rFonts w:hint="eastAsia" w:ascii="宋体" w:hAnsi="宋体" w:cs="宋体"/>
                <w:color w:val="auto"/>
                <w:spacing w:val="1"/>
                <w:w w:val="99"/>
                <w:szCs w:val="21"/>
                <w:highlight w:val="none"/>
                <w:lang w:eastAsia="en-US"/>
              </w:rPr>
              <w:t>A02</w:t>
            </w:r>
            <w:r>
              <w:rPr>
                <w:rFonts w:hint="eastAsia" w:ascii="宋体" w:hAnsi="宋体" w:cs="宋体"/>
                <w:color w:val="auto"/>
                <w:w w:val="99"/>
                <w:szCs w:val="21"/>
                <w:highlight w:val="none"/>
                <w:lang w:eastAsia="en-US"/>
              </w:rPr>
              <w:t>09</w:t>
            </w:r>
            <w:r>
              <w:rPr>
                <w:rFonts w:hint="eastAsia" w:ascii="宋体" w:hAnsi="宋体" w:cs="宋体"/>
                <w:color w:val="auto"/>
                <w:spacing w:val="1"/>
                <w:w w:val="99"/>
                <w:szCs w:val="21"/>
                <w:highlight w:val="none"/>
                <w:lang w:eastAsia="en-US"/>
              </w:rPr>
              <w:t>1</w:t>
            </w:r>
            <w:r>
              <w:rPr>
                <w:rFonts w:hint="eastAsia" w:ascii="宋体" w:hAnsi="宋体" w:cs="宋体"/>
                <w:color w:val="auto"/>
                <w:w w:val="99"/>
                <w:szCs w:val="21"/>
                <w:highlight w:val="none"/>
                <w:lang w:eastAsia="en-US"/>
              </w:rPr>
              <w:t>107视频监控设备</w:t>
            </w:r>
          </w:p>
        </w:tc>
        <w:tc>
          <w:tcPr>
            <w:tcW w:w="1871" w:type="dxa"/>
            <w:tcBorders>
              <w:top w:val="single" w:color="000000" w:sz="4" w:space="0"/>
              <w:left w:val="single" w:color="000000" w:sz="4" w:space="0"/>
              <w:bottom w:val="single" w:color="000000" w:sz="4" w:space="0"/>
              <w:right w:val="single" w:color="000000" w:sz="4" w:space="0"/>
            </w:tcBorders>
            <w:vAlign w:val="center"/>
          </w:tcPr>
          <w:p w14:paraId="4C176A94">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监视器</w:t>
            </w:r>
          </w:p>
        </w:tc>
        <w:tc>
          <w:tcPr>
            <w:tcW w:w="4258" w:type="dxa"/>
            <w:tcBorders>
              <w:top w:val="single" w:color="000000" w:sz="4" w:space="0"/>
              <w:left w:val="single" w:color="000000" w:sz="4" w:space="0"/>
              <w:bottom w:val="single" w:color="000000" w:sz="4" w:space="0"/>
              <w:right w:val="single" w:color="000000" w:sz="4" w:space="0"/>
            </w:tcBorders>
            <w:vAlign w:val="top"/>
          </w:tcPr>
          <w:p w14:paraId="3FE45174">
            <w:pPr>
              <w:spacing w:before="28" w:line="276" w:lineRule="auto"/>
              <w:ind w:left="7" w:right="5"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以射频信号为主要信号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平板</w:t>
            </w:r>
            <w:r>
              <w:rPr>
                <w:rFonts w:hint="eastAsia" w:ascii="宋体" w:hAnsi="宋体" w:cs="宋体"/>
                <w:color w:val="auto"/>
                <w:spacing w:val="2"/>
                <w:w w:val="99"/>
                <w:szCs w:val="21"/>
                <w:highlight w:val="none"/>
              </w:rPr>
              <w:t>电</w:t>
            </w:r>
            <w:r>
              <w:rPr>
                <w:rFonts w:hint="eastAsia" w:ascii="宋体" w:hAnsi="宋体" w:cs="宋体"/>
                <w:color w:val="auto"/>
                <w:w w:val="99"/>
                <w:szCs w:val="21"/>
                <w:highlight w:val="none"/>
              </w:rPr>
              <w:t>视能</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限定值及能效</w:t>
            </w:r>
            <w:r>
              <w:rPr>
                <w:rFonts w:hint="eastAsia" w:ascii="宋体" w:hAnsi="宋体" w:cs="宋体"/>
                <w:color w:val="auto"/>
                <w:spacing w:val="2"/>
                <w:w w:val="99"/>
                <w:szCs w:val="21"/>
                <w:highlight w:val="none"/>
              </w:rPr>
              <w:t>等</w:t>
            </w:r>
            <w:r>
              <w:rPr>
                <w:rFonts w:hint="eastAsia" w:ascii="宋体" w:hAnsi="宋体" w:cs="宋体"/>
                <w:color w:val="auto"/>
                <w:w w:val="99"/>
                <w:szCs w:val="21"/>
                <w:highlight w:val="none"/>
              </w:rPr>
              <w:t>级》（</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24850</w:t>
            </w:r>
            <w:r>
              <w:rPr>
                <w:rFonts w:hint="eastAsia" w:ascii="宋体" w:hAnsi="宋体" w:cs="宋体"/>
                <w:color w:val="auto"/>
                <w:spacing w:val="-3"/>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2"/>
                <w:w w:val="99"/>
                <w:szCs w:val="21"/>
                <w:highlight w:val="none"/>
              </w:rPr>
              <w:t>以数字信号为主要信号</w:t>
            </w:r>
            <w:r>
              <w:rPr>
                <w:rFonts w:hint="eastAsia" w:ascii="宋体" w:hAnsi="宋体" w:cs="宋体"/>
                <w:color w:val="auto"/>
                <w:spacing w:val="9"/>
                <w:w w:val="99"/>
                <w:szCs w:val="21"/>
                <w:highlight w:val="none"/>
              </w:rPr>
              <w:t>输</w:t>
            </w:r>
            <w:r>
              <w:rPr>
                <w:rFonts w:hint="eastAsia" w:ascii="宋体" w:hAnsi="宋体" w:cs="宋体"/>
                <w:color w:val="auto"/>
                <w:spacing w:val="12"/>
                <w:w w:val="99"/>
                <w:szCs w:val="21"/>
                <w:highlight w:val="none"/>
              </w:rPr>
              <w:t>入的</w:t>
            </w:r>
            <w:r>
              <w:rPr>
                <w:rFonts w:hint="eastAsia" w:ascii="宋体" w:hAnsi="宋体" w:cs="宋体"/>
                <w:color w:val="auto"/>
                <w:w w:val="99"/>
                <w:szCs w:val="21"/>
                <w:highlight w:val="none"/>
              </w:rPr>
              <w:t>监视器应</w:t>
            </w:r>
            <w:r>
              <w:rPr>
                <w:rFonts w:hint="eastAsia" w:ascii="宋体" w:hAnsi="宋体" w:cs="宋体"/>
                <w:color w:val="auto"/>
                <w:spacing w:val="2"/>
                <w:w w:val="99"/>
                <w:szCs w:val="21"/>
                <w:highlight w:val="none"/>
              </w:rPr>
              <w:t>符</w:t>
            </w:r>
            <w:r>
              <w:rPr>
                <w:rFonts w:hint="eastAsia" w:ascii="宋体" w:hAnsi="宋体" w:cs="宋体"/>
                <w:color w:val="auto"/>
                <w:spacing w:val="-58"/>
                <w:w w:val="99"/>
                <w:szCs w:val="21"/>
                <w:highlight w:val="none"/>
              </w:rPr>
              <w:t>合</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计算</w:t>
            </w:r>
            <w:r>
              <w:rPr>
                <w:rFonts w:hint="eastAsia" w:ascii="宋体" w:hAnsi="宋体" w:cs="宋体"/>
                <w:color w:val="auto"/>
                <w:spacing w:val="2"/>
                <w:w w:val="99"/>
                <w:szCs w:val="21"/>
                <w:highlight w:val="none"/>
              </w:rPr>
              <w:t>机</w:t>
            </w:r>
            <w:r>
              <w:rPr>
                <w:rFonts w:hint="eastAsia" w:ascii="宋体" w:hAnsi="宋体" w:cs="宋体"/>
                <w:color w:val="auto"/>
                <w:w w:val="99"/>
                <w:szCs w:val="21"/>
                <w:highlight w:val="none"/>
              </w:rPr>
              <w:t>显示</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能效限定值及</w:t>
            </w:r>
            <w:r>
              <w:rPr>
                <w:rFonts w:hint="eastAsia" w:ascii="宋体" w:hAnsi="宋体" w:cs="宋体"/>
                <w:color w:val="auto"/>
                <w:spacing w:val="2"/>
                <w:w w:val="99"/>
                <w:szCs w:val="21"/>
                <w:highlight w:val="none"/>
              </w:rPr>
              <w:t>能</w:t>
            </w:r>
            <w:r>
              <w:rPr>
                <w:rFonts w:hint="eastAsia" w:ascii="宋体" w:hAnsi="宋体" w:cs="宋体"/>
                <w:color w:val="auto"/>
                <w:w w:val="99"/>
                <w:szCs w:val="21"/>
                <w:highlight w:val="none"/>
              </w:rPr>
              <w:t>效等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21</w:t>
            </w:r>
            <w:r>
              <w:rPr>
                <w:rFonts w:hint="eastAsia" w:ascii="宋体" w:hAnsi="宋体" w:cs="宋体"/>
                <w:color w:val="auto"/>
                <w:w w:val="99"/>
                <w:szCs w:val="21"/>
                <w:highlight w:val="none"/>
              </w:rPr>
              <w:t>52</w:t>
            </w:r>
            <w:r>
              <w:rPr>
                <w:rFonts w:hint="eastAsia" w:ascii="宋体" w:hAnsi="宋体" w:cs="宋体"/>
                <w:color w:val="auto"/>
                <w:spacing w:val="1"/>
                <w:w w:val="99"/>
                <w:szCs w:val="21"/>
                <w:highlight w:val="none"/>
              </w:rPr>
              <w:t>0</w:t>
            </w:r>
            <w:r>
              <w:rPr>
                <w:rFonts w:hint="eastAsia" w:ascii="宋体" w:hAnsi="宋体" w:cs="宋体"/>
                <w:color w:val="auto"/>
                <w:w w:val="99"/>
                <w:szCs w:val="21"/>
                <w:highlight w:val="none"/>
              </w:rPr>
              <w:t>）</w:t>
            </w:r>
          </w:p>
        </w:tc>
      </w:tr>
      <w:tr w14:paraId="7EA0A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759A5EB9">
            <w:pPr>
              <w:ind w:firstLine="427"/>
              <w:jc w:val="center"/>
              <w:rPr>
                <w:rFonts w:hint="eastAsia" w:ascii="宋体" w:hAnsi="宋体" w:cs="宋体"/>
                <w:color w:val="auto"/>
                <w:szCs w:val="21"/>
                <w:highlight w:val="none"/>
                <w:lang w:eastAsia="en-US"/>
              </w:rPr>
            </w:pPr>
            <w:r>
              <w:rPr>
                <w:rFonts w:hint="eastAsia" w:ascii="宋体" w:hAnsi="宋体"/>
                <w:color w:val="auto"/>
                <w:spacing w:val="1"/>
                <w:w w:val="99"/>
                <w:szCs w:val="21"/>
                <w:highlight w:val="none"/>
                <w:lang w:eastAsia="en-US"/>
              </w:rPr>
              <w:t>1</w:t>
            </w:r>
            <w:r>
              <w:rPr>
                <w:rFonts w:hint="eastAsia" w:ascii="宋体" w:hAnsi="宋体"/>
                <w:color w:val="auto"/>
                <w:w w:val="99"/>
                <w:szCs w:val="21"/>
                <w:highlight w:val="none"/>
                <w:lang w:eastAsia="en-US"/>
              </w:rPr>
              <w:t>4</w:t>
            </w:r>
          </w:p>
        </w:tc>
        <w:tc>
          <w:tcPr>
            <w:tcW w:w="1422" w:type="dxa"/>
            <w:tcBorders>
              <w:top w:val="single" w:color="000000" w:sz="4" w:space="0"/>
              <w:left w:val="single" w:color="000000" w:sz="4" w:space="0"/>
              <w:bottom w:val="single" w:color="000000" w:sz="4" w:space="0"/>
              <w:right w:val="single" w:color="000000" w:sz="4" w:space="0"/>
            </w:tcBorders>
            <w:vAlign w:val="center"/>
          </w:tcPr>
          <w:p w14:paraId="0C050C45">
            <w:pPr>
              <w:spacing w:before="76"/>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A02241000</w:t>
            </w:r>
            <w:r>
              <w:rPr>
                <w:rFonts w:hint="eastAsia" w:ascii="宋体" w:hAnsi="宋体" w:cs="宋体"/>
                <w:color w:val="auto"/>
                <w:w w:val="99"/>
                <w:szCs w:val="21"/>
                <w:highlight w:val="none"/>
                <w:lang w:eastAsia="en-US"/>
              </w:rPr>
              <w:t>饮食炊事机械</w:t>
            </w:r>
          </w:p>
        </w:tc>
        <w:tc>
          <w:tcPr>
            <w:tcW w:w="1496" w:type="dxa"/>
            <w:tcBorders>
              <w:top w:val="single" w:color="000000" w:sz="4" w:space="0"/>
              <w:left w:val="single" w:color="000000" w:sz="4" w:space="0"/>
              <w:bottom w:val="single" w:color="000000" w:sz="4" w:space="0"/>
              <w:right w:val="single" w:color="000000" w:sz="4" w:space="0"/>
            </w:tcBorders>
            <w:vAlign w:val="center"/>
          </w:tcPr>
          <w:p w14:paraId="482DEC58">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商用燃</w:t>
            </w:r>
            <w:r>
              <w:rPr>
                <w:rFonts w:hint="eastAsia" w:ascii="宋体" w:hAnsi="宋体" w:cs="宋体"/>
                <w:color w:val="auto"/>
                <w:spacing w:val="2"/>
                <w:w w:val="99"/>
                <w:szCs w:val="21"/>
                <w:highlight w:val="none"/>
                <w:lang w:eastAsia="en-US"/>
              </w:rPr>
              <w:t>气</w:t>
            </w:r>
            <w:r>
              <w:rPr>
                <w:rFonts w:hint="eastAsia" w:ascii="宋体" w:hAnsi="宋体" w:cs="宋体"/>
                <w:color w:val="auto"/>
                <w:w w:val="99"/>
                <w:szCs w:val="21"/>
                <w:highlight w:val="none"/>
                <w:lang w:eastAsia="en-US"/>
              </w:rPr>
              <w:t>灶具</w:t>
            </w:r>
          </w:p>
        </w:tc>
        <w:tc>
          <w:tcPr>
            <w:tcW w:w="1871" w:type="dxa"/>
            <w:tcBorders>
              <w:top w:val="single" w:color="000000" w:sz="4" w:space="0"/>
              <w:left w:val="single" w:color="000000" w:sz="4" w:space="0"/>
              <w:bottom w:val="single" w:color="000000" w:sz="4" w:space="0"/>
              <w:right w:val="single" w:color="000000" w:sz="4" w:space="0"/>
            </w:tcBorders>
            <w:vAlign w:val="center"/>
          </w:tcPr>
          <w:p w14:paraId="17AC03B8">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12365006">
            <w:pPr>
              <w:spacing w:before="76"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《商用燃气灶具能效限</w:t>
            </w:r>
            <w:r>
              <w:rPr>
                <w:rFonts w:hint="eastAsia" w:ascii="宋体" w:hAnsi="宋体" w:cs="宋体"/>
                <w:color w:val="auto"/>
                <w:spacing w:val="9"/>
                <w:w w:val="99"/>
                <w:szCs w:val="21"/>
                <w:highlight w:val="none"/>
              </w:rPr>
              <w:t>定</w:t>
            </w:r>
            <w:r>
              <w:rPr>
                <w:rFonts w:hint="eastAsia" w:ascii="宋体" w:hAnsi="宋体" w:cs="宋体"/>
                <w:color w:val="auto"/>
                <w:spacing w:val="12"/>
                <w:w w:val="99"/>
                <w:szCs w:val="21"/>
                <w:highlight w:val="none"/>
              </w:rPr>
              <w:t>值及</w:t>
            </w:r>
            <w:r>
              <w:rPr>
                <w:rFonts w:hint="eastAsia" w:ascii="宋体" w:hAnsi="宋体" w:cs="宋体"/>
                <w:color w:val="auto"/>
                <w:w w:val="99"/>
                <w:szCs w:val="21"/>
                <w:highlight w:val="none"/>
              </w:rPr>
              <w:t>能效等级</w:t>
            </w:r>
            <w:r>
              <w:rPr>
                <w:rFonts w:hint="eastAsia" w:ascii="宋体" w:hAnsi="宋体" w:cs="宋体"/>
                <w:color w:val="auto"/>
                <w:spacing w:val="2"/>
                <w:w w:val="99"/>
                <w:szCs w:val="21"/>
                <w:highlight w:val="none"/>
              </w:rPr>
              <w:t>》</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w:t>
            </w:r>
            <w:r>
              <w:rPr>
                <w:rFonts w:hint="eastAsia" w:ascii="宋体" w:hAnsi="宋体" w:cs="宋体"/>
                <w:color w:val="auto"/>
                <w:w w:val="99"/>
                <w:szCs w:val="21"/>
                <w:highlight w:val="none"/>
              </w:rPr>
              <w:t>53</w:t>
            </w:r>
            <w:r>
              <w:rPr>
                <w:rFonts w:hint="eastAsia" w:ascii="宋体" w:hAnsi="宋体" w:cs="宋体"/>
                <w:color w:val="auto"/>
                <w:spacing w:val="1"/>
                <w:w w:val="99"/>
                <w:szCs w:val="21"/>
                <w:highlight w:val="none"/>
              </w:rPr>
              <w:t>1</w:t>
            </w:r>
            <w:r>
              <w:rPr>
                <w:rFonts w:hint="eastAsia" w:ascii="宋体" w:hAnsi="宋体" w:cs="宋体"/>
                <w:color w:val="auto"/>
                <w:w w:val="99"/>
                <w:szCs w:val="21"/>
                <w:highlight w:val="none"/>
              </w:rPr>
              <w:t>）</w:t>
            </w:r>
          </w:p>
        </w:tc>
      </w:tr>
      <w:tr w14:paraId="2A63F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restart"/>
            <w:tcBorders>
              <w:top w:val="single" w:color="000000" w:sz="4" w:space="0"/>
              <w:left w:val="single" w:color="000000" w:sz="4" w:space="0"/>
              <w:bottom w:val="single" w:color="000000" w:sz="4" w:space="0"/>
              <w:right w:val="single" w:color="000000" w:sz="4" w:space="0"/>
            </w:tcBorders>
            <w:vAlign w:val="center"/>
          </w:tcPr>
          <w:p w14:paraId="4195206B">
            <w:pPr>
              <w:ind w:firstLine="426"/>
              <w:jc w:val="center"/>
              <w:rPr>
                <w:rFonts w:hint="eastAsia" w:ascii="宋体" w:hAnsi="宋体"/>
                <w:color w:val="auto"/>
                <w:szCs w:val="21"/>
                <w:highlight w:val="none"/>
              </w:rPr>
            </w:pPr>
            <w:r>
              <w:rPr>
                <w:rFonts w:hint="eastAsia" w:ascii="宋体" w:hAnsi="宋体"/>
                <w:color w:val="auto"/>
                <w:szCs w:val="21"/>
                <w:highlight w:val="none"/>
              </w:rPr>
              <w:t>15</w:t>
            </w:r>
          </w:p>
        </w:tc>
        <w:tc>
          <w:tcPr>
            <w:tcW w:w="1422" w:type="dxa"/>
            <w:vMerge w:val="restart"/>
            <w:tcBorders>
              <w:top w:val="single" w:color="000000" w:sz="4" w:space="0"/>
              <w:left w:val="single" w:color="000000" w:sz="4" w:space="0"/>
              <w:bottom w:val="single" w:color="000000" w:sz="4" w:space="0"/>
              <w:right w:val="single" w:color="000000" w:sz="4" w:space="0"/>
            </w:tcBorders>
            <w:vAlign w:val="center"/>
          </w:tcPr>
          <w:p w14:paraId="6AC52C23">
            <w:pPr>
              <w:ind w:firstLine="423"/>
              <w:jc w:val="center"/>
              <w:rPr>
                <w:rFonts w:hint="eastAsia" w:ascii="宋体" w:hAnsi="宋体" w:cs="宋体"/>
                <w:color w:val="auto"/>
                <w:w w:val="99"/>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仿宋_GB2312"/>
                <w:color w:val="auto"/>
                <w:szCs w:val="21"/>
                <w:highlight w:val="none"/>
                <w:lang w:eastAsia="en-US"/>
              </w:rPr>
              <w:t>A05020105</w:t>
            </w:r>
            <w:r>
              <w:rPr>
                <w:rFonts w:hint="eastAsia" w:ascii="宋体" w:hAnsi="宋体" w:cs="宋体"/>
                <w:color w:val="auto"/>
                <w:w w:val="99"/>
                <w:szCs w:val="21"/>
                <w:highlight w:val="none"/>
                <w:lang w:eastAsia="en-US"/>
              </w:rPr>
              <w:t>便器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7C15C54D">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坐便器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0432091F">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293FBFAD">
            <w:pPr>
              <w:spacing w:before="124"/>
              <w:ind w:left="7" w:firstLine="423"/>
              <w:jc w:val="left"/>
              <w:rPr>
                <w:rFonts w:hint="eastAsia" w:ascii="宋体" w:hAnsi="宋体" w:cs="宋体"/>
                <w:color w:val="auto"/>
                <w:szCs w:val="21"/>
                <w:highlight w:val="none"/>
              </w:rPr>
            </w:pPr>
            <w:r>
              <w:rPr>
                <w:rFonts w:hint="eastAsia" w:ascii="宋体" w:hAnsi="宋体" w:cs="宋体"/>
                <w:color w:val="auto"/>
                <w:w w:val="99"/>
                <w:szCs w:val="21"/>
                <w:highlight w:val="none"/>
              </w:rPr>
              <w:t>《坐便</w:t>
            </w:r>
            <w:r>
              <w:rPr>
                <w:rFonts w:hint="eastAsia" w:ascii="宋体" w:hAnsi="宋体" w:cs="宋体"/>
                <w:color w:val="auto"/>
                <w:spacing w:val="2"/>
                <w:w w:val="99"/>
                <w:szCs w:val="21"/>
                <w:highlight w:val="none"/>
              </w:rPr>
              <w:t>器</w:t>
            </w:r>
            <w:r>
              <w:rPr>
                <w:rFonts w:hint="eastAsia" w:ascii="宋体" w:hAnsi="宋体" w:cs="宋体"/>
                <w:color w:val="auto"/>
                <w:w w:val="99"/>
                <w:szCs w:val="21"/>
                <w:highlight w:val="none"/>
              </w:rPr>
              <w:t>水效</w:t>
            </w:r>
            <w:r>
              <w:rPr>
                <w:rFonts w:hint="eastAsia" w:ascii="宋体" w:hAnsi="宋体" w:cs="宋体"/>
                <w:color w:val="auto"/>
                <w:spacing w:val="2"/>
                <w:w w:val="99"/>
                <w:szCs w:val="21"/>
                <w:highlight w:val="none"/>
              </w:rPr>
              <w:t>限</w:t>
            </w:r>
            <w:r>
              <w:rPr>
                <w:rFonts w:hint="eastAsia" w:ascii="宋体" w:hAnsi="宋体" w:cs="宋体"/>
                <w:color w:val="auto"/>
                <w:w w:val="99"/>
                <w:szCs w:val="21"/>
                <w:highlight w:val="none"/>
              </w:rPr>
              <w:t>定值</w:t>
            </w:r>
            <w:r>
              <w:rPr>
                <w:rFonts w:hint="eastAsia" w:ascii="宋体" w:hAnsi="宋体" w:cs="宋体"/>
                <w:color w:val="auto"/>
                <w:spacing w:val="2"/>
                <w:w w:val="99"/>
                <w:szCs w:val="21"/>
                <w:highlight w:val="none"/>
              </w:rPr>
              <w:t>及</w:t>
            </w:r>
            <w:r>
              <w:rPr>
                <w:rFonts w:hint="eastAsia" w:ascii="宋体" w:hAnsi="宋体" w:cs="宋体"/>
                <w:color w:val="auto"/>
                <w:w w:val="99"/>
                <w:szCs w:val="21"/>
                <w:highlight w:val="none"/>
              </w:rPr>
              <w:t>水</w:t>
            </w:r>
            <w:r>
              <w:rPr>
                <w:rFonts w:hint="eastAsia" w:ascii="宋体" w:hAnsi="宋体" w:cs="宋体"/>
                <w:color w:val="auto"/>
                <w:spacing w:val="2"/>
                <w:w w:val="99"/>
                <w:szCs w:val="21"/>
                <w:highlight w:val="none"/>
              </w:rPr>
              <w:t>效</w:t>
            </w:r>
            <w:r>
              <w:rPr>
                <w:rFonts w:hint="eastAsia" w:ascii="宋体" w:hAnsi="宋体" w:cs="宋体"/>
                <w:color w:val="auto"/>
                <w:w w:val="99"/>
                <w:szCs w:val="21"/>
                <w:highlight w:val="none"/>
              </w:rPr>
              <w:t>等级》</w:t>
            </w:r>
          </w:p>
          <w:p w14:paraId="5CCDD7C1">
            <w:pPr>
              <w:spacing w:before="50"/>
              <w:ind w:left="7" w:firstLine="423"/>
              <w:jc w:val="left"/>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w:t>
            </w:r>
            <w:r>
              <w:rPr>
                <w:rFonts w:hint="eastAsia" w:ascii="宋体" w:hAnsi="宋体" w:cs="宋体"/>
                <w:color w:val="auto"/>
                <w:spacing w:val="1"/>
                <w:w w:val="99"/>
                <w:szCs w:val="21"/>
                <w:highlight w:val="none"/>
                <w:lang w:eastAsia="en-US"/>
              </w:rPr>
              <w:t>G</w:t>
            </w:r>
            <w:r>
              <w:rPr>
                <w:rFonts w:hint="eastAsia" w:ascii="宋体" w:hAnsi="宋体" w:cs="宋体"/>
                <w:color w:val="auto"/>
                <w:w w:val="99"/>
                <w:szCs w:val="21"/>
                <w:highlight w:val="none"/>
                <w:lang w:eastAsia="en-US"/>
              </w:rPr>
              <w:t>B</w:t>
            </w:r>
            <w:r>
              <w:rPr>
                <w:rFonts w:hint="eastAsia" w:ascii="宋体" w:hAnsi="宋体" w:cs="宋体"/>
                <w:color w:val="auto"/>
                <w:spacing w:val="1"/>
                <w:w w:val="99"/>
                <w:szCs w:val="21"/>
                <w:highlight w:val="none"/>
                <w:lang w:eastAsia="en-US"/>
              </w:rPr>
              <w:t>2</w:t>
            </w:r>
            <w:r>
              <w:rPr>
                <w:rFonts w:hint="eastAsia" w:ascii="宋体" w:hAnsi="宋体" w:cs="宋体"/>
                <w:color w:val="auto"/>
                <w:w w:val="99"/>
                <w:szCs w:val="21"/>
                <w:highlight w:val="none"/>
                <w:lang w:eastAsia="en-US"/>
              </w:rPr>
              <w:t>55</w:t>
            </w:r>
            <w:r>
              <w:rPr>
                <w:rFonts w:hint="eastAsia" w:ascii="宋体" w:hAnsi="宋体" w:cs="宋体"/>
                <w:color w:val="auto"/>
                <w:spacing w:val="1"/>
                <w:w w:val="99"/>
                <w:szCs w:val="21"/>
                <w:highlight w:val="none"/>
                <w:lang w:eastAsia="en-US"/>
              </w:rPr>
              <w:t>02</w:t>
            </w:r>
            <w:r>
              <w:rPr>
                <w:rFonts w:hint="eastAsia" w:ascii="宋体" w:hAnsi="宋体" w:cs="宋体"/>
                <w:color w:val="auto"/>
                <w:w w:val="99"/>
                <w:szCs w:val="21"/>
                <w:highlight w:val="none"/>
                <w:lang w:eastAsia="en-US"/>
              </w:rPr>
              <w:t>）</w:t>
            </w:r>
          </w:p>
        </w:tc>
      </w:tr>
      <w:tr w14:paraId="5AB8E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28A4626E">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05165825">
            <w:pPr>
              <w:widowControl/>
              <w:jc w:val="left"/>
              <w:rPr>
                <w:rFonts w:ascii="宋体" w:hAnsi="宋体" w:cs="宋体"/>
                <w:color w:val="auto"/>
                <w:w w:val="99"/>
                <w:szCs w:val="21"/>
                <w:highlight w:val="none"/>
                <w:lang w:eastAsia="en-US"/>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2313CD4D">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蹲便器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1EA3194A">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2A52D8DF">
            <w:pPr>
              <w:spacing w:before="124"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《蹲便器用水效率限定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307</w:t>
            </w:r>
            <w:r>
              <w:rPr>
                <w:rFonts w:hint="eastAsia" w:ascii="宋体" w:hAnsi="宋体" w:cs="宋体"/>
                <w:color w:val="auto"/>
                <w:w w:val="99"/>
                <w:szCs w:val="21"/>
                <w:highlight w:val="none"/>
              </w:rPr>
              <w:t>1</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6A973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vMerge w:val="continue"/>
            <w:tcBorders>
              <w:top w:val="single" w:color="000000" w:sz="4" w:space="0"/>
              <w:left w:val="single" w:color="000000" w:sz="4" w:space="0"/>
              <w:bottom w:val="single" w:color="000000" w:sz="4" w:space="0"/>
              <w:right w:val="single" w:color="000000" w:sz="4" w:space="0"/>
            </w:tcBorders>
            <w:vAlign w:val="center"/>
          </w:tcPr>
          <w:p w14:paraId="0D93C663">
            <w:pPr>
              <w:widowControl/>
              <w:jc w:val="left"/>
              <w:rPr>
                <w:rFonts w:ascii="宋体" w:hAnsi="宋体"/>
                <w:color w:val="auto"/>
                <w:szCs w:val="21"/>
                <w:highlight w:val="none"/>
              </w:rPr>
            </w:pPr>
          </w:p>
        </w:tc>
        <w:tc>
          <w:tcPr>
            <w:tcW w:w="1422" w:type="dxa"/>
            <w:vMerge w:val="continue"/>
            <w:tcBorders>
              <w:top w:val="single" w:color="000000" w:sz="4" w:space="0"/>
              <w:left w:val="single" w:color="000000" w:sz="4" w:space="0"/>
              <w:bottom w:val="single" w:color="000000" w:sz="4" w:space="0"/>
              <w:right w:val="single" w:color="000000" w:sz="4" w:space="0"/>
            </w:tcBorders>
            <w:vAlign w:val="center"/>
          </w:tcPr>
          <w:p w14:paraId="13CD1431">
            <w:pPr>
              <w:widowControl/>
              <w:jc w:val="left"/>
              <w:rPr>
                <w:rFonts w:ascii="宋体" w:hAnsi="宋体" w:cs="宋体"/>
                <w:color w:val="auto"/>
                <w:w w:val="99"/>
                <w:szCs w:val="21"/>
                <w:highlight w:val="none"/>
              </w:rPr>
            </w:pPr>
          </w:p>
        </w:tc>
        <w:tc>
          <w:tcPr>
            <w:tcW w:w="1496" w:type="dxa"/>
            <w:tcBorders>
              <w:top w:val="single" w:color="000000" w:sz="4" w:space="0"/>
              <w:left w:val="single" w:color="000000" w:sz="4" w:space="0"/>
              <w:bottom w:val="single" w:color="000000" w:sz="4" w:space="0"/>
              <w:right w:val="single" w:color="000000" w:sz="4" w:space="0"/>
            </w:tcBorders>
            <w:vAlign w:val="center"/>
          </w:tcPr>
          <w:p w14:paraId="01B92600">
            <w:pPr>
              <w:ind w:firstLine="423"/>
              <w:jc w:val="center"/>
              <w:rPr>
                <w:rFonts w:hint="eastAsia" w:ascii="宋体" w:hAnsi="宋体" w:cs="宋体"/>
                <w:color w:val="auto"/>
                <w:szCs w:val="21"/>
                <w:highlight w:val="none"/>
                <w:lang w:eastAsia="en-US"/>
              </w:rPr>
            </w:pPr>
            <w:r>
              <w:rPr>
                <w:rFonts w:hint="eastAsia" w:ascii="宋体" w:hAnsi="宋体" w:cs="宋体"/>
                <w:color w:val="auto"/>
                <w:w w:val="99"/>
                <w:szCs w:val="21"/>
                <w:highlight w:val="none"/>
                <w:lang w:eastAsia="en-US"/>
              </w:rPr>
              <w:t>小便器</w:t>
            </w:r>
          </w:p>
        </w:tc>
        <w:tc>
          <w:tcPr>
            <w:tcW w:w="1871" w:type="dxa"/>
            <w:tcBorders>
              <w:top w:val="single" w:color="000000" w:sz="4" w:space="0"/>
              <w:left w:val="single" w:color="000000" w:sz="4" w:space="0"/>
              <w:bottom w:val="single" w:color="000000" w:sz="4" w:space="0"/>
              <w:right w:val="single" w:color="000000" w:sz="4" w:space="0"/>
            </w:tcBorders>
            <w:vAlign w:val="center"/>
          </w:tcPr>
          <w:p w14:paraId="5D450448">
            <w:pPr>
              <w:ind w:firstLine="426"/>
              <w:jc w:val="center"/>
              <w:rPr>
                <w:rFonts w:hint="eastAsia" w:ascii="宋体" w:hAnsi="宋体"/>
                <w:color w:val="auto"/>
                <w:szCs w:val="21"/>
                <w:highlight w:val="none"/>
              </w:rPr>
            </w:pPr>
          </w:p>
        </w:tc>
        <w:tc>
          <w:tcPr>
            <w:tcW w:w="4258" w:type="dxa"/>
            <w:tcBorders>
              <w:top w:val="single" w:color="000000" w:sz="4" w:space="0"/>
              <w:left w:val="single" w:color="000000" w:sz="4" w:space="0"/>
              <w:bottom w:val="single" w:color="000000" w:sz="4" w:space="0"/>
              <w:right w:val="single" w:color="000000" w:sz="4" w:space="0"/>
            </w:tcBorders>
            <w:vAlign w:val="top"/>
          </w:tcPr>
          <w:p w14:paraId="5EDE1670">
            <w:pPr>
              <w:spacing w:before="124" w:line="276" w:lineRule="auto"/>
              <w:ind w:left="7" w:right="4" w:firstLine="471"/>
              <w:jc w:val="left"/>
              <w:rPr>
                <w:rFonts w:hint="eastAsia" w:ascii="宋体" w:hAnsi="宋体" w:cs="宋体"/>
                <w:color w:val="auto"/>
                <w:szCs w:val="21"/>
                <w:highlight w:val="none"/>
              </w:rPr>
            </w:pPr>
            <w:r>
              <w:rPr>
                <w:rFonts w:hint="eastAsia" w:ascii="宋体" w:hAnsi="宋体" w:cs="宋体"/>
                <w:color w:val="auto"/>
                <w:spacing w:val="12"/>
                <w:w w:val="99"/>
                <w:szCs w:val="21"/>
                <w:highlight w:val="none"/>
              </w:rPr>
              <w:t>《小便器用水效率限定</w:t>
            </w:r>
            <w:r>
              <w:rPr>
                <w:rFonts w:hint="eastAsia" w:ascii="宋体" w:hAnsi="宋体" w:cs="宋体"/>
                <w:color w:val="auto"/>
                <w:spacing w:val="9"/>
                <w:w w:val="99"/>
                <w:szCs w:val="21"/>
                <w:highlight w:val="none"/>
              </w:rPr>
              <w:t>值</w:t>
            </w:r>
            <w:r>
              <w:rPr>
                <w:rFonts w:hint="eastAsia" w:ascii="宋体" w:hAnsi="宋体" w:cs="宋体"/>
                <w:color w:val="auto"/>
                <w:spacing w:val="12"/>
                <w:w w:val="99"/>
                <w:szCs w:val="21"/>
                <w:highlight w:val="none"/>
              </w:rPr>
              <w:t>及用</w:t>
            </w:r>
            <w:r>
              <w:rPr>
                <w:rFonts w:hint="eastAsia" w:ascii="宋体" w:hAnsi="宋体" w:cs="宋体"/>
                <w:color w:val="auto"/>
                <w:w w:val="99"/>
                <w:szCs w:val="21"/>
                <w:highlight w:val="none"/>
              </w:rPr>
              <w:t>水效率等</w:t>
            </w:r>
            <w:r>
              <w:rPr>
                <w:rFonts w:hint="eastAsia" w:ascii="宋体" w:hAnsi="宋体" w:cs="宋体"/>
                <w:color w:val="auto"/>
                <w:spacing w:val="2"/>
                <w:w w:val="99"/>
                <w:szCs w:val="21"/>
                <w:highlight w:val="none"/>
              </w:rPr>
              <w:t>级</w:t>
            </w:r>
            <w:r>
              <w:rPr>
                <w:rFonts w:hint="eastAsia" w:ascii="宋体" w:hAnsi="宋体" w:cs="宋体"/>
                <w:color w:val="auto"/>
                <w:w w:val="99"/>
                <w:szCs w:val="21"/>
                <w:highlight w:val="none"/>
              </w:rPr>
              <w:t>》（</w:t>
            </w:r>
            <w:r>
              <w:rPr>
                <w:rFonts w:hint="eastAsia" w:ascii="宋体" w:hAnsi="宋体" w:cs="宋体"/>
                <w:color w:val="auto"/>
                <w:spacing w:val="1"/>
                <w:w w:val="99"/>
                <w:szCs w:val="21"/>
                <w:highlight w:val="none"/>
              </w:rPr>
              <w:t>G</w:t>
            </w:r>
            <w:r>
              <w:rPr>
                <w:rFonts w:hint="eastAsia" w:ascii="宋体" w:hAnsi="宋体" w:cs="宋体"/>
                <w:color w:val="auto"/>
                <w:w w:val="99"/>
                <w:szCs w:val="21"/>
                <w:highlight w:val="none"/>
              </w:rPr>
              <w:t>B</w:t>
            </w:r>
            <w:r>
              <w:rPr>
                <w:rFonts w:hint="eastAsia" w:ascii="宋体" w:hAnsi="宋体" w:cs="宋体"/>
                <w:color w:val="auto"/>
                <w:spacing w:val="1"/>
                <w:w w:val="99"/>
                <w:szCs w:val="21"/>
                <w:highlight w:val="none"/>
              </w:rPr>
              <w:t>283</w:t>
            </w:r>
            <w:r>
              <w:rPr>
                <w:rFonts w:hint="eastAsia" w:ascii="宋体" w:hAnsi="宋体" w:cs="宋体"/>
                <w:color w:val="auto"/>
                <w:w w:val="99"/>
                <w:szCs w:val="21"/>
                <w:highlight w:val="none"/>
              </w:rPr>
              <w:t>7</w:t>
            </w:r>
            <w:r>
              <w:rPr>
                <w:rFonts w:hint="eastAsia" w:ascii="宋体" w:hAnsi="宋体" w:cs="宋体"/>
                <w:color w:val="auto"/>
                <w:spacing w:val="-1"/>
                <w:w w:val="99"/>
                <w:szCs w:val="21"/>
                <w:highlight w:val="none"/>
              </w:rPr>
              <w:t>7</w:t>
            </w:r>
            <w:r>
              <w:rPr>
                <w:rFonts w:hint="eastAsia" w:ascii="宋体" w:hAnsi="宋体" w:cs="宋体"/>
                <w:color w:val="auto"/>
                <w:w w:val="99"/>
                <w:szCs w:val="21"/>
                <w:highlight w:val="none"/>
              </w:rPr>
              <w:t>）</w:t>
            </w:r>
          </w:p>
        </w:tc>
      </w:tr>
      <w:tr w14:paraId="220B4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6B7292A6">
            <w:pPr>
              <w:jc w:val="center"/>
              <w:rPr>
                <w:rFonts w:hint="eastAsia" w:ascii="宋体" w:hAnsi="宋体" w:cs="宋体"/>
                <w:color w:val="auto"/>
                <w:szCs w:val="21"/>
                <w:highlight w:val="none"/>
                <w:lang w:eastAsia="en-US"/>
              </w:rPr>
            </w:pPr>
            <w:r>
              <w:rPr>
                <w:rFonts w:hint="eastAsia" w:ascii="宋体" w:hAnsi="宋体"/>
                <w:color w:val="auto"/>
                <w:szCs w:val="21"/>
                <w:highlight w:val="none"/>
                <w:lang w:eastAsia="en-US"/>
              </w:rPr>
              <w:t>16</w:t>
            </w:r>
          </w:p>
        </w:tc>
        <w:tc>
          <w:tcPr>
            <w:tcW w:w="1422" w:type="dxa"/>
            <w:tcBorders>
              <w:top w:val="single" w:color="000000" w:sz="4" w:space="0"/>
              <w:left w:val="single" w:color="000000" w:sz="4" w:space="0"/>
              <w:bottom w:val="single" w:color="000000" w:sz="4" w:space="0"/>
              <w:right w:val="single" w:color="000000" w:sz="4" w:space="0"/>
            </w:tcBorders>
            <w:vAlign w:val="center"/>
          </w:tcPr>
          <w:p w14:paraId="19B7ADF8">
            <w:pPr>
              <w:spacing w:before="153"/>
              <w:ind w:left="7"/>
              <w:jc w:val="center"/>
              <w:rPr>
                <w:rFonts w:hint="eastAsia" w:ascii="宋体" w:hAnsi="宋体" w:cs="宋体"/>
                <w:color w:val="auto"/>
                <w:szCs w:val="21"/>
                <w:highlight w:val="none"/>
                <w:lang w:eastAsia="en-US"/>
              </w:rPr>
            </w:pPr>
            <w:r>
              <w:rPr>
                <w:rFonts w:hint="eastAsia" w:ascii="宋体" w:hAnsi="宋体" w:cs="宋体"/>
                <w:color w:val="auto"/>
                <w:szCs w:val="21"/>
                <w:highlight w:val="none"/>
                <w:lang w:eastAsia="en-US"/>
              </w:rPr>
              <w:t>★</w:t>
            </w:r>
            <w:r>
              <w:rPr>
                <w:rFonts w:hint="eastAsia" w:ascii="宋体" w:hAnsi="宋体" w:cs="仿宋_GB2312"/>
                <w:color w:val="auto"/>
                <w:szCs w:val="21"/>
                <w:highlight w:val="none"/>
                <w:lang w:eastAsia="en-US"/>
              </w:rPr>
              <w:t>A05020106</w:t>
            </w:r>
            <w:r>
              <w:rPr>
                <w:rFonts w:hint="eastAsia" w:ascii="宋体" w:hAnsi="宋体" w:cs="宋体"/>
                <w:color w:val="auto"/>
                <w:szCs w:val="21"/>
                <w:highlight w:val="none"/>
                <w:lang w:eastAsia="en-US"/>
              </w:rPr>
              <w:t>水</w:t>
            </w:r>
            <w:r>
              <w:rPr>
                <w:rFonts w:hint="eastAsia" w:ascii="宋体" w:hAnsi="宋体" w:cs="宋体"/>
                <w:color w:val="auto"/>
                <w:w w:val="99"/>
                <w:szCs w:val="21"/>
                <w:highlight w:val="none"/>
                <w:lang w:eastAsia="en-US"/>
              </w:rPr>
              <w:t>嘴</w:t>
            </w:r>
          </w:p>
        </w:tc>
        <w:tc>
          <w:tcPr>
            <w:tcW w:w="1496" w:type="dxa"/>
            <w:tcBorders>
              <w:top w:val="single" w:color="000000" w:sz="4" w:space="0"/>
              <w:left w:val="single" w:color="000000" w:sz="4" w:space="0"/>
              <w:bottom w:val="single" w:color="000000" w:sz="4" w:space="0"/>
              <w:right w:val="single" w:color="000000" w:sz="4" w:space="0"/>
            </w:tcBorders>
            <w:vAlign w:val="center"/>
          </w:tcPr>
          <w:p w14:paraId="387E3EF9">
            <w:pPr>
              <w:ind w:firstLine="426"/>
              <w:jc w:val="center"/>
              <w:rPr>
                <w:rFonts w:hint="eastAsia" w:ascii="宋体" w:hAnsi="宋体"/>
                <w:color w:val="auto"/>
                <w:szCs w:val="21"/>
                <w:highlight w:val="none"/>
                <w:lang w:eastAsia="en-US"/>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6E6057B7">
            <w:pPr>
              <w:ind w:firstLine="426"/>
              <w:jc w:val="center"/>
              <w:rPr>
                <w:rFonts w:hint="eastAsia" w:ascii="宋体" w:hAnsi="宋体"/>
                <w:color w:val="auto"/>
                <w:szCs w:val="21"/>
                <w:highlight w:val="none"/>
                <w:lang w:eastAsia="en-US"/>
              </w:rPr>
            </w:pPr>
          </w:p>
        </w:tc>
        <w:tc>
          <w:tcPr>
            <w:tcW w:w="4258" w:type="dxa"/>
            <w:tcBorders>
              <w:top w:val="single" w:color="000000" w:sz="4" w:space="0"/>
              <w:left w:val="single" w:color="000000" w:sz="4" w:space="0"/>
              <w:bottom w:val="single" w:color="000000" w:sz="4" w:space="0"/>
              <w:right w:val="single" w:color="000000" w:sz="4" w:space="0"/>
            </w:tcBorders>
            <w:vAlign w:val="top"/>
          </w:tcPr>
          <w:p w14:paraId="6673F4C2">
            <w:pPr>
              <w:spacing w:before="153" w:line="276" w:lineRule="auto"/>
              <w:ind w:left="7" w:right="4" w:firstLine="466"/>
              <w:jc w:val="left"/>
              <w:rPr>
                <w:rFonts w:hint="eastAsia" w:ascii="宋体" w:hAnsi="宋体" w:cs="宋体"/>
                <w:color w:val="auto"/>
                <w:szCs w:val="21"/>
                <w:highlight w:val="none"/>
              </w:rPr>
            </w:pPr>
            <w:r>
              <w:rPr>
                <w:rFonts w:hint="eastAsia" w:ascii="宋体" w:hAnsi="宋体" w:cs="宋体"/>
                <w:color w:val="auto"/>
                <w:spacing w:val="10"/>
                <w:szCs w:val="21"/>
                <w:highlight w:val="none"/>
              </w:rPr>
              <w:t>《水嘴用水效率限定值及用水效</w:t>
            </w:r>
            <w:r>
              <w:rPr>
                <w:rFonts w:hint="eastAsia" w:ascii="宋体" w:hAnsi="宋体" w:cs="宋体"/>
                <w:color w:val="auto"/>
                <w:szCs w:val="21"/>
                <w:highlight w:val="none"/>
              </w:rPr>
              <w:t>率等级》（GB 25501）</w:t>
            </w:r>
          </w:p>
        </w:tc>
      </w:tr>
      <w:tr w14:paraId="0A977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13B1BB74">
            <w:pPr>
              <w:jc w:val="center"/>
              <w:rPr>
                <w:rFonts w:hint="eastAsia" w:ascii="宋体" w:hAnsi="宋体" w:cs="宋体"/>
                <w:color w:val="auto"/>
                <w:szCs w:val="21"/>
                <w:highlight w:val="none"/>
                <w:lang w:eastAsia="en-US"/>
              </w:rPr>
            </w:pPr>
            <w:r>
              <w:rPr>
                <w:rFonts w:hint="eastAsia" w:ascii="宋体" w:hAnsi="宋体"/>
                <w:color w:val="auto"/>
                <w:szCs w:val="21"/>
                <w:highlight w:val="none"/>
                <w:lang w:eastAsia="en-US"/>
              </w:rPr>
              <w:t>17</w:t>
            </w:r>
          </w:p>
        </w:tc>
        <w:tc>
          <w:tcPr>
            <w:tcW w:w="1422" w:type="dxa"/>
            <w:tcBorders>
              <w:top w:val="single" w:color="000000" w:sz="4" w:space="0"/>
              <w:left w:val="single" w:color="000000" w:sz="4" w:space="0"/>
              <w:bottom w:val="single" w:color="000000" w:sz="4" w:space="0"/>
              <w:right w:val="single" w:color="000000" w:sz="4" w:space="0"/>
            </w:tcBorders>
            <w:vAlign w:val="center"/>
          </w:tcPr>
          <w:p w14:paraId="54BF3344">
            <w:pPr>
              <w:spacing w:before="112"/>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A05020107</w:t>
            </w:r>
            <w:r>
              <w:rPr>
                <w:rFonts w:hint="eastAsia" w:ascii="宋体" w:hAnsi="宋体" w:cs="宋体"/>
                <w:color w:val="auto"/>
                <w:szCs w:val="21"/>
                <w:highlight w:val="none"/>
                <w:lang w:eastAsia="en-US"/>
              </w:rPr>
              <w:t>便器冲洗阀</w:t>
            </w:r>
          </w:p>
        </w:tc>
        <w:tc>
          <w:tcPr>
            <w:tcW w:w="1496" w:type="dxa"/>
            <w:tcBorders>
              <w:top w:val="single" w:color="000000" w:sz="4" w:space="0"/>
              <w:left w:val="single" w:color="000000" w:sz="4" w:space="0"/>
              <w:bottom w:val="single" w:color="000000" w:sz="4" w:space="0"/>
              <w:right w:val="single" w:color="000000" w:sz="4" w:space="0"/>
            </w:tcBorders>
            <w:vAlign w:val="center"/>
          </w:tcPr>
          <w:p w14:paraId="2695C449">
            <w:pPr>
              <w:ind w:firstLine="426"/>
              <w:jc w:val="center"/>
              <w:rPr>
                <w:rFonts w:hint="eastAsia" w:ascii="宋体" w:hAnsi="宋体"/>
                <w:color w:val="auto"/>
                <w:szCs w:val="21"/>
                <w:highlight w:val="none"/>
                <w:lang w:eastAsia="en-US"/>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0D98F4BC">
            <w:pPr>
              <w:ind w:firstLine="426"/>
              <w:jc w:val="center"/>
              <w:rPr>
                <w:rFonts w:hint="eastAsia" w:ascii="宋体" w:hAnsi="宋体"/>
                <w:color w:val="auto"/>
                <w:szCs w:val="21"/>
                <w:highlight w:val="none"/>
                <w:lang w:eastAsia="en-US"/>
              </w:rPr>
            </w:pPr>
          </w:p>
        </w:tc>
        <w:tc>
          <w:tcPr>
            <w:tcW w:w="4258" w:type="dxa"/>
            <w:tcBorders>
              <w:top w:val="single" w:color="000000" w:sz="4" w:space="0"/>
              <w:left w:val="single" w:color="000000" w:sz="4" w:space="0"/>
              <w:bottom w:val="single" w:color="000000" w:sz="4" w:space="0"/>
              <w:right w:val="single" w:color="000000" w:sz="4" w:space="0"/>
            </w:tcBorders>
            <w:vAlign w:val="top"/>
          </w:tcPr>
          <w:p w14:paraId="1EBBF91A">
            <w:pPr>
              <w:spacing w:before="112" w:line="276" w:lineRule="auto"/>
              <w:ind w:left="7" w:right="4" w:firstLine="466"/>
              <w:jc w:val="left"/>
              <w:rPr>
                <w:rFonts w:hint="eastAsia" w:ascii="宋体" w:hAnsi="宋体" w:cs="宋体"/>
                <w:color w:val="auto"/>
                <w:szCs w:val="21"/>
                <w:highlight w:val="none"/>
              </w:rPr>
            </w:pPr>
            <w:r>
              <w:rPr>
                <w:rFonts w:hint="eastAsia" w:ascii="宋体" w:hAnsi="宋体" w:cs="宋体"/>
                <w:color w:val="auto"/>
                <w:spacing w:val="10"/>
                <w:szCs w:val="21"/>
                <w:highlight w:val="none"/>
              </w:rPr>
              <w:t>《便器冲洗阀用水效率限定值及</w:t>
            </w:r>
            <w:r>
              <w:rPr>
                <w:rFonts w:hint="eastAsia" w:ascii="宋体" w:hAnsi="宋体" w:cs="宋体"/>
                <w:color w:val="auto"/>
                <w:szCs w:val="21"/>
                <w:highlight w:val="none"/>
              </w:rPr>
              <w:t>用水效率等级》（GB28379）</w:t>
            </w:r>
          </w:p>
        </w:tc>
      </w:tr>
      <w:tr w14:paraId="3933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1" w:type="dxa"/>
            <w:tcBorders>
              <w:top w:val="single" w:color="000000" w:sz="4" w:space="0"/>
              <w:left w:val="single" w:color="000000" w:sz="4" w:space="0"/>
              <w:bottom w:val="single" w:color="000000" w:sz="4" w:space="0"/>
              <w:right w:val="single" w:color="000000" w:sz="4" w:space="0"/>
            </w:tcBorders>
            <w:vAlign w:val="center"/>
          </w:tcPr>
          <w:p w14:paraId="3A816CDD">
            <w:pPr>
              <w:jc w:val="center"/>
              <w:rPr>
                <w:rFonts w:hint="eastAsia" w:ascii="宋体" w:hAnsi="宋体" w:cs="宋体"/>
                <w:color w:val="auto"/>
                <w:szCs w:val="21"/>
                <w:highlight w:val="none"/>
                <w:lang w:eastAsia="en-US"/>
              </w:rPr>
            </w:pPr>
            <w:r>
              <w:rPr>
                <w:rFonts w:hint="eastAsia" w:ascii="宋体" w:hAnsi="宋体"/>
                <w:color w:val="auto"/>
                <w:szCs w:val="21"/>
                <w:highlight w:val="none"/>
                <w:lang w:eastAsia="en-US"/>
              </w:rPr>
              <w:t>18</w:t>
            </w:r>
          </w:p>
        </w:tc>
        <w:tc>
          <w:tcPr>
            <w:tcW w:w="1422" w:type="dxa"/>
            <w:tcBorders>
              <w:top w:val="single" w:color="000000" w:sz="4" w:space="0"/>
              <w:left w:val="single" w:color="000000" w:sz="4" w:space="0"/>
              <w:bottom w:val="single" w:color="000000" w:sz="4" w:space="0"/>
              <w:right w:val="single" w:color="000000" w:sz="4" w:space="0"/>
            </w:tcBorders>
            <w:vAlign w:val="center"/>
          </w:tcPr>
          <w:p w14:paraId="07288FB3">
            <w:pPr>
              <w:spacing w:before="131"/>
              <w:ind w:left="7"/>
              <w:jc w:val="center"/>
              <w:rPr>
                <w:rFonts w:hint="eastAsia" w:ascii="宋体" w:hAnsi="宋体" w:cs="宋体"/>
                <w:color w:val="auto"/>
                <w:szCs w:val="21"/>
                <w:highlight w:val="none"/>
                <w:lang w:eastAsia="en-US"/>
              </w:rPr>
            </w:pPr>
            <w:r>
              <w:rPr>
                <w:rFonts w:hint="eastAsia" w:ascii="宋体" w:hAnsi="宋体" w:cs="仿宋_GB2312"/>
                <w:color w:val="auto"/>
                <w:szCs w:val="21"/>
                <w:highlight w:val="none"/>
                <w:lang w:eastAsia="en-US"/>
              </w:rPr>
              <w:t>A05020110</w:t>
            </w:r>
            <w:r>
              <w:rPr>
                <w:rFonts w:hint="eastAsia" w:ascii="宋体" w:hAnsi="宋体" w:cs="宋体"/>
                <w:color w:val="auto"/>
                <w:szCs w:val="21"/>
                <w:highlight w:val="none"/>
                <w:lang w:eastAsia="en-US"/>
              </w:rPr>
              <w:t>淋浴</w:t>
            </w:r>
            <w:r>
              <w:rPr>
                <w:rFonts w:hint="eastAsia" w:ascii="宋体" w:hAnsi="宋体" w:cs="宋体"/>
                <w:color w:val="auto"/>
                <w:w w:val="99"/>
                <w:szCs w:val="21"/>
                <w:highlight w:val="none"/>
                <w:lang w:eastAsia="en-US"/>
              </w:rPr>
              <w:t>器</w:t>
            </w:r>
          </w:p>
        </w:tc>
        <w:tc>
          <w:tcPr>
            <w:tcW w:w="1496" w:type="dxa"/>
            <w:tcBorders>
              <w:top w:val="single" w:color="000000" w:sz="4" w:space="0"/>
              <w:left w:val="single" w:color="000000" w:sz="4" w:space="0"/>
              <w:bottom w:val="single" w:color="000000" w:sz="4" w:space="0"/>
              <w:right w:val="single" w:color="000000" w:sz="4" w:space="0"/>
            </w:tcBorders>
            <w:vAlign w:val="center"/>
          </w:tcPr>
          <w:p w14:paraId="513C34D4">
            <w:pPr>
              <w:ind w:firstLine="426"/>
              <w:jc w:val="center"/>
              <w:rPr>
                <w:rFonts w:hint="eastAsia" w:ascii="宋体" w:hAnsi="宋体"/>
                <w:color w:val="auto"/>
                <w:szCs w:val="21"/>
                <w:highlight w:val="none"/>
                <w:lang w:eastAsia="en-US"/>
              </w:rPr>
            </w:pPr>
          </w:p>
        </w:tc>
        <w:tc>
          <w:tcPr>
            <w:tcW w:w="1871" w:type="dxa"/>
            <w:tcBorders>
              <w:top w:val="single" w:color="000000" w:sz="4" w:space="0"/>
              <w:left w:val="single" w:color="000000" w:sz="4" w:space="0"/>
              <w:bottom w:val="single" w:color="000000" w:sz="4" w:space="0"/>
              <w:right w:val="single" w:color="000000" w:sz="4" w:space="0"/>
            </w:tcBorders>
            <w:vAlign w:val="center"/>
          </w:tcPr>
          <w:p w14:paraId="3F47F4A1">
            <w:pPr>
              <w:ind w:firstLine="426"/>
              <w:jc w:val="center"/>
              <w:rPr>
                <w:rFonts w:hint="eastAsia" w:ascii="宋体" w:hAnsi="宋体"/>
                <w:color w:val="auto"/>
                <w:szCs w:val="21"/>
                <w:highlight w:val="none"/>
                <w:lang w:eastAsia="en-US"/>
              </w:rPr>
            </w:pPr>
          </w:p>
        </w:tc>
        <w:tc>
          <w:tcPr>
            <w:tcW w:w="4258" w:type="dxa"/>
            <w:tcBorders>
              <w:top w:val="single" w:color="000000" w:sz="4" w:space="0"/>
              <w:left w:val="single" w:color="000000" w:sz="4" w:space="0"/>
              <w:bottom w:val="single" w:color="000000" w:sz="4" w:space="0"/>
              <w:right w:val="single" w:color="000000" w:sz="4" w:space="0"/>
            </w:tcBorders>
            <w:vAlign w:val="top"/>
          </w:tcPr>
          <w:p w14:paraId="33FF1A73">
            <w:pPr>
              <w:spacing w:before="131" w:line="276" w:lineRule="auto"/>
              <w:ind w:left="7" w:right="4" w:firstLine="466"/>
              <w:jc w:val="left"/>
              <w:rPr>
                <w:rFonts w:hint="eastAsia" w:ascii="宋体" w:hAnsi="宋体" w:cs="宋体"/>
                <w:color w:val="auto"/>
                <w:szCs w:val="21"/>
                <w:highlight w:val="none"/>
              </w:rPr>
            </w:pPr>
            <w:r>
              <w:rPr>
                <w:rFonts w:hint="eastAsia" w:ascii="宋体" w:hAnsi="宋体" w:cs="宋体"/>
                <w:color w:val="auto"/>
                <w:spacing w:val="10"/>
                <w:szCs w:val="21"/>
                <w:highlight w:val="none"/>
              </w:rPr>
              <w:t>《淋浴器用水效率限定值及用水</w:t>
            </w:r>
            <w:r>
              <w:rPr>
                <w:rFonts w:hint="eastAsia" w:ascii="宋体" w:hAnsi="宋体" w:cs="宋体"/>
                <w:color w:val="auto"/>
                <w:szCs w:val="21"/>
                <w:highlight w:val="none"/>
              </w:rPr>
              <w:t>效率等级》（GB28378）</w:t>
            </w:r>
          </w:p>
        </w:tc>
      </w:tr>
    </w:tbl>
    <w:p w14:paraId="5D8B1402">
      <w:pPr>
        <w:spacing w:after="120" w:line="360" w:lineRule="auto"/>
        <w:ind w:firstLine="414"/>
        <w:rPr>
          <w:rFonts w:hint="eastAsia" w:ascii="宋体" w:hAnsi="宋体"/>
          <w:color w:val="auto"/>
          <w:szCs w:val="21"/>
          <w:highlight w:val="none"/>
        </w:rPr>
      </w:pPr>
      <w:r>
        <w:rPr>
          <w:rFonts w:hint="eastAsia" w:ascii="宋体" w:hAnsi="宋体"/>
          <w:color w:val="auto"/>
          <w:spacing w:val="-3"/>
          <w:szCs w:val="21"/>
          <w:highlight w:val="none"/>
        </w:rPr>
        <w:t>注：1.节能产品认证应依据相关国家标准的最新版本，依据国家标准中二级能效（水效）</w:t>
      </w:r>
      <w:r>
        <w:rPr>
          <w:rFonts w:hint="eastAsia" w:ascii="宋体" w:hAnsi="宋体"/>
          <w:color w:val="auto"/>
          <w:szCs w:val="21"/>
          <w:highlight w:val="none"/>
        </w:rPr>
        <w:t>指标。</w:t>
      </w:r>
    </w:p>
    <w:p w14:paraId="07CC8672">
      <w:pPr>
        <w:spacing w:after="120" w:line="360" w:lineRule="auto"/>
        <w:ind w:firstLine="426"/>
        <w:rPr>
          <w:rFonts w:hint="eastAsia" w:ascii="宋体" w:hAnsi="宋体"/>
          <w:color w:val="auto"/>
          <w:szCs w:val="21"/>
          <w:highlight w:val="none"/>
        </w:rPr>
      </w:pPr>
      <w:r>
        <w:rPr>
          <w:rFonts w:hint="eastAsia" w:ascii="宋体" w:hAnsi="宋体"/>
          <w:color w:val="auto"/>
          <w:szCs w:val="21"/>
          <w:highlight w:val="none"/>
        </w:rPr>
        <w:t>2.以“★”标注的为政府强制采购产品。</w:t>
      </w:r>
    </w:p>
    <w:p w14:paraId="4F6994A5">
      <w:pPr>
        <w:spacing w:after="120" w:line="360" w:lineRule="auto"/>
        <w:ind w:firstLine="426"/>
        <w:rPr>
          <w:rFonts w:hint="eastAsia" w:ascii="宋体" w:hAnsi="宋体"/>
          <w:color w:val="auto"/>
          <w:szCs w:val="21"/>
          <w:highlight w:val="none"/>
        </w:rPr>
      </w:pPr>
      <w:r>
        <w:rPr>
          <w:rFonts w:hint="eastAsia" w:ascii="宋体" w:hAnsi="宋体"/>
          <w:color w:val="auto"/>
          <w:szCs w:val="21"/>
          <w:highlight w:val="none"/>
        </w:rPr>
        <w:t>3.本表格原为《关于印发节能产品政府采购品目清单的通知》（财库〔2019〕19号）规定的表格附件，其中名称及编码已根据《财政部关于印发〈政府采购品目分类目录〉的通知》（财库〔2022〕31号）修改。</w:t>
      </w:r>
    </w:p>
    <w:p w14:paraId="0AF3B62A">
      <w:pPr>
        <w:spacing w:after="120" w:line="360" w:lineRule="auto"/>
        <w:rPr>
          <w:rFonts w:hint="eastAsia" w:ascii="Arial Unicode MS" w:hAnsi="Arial Unicode MS" w:eastAsia="Arial Unicode MS" w:cs="Arial Unicode MS"/>
          <w:color w:val="auto"/>
          <w:sz w:val="32"/>
          <w:szCs w:val="32"/>
          <w:highlight w:val="none"/>
        </w:rPr>
      </w:pPr>
      <w:r>
        <w:rPr>
          <w:rFonts w:hAnsi="宋体"/>
          <w:color w:val="auto"/>
          <w:highlight w:val="none"/>
        </w:rPr>
        <w:br w:type="page"/>
      </w:r>
      <w:r>
        <w:rPr>
          <w:rFonts w:hint="eastAsia" w:ascii="微软雅黑" w:hAnsi="微软雅黑" w:eastAsia="微软雅黑" w:cs="微软雅黑"/>
          <w:color w:val="auto"/>
          <w:sz w:val="32"/>
          <w:szCs w:val="32"/>
          <w:highlight w:val="none"/>
        </w:rPr>
        <w:t>附件</w:t>
      </w:r>
      <w:r>
        <w:rPr>
          <w:rFonts w:hint="eastAsia" w:ascii="Arial Unicode MS" w:hAnsi="Arial Unicode MS" w:eastAsia="Arial Unicode MS" w:cs="Arial Unicode MS"/>
          <w:color w:val="auto"/>
          <w:sz w:val="32"/>
          <w:szCs w:val="32"/>
          <w:highlight w:val="none"/>
        </w:rPr>
        <w:t>2</w:t>
      </w:r>
      <w:r>
        <w:rPr>
          <w:rFonts w:hint="eastAsia" w:ascii="微软雅黑" w:hAnsi="微软雅黑" w:eastAsia="微软雅黑" w:cs="微软雅黑"/>
          <w:color w:val="auto"/>
          <w:sz w:val="32"/>
          <w:szCs w:val="32"/>
          <w:highlight w:val="none"/>
        </w:rPr>
        <w:t>：</w:t>
      </w:r>
    </w:p>
    <w:p w14:paraId="1B19A678">
      <w:pPr>
        <w:spacing w:line="528" w:lineRule="exact"/>
        <w:ind w:left="1871" w:firstLine="808"/>
        <w:rPr>
          <w:rFonts w:hint="eastAsia" w:ascii="Arial Unicode MS" w:hAnsi="Arial Unicode MS" w:eastAsia="Arial Unicode MS" w:cs="Arial Unicode MS"/>
          <w:color w:val="auto"/>
          <w:sz w:val="40"/>
          <w:szCs w:val="40"/>
          <w:highlight w:val="none"/>
        </w:rPr>
      </w:pPr>
      <w:r>
        <w:rPr>
          <w:rFonts w:hint="eastAsia" w:ascii="微软雅黑" w:hAnsi="微软雅黑" w:eastAsia="微软雅黑" w:cs="微软雅黑"/>
          <w:color w:val="auto"/>
          <w:sz w:val="40"/>
          <w:szCs w:val="40"/>
          <w:highlight w:val="none"/>
        </w:rPr>
        <w:t>中小微企业划型标准</w:t>
      </w:r>
    </w:p>
    <w:tbl>
      <w:tblPr>
        <w:tblStyle w:val="6"/>
        <w:tblW w:w="9592" w:type="dxa"/>
        <w:tblInd w:w="250" w:type="dxa"/>
        <w:tblLayout w:type="fixed"/>
        <w:tblCellMar>
          <w:top w:w="0" w:type="dxa"/>
          <w:left w:w="108" w:type="dxa"/>
          <w:bottom w:w="0" w:type="dxa"/>
          <w:right w:w="108" w:type="dxa"/>
        </w:tblCellMar>
      </w:tblPr>
      <w:tblGrid>
        <w:gridCol w:w="1701"/>
        <w:gridCol w:w="1730"/>
        <w:gridCol w:w="1327"/>
        <w:gridCol w:w="1696"/>
        <w:gridCol w:w="1604"/>
        <w:gridCol w:w="1534"/>
      </w:tblGrid>
      <w:tr w14:paraId="560D65A8">
        <w:tblPrEx>
          <w:tblCellMar>
            <w:top w:w="0" w:type="dxa"/>
            <w:left w:w="108" w:type="dxa"/>
            <w:bottom w:w="0" w:type="dxa"/>
            <w:right w:w="108" w:type="dxa"/>
          </w:tblCellMar>
        </w:tblPrEx>
        <w:trPr>
          <w:trHeight w:val="285" w:hRule="atLeast"/>
        </w:trPr>
        <w:tc>
          <w:tcPr>
            <w:tcW w:w="1701" w:type="dxa"/>
            <w:tcBorders>
              <w:top w:val="single" w:color="auto" w:sz="4" w:space="0"/>
              <w:left w:val="single" w:color="auto" w:sz="4" w:space="0"/>
              <w:bottom w:val="single" w:color="auto" w:sz="4" w:space="0"/>
              <w:right w:val="single" w:color="auto" w:sz="4" w:space="0"/>
            </w:tcBorders>
            <w:vAlign w:val="center"/>
          </w:tcPr>
          <w:p w14:paraId="69BC9DEE">
            <w:pPr>
              <w:widowControl/>
              <w:ind w:firstLine="485"/>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行业名称</w:t>
            </w:r>
          </w:p>
        </w:tc>
        <w:tc>
          <w:tcPr>
            <w:tcW w:w="1730" w:type="dxa"/>
            <w:tcBorders>
              <w:top w:val="single" w:color="auto" w:sz="4" w:space="0"/>
              <w:left w:val="nil"/>
              <w:bottom w:val="single" w:color="auto" w:sz="4" w:space="0"/>
              <w:right w:val="single" w:color="auto" w:sz="4" w:space="0"/>
            </w:tcBorders>
            <w:vAlign w:val="center"/>
          </w:tcPr>
          <w:p w14:paraId="0570D461">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指标名称</w:t>
            </w:r>
          </w:p>
        </w:tc>
        <w:tc>
          <w:tcPr>
            <w:tcW w:w="1327" w:type="dxa"/>
            <w:tcBorders>
              <w:top w:val="single" w:color="auto" w:sz="4" w:space="0"/>
              <w:left w:val="nil"/>
              <w:bottom w:val="single" w:color="auto" w:sz="4" w:space="0"/>
              <w:right w:val="single" w:color="auto" w:sz="4" w:space="0"/>
            </w:tcBorders>
            <w:vAlign w:val="center"/>
          </w:tcPr>
          <w:p w14:paraId="36319DBD">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计量单位</w:t>
            </w:r>
          </w:p>
        </w:tc>
        <w:tc>
          <w:tcPr>
            <w:tcW w:w="1696" w:type="dxa"/>
            <w:tcBorders>
              <w:top w:val="single" w:color="auto" w:sz="4" w:space="0"/>
              <w:left w:val="nil"/>
              <w:bottom w:val="single" w:color="auto" w:sz="4" w:space="0"/>
              <w:right w:val="single" w:color="auto" w:sz="4" w:space="0"/>
            </w:tcBorders>
            <w:vAlign w:val="center"/>
          </w:tcPr>
          <w:p w14:paraId="37F7B798">
            <w:pPr>
              <w:widowControl/>
              <w:ind w:firstLine="485"/>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中型</w:t>
            </w:r>
          </w:p>
        </w:tc>
        <w:tc>
          <w:tcPr>
            <w:tcW w:w="1604" w:type="dxa"/>
            <w:tcBorders>
              <w:top w:val="single" w:color="auto" w:sz="4" w:space="0"/>
              <w:left w:val="nil"/>
              <w:bottom w:val="single" w:color="auto" w:sz="4" w:space="0"/>
              <w:right w:val="single" w:color="auto" w:sz="4" w:space="0"/>
            </w:tcBorders>
            <w:vAlign w:val="center"/>
          </w:tcPr>
          <w:p w14:paraId="274DB59A">
            <w:pPr>
              <w:widowControl/>
              <w:ind w:firstLine="485"/>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小型</w:t>
            </w:r>
          </w:p>
        </w:tc>
        <w:tc>
          <w:tcPr>
            <w:tcW w:w="1534" w:type="dxa"/>
            <w:tcBorders>
              <w:top w:val="single" w:color="auto" w:sz="4" w:space="0"/>
              <w:left w:val="nil"/>
              <w:bottom w:val="single" w:color="auto" w:sz="4" w:space="0"/>
              <w:right w:val="single" w:color="auto" w:sz="4" w:space="0"/>
            </w:tcBorders>
            <w:vAlign w:val="center"/>
          </w:tcPr>
          <w:p w14:paraId="5289E338">
            <w:pPr>
              <w:widowControl/>
              <w:jc w:val="left"/>
              <w:rPr>
                <w:rFonts w:hint="eastAsia" w:ascii="仿宋_GB2312" w:hAnsi="仿宋" w:eastAsia="仿宋_GB2312" w:cs="宋体"/>
                <w:b/>
                <w:color w:val="auto"/>
                <w:kern w:val="0"/>
                <w:sz w:val="24"/>
                <w:highlight w:val="none"/>
              </w:rPr>
            </w:pPr>
            <w:r>
              <w:rPr>
                <w:rFonts w:hint="eastAsia" w:ascii="仿宋_GB2312" w:hAnsi="仿宋" w:eastAsia="仿宋_GB2312" w:cs="宋体"/>
                <w:b/>
                <w:color w:val="auto"/>
                <w:kern w:val="0"/>
                <w:sz w:val="24"/>
                <w:highlight w:val="none"/>
              </w:rPr>
              <w:t>微型</w:t>
            </w:r>
          </w:p>
        </w:tc>
      </w:tr>
      <w:tr w14:paraId="6C963D8E">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1319BE0E">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农、林、牧、渔</w:t>
            </w:r>
          </w:p>
        </w:tc>
        <w:tc>
          <w:tcPr>
            <w:tcW w:w="1730" w:type="dxa"/>
            <w:tcBorders>
              <w:top w:val="nil"/>
              <w:left w:val="nil"/>
              <w:bottom w:val="single" w:color="auto" w:sz="4" w:space="0"/>
              <w:right w:val="single" w:color="auto" w:sz="4" w:space="0"/>
            </w:tcBorders>
            <w:vAlign w:val="center"/>
          </w:tcPr>
          <w:p w14:paraId="3E769011">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4901F5A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07DE79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04" w:type="dxa"/>
            <w:tcBorders>
              <w:top w:val="nil"/>
              <w:left w:val="nil"/>
              <w:bottom w:val="single" w:color="auto" w:sz="4" w:space="0"/>
              <w:right w:val="single" w:color="auto" w:sz="4" w:space="0"/>
            </w:tcBorders>
            <w:vAlign w:val="center"/>
          </w:tcPr>
          <w:p w14:paraId="39827E3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50≤Y＜500</w:t>
            </w:r>
          </w:p>
        </w:tc>
        <w:tc>
          <w:tcPr>
            <w:tcW w:w="1534" w:type="dxa"/>
            <w:tcBorders>
              <w:top w:val="nil"/>
              <w:left w:val="nil"/>
              <w:bottom w:val="single" w:color="auto" w:sz="4" w:space="0"/>
              <w:right w:val="single" w:color="auto" w:sz="4" w:space="0"/>
            </w:tcBorders>
            <w:vAlign w:val="center"/>
          </w:tcPr>
          <w:p w14:paraId="0264AA1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4F540A3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EDA8C33">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工业</w:t>
            </w:r>
          </w:p>
        </w:tc>
        <w:tc>
          <w:tcPr>
            <w:tcW w:w="1730" w:type="dxa"/>
            <w:tcBorders>
              <w:top w:val="nil"/>
              <w:left w:val="nil"/>
              <w:bottom w:val="single" w:color="auto" w:sz="4" w:space="0"/>
              <w:right w:val="single" w:color="auto" w:sz="4" w:space="0"/>
            </w:tcBorders>
            <w:vAlign w:val="center"/>
          </w:tcPr>
          <w:p w14:paraId="7684F9C6">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0E9C64F1">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B7484F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04" w:type="dxa"/>
            <w:tcBorders>
              <w:top w:val="nil"/>
              <w:left w:val="nil"/>
              <w:bottom w:val="single" w:color="auto" w:sz="4" w:space="0"/>
              <w:right w:val="single" w:color="auto" w:sz="4" w:space="0"/>
            </w:tcBorders>
            <w:vAlign w:val="center"/>
          </w:tcPr>
          <w:p w14:paraId="584E3C8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534" w:type="dxa"/>
            <w:tcBorders>
              <w:top w:val="nil"/>
              <w:left w:val="nil"/>
              <w:bottom w:val="single" w:color="auto" w:sz="4" w:space="0"/>
              <w:right w:val="single" w:color="auto" w:sz="4" w:space="0"/>
            </w:tcBorders>
            <w:vAlign w:val="center"/>
          </w:tcPr>
          <w:p w14:paraId="65805D6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38A534A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A5885E6">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3341559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7D65889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482C58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2000≤Y＜40000</w:t>
            </w:r>
          </w:p>
        </w:tc>
        <w:tc>
          <w:tcPr>
            <w:tcW w:w="1604" w:type="dxa"/>
            <w:tcBorders>
              <w:top w:val="nil"/>
              <w:left w:val="nil"/>
              <w:bottom w:val="single" w:color="auto" w:sz="4" w:space="0"/>
              <w:right w:val="single" w:color="auto" w:sz="4" w:space="0"/>
            </w:tcBorders>
            <w:vAlign w:val="center"/>
          </w:tcPr>
          <w:p w14:paraId="58DCFDB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300≤Y＜2000</w:t>
            </w:r>
          </w:p>
        </w:tc>
        <w:tc>
          <w:tcPr>
            <w:tcW w:w="1534" w:type="dxa"/>
            <w:tcBorders>
              <w:top w:val="nil"/>
              <w:left w:val="nil"/>
              <w:bottom w:val="single" w:color="auto" w:sz="4" w:space="0"/>
              <w:right w:val="single" w:color="auto" w:sz="4" w:space="0"/>
            </w:tcBorders>
            <w:vAlign w:val="center"/>
          </w:tcPr>
          <w:p w14:paraId="0BF606B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3E0ECB3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FA505BD">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建筑业</w:t>
            </w:r>
          </w:p>
        </w:tc>
        <w:tc>
          <w:tcPr>
            <w:tcW w:w="1730" w:type="dxa"/>
            <w:tcBorders>
              <w:top w:val="nil"/>
              <w:left w:val="nil"/>
              <w:bottom w:val="single" w:color="auto" w:sz="4" w:space="0"/>
              <w:right w:val="single" w:color="auto" w:sz="4" w:space="0"/>
            </w:tcBorders>
            <w:vAlign w:val="center"/>
          </w:tcPr>
          <w:p w14:paraId="356FF776">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4C83E72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465064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6000≤Y＜80000</w:t>
            </w:r>
          </w:p>
        </w:tc>
        <w:tc>
          <w:tcPr>
            <w:tcW w:w="1604" w:type="dxa"/>
            <w:tcBorders>
              <w:top w:val="nil"/>
              <w:left w:val="nil"/>
              <w:bottom w:val="single" w:color="auto" w:sz="4" w:space="0"/>
              <w:right w:val="single" w:color="auto" w:sz="4" w:space="0"/>
            </w:tcBorders>
            <w:vAlign w:val="center"/>
          </w:tcPr>
          <w:p w14:paraId="233D78C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300≤Y＜6000</w:t>
            </w:r>
          </w:p>
        </w:tc>
        <w:tc>
          <w:tcPr>
            <w:tcW w:w="1534" w:type="dxa"/>
            <w:tcBorders>
              <w:top w:val="nil"/>
              <w:left w:val="nil"/>
              <w:bottom w:val="single" w:color="auto" w:sz="4" w:space="0"/>
              <w:right w:val="single" w:color="auto" w:sz="4" w:space="0"/>
            </w:tcBorders>
            <w:vAlign w:val="center"/>
          </w:tcPr>
          <w:p w14:paraId="4D54E9A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Y＜300</w:t>
            </w:r>
          </w:p>
        </w:tc>
      </w:tr>
      <w:tr w14:paraId="1C329D2C">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3FA8E4C">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0381631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327" w:type="dxa"/>
            <w:tcBorders>
              <w:top w:val="nil"/>
              <w:left w:val="nil"/>
              <w:bottom w:val="single" w:color="auto" w:sz="4" w:space="0"/>
              <w:right w:val="single" w:color="auto" w:sz="4" w:space="0"/>
            </w:tcBorders>
            <w:vAlign w:val="center"/>
          </w:tcPr>
          <w:p w14:paraId="11C19D9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9AD1BF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5000≤Z＜80000</w:t>
            </w:r>
          </w:p>
        </w:tc>
        <w:tc>
          <w:tcPr>
            <w:tcW w:w="1604" w:type="dxa"/>
            <w:tcBorders>
              <w:top w:val="nil"/>
              <w:left w:val="nil"/>
              <w:bottom w:val="single" w:color="auto" w:sz="4" w:space="0"/>
              <w:right w:val="single" w:color="auto" w:sz="4" w:space="0"/>
            </w:tcBorders>
            <w:vAlign w:val="center"/>
          </w:tcPr>
          <w:p w14:paraId="062B0D4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300≤Z＜5000</w:t>
            </w:r>
          </w:p>
        </w:tc>
        <w:tc>
          <w:tcPr>
            <w:tcW w:w="1534" w:type="dxa"/>
            <w:tcBorders>
              <w:top w:val="nil"/>
              <w:left w:val="nil"/>
              <w:bottom w:val="single" w:color="auto" w:sz="4" w:space="0"/>
              <w:right w:val="single" w:color="auto" w:sz="4" w:space="0"/>
            </w:tcBorders>
            <w:vAlign w:val="center"/>
          </w:tcPr>
          <w:p w14:paraId="0AF9C2A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Z＜300</w:t>
            </w:r>
          </w:p>
        </w:tc>
      </w:tr>
      <w:tr w14:paraId="58F9B0A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6F31C50">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批发业</w:t>
            </w:r>
          </w:p>
        </w:tc>
        <w:tc>
          <w:tcPr>
            <w:tcW w:w="1730" w:type="dxa"/>
            <w:tcBorders>
              <w:top w:val="nil"/>
              <w:left w:val="nil"/>
              <w:bottom w:val="single" w:color="auto" w:sz="4" w:space="0"/>
              <w:right w:val="single" w:color="auto" w:sz="4" w:space="0"/>
            </w:tcBorders>
            <w:vAlign w:val="center"/>
          </w:tcPr>
          <w:p w14:paraId="3638BC2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2557A718">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3A1AE6A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20≤X＜200</w:t>
            </w:r>
          </w:p>
        </w:tc>
        <w:tc>
          <w:tcPr>
            <w:tcW w:w="1604" w:type="dxa"/>
            <w:tcBorders>
              <w:top w:val="nil"/>
              <w:left w:val="nil"/>
              <w:bottom w:val="single" w:color="auto" w:sz="4" w:space="0"/>
              <w:right w:val="single" w:color="auto" w:sz="4" w:space="0"/>
            </w:tcBorders>
            <w:vAlign w:val="center"/>
          </w:tcPr>
          <w:p w14:paraId="3AEC692E">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5≤X＜20</w:t>
            </w:r>
          </w:p>
        </w:tc>
        <w:tc>
          <w:tcPr>
            <w:tcW w:w="1534" w:type="dxa"/>
            <w:tcBorders>
              <w:top w:val="nil"/>
              <w:left w:val="nil"/>
              <w:bottom w:val="single" w:color="auto" w:sz="4" w:space="0"/>
              <w:right w:val="single" w:color="auto" w:sz="4" w:space="0"/>
            </w:tcBorders>
            <w:vAlign w:val="center"/>
          </w:tcPr>
          <w:p w14:paraId="57B2149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X＜5</w:t>
            </w:r>
          </w:p>
        </w:tc>
      </w:tr>
      <w:tr w14:paraId="382531B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32F1DB3">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63EF7BD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04264BF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140B493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5000≤Y＜40000</w:t>
            </w:r>
          </w:p>
        </w:tc>
        <w:tc>
          <w:tcPr>
            <w:tcW w:w="1604" w:type="dxa"/>
            <w:tcBorders>
              <w:top w:val="nil"/>
              <w:left w:val="nil"/>
              <w:bottom w:val="single" w:color="auto" w:sz="4" w:space="0"/>
              <w:right w:val="single" w:color="auto" w:sz="4" w:space="0"/>
            </w:tcBorders>
            <w:vAlign w:val="center"/>
          </w:tcPr>
          <w:p w14:paraId="6DE8E38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534" w:type="dxa"/>
            <w:tcBorders>
              <w:top w:val="nil"/>
              <w:left w:val="nil"/>
              <w:bottom w:val="single" w:color="auto" w:sz="4" w:space="0"/>
              <w:right w:val="single" w:color="auto" w:sz="4" w:space="0"/>
            </w:tcBorders>
            <w:vAlign w:val="center"/>
          </w:tcPr>
          <w:p w14:paraId="540A87D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Y＜1000</w:t>
            </w:r>
          </w:p>
        </w:tc>
      </w:tr>
      <w:tr w14:paraId="32661CC6">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249AEDD">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零售业</w:t>
            </w:r>
          </w:p>
        </w:tc>
        <w:tc>
          <w:tcPr>
            <w:tcW w:w="1730" w:type="dxa"/>
            <w:tcBorders>
              <w:top w:val="nil"/>
              <w:left w:val="nil"/>
              <w:bottom w:val="single" w:color="auto" w:sz="4" w:space="0"/>
              <w:right w:val="single" w:color="auto" w:sz="4" w:space="0"/>
            </w:tcBorders>
            <w:vAlign w:val="center"/>
          </w:tcPr>
          <w:p w14:paraId="34DEF41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4AF2DF66">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0C4EEB3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50≤X＜300</w:t>
            </w:r>
          </w:p>
        </w:tc>
        <w:tc>
          <w:tcPr>
            <w:tcW w:w="1604" w:type="dxa"/>
            <w:tcBorders>
              <w:top w:val="nil"/>
              <w:left w:val="nil"/>
              <w:bottom w:val="single" w:color="auto" w:sz="4" w:space="0"/>
              <w:right w:val="single" w:color="auto" w:sz="4" w:space="0"/>
            </w:tcBorders>
            <w:vAlign w:val="center"/>
          </w:tcPr>
          <w:p w14:paraId="26D45107">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10≤X＜50</w:t>
            </w:r>
          </w:p>
        </w:tc>
        <w:tc>
          <w:tcPr>
            <w:tcW w:w="1534" w:type="dxa"/>
            <w:tcBorders>
              <w:top w:val="nil"/>
              <w:left w:val="nil"/>
              <w:bottom w:val="single" w:color="auto" w:sz="4" w:space="0"/>
              <w:right w:val="single" w:color="auto" w:sz="4" w:space="0"/>
            </w:tcBorders>
            <w:vAlign w:val="center"/>
          </w:tcPr>
          <w:p w14:paraId="086BEE8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A22FDB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97F6651">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59C7CC44">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18250BB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8DBDD9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500≤Y＜20000</w:t>
            </w:r>
          </w:p>
        </w:tc>
        <w:tc>
          <w:tcPr>
            <w:tcW w:w="1604" w:type="dxa"/>
            <w:tcBorders>
              <w:top w:val="nil"/>
              <w:left w:val="nil"/>
              <w:bottom w:val="single" w:color="auto" w:sz="4" w:space="0"/>
              <w:right w:val="single" w:color="auto" w:sz="4" w:space="0"/>
            </w:tcBorders>
            <w:vAlign w:val="center"/>
          </w:tcPr>
          <w:p w14:paraId="323BFDD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100≤Y＜500</w:t>
            </w:r>
          </w:p>
        </w:tc>
        <w:tc>
          <w:tcPr>
            <w:tcW w:w="1534" w:type="dxa"/>
            <w:tcBorders>
              <w:top w:val="nil"/>
              <w:left w:val="nil"/>
              <w:bottom w:val="single" w:color="auto" w:sz="4" w:space="0"/>
              <w:right w:val="single" w:color="auto" w:sz="4" w:space="0"/>
            </w:tcBorders>
            <w:vAlign w:val="center"/>
          </w:tcPr>
          <w:p w14:paraId="37546E6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9068D4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60204EC1">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交通运输业</w:t>
            </w:r>
          </w:p>
        </w:tc>
        <w:tc>
          <w:tcPr>
            <w:tcW w:w="1730" w:type="dxa"/>
            <w:tcBorders>
              <w:top w:val="nil"/>
              <w:left w:val="nil"/>
              <w:bottom w:val="single" w:color="auto" w:sz="4" w:space="0"/>
              <w:right w:val="single" w:color="auto" w:sz="4" w:space="0"/>
            </w:tcBorders>
            <w:vAlign w:val="center"/>
          </w:tcPr>
          <w:p w14:paraId="716676E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79D0711B">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7054D76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04" w:type="dxa"/>
            <w:tcBorders>
              <w:top w:val="nil"/>
              <w:left w:val="nil"/>
              <w:bottom w:val="single" w:color="auto" w:sz="4" w:space="0"/>
              <w:right w:val="single" w:color="auto" w:sz="4" w:space="0"/>
            </w:tcBorders>
            <w:vAlign w:val="center"/>
          </w:tcPr>
          <w:p w14:paraId="3AEFF3F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534" w:type="dxa"/>
            <w:tcBorders>
              <w:top w:val="nil"/>
              <w:left w:val="nil"/>
              <w:bottom w:val="single" w:color="auto" w:sz="4" w:space="0"/>
              <w:right w:val="single" w:color="auto" w:sz="4" w:space="0"/>
            </w:tcBorders>
            <w:vAlign w:val="center"/>
          </w:tcPr>
          <w:p w14:paraId="5A6F79F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1B4538E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6F53C0AC">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7514404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5A7C643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74A1E87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3000≤Y＜30000</w:t>
            </w:r>
          </w:p>
        </w:tc>
        <w:tc>
          <w:tcPr>
            <w:tcW w:w="1604" w:type="dxa"/>
            <w:tcBorders>
              <w:top w:val="nil"/>
              <w:left w:val="nil"/>
              <w:bottom w:val="single" w:color="auto" w:sz="4" w:space="0"/>
              <w:right w:val="single" w:color="auto" w:sz="4" w:space="0"/>
            </w:tcBorders>
            <w:vAlign w:val="center"/>
          </w:tcPr>
          <w:p w14:paraId="6387334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200≤Y＜3000</w:t>
            </w:r>
          </w:p>
        </w:tc>
        <w:tc>
          <w:tcPr>
            <w:tcW w:w="1534" w:type="dxa"/>
            <w:tcBorders>
              <w:top w:val="nil"/>
              <w:left w:val="nil"/>
              <w:bottom w:val="single" w:color="auto" w:sz="4" w:space="0"/>
              <w:right w:val="single" w:color="auto" w:sz="4" w:space="0"/>
            </w:tcBorders>
            <w:vAlign w:val="center"/>
          </w:tcPr>
          <w:p w14:paraId="67E8A85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w:t>
            </w:r>
          </w:p>
        </w:tc>
      </w:tr>
      <w:tr w14:paraId="151C0FD5">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538D5F8">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仓储业</w:t>
            </w:r>
          </w:p>
        </w:tc>
        <w:tc>
          <w:tcPr>
            <w:tcW w:w="1730" w:type="dxa"/>
            <w:tcBorders>
              <w:top w:val="nil"/>
              <w:left w:val="nil"/>
              <w:bottom w:val="single" w:color="auto" w:sz="4" w:space="0"/>
              <w:right w:val="single" w:color="auto" w:sz="4" w:space="0"/>
            </w:tcBorders>
            <w:vAlign w:val="center"/>
          </w:tcPr>
          <w:p w14:paraId="0EB3270D">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5598018A">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7FDA29F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w:t>
            </w:r>
          </w:p>
        </w:tc>
        <w:tc>
          <w:tcPr>
            <w:tcW w:w="1604" w:type="dxa"/>
            <w:tcBorders>
              <w:top w:val="nil"/>
              <w:left w:val="nil"/>
              <w:bottom w:val="single" w:color="auto" w:sz="4" w:space="0"/>
              <w:right w:val="single" w:color="auto" w:sz="4" w:space="0"/>
            </w:tcBorders>
            <w:vAlign w:val="center"/>
          </w:tcPr>
          <w:p w14:paraId="65E8801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20≤X＜100</w:t>
            </w:r>
          </w:p>
        </w:tc>
        <w:tc>
          <w:tcPr>
            <w:tcW w:w="1534" w:type="dxa"/>
            <w:tcBorders>
              <w:top w:val="nil"/>
              <w:left w:val="nil"/>
              <w:bottom w:val="single" w:color="auto" w:sz="4" w:space="0"/>
              <w:right w:val="single" w:color="auto" w:sz="4" w:space="0"/>
            </w:tcBorders>
            <w:vAlign w:val="center"/>
          </w:tcPr>
          <w:p w14:paraId="5B98E6A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26096528">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FBCF159">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351D0985">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426BCB0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4266B0C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1000≤Y＜30000</w:t>
            </w:r>
          </w:p>
        </w:tc>
        <w:tc>
          <w:tcPr>
            <w:tcW w:w="1604" w:type="dxa"/>
            <w:tcBorders>
              <w:top w:val="nil"/>
              <w:left w:val="nil"/>
              <w:bottom w:val="single" w:color="auto" w:sz="4" w:space="0"/>
              <w:right w:val="single" w:color="auto" w:sz="4" w:space="0"/>
            </w:tcBorders>
            <w:vAlign w:val="center"/>
          </w:tcPr>
          <w:p w14:paraId="4DD6C76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534" w:type="dxa"/>
            <w:tcBorders>
              <w:top w:val="nil"/>
              <w:left w:val="nil"/>
              <w:bottom w:val="single" w:color="auto" w:sz="4" w:space="0"/>
              <w:right w:val="single" w:color="auto" w:sz="4" w:space="0"/>
            </w:tcBorders>
            <w:vAlign w:val="center"/>
          </w:tcPr>
          <w:p w14:paraId="3A4D2FAE">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59EF635B">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5DDB120B">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邮政业</w:t>
            </w:r>
          </w:p>
        </w:tc>
        <w:tc>
          <w:tcPr>
            <w:tcW w:w="1730" w:type="dxa"/>
            <w:tcBorders>
              <w:top w:val="nil"/>
              <w:left w:val="nil"/>
              <w:bottom w:val="single" w:color="auto" w:sz="4" w:space="0"/>
              <w:right w:val="single" w:color="auto" w:sz="4" w:space="0"/>
            </w:tcBorders>
            <w:vAlign w:val="center"/>
          </w:tcPr>
          <w:p w14:paraId="33FCD15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160D7452">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5F759BC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04" w:type="dxa"/>
            <w:tcBorders>
              <w:top w:val="nil"/>
              <w:left w:val="nil"/>
              <w:bottom w:val="single" w:color="auto" w:sz="4" w:space="0"/>
              <w:right w:val="single" w:color="auto" w:sz="4" w:space="0"/>
            </w:tcBorders>
            <w:vAlign w:val="center"/>
          </w:tcPr>
          <w:p w14:paraId="58E8A64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20≤X＜300</w:t>
            </w:r>
          </w:p>
        </w:tc>
        <w:tc>
          <w:tcPr>
            <w:tcW w:w="1534" w:type="dxa"/>
            <w:tcBorders>
              <w:top w:val="nil"/>
              <w:left w:val="nil"/>
              <w:bottom w:val="single" w:color="auto" w:sz="4" w:space="0"/>
              <w:right w:val="single" w:color="auto" w:sz="4" w:space="0"/>
            </w:tcBorders>
            <w:vAlign w:val="center"/>
          </w:tcPr>
          <w:p w14:paraId="0293641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X＜20</w:t>
            </w:r>
          </w:p>
        </w:tc>
      </w:tr>
      <w:tr w14:paraId="4A0A8CF5">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264C0562">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7338030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7A77C2A7">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8652F4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2000≤Y＜30000</w:t>
            </w:r>
          </w:p>
        </w:tc>
        <w:tc>
          <w:tcPr>
            <w:tcW w:w="1604" w:type="dxa"/>
            <w:tcBorders>
              <w:top w:val="nil"/>
              <w:left w:val="nil"/>
              <w:bottom w:val="single" w:color="auto" w:sz="4" w:space="0"/>
              <w:right w:val="single" w:color="auto" w:sz="4" w:space="0"/>
            </w:tcBorders>
            <w:vAlign w:val="center"/>
          </w:tcPr>
          <w:p w14:paraId="7688D83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534" w:type="dxa"/>
            <w:tcBorders>
              <w:top w:val="nil"/>
              <w:left w:val="nil"/>
              <w:bottom w:val="single" w:color="auto" w:sz="4" w:space="0"/>
              <w:right w:val="single" w:color="auto" w:sz="4" w:space="0"/>
            </w:tcBorders>
            <w:vAlign w:val="center"/>
          </w:tcPr>
          <w:p w14:paraId="4F16153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CDBDC9A">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B9D4E49">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住宿业</w:t>
            </w:r>
          </w:p>
        </w:tc>
        <w:tc>
          <w:tcPr>
            <w:tcW w:w="1730" w:type="dxa"/>
            <w:tcBorders>
              <w:top w:val="nil"/>
              <w:left w:val="nil"/>
              <w:bottom w:val="single" w:color="auto" w:sz="4" w:space="0"/>
              <w:right w:val="single" w:color="auto" w:sz="4" w:space="0"/>
            </w:tcBorders>
            <w:vAlign w:val="center"/>
          </w:tcPr>
          <w:p w14:paraId="69B6714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756AC8A5">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61FAD2C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04" w:type="dxa"/>
            <w:tcBorders>
              <w:top w:val="nil"/>
              <w:left w:val="nil"/>
              <w:bottom w:val="single" w:color="auto" w:sz="4" w:space="0"/>
              <w:right w:val="single" w:color="auto" w:sz="4" w:space="0"/>
            </w:tcBorders>
            <w:vAlign w:val="center"/>
          </w:tcPr>
          <w:p w14:paraId="371B88C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44CE896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5AE5490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03CBDFAB">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781CF274">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3235411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360633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04" w:type="dxa"/>
            <w:tcBorders>
              <w:top w:val="nil"/>
              <w:left w:val="nil"/>
              <w:bottom w:val="single" w:color="auto" w:sz="4" w:space="0"/>
              <w:right w:val="single" w:color="auto" w:sz="4" w:space="0"/>
            </w:tcBorders>
            <w:vAlign w:val="center"/>
          </w:tcPr>
          <w:p w14:paraId="11CE00A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534" w:type="dxa"/>
            <w:tcBorders>
              <w:top w:val="nil"/>
              <w:left w:val="nil"/>
              <w:bottom w:val="single" w:color="auto" w:sz="4" w:space="0"/>
              <w:right w:val="single" w:color="auto" w:sz="4" w:space="0"/>
            </w:tcBorders>
            <w:vAlign w:val="center"/>
          </w:tcPr>
          <w:p w14:paraId="763A948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10A78F67">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BD714F2">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餐饮业</w:t>
            </w:r>
          </w:p>
        </w:tc>
        <w:tc>
          <w:tcPr>
            <w:tcW w:w="1730" w:type="dxa"/>
            <w:tcBorders>
              <w:top w:val="nil"/>
              <w:left w:val="nil"/>
              <w:bottom w:val="single" w:color="auto" w:sz="4" w:space="0"/>
              <w:right w:val="single" w:color="auto" w:sz="4" w:space="0"/>
            </w:tcBorders>
            <w:vAlign w:val="center"/>
          </w:tcPr>
          <w:p w14:paraId="54597554">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35B75A72">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33348BC">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04" w:type="dxa"/>
            <w:tcBorders>
              <w:top w:val="nil"/>
              <w:left w:val="nil"/>
              <w:bottom w:val="single" w:color="auto" w:sz="4" w:space="0"/>
              <w:right w:val="single" w:color="auto" w:sz="4" w:space="0"/>
            </w:tcBorders>
            <w:vAlign w:val="center"/>
          </w:tcPr>
          <w:p w14:paraId="57CDDC1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79A95C9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02E3E07">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350260E9">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299E875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4FBC830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053D52B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2000≤Y＜10000</w:t>
            </w:r>
          </w:p>
        </w:tc>
        <w:tc>
          <w:tcPr>
            <w:tcW w:w="1604" w:type="dxa"/>
            <w:tcBorders>
              <w:top w:val="nil"/>
              <w:left w:val="nil"/>
              <w:bottom w:val="single" w:color="auto" w:sz="4" w:space="0"/>
              <w:right w:val="single" w:color="auto" w:sz="4" w:space="0"/>
            </w:tcBorders>
            <w:vAlign w:val="center"/>
          </w:tcPr>
          <w:p w14:paraId="05E47B2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100≤Y＜2000</w:t>
            </w:r>
          </w:p>
        </w:tc>
        <w:tc>
          <w:tcPr>
            <w:tcW w:w="1534" w:type="dxa"/>
            <w:tcBorders>
              <w:top w:val="nil"/>
              <w:left w:val="nil"/>
              <w:bottom w:val="single" w:color="auto" w:sz="4" w:space="0"/>
              <w:right w:val="single" w:color="auto" w:sz="4" w:space="0"/>
            </w:tcBorders>
            <w:vAlign w:val="center"/>
          </w:tcPr>
          <w:p w14:paraId="37982769">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29AD4B8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136F79D1">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信息传输业</w:t>
            </w:r>
          </w:p>
        </w:tc>
        <w:tc>
          <w:tcPr>
            <w:tcW w:w="1730" w:type="dxa"/>
            <w:tcBorders>
              <w:top w:val="nil"/>
              <w:left w:val="nil"/>
              <w:bottom w:val="single" w:color="auto" w:sz="4" w:space="0"/>
              <w:right w:val="single" w:color="auto" w:sz="4" w:space="0"/>
            </w:tcBorders>
            <w:vAlign w:val="center"/>
          </w:tcPr>
          <w:p w14:paraId="6E4D7B4B">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068EF611">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560EC92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100≤X＜2000</w:t>
            </w:r>
          </w:p>
        </w:tc>
        <w:tc>
          <w:tcPr>
            <w:tcW w:w="1604" w:type="dxa"/>
            <w:tcBorders>
              <w:top w:val="nil"/>
              <w:left w:val="nil"/>
              <w:bottom w:val="single" w:color="auto" w:sz="4" w:space="0"/>
              <w:right w:val="single" w:color="auto" w:sz="4" w:space="0"/>
            </w:tcBorders>
            <w:vAlign w:val="center"/>
          </w:tcPr>
          <w:p w14:paraId="650CC77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5D49190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6823CB31">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4DE73C16">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3F1C6D7C">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0D782D5A">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205C1C6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1000≤Y＜100000</w:t>
            </w:r>
          </w:p>
        </w:tc>
        <w:tc>
          <w:tcPr>
            <w:tcW w:w="1604" w:type="dxa"/>
            <w:tcBorders>
              <w:top w:val="nil"/>
              <w:left w:val="nil"/>
              <w:bottom w:val="single" w:color="auto" w:sz="4" w:space="0"/>
              <w:right w:val="single" w:color="auto" w:sz="4" w:space="0"/>
            </w:tcBorders>
            <w:vAlign w:val="center"/>
          </w:tcPr>
          <w:p w14:paraId="4B96EDC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100≤Y＜1000</w:t>
            </w:r>
          </w:p>
        </w:tc>
        <w:tc>
          <w:tcPr>
            <w:tcW w:w="1534" w:type="dxa"/>
            <w:tcBorders>
              <w:top w:val="nil"/>
              <w:left w:val="nil"/>
              <w:bottom w:val="single" w:color="auto" w:sz="4" w:space="0"/>
              <w:right w:val="single" w:color="auto" w:sz="4" w:space="0"/>
            </w:tcBorders>
            <w:vAlign w:val="center"/>
          </w:tcPr>
          <w:p w14:paraId="22EB0BC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3A83D32F">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9F7458A">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软件和信息技术服务业</w:t>
            </w:r>
          </w:p>
        </w:tc>
        <w:tc>
          <w:tcPr>
            <w:tcW w:w="1730" w:type="dxa"/>
            <w:tcBorders>
              <w:top w:val="nil"/>
              <w:left w:val="nil"/>
              <w:bottom w:val="single" w:color="auto" w:sz="4" w:space="0"/>
              <w:right w:val="single" w:color="auto" w:sz="4" w:space="0"/>
            </w:tcBorders>
            <w:vAlign w:val="center"/>
          </w:tcPr>
          <w:p w14:paraId="30D4862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2C37C45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7C3A1F49">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04" w:type="dxa"/>
            <w:tcBorders>
              <w:top w:val="nil"/>
              <w:left w:val="nil"/>
              <w:bottom w:val="single" w:color="auto" w:sz="4" w:space="0"/>
              <w:right w:val="single" w:color="auto" w:sz="4" w:space="0"/>
            </w:tcBorders>
            <w:vAlign w:val="center"/>
          </w:tcPr>
          <w:p w14:paraId="7B3ADB2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7C2C5010">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4528FBC2">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F537CF6">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2AD29C17">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01278FAD">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1366F80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1000≤Y＜10000</w:t>
            </w:r>
          </w:p>
        </w:tc>
        <w:tc>
          <w:tcPr>
            <w:tcW w:w="1604" w:type="dxa"/>
            <w:tcBorders>
              <w:top w:val="nil"/>
              <w:left w:val="nil"/>
              <w:bottom w:val="single" w:color="auto" w:sz="4" w:space="0"/>
              <w:right w:val="single" w:color="auto" w:sz="4" w:space="0"/>
            </w:tcBorders>
            <w:vAlign w:val="center"/>
          </w:tcPr>
          <w:p w14:paraId="0EEFA986">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50≤Y＜1000</w:t>
            </w:r>
          </w:p>
        </w:tc>
        <w:tc>
          <w:tcPr>
            <w:tcW w:w="1534" w:type="dxa"/>
            <w:tcBorders>
              <w:top w:val="nil"/>
              <w:left w:val="nil"/>
              <w:bottom w:val="single" w:color="auto" w:sz="4" w:space="0"/>
              <w:right w:val="single" w:color="auto" w:sz="4" w:space="0"/>
            </w:tcBorders>
            <w:vAlign w:val="center"/>
          </w:tcPr>
          <w:p w14:paraId="1B425D0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w:t>
            </w:r>
          </w:p>
        </w:tc>
      </w:tr>
      <w:tr w14:paraId="22FFA210">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4AF42859">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房地产开发经营</w:t>
            </w:r>
          </w:p>
        </w:tc>
        <w:tc>
          <w:tcPr>
            <w:tcW w:w="1730" w:type="dxa"/>
            <w:tcBorders>
              <w:top w:val="nil"/>
              <w:left w:val="nil"/>
              <w:bottom w:val="single" w:color="auto" w:sz="4" w:space="0"/>
              <w:right w:val="single" w:color="auto" w:sz="4" w:space="0"/>
            </w:tcBorders>
            <w:vAlign w:val="center"/>
          </w:tcPr>
          <w:p w14:paraId="607BB5F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29143D8A">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1D84842C">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1000≤Y＜200000</w:t>
            </w:r>
          </w:p>
        </w:tc>
        <w:tc>
          <w:tcPr>
            <w:tcW w:w="1604" w:type="dxa"/>
            <w:tcBorders>
              <w:top w:val="nil"/>
              <w:left w:val="nil"/>
              <w:bottom w:val="single" w:color="auto" w:sz="4" w:space="0"/>
              <w:right w:val="single" w:color="auto" w:sz="4" w:space="0"/>
            </w:tcBorders>
            <w:vAlign w:val="center"/>
          </w:tcPr>
          <w:p w14:paraId="3E90A2D8">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100≤X＜1000</w:t>
            </w:r>
          </w:p>
        </w:tc>
        <w:tc>
          <w:tcPr>
            <w:tcW w:w="1534" w:type="dxa"/>
            <w:tcBorders>
              <w:top w:val="nil"/>
              <w:left w:val="nil"/>
              <w:bottom w:val="single" w:color="auto" w:sz="4" w:space="0"/>
              <w:right w:val="single" w:color="auto" w:sz="4" w:space="0"/>
            </w:tcBorders>
            <w:vAlign w:val="center"/>
          </w:tcPr>
          <w:p w14:paraId="77CBF95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31D95BD0">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33448DF">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144BE5F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327" w:type="dxa"/>
            <w:tcBorders>
              <w:top w:val="nil"/>
              <w:left w:val="nil"/>
              <w:bottom w:val="single" w:color="auto" w:sz="4" w:space="0"/>
              <w:right w:val="single" w:color="auto" w:sz="4" w:space="0"/>
            </w:tcBorders>
            <w:vAlign w:val="center"/>
          </w:tcPr>
          <w:p w14:paraId="2448691D">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2B432B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5000≤Z＜10000</w:t>
            </w:r>
          </w:p>
        </w:tc>
        <w:tc>
          <w:tcPr>
            <w:tcW w:w="1604" w:type="dxa"/>
            <w:tcBorders>
              <w:top w:val="nil"/>
              <w:left w:val="nil"/>
              <w:bottom w:val="single" w:color="auto" w:sz="4" w:space="0"/>
              <w:right w:val="single" w:color="auto" w:sz="4" w:space="0"/>
            </w:tcBorders>
            <w:vAlign w:val="center"/>
          </w:tcPr>
          <w:p w14:paraId="5A732CF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2000≤Y＜5000</w:t>
            </w:r>
          </w:p>
        </w:tc>
        <w:tc>
          <w:tcPr>
            <w:tcW w:w="1534" w:type="dxa"/>
            <w:tcBorders>
              <w:top w:val="nil"/>
              <w:left w:val="nil"/>
              <w:bottom w:val="single" w:color="auto" w:sz="4" w:space="0"/>
              <w:right w:val="single" w:color="auto" w:sz="4" w:space="0"/>
            </w:tcBorders>
            <w:vAlign w:val="center"/>
          </w:tcPr>
          <w:p w14:paraId="21EC0A7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Y＜2000</w:t>
            </w:r>
          </w:p>
        </w:tc>
      </w:tr>
      <w:tr w14:paraId="3D497AD9">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381990E1">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物业管理</w:t>
            </w:r>
          </w:p>
        </w:tc>
        <w:tc>
          <w:tcPr>
            <w:tcW w:w="1730" w:type="dxa"/>
            <w:tcBorders>
              <w:top w:val="nil"/>
              <w:left w:val="nil"/>
              <w:bottom w:val="single" w:color="auto" w:sz="4" w:space="0"/>
              <w:right w:val="single" w:color="auto" w:sz="4" w:space="0"/>
            </w:tcBorders>
            <w:vAlign w:val="center"/>
          </w:tcPr>
          <w:p w14:paraId="0CA9DC0F">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7CB057A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6EDED994">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300≤X＜1000</w:t>
            </w:r>
          </w:p>
        </w:tc>
        <w:tc>
          <w:tcPr>
            <w:tcW w:w="1604" w:type="dxa"/>
            <w:tcBorders>
              <w:top w:val="nil"/>
              <w:left w:val="nil"/>
              <w:bottom w:val="single" w:color="auto" w:sz="4" w:space="0"/>
              <w:right w:val="single" w:color="auto" w:sz="4" w:space="0"/>
            </w:tcBorders>
            <w:vAlign w:val="center"/>
          </w:tcPr>
          <w:p w14:paraId="4A18C39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534" w:type="dxa"/>
            <w:tcBorders>
              <w:top w:val="nil"/>
              <w:left w:val="nil"/>
              <w:bottom w:val="single" w:color="auto" w:sz="4" w:space="0"/>
              <w:right w:val="single" w:color="auto" w:sz="4" w:space="0"/>
            </w:tcBorders>
            <w:vAlign w:val="center"/>
          </w:tcPr>
          <w:p w14:paraId="277FAFC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X＜100</w:t>
            </w:r>
          </w:p>
        </w:tc>
      </w:tr>
      <w:tr w14:paraId="7965047D">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5F72C083">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516F0AAA">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营业收入（Y）</w:t>
            </w:r>
          </w:p>
        </w:tc>
        <w:tc>
          <w:tcPr>
            <w:tcW w:w="1327" w:type="dxa"/>
            <w:tcBorders>
              <w:top w:val="nil"/>
              <w:left w:val="nil"/>
              <w:bottom w:val="single" w:color="auto" w:sz="4" w:space="0"/>
              <w:right w:val="single" w:color="auto" w:sz="4" w:space="0"/>
            </w:tcBorders>
            <w:vAlign w:val="center"/>
          </w:tcPr>
          <w:p w14:paraId="6ED9979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3233A6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1000≤Y＜5000</w:t>
            </w:r>
          </w:p>
        </w:tc>
        <w:tc>
          <w:tcPr>
            <w:tcW w:w="1604" w:type="dxa"/>
            <w:tcBorders>
              <w:top w:val="nil"/>
              <w:left w:val="nil"/>
              <w:bottom w:val="single" w:color="auto" w:sz="4" w:space="0"/>
              <w:right w:val="single" w:color="auto" w:sz="4" w:space="0"/>
            </w:tcBorders>
            <w:vAlign w:val="center"/>
          </w:tcPr>
          <w:p w14:paraId="48B1F612">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500≤Y＜1000</w:t>
            </w:r>
          </w:p>
        </w:tc>
        <w:tc>
          <w:tcPr>
            <w:tcW w:w="1534" w:type="dxa"/>
            <w:tcBorders>
              <w:top w:val="nil"/>
              <w:left w:val="nil"/>
              <w:bottom w:val="single" w:color="auto" w:sz="4" w:space="0"/>
              <w:right w:val="single" w:color="auto" w:sz="4" w:space="0"/>
            </w:tcBorders>
            <w:vAlign w:val="center"/>
          </w:tcPr>
          <w:p w14:paraId="28DD0EFF">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Y＜500</w:t>
            </w:r>
          </w:p>
        </w:tc>
      </w:tr>
      <w:tr w14:paraId="649FFDDC">
        <w:tblPrEx>
          <w:tblCellMar>
            <w:top w:w="0" w:type="dxa"/>
            <w:left w:w="108" w:type="dxa"/>
            <w:bottom w:w="0" w:type="dxa"/>
            <w:right w:w="108" w:type="dxa"/>
          </w:tblCellMar>
        </w:tblPrEx>
        <w:trPr>
          <w:trHeight w:val="225" w:hRule="atLeast"/>
        </w:trPr>
        <w:tc>
          <w:tcPr>
            <w:tcW w:w="1701" w:type="dxa"/>
            <w:vMerge w:val="restart"/>
            <w:tcBorders>
              <w:top w:val="nil"/>
              <w:left w:val="single" w:color="auto" w:sz="4" w:space="0"/>
              <w:bottom w:val="single" w:color="auto" w:sz="4" w:space="0"/>
              <w:right w:val="single" w:color="auto" w:sz="4" w:space="0"/>
            </w:tcBorders>
            <w:vAlign w:val="bottom"/>
          </w:tcPr>
          <w:p w14:paraId="2FE6C0D4">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租赁和商务服务业</w:t>
            </w:r>
          </w:p>
        </w:tc>
        <w:tc>
          <w:tcPr>
            <w:tcW w:w="1730" w:type="dxa"/>
            <w:tcBorders>
              <w:top w:val="nil"/>
              <w:left w:val="nil"/>
              <w:bottom w:val="single" w:color="auto" w:sz="4" w:space="0"/>
              <w:right w:val="single" w:color="auto" w:sz="4" w:space="0"/>
            </w:tcBorders>
            <w:vAlign w:val="center"/>
          </w:tcPr>
          <w:p w14:paraId="13E4D77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2CE2E450">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4BD93B55">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04" w:type="dxa"/>
            <w:tcBorders>
              <w:top w:val="nil"/>
              <w:left w:val="nil"/>
              <w:bottom w:val="single" w:color="auto" w:sz="4" w:space="0"/>
              <w:right w:val="single" w:color="auto" w:sz="4" w:space="0"/>
            </w:tcBorders>
            <w:vAlign w:val="center"/>
          </w:tcPr>
          <w:p w14:paraId="7AF8CFFB">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6C3F46B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r w14:paraId="76095879">
        <w:tblPrEx>
          <w:tblCellMar>
            <w:top w:w="0" w:type="dxa"/>
            <w:left w:w="108" w:type="dxa"/>
            <w:bottom w:w="0" w:type="dxa"/>
            <w:right w:w="108" w:type="dxa"/>
          </w:tblCellMar>
        </w:tblPrEx>
        <w:trPr>
          <w:trHeight w:val="225" w:hRule="atLeast"/>
        </w:trPr>
        <w:tc>
          <w:tcPr>
            <w:tcW w:w="1701" w:type="dxa"/>
            <w:vMerge w:val="continue"/>
            <w:tcBorders>
              <w:top w:val="nil"/>
              <w:left w:val="single" w:color="auto" w:sz="4" w:space="0"/>
              <w:bottom w:val="single" w:color="auto" w:sz="4" w:space="0"/>
              <w:right w:val="single" w:color="auto" w:sz="4" w:space="0"/>
            </w:tcBorders>
            <w:vAlign w:val="center"/>
          </w:tcPr>
          <w:p w14:paraId="1BEA7A76">
            <w:pPr>
              <w:widowControl/>
              <w:jc w:val="left"/>
              <w:rPr>
                <w:rFonts w:ascii="仿宋_GB2312" w:hAnsi="仿宋" w:eastAsia="仿宋_GB2312" w:cs="宋体"/>
                <w:b/>
                <w:bCs/>
                <w:color w:val="auto"/>
                <w:kern w:val="0"/>
                <w:sz w:val="18"/>
                <w:szCs w:val="18"/>
                <w:highlight w:val="none"/>
              </w:rPr>
            </w:pPr>
          </w:p>
        </w:tc>
        <w:tc>
          <w:tcPr>
            <w:tcW w:w="1730" w:type="dxa"/>
            <w:tcBorders>
              <w:top w:val="nil"/>
              <w:left w:val="nil"/>
              <w:bottom w:val="single" w:color="auto" w:sz="4" w:space="0"/>
              <w:right w:val="single" w:color="auto" w:sz="4" w:space="0"/>
            </w:tcBorders>
            <w:vAlign w:val="center"/>
          </w:tcPr>
          <w:p w14:paraId="416FB0EE">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资产总额（Z）</w:t>
            </w:r>
          </w:p>
        </w:tc>
        <w:tc>
          <w:tcPr>
            <w:tcW w:w="1327" w:type="dxa"/>
            <w:tcBorders>
              <w:top w:val="nil"/>
              <w:left w:val="nil"/>
              <w:bottom w:val="single" w:color="auto" w:sz="4" w:space="0"/>
              <w:right w:val="single" w:color="auto" w:sz="4" w:space="0"/>
            </w:tcBorders>
            <w:vAlign w:val="center"/>
          </w:tcPr>
          <w:p w14:paraId="70A89CB2">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万元</w:t>
            </w:r>
          </w:p>
        </w:tc>
        <w:tc>
          <w:tcPr>
            <w:tcW w:w="1696" w:type="dxa"/>
            <w:tcBorders>
              <w:top w:val="nil"/>
              <w:left w:val="nil"/>
              <w:bottom w:val="single" w:color="auto" w:sz="4" w:space="0"/>
              <w:right w:val="single" w:color="auto" w:sz="4" w:space="0"/>
            </w:tcBorders>
            <w:vAlign w:val="center"/>
          </w:tcPr>
          <w:p w14:paraId="618B499A">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8000≤Z＜120000</w:t>
            </w:r>
          </w:p>
        </w:tc>
        <w:tc>
          <w:tcPr>
            <w:tcW w:w="1604" w:type="dxa"/>
            <w:tcBorders>
              <w:top w:val="nil"/>
              <w:left w:val="nil"/>
              <w:bottom w:val="single" w:color="auto" w:sz="4" w:space="0"/>
              <w:right w:val="single" w:color="auto" w:sz="4" w:space="0"/>
            </w:tcBorders>
            <w:vAlign w:val="center"/>
          </w:tcPr>
          <w:p w14:paraId="6AFAEFF5">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100≤Z＜8000</w:t>
            </w:r>
          </w:p>
        </w:tc>
        <w:tc>
          <w:tcPr>
            <w:tcW w:w="1534" w:type="dxa"/>
            <w:tcBorders>
              <w:top w:val="nil"/>
              <w:left w:val="nil"/>
              <w:bottom w:val="single" w:color="auto" w:sz="4" w:space="0"/>
              <w:right w:val="single" w:color="auto" w:sz="4" w:space="0"/>
            </w:tcBorders>
            <w:vAlign w:val="center"/>
          </w:tcPr>
          <w:p w14:paraId="598E9FD1">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Y＜100</w:t>
            </w:r>
          </w:p>
        </w:tc>
      </w:tr>
      <w:tr w14:paraId="6DF64261">
        <w:tblPrEx>
          <w:tblCellMar>
            <w:top w:w="0" w:type="dxa"/>
            <w:left w:w="108" w:type="dxa"/>
            <w:bottom w:w="0" w:type="dxa"/>
            <w:right w:w="108" w:type="dxa"/>
          </w:tblCellMar>
        </w:tblPrEx>
        <w:trPr>
          <w:trHeight w:val="225" w:hRule="atLeast"/>
        </w:trPr>
        <w:tc>
          <w:tcPr>
            <w:tcW w:w="1701" w:type="dxa"/>
            <w:tcBorders>
              <w:top w:val="nil"/>
              <w:left w:val="single" w:color="auto" w:sz="4" w:space="0"/>
              <w:bottom w:val="single" w:color="auto" w:sz="4" w:space="0"/>
              <w:right w:val="single" w:color="auto" w:sz="4" w:space="0"/>
            </w:tcBorders>
            <w:vAlign w:val="bottom"/>
          </w:tcPr>
          <w:p w14:paraId="56AABEF5">
            <w:pPr>
              <w:widowControl/>
              <w:ind w:firstLine="364"/>
              <w:jc w:val="center"/>
              <w:rPr>
                <w:rFonts w:hint="eastAsia" w:ascii="仿宋_GB2312" w:hAnsi="仿宋" w:eastAsia="仿宋_GB2312" w:cs="宋体"/>
                <w:b/>
                <w:bCs/>
                <w:color w:val="auto"/>
                <w:kern w:val="0"/>
                <w:sz w:val="18"/>
                <w:szCs w:val="18"/>
                <w:highlight w:val="none"/>
              </w:rPr>
            </w:pPr>
            <w:r>
              <w:rPr>
                <w:rFonts w:hint="eastAsia" w:ascii="仿宋_GB2312" w:hAnsi="仿宋" w:eastAsia="仿宋_GB2312" w:cs="宋体"/>
                <w:b/>
                <w:bCs/>
                <w:color w:val="auto"/>
                <w:kern w:val="0"/>
                <w:sz w:val="18"/>
                <w:szCs w:val="18"/>
                <w:highlight w:val="none"/>
              </w:rPr>
              <w:t>其他未列明行业</w:t>
            </w:r>
          </w:p>
        </w:tc>
        <w:tc>
          <w:tcPr>
            <w:tcW w:w="1730" w:type="dxa"/>
            <w:tcBorders>
              <w:top w:val="nil"/>
              <w:left w:val="nil"/>
              <w:bottom w:val="single" w:color="auto" w:sz="4" w:space="0"/>
              <w:right w:val="single" w:color="auto" w:sz="4" w:space="0"/>
            </w:tcBorders>
            <w:vAlign w:val="center"/>
          </w:tcPr>
          <w:p w14:paraId="72803C53">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从业人员（X）</w:t>
            </w:r>
          </w:p>
        </w:tc>
        <w:tc>
          <w:tcPr>
            <w:tcW w:w="1327" w:type="dxa"/>
            <w:tcBorders>
              <w:top w:val="nil"/>
              <w:left w:val="nil"/>
              <w:bottom w:val="single" w:color="auto" w:sz="4" w:space="0"/>
              <w:right w:val="single" w:color="auto" w:sz="4" w:space="0"/>
            </w:tcBorders>
            <w:vAlign w:val="center"/>
          </w:tcPr>
          <w:p w14:paraId="7B15990B">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人</w:t>
            </w:r>
          </w:p>
        </w:tc>
        <w:tc>
          <w:tcPr>
            <w:tcW w:w="1696" w:type="dxa"/>
            <w:tcBorders>
              <w:top w:val="nil"/>
              <w:left w:val="nil"/>
              <w:bottom w:val="single" w:color="auto" w:sz="4" w:space="0"/>
              <w:right w:val="single" w:color="auto" w:sz="4" w:space="0"/>
            </w:tcBorders>
            <w:vAlign w:val="center"/>
          </w:tcPr>
          <w:p w14:paraId="1ADBA238">
            <w:pPr>
              <w:widowControl/>
              <w:ind w:firstLine="365"/>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100≤X＜300</w:t>
            </w:r>
          </w:p>
        </w:tc>
        <w:tc>
          <w:tcPr>
            <w:tcW w:w="1604" w:type="dxa"/>
            <w:tcBorders>
              <w:top w:val="nil"/>
              <w:left w:val="nil"/>
              <w:bottom w:val="single" w:color="auto" w:sz="4" w:space="0"/>
              <w:right w:val="single" w:color="auto" w:sz="4" w:space="0"/>
            </w:tcBorders>
            <w:vAlign w:val="center"/>
          </w:tcPr>
          <w:p w14:paraId="7CE68473">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10≤X＜100</w:t>
            </w:r>
          </w:p>
        </w:tc>
        <w:tc>
          <w:tcPr>
            <w:tcW w:w="1534" w:type="dxa"/>
            <w:tcBorders>
              <w:top w:val="nil"/>
              <w:left w:val="nil"/>
              <w:bottom w:val="single" w:color="auto" w:sz="4" w:space="0"/>
              <w:right w:val="single" w:color="auto" w:sz="4" w:space="0"/>
            </w:tcBorders>
            <w:vAlign w:val="center"/>
          </w:tcPr>
          <w:p w14:paraId="54896A2D">
            <w:pPr>
              <w:widowControl/>
              <w:jc w:val="left"/>
              <w:rPr>
                <w:rFonts w:hint="eastAsia" w:ascii="仿宋_GB2312" w:hAnsi="仿宋" w:eastAsia="仿宋_GB2312" w:cs="宋体"/>
                <w:color w:val="auto"/>
                <w:kern w:val="0"/>
                <w:sz w:val="18"/>
                <w:szCs w:val="18"/>
                <w:highlight w:val="none"/>
              </w:rPr>
            </w:pPr>
            <w:r>
              <w:rPr>
                <w:rFonts w:hint="eastAsia" w:ascii="仿宋_GB2312" w:hAnsi="仿宋" w:eastAsia="仿宋_GB2312" w:cs="宋体"/>
                <w:color w:val="auto"/>
                <w:kern w:val="0"/>
                <w:sz w:val="18"/>
                <w:szCs w:val="18"/>
                <w:highlight w:val="none"/>
              </w:rPr>
              <w:t>X＜10</w:t>
            </w:r>
          </w:p>
        </w:tc>
      </w:tr>
    </w:tbl>
    <w:p w14:paraId="1139B6D1">
      <w:pPr>
        <w:spacing w:line="360" w:lineRule="auto"/>
        <w:ind w:firstLine="525" w:firstLineChars="250"/>
        <w:rPr>
          <w:rFonts w:hint="eastAsia" w:ascii="仿宋_GB2312" w:hAnsi="仿宋" w:eastAsia="仿宋_GB2312"/>
          <w:color w:val="auto"/>
          <w:szCs w:val="21"/>
          <w:highlight w:val="none"/>
        </w:rPr>
      </w:pPr>
      <w:r>
        <w:rPr>
          <w:rFonts w:hint="eastAsia" w:ascii="仿宋_GB2312" w:hAnsi="仿宋" w:eastAsia="仿宋_GB2312"/>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6510FB30">
      <w:pPr>
        <w:widowControl/>
        <w:jc w:val="left"/>
        <w:rPr>
          <w:rFonts w:ascii="宋体" w:hAnsi="宋体"/>
          <w:color w:val="auto"/>
          <w:szCs w:val="20"/>
          <w:highlight w:val="none"/>
        </w:rPr>
        <w:sectPr>
          <w:pgSz w:w="11906" w:h="16838"/>
          <w:pgMar w:top="1134" w:right="1134" w:bottom="1134" w:left="1134" w:header="720" w:footer="720" w:gutter="0"/>
          <w:cols w:space="720" w:num="1"/>
          <w:docGrid w:type="lines" w:linePitch="331" w:charSpace="0"/>
        </w:sectPr>
      </w:pPr>
    </w:p>
    <w:p w14:paraId="2BEC386C">
      <w:pPr>
        <w:ind w:firstLine="727"/>
        <w:jc w:val="center"/>
        <w:outlineLvl w:val="0"/>
        <w:rPr>
          <w:rFonts w:hint="eastAsia" w:ascii="宋体" w:hAnsi="宋体"/>
          <w:b/>
          <w:color w:val="auto"/>
          <w:sz w:val="36"/>
          <w:szCs w:val="36"/>
          <w:highlight w:val="none"/>
        </w:rPr>
      </w:pPr>
      <w:bookmarkStart w:id="4" w:name="_Toc182318222"/>
      <w:r>
        <w:rPr>
          <w:rFonts w:hint="eastAsia"/>
          <w:b/>
          <w:color w:val="auto"/>
          <w:sz w:val="36"/>
          <w:szCs w:val="20"/>
          <w:highlight w:val="none"/>
        </w:rPr>
        <w:t>第三章投标人须知</w:t>
      </w:r>
      <w:bookmarkEnd w:id="4"/>
    </w:p>
    <w:p w14:paraId="3729A5ED">
      <w:pPr>
        <w:spacing w:line="720" w:lineRule="auto"/>
        <w:ind w:firstLine="606"/>
        <w:jc w:val="center"/>
        <w:outlineLvl w:val="1"/>
        <w:rPr>
          <w:rFonts w:hint="eastAsia"/>
          <w:b/>
          <w:color w:val="auto"/>
          <w:sz w:val="30"/>
          <w:szCs w:val="30"/>
          <w:highlight w:val="none"/>
        </w:rPr>
      </w:pPr>
      <w:bookmarkStart w:id="5" w:name="_Toc182318223"/>
      <w:r>
        <w:rPr>
          <w:rFonts w:hint="eastAsia"/>
          <w:b/>
          <w:color w:val="auto"/>
          <w:sz w:val="30"/>
          <w:szCs w:val="30"/>
          <w:highlight w:val="none"/>
        </w:rPr>
        <w:t>第一节投标人须知前附表</w:t>
      </w:r>
      <w:bookmarkEnd w:id="5"/>
    </w:p>
    <w:tbl>
      <w:tblPr>
        <w:tblStyle w:val="6"/>
        <w:tblW w:w="10245"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9"/>
        <w:gridCol w:w="7301"/>
      </w:tblGrid>
      <w:tr w14:paraId="38CEC5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7FB17DA">
            <w:pPr>
              <w:snapToGrid w:val="0"/>
              <w:spacing w:line="360" w:lineRule="auto"/>
              <w:jc w:val="left"/>
              <w:rPr>
                <w:rFonts w:ascii="宋体" w:hAnsi="宋体"/>
                <w:color w:val="auto"/>
                <w:szCs w:val="21"/>
                <w:highlight w:val="none"/>
              </w:rPr>
            </w:pPr>
            <w:r>
              <w:rPr>
                <w:rFonts w:hint="eastAsia" w:ascii="宋体" w:hAnsi="宋体"/>
                <w:color w:val="auto"/>
                <w:szCs w:val="21"/>
                <w:highlight w:val="none"/>
              </w:rPr>
              <w:t>条款号</w:t>
            </w:r>
          </w:p>
        </w:tc>
        <w:tc>
          <w:tcPr>
            <w:tcW w:w="2269" w:type="dxa"/>
            <w:tcBorders>
              <w:top w:val="single" w:color="auto" w:sz="4" w:space="0"/>
              <w:left w:val="single" w:color="auto" w:sz="4" w:space="0"/>
              <w:bottom w:val="single" w:color="auto" w:sz="4" w:space="0"/>
              <w:right w:val="single" w:color="auto" w:sz="4" w:space="0"/>
            </w:tcBorders>
            <w:vAlign w:val="center"/>
          </w:tcPr>
          <w:p w14:paraId="304D8DE0">
            <w:pPr>
              <w:snapToGrid w:val="0"/>
              <w:spacing w:line="360" w:lineRule="auto"/>
              <w:ind w:firstLine="426"/>
              <w:jc w:val="left"/>
              <w:rPr>
                <w:rFonts w:hint="eastAsia" w:ascii="宋体" w:hAnsi="宋体"/>
                <w:color w:val="auto"/>
                <w:szCs w:val="21"/>
                <w:highlight w:val="none"/>
              </w:rPr>
            </w:pPr>
            <w:r>
              <w:rPr>
                <w:rFonts w:hint="eastAsia" w:ascii="宋体" w:hAnsi="宋体"/>
                <w:color w:val="auto"/>
                <w:szCs w:val="21"/>
                <w:highlight w:val="none"/>
              </w:rPr>
              <w:t>项目内容</w:t>
            </w:r>
          </w:p>
        </w:tc>
        <w:tc>
          <w:tcPr>
            <w:tcW w:w="7301" w:type="dxa"/>
            <w:tcBorders>
              <w:top w:val="single" w:color="auto" w:sz="4" w:space="0"/>
              <w:left w:val="single" w:color="auto" w:sz="4" w:space="0"/>
              <w:bottom w:val="single" w:color="auto" w:sz="4" w:space="0"/>
              <w:right w:val="single" w:color="auto" w:sz="4" w:space="0"/>
            </w:tcBorders>
            <w:vAlign w:val="center"/>
          </w:tcPr>
          <w:p w14:paraId="59D0AC53">
            <w:pPr>
              <w:snapToGrid w:val="0"/>
              <w:spacing w:line="360" w:lineRule="auto"/>
              <w:ind w:firstLine="426"/>
              <w:jc w:val="center"/>
              <w:rPr>
                <w:rFonts w:hint="eastAsia" w:ascii="宋体" w:hAnsi="宋体"/>
                <w:color w:val="auto"/>
                <w:szCs w:val="21"/>
                <w:highlight w:val="none"/>
              </w:rPr>
            </w:pPr>
            <w:r>
              <w:rPr>
                <w:rFonts w:hint="eastAsia" w:ascii="宋体" w:hAnsi="宋体"/>
                <w:color w:val="auto"/>
                <w:szCs w:val="21"/>
                <w:highlight w:val="none"/>
              </w:rPr>
              <w:t>编列内容</w:t>
            </w:r>
          </w:p>
        </w:tc>
      </w:tr>
      <w:tr w14:paraId="46AA030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8027CA8">
            <w:pPr>
              <w:spacing w:line="380" w:lineRule="exact"/>
              <w:rPr>
                <w:rFonts w:hint="eastAsia" w:ascii="宋体" w:hAnsi="宋体"/>
                <w:color w:val="auto"/>
                <w:szCs w:val="21"/>
                <w:highlight w:val="none"/>
              </w:rPr>
            </w:pPr>
            <w:r>
              <w:rPr>
                <w:rFonts w:hint="eastAsia" w:ascii="宋体" w:hAnsi="宋体"/>
                <w:color w:val="auto"/>
                <w:szCs w:val="21"/>
                <w:highlight w:val="none"/>
              </w:rPr>
              <w:t>6.1</w:t>
            </w:r>
          </w:p>
        </w:tc>
        <w:tc>
          <w:tcPr>
            <w:tcW w:w="2269" w:type="dxa"/>
            <w:tcBorders>
              <w:top w:val="single" w:color="auto" w:sz="4" w:space="0"/>
              <w:left w:val="single" w:color="auto" w:sz="4" w:space="0"/>
              <w:bottom w:val="single" w:color="auto" w:sz="4" w:space="0"/>
              <w:right w:val="single" w:color="auto" w:sz="4" w:space="0"/>
            </w:tcBorders>
            <w:vAlign w:val="center"/>
          </w:tcPr>
          <w:p w14:paraId="3320BA59">
            <w:pPr>
              <w:spacing w:line="380" w:lineRule="exact"/>
              <w:rPr>
                <w:rFonts w:hint="eastAsia" w:ascii="宋体" w:hAnsi="宋体"/>
                <w:color w:val="auto"/>
                <w:szCs w:val="21"/>
                <w:highlight w:val="none"/>
              </w:rPr>
            </w:pPr>
            <w:r>
              <w:rPr>
                <w:rFonts w:hint="eastAsia" w:ascii="宋体" w:hAnsi="宋体"/>
                <w:color w:val="auto"/>
                <w:szCs w:val="21"/>
                <w:highlight w:val="none"/>
              </w:rPr>
              <w:t>是否接受联合体投标</w:t>
            </w:r>
          </w:p>
        </w:tc>
        <w:tc>
          <w:tcPr>
            <w:tcW w:w="7301" w:type="dxa"/>
            <w:tcBorders>
              <w:top w:val="single" w:color="auto" w:sz="4" w:space="0"/>
              <w:left w:val="single" w:color="auto" w:sz="4" w:space="0"/>
              <w:bottom w:val="single" w:color="auto" w:sz="4" w:space="0"/>
              <w:right w:val="single" w:color="auto" w:sz="4" w:space="0"/>
            </w:tcBorders>
            <w:vAlign w:val="center"/>
          </w:tcPr>
          <w:p w14:paraId="62109E45">
            <w:pPr>
              <w:spacing w:line="380" w:lineRule="exact"/>
              <w:jc w:val="left"/>
              <w:rPr>
                <w:rFonts w:hint="eastAsia" w:ascii="宋体" w:hAnsi="宋体"/>
                <w:color w:val="auto"/>
                <w:szCs w:val="21"/>
                <w:highlight w:val="none"/>
              </w:rPr>
            </w:pPr>
            <w:r>
              <w:rPr>
                <w:rFonts w:hint="eastAsia" w:ascii="宋体" w:hAnsi="宋体"/>
                <w:color w:val="auto"/>
                <w:szCs w:val="21"/>
                <w:highlight w:val="none"/>
              </w:rPr>
              <w:t>□是/</w:t>
            </w:r>
            <w:r>
              <w:rPr>
                <w:rFonts w:hint="eastAsia" w:ascii="宋体" w:hAnsi="宋体"/>
                <w:color w:val="auto"/>
                <w:szCs w:val="21"/>
                <w:highlight w:val="none"/>
              </w:rPr>
              <w:sym w:font="Wingdings 2" w:char="0052"/>
            </w:r>
            <w:r>
              <w:rPr>
                <w:rFonts w:hint="eastAsia" w:ascii="宋体" w:hAnsi="宋体"/>
                <w:color w:val="auto"/>
                <w:szCs w:val="21"/>
                <w:highlight w:val="none"/>
              </w:rPr>
              <w:t>否。</w:t>
            </w:r>
          </w:p>
        </w:tc>
      </w:tr>
      <w:tr w14:paraId="6917CC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1B1F9A0">
            <w:pPr>
              <w:spacing w:line="380" w:lineRule="exact"/>
              <w:rPr>
                <w:rFonts w:hint="eastAsia" w:ascii="宋体" w:hAnsi="宋体"/>
                <w:color w:val="auto"/>
                <w:szCs w:val="21"/>
                <w:highlight w:val="none"/>
              </w:rPr>
            </w:pPr>
            <w:r>
              <w:rPr>
                <w:rFonts w:hint="eastAsia" w:ascii="宋体" w:hAnsi="宋体"/>
                <w:color w:val="auto"/>
                <w:szCs w:val="21"/>
                <w:highlight w:val="none"/>
              </w:rPr>
              <w:t>6.2</w:t>
            </w:r>
          </w:p>
        </w:tc>
        <w:tc>
          <w:tcPr>
            <w:tcW w:w="2269" w:type="dxa"/>
            <w:tcBorders>
              <w:top w:val="single" w:color="auto" w:sz="4" w:space="0"/>
              <w:left w:val="single" w:color="auto" w:sz="4" w:space="0"/>
              <w:bottom w:val="single" w:color="auto" w:sz="4" w:space="0"/>
              <w:right w:val="single" w:color="auto" w:sz="4" w:space="0"/>
            </w:tcBorders>
            <w:vAlign w:val="center"/>
          </w:tcPr>
          <w:p w14:paraId="3EFA49F7">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联合体投标要求</w:t>
            </w:r>
          </w:p>
        </w:tc>
        <w:tc>
          <w:tcPr>
            <w:tcW w:w="7301" w:type="dxa"/>
            <w:tcBorders>
              <w:top w:val="single" w:color="auto" w:sz="4" w:space="0"/>
              <w:left w:val="single" w:color="auto" w:sz="4" w:space="0"/>
              <w:bottom w:val="single" w:color="auto" w:sz="4" w:space="0"/>
              <w:right w:val="single" w:color="auto" w:sz="4" w:space="0"/>
            </w:tcBorders>
            <w:vAlign w:val="center"/>
          </w:tcPr>
          <w:p w14:paraId="137ED1AD">
            <w:pPr>
              <w:spacing w:line="380" w:lineRule="exact"/>
              <w:jc w:val="left"/>
              <w:rPr>
                <w:rFonts w:hint="eastAsia" w:ascii="宋体" w:hAnsi="宋体"/>
                <w:color w:val="auto"/>
                <w:szCs w:val="21"/>
                <w:highlight w:val="none"/>
              </w:rPr>
            </w:pPr>
            <w:r>
              <w:rPr>
                <w:rFonts w:hint="eastAsia" w:ascii="宋体" w:hAnsi="宋体"/>
                <w:color w:val="auto"/>
                <w:szCs w:val="21"/>
                <w:highlight w:val="none"/>
              </w:rPr>
              <w:t>无</w:t>
            </w:r>
          </w:p>
        </w:tc>
      </w:tr>
      <w:tr w14:paraId="4B8891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8A9849C">
            <w:pPr>
              <w:spacing w:line="380" w:lineRule="exact"/>
              <w:rPr>
                <w:rFonts w:hint="eastAsia" w:ascii="宋体" w:hAnsi="宋体"/>
                <w:color w:val="auto"/>
                <w:szCs w:val="21"/>
                <w:highlight w:val="none"/>
              </w:rPr>
            </w:pPr>
            <w:r>
              <w:rPr>
                <w:rFonts w:hint="eastAsia" w:ascii="宋体" w:hAnsi="宋体"/>
                <w:color w:val="auto"/>
                <w:szCs w:val="21"/>
                <w:highlight w:val="none"/>
              </w:rPr>
              <w:t>7.2</w:t>
            </w:r>
          </w:p>
        </w:tc>
        <w:tc>
          <w:tcPr>
            <w:tcW w:w="2269" w:type="dxa"/>
            <w:tcBorders>
              <w:top w:val="single" w:color="auto" w:sz="4" w:space="0"/>
              <w:left w:val="single" w:color="auto" w:sz="4" w:space="0"/>
              <w:bottom w:val="single" w:color="auto" w:sz="4" w:space="0"/>
              <w:right w:val="single" w:color="auto" w:sz="4" w:space="0"/>
            </w:tcBorders>
            <w:vAlign w:val="center"/>
          </w:tcPr>
          <w:p w14:paraId="0994B002">
            <w:pPr>
              <w:spacing w:line="380" w:lineRule="exact"/>
              <w:rPr>
                <w:rFonts w:hint="eastAsia" w:ascii="宋体" w:hAnsi="宋体"/>
                <w:color w:val="auto"/>
                <w:szCs w:val="21"/>
                <w:highlight w:val="none"/>
              </w:rPr>
            </w:pPr>
            <w:r>
              <w:rPr>
                <w:rFonts w:hint="eastAsia" w:ascii="宋体" w:hAnsi="宋体"/>
                <w:color w:val="auto"/>
                <w:szCs w:val="21"/>
                <w:highlight w:val="none"/>
              </w:rPr>
              <w:t>是否允许转包/分包</w:t>
            </w:r>
          </w:p>
        </w:tc>
        <w:tc>
          <w:tcPr>
            <w:tcW w:w="7301" w:type="dxa"/>
            <w:tcBorders>
              <w:top w:val="single" w:color="auto" w:sz="4" w:space="0"/>
              <w:left w:val="single" w:color="auto" w:sz="4" w:space="0"/>
              <w:bottom w:val="single" w:color="auto" w:sz="4" w:space="0"/>
              <w:right w:val="single" w:color="auto" w:sz="4" w:space="0"/>
            </w:tcBorders>
            <w:vAlign w:val="center"/>
          </w:tcPr>
          <w:p w14:paraId="2719BF8B">
            <w:pPr>
              <w:spacing w:line="380" w:lineRule="exact"/>
              <w:jc w:val="left"/>
              <w:rPr>
                <w:rFonts w:hint="eastAsia" w:ascii="宋体" w:hAnsi="宋体"/>
                <w:color w:val="auto"/>
                <w:szCs w:val="21"/>
                <w:highlight w:val="none"/>
              </w:rPr>
            </w:pPr>
            <w:r>
              <w:rPr>
                <w:rFonts w:hint="eastAsia" w:ascii="宋体" w:hAnsi="宋体"/>
                <w:color w:val="auto"/>
                <w:szCs w:val="21"/>
                <w:highlight w:val="none"/>
              </w:rPr>
              <w:t>□允许/</w:t>
            </w:r>
            <w:r>
              <w:rPr>
                <w:rFonts w:hint="eastAsia" w:ascii="宋体" w:hAnsi="宋体"/>
                <w:color w:val="auto"/>
                <w:szCs w:val="21"/>
                <w:highlight w:val="none"/>
              </w:rPr>
              <w:sym w:font="Wingdings 2" w:char="0052"/>
            </w:r>
            <w:r>
              <w:rPr>
                <w:rFonts w:hint="eastAsia" w:ascii="宋体" w:hAnsi="宋体"/>
                <w:color w:val="auto"/>
                <w:szCs w:val="21"/>
                <w:highlight w:val="none"/>
              </w:rPr>
              <w:t>不允许。</w:t>
            </w:r>
          </w:p>
          <w:p w14:paraId="457E6AD9">
            <w:pPr>
              <w:spacing w:line="380" w:lineRule="exact"/>
              <w:jc w:val="left"/>
              <w:rPr>
                <w:rFonts w:hint="eastAsia" w:ascii="宋体" w:hAnsi="宋体"/>
                <w:color w:val="auto"/>
                <w:szCs w:val="21"/>
                <w:highlight w:val="none"/>
              </w:rPr>
            </w:pPr>
            <w:r>
              <w:rPr>
                <w:rFonts w:hint="eastAsia" w:ascii="宋体" w:hAnsi="宋体"/>
                <w:color w:val="auto"/>
                <w:szCs w:val="21"/>
                <w:highlight w:val="none"/>
              </w:rPr>
              <w:t>转包/分包内容：</w:t>
            </w:r>
            <w:r>
              <w:rPr>
                <w:rFonts w:hint="eastAsia" w:ascii="宋体" w:hAnsi="宋体"/>
                <w:color w:val="auto"/>
                <w:szCs w:val="21"/>
                <w:highlight w:val="none"/>
                <w:u w:val="single"/>
              </w:rPr>
              <w:t xml:space="preserve">                                     。</w:t>
            </w:r>
          </w:p>
          <w:p w14:paraId="5AE503B4">
            <w:pPr>
              <w:spacing w:line="380" w:lineRule="exact"/>
              <w:jc w:val="left"/>
              <w:rPr>
                <w:rFonts w:hint="eastAsia" w:ascii="宋体" w:hAnsi="宋体"/>
                <w:color w:val="auto"/>
                <w:szCs w:val="21"/>
                <w:highlight w:val="none"/>
              </w:rPr>
            </w:pPr>
            <w:r>
              <w:rPr>
                <w:rFonts w:hint="eastAsia" w:ascii="宋体" w:hAnsi="宋体"/>
                <w:color w:val="auto"/>
                <w:szCs w:val="21"/>
                <w:highlight w:val="none"/>
              </w:rPr>
              <w:t>转包/分包金额或者比例：</w:t>
            </w:r>
            <w:r>
              <w:rPr>
                <w:rFonts w:hint="eastAsia" w:ascii="宋体" w:hAnsi="宋体"/>
                <w:color w:val="auto"/>
                <w:szCs w:val="21"/>
                <w:highlight w:val="none"/>
                <w:u w:val="single"/>
              </w:rPr>
              <w:t xml:space="preserve">                                     。</w:t>
            </w:r>
          </w:p>
        </w:tc>
      </w:tr>
      <w:tr w14:paraId="0C2176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2CD2F43">
            <w:pPr>
              <w:spacing w:line="380" w:lineRule="exact"/>
              <w:rPr>
                <w:rFonts w:hint="eastAsia" w:ascii="宋体" w:hAnsi="宋体"/>
                <w:color w:val="auto"/>
                <w:szCs w:val="21"/>
                <w:highlight w:val="none"/>
              </w:rPr>
            </w:pPr>
            <w:r>
              <w:rPr>
                <w:rFonts w:hint="eastAsia" w:ascii="宋体" w:hAnsi="宋体"/>
                <w:color w:val="auto"/>
                <w:szCs w:val="21"/>
                <w:highlight w:val="none"/>
              </w:rPr>
              <w:t>11.4</w:t>
            </w:r>
          </w:p>
        </w:tc>
        <w:tc>
          <w:tcPr>
            <w:tcW w:w="2269" w:type="dxa"/>
            <w:tcBorders>
              <w:top w:val="single" w:color="auto" w:sz="4" w:space="0"/>
              <w:left w:val="single" w:color="auto" w:sz="4" w:space="0"/>
              <w:bottom w:val="single" w:color="auto" w:sz="4" w:space="0"/>
              <w:right w:val="single" w:color="auto" w:sz="4" w:space="0"/>
            </w:tcBorders>
            <w:vAlign w:val="center"/>
          </w:tcPr>
          <w:p w14:paraId="58E36866">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媒体发布渠道</w:t>
            </w:r>
          </w:p>
        </w:tc>
        <w:tc>
          <w:tcPr>
            <w:tcW w:w="7301" w:type="dxa"/>
            <w:tcBorders>
              <w:top w:val="single" w:color="auto" w:sz="4" w:space="0"/>
              <w:left w:val="single" w:color="auto" w:sz="4" w:space="0"/>
              <w:bottom w:val="single" w:color="auto" w:sz="4" w:space="0"/>
              <w:right w:val="single" w:color="auto" w:sz="4" w:space="0"/>
            </w:tcBorders>
            <w:vAlign w:val="center"/>
          </w:tcPr>
          <w:p w14:paraId="1882D4B0">
            <w:pPr>
              <w:ind w:firstLine="426"/>
              <w:rPr>
                <w:rFonts w:hint="eastAsia"/>
                <w:color w:val="auto"/>
                <w:sz w:val="28"/>
                <w:szCs w:val="18"/>
                <w:highlight w:val="none"/>
              </w:rPr>
            </w:pPr>
            <w:r>
              <w:rPr>
                <w:rFonts w:hint="eastAsia" w:ascii="宋体" w:hAnsi="宋体" w:cs="宋体"/>
                <w:color w:val="auto"/>
                <w:szCs w:val="21"/>
                <w:highlight w:val="none"/>
              </w:rPr>
              <w:t>与本项目相关的政府采购业务澄清、更正及与之相关的事项将在采购公告中“</w:t>
            </w:r>
            <w:r>
              <w:rPr>
                <w:rFonts w:hint="eastAsia" w:ascii="宋体" w:hAnsi="宋体"/>
                <w:color w:val="auto"/>
                <w:szCs w:val="21"/>
                <w:highlight w:val="none"/>
              </w:rPr>
              <w:t>六、其他补充事宜”中网上查询地址</w:t>
            </w:r>
            <w:r>
              <w:rPr>
                <w:rFonts w:hint="eastAsia" w:ascii="宋体" w:hAnsi="宋体" w:cs="宋体"/>
                <w:color w:val="auto"/>
                <w:szCs w:val="21"/>
                <w:highlight w:val="none"/>
              </w:rPr>
              <w:t>上发布</w:t>
            </w:r>
            <w:r>
              <w:rPr>
                <w:rFonts w:hint="eastAsia" w:ascii="宋体" w:hAnsi="宋体" w:cs="宋体"/>
                <w:color w:val="auto"/>
                <w:kern w:val="0"/>
                <w:szCs w:val="21"/>
                <w:highlight w:val="none"/>
              </w:rPr>
              <w:t>。</w:t>
            </w:r>
          </w:p>
        </w:tc>
      </w:tr>
      <w:tr w14:paraId="087571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F54110D">
            <w:pPr>
              <w:spacing w:line="380" w:lineRule="exact"/>
              <w:rPr>
                <w:rFonts w:ascii="宋体" w:hAnsi="宋体"/>
                <w:color w:val="auto"/>
                <w:szCs w:val="21"/>
                <w:highlight w:val="none"/>
              </w:rPr>
            </w:pPr>
            <w:r>
              <w:rPr>
                <w:rFonts w:hint="eastAsia" w:ascii="宋体" w:hAnsi="宋体"/>
                <w:color w:val="auto"/>
                <w:szCs w:val="21"/>
                <w:highlight w:val="none"/>
              </w:rPr>
              <w:t>11.6</w:t>
            </w:r>
          </w:p>
        </w:tc>
        <w:tc>
          <w:tcPr>
            <w:tcW w:w="2269" w:type="dxa"/>
            <w:tcBorders>
              <w:top w:val="single" w:color="auto" w:sz="4" w:space="0"/>
              <w:left w:val="single" w:color="auto" w:sz="4" w:space="0"/>
              <w:bottom w:val="single" w:color="auto" w:sz="4" w:space="0"/>
              <w:right w:val="single" w:color="auto" w:sz="4" w:space="0"/>
            </w:tcBorders>
            <w:vAlign w:val="center"/>
          </w:tcPr>
          <w:p w14:paraId="16D8E973">
            <w:pPr>
              <w:spacing w:line="380" w:lineRule="exact"/>
              <w:rPr>
                <w:rFonts w:hint="eastAsia" w:ascii="宋体" w:hAnsi="宋体"/>
                <w:color w:val="auto"/>
                <w:szCs w:val="21"/>
                <w:highlight w:val="none"/>
              </w:rPr>
            </w:pPr>
            <w:r>
              <w:rPr>
                <w:rFonts w:hint="eastAsia" w:ascii="宋体" w:hAnsi="宋体"/>
                <w:color w:val="auto"/>
                <w:szCs w:val="21"/>
                <w:highlight w:val="none"/>
              </w:rPr>
              <w:t>是否组织标前答疑会</w:t>
            </w:r>
          </w:p>
        </w:tc>
        <w:tc>
          <w:tcPr>
            <w:tcW w:w="7301" w:type="dxa"/>
            <w:tcBorders>
              <w:top w:val="single" w:color="auto" w:sz="4" w:space="0"/>
              <w:left w:val="single" w:color="auto" w:sz="4" w:space="0"/>
              <w:bottom w:val="single" w:color="auto" w:sz="4" w:space="0"/>
              <w:right w:val="single" w:color="auto" w:sz="4" w:space="0"/>
            </w:tcBorders>
            <w:vAlign w:val="center"/>
          </w:tcPr>
          <w:p w14:paraId="745DC1A3">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不组织召开开标前答疑会</w:t>
            </w:r>
          </w:p>
          <w:p w14:paraId="2D505688">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□组织召开开标前答疑会</w:t>
            </w:r>
          </w:p>
          <w:p w14:paraId="4F4B3843">
            <w:pPr>
              <w:snapToGrid w:val="0"/>
              <w:spacing w:line="380" w:lineRule="exact"/>
              <w:ind w:firstLine="426"/>
              <w:rPr>
                <w:rFonts w:hint="eastAsia" w:ascii="宋体" w:hAnsi="宋体"/>
                <w:color w:val="auto"/>
                <w:szCs w:val="21"/>
                <w:highlight w:val="none"/>
                <w:u w:val="single"/>
              </w:rPr>
            </w:pPr>
            <w:r>
              <w:rPr>
                <w:rFonts w:hint="eastAsia" w:ascii="宋体" w:hAnsi="宋体"/>
                <w:color w:val="auto"/>
                <w:szCs w:val="21"/>
                <w:highlight w:val="none"/>
              </w:rPr>
              <w:t>会议开始时间： 年  月  日  时  分，逾期后果自负。会议地点：</w:t>
            </w:r>
          </w:p>
        </w:tc>
      </w:tr>
      <w:tr w14:paraId="3EAAFE9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12C7845E">
            <w:pPr>
              <w:spacing w:line="380" w:lineRule="exact"/>
              <w:rPr>
                <w:rFonts w:hint="eastAsia" w:ascii="宋体" w:hAnsi="宋体"/>
                <w:color w:val="auto"/>
                <w:szCs w:val="21"/>
                <w:highlight w:val="none"/>
              </w:rPr>
            </w:pPr>
            <w:r>
              <w:rPr>
                <w:rFonts w:hint="eastAsia" w:ascii="宋体" w:hAnsi="宋体"/>
                <w:color w:val="auto"/>
                <w:szCs w:val="21"/>
                <w:highlight w:val="none"/>
              </w:rPr>
              <w:t>13.1</w:t>
            </w:r>
          </w:p>
        </w:tc>
        <w:tc>
          <w:tcPr>
            <w:tcW w:w="2269" w:type="dxa"/>
            <w:tcBorders>
              <w:top w:val="single" w:color="auto" w:sz="4" w:space="0"/>
              <w:left w:val="single" w:color="auto" w:sz="4" w:space="0"/>
              <w:bottom w:val="single" w:color="auto" w:sz="4" w:space="0"/>
              <w:right w:val="single" w:color="auto" w:sz="4" w:space="0"/>
            </w:tcBorders>
            <w:vAlign w:val="center"/>
          </w:tcPr>
          <w:p w14:paraId="0AFA34B9">
            <w:pPr>
              <w:snapToGrid w:val="0"/>
              <w:spacing w:line="380" w:lineRule="exact"/>
              <w:jc w:val="left"/>
              <w:rPr>
                <w:rFonts w:hint="eastAsia" w:ascii="宋体" w:hAnsi="宋体" w:cs="Courier New"/>
                <w:color w:val="auto"/>
                <w:szCs w:val="21"/>
                <w:highlight w:val="none"/>
              </w:rPr>
            </w:pPr>
            <w:r>
              <w:rPr>
                <w:rFonts w:hint="eastAsia" w:ascii="宋体" w:hAnsi="宋体" w:cs="Courier New"/>
                <w:color w:val="auto"/>
                <w:szCs w:val="21"/>
                <w:highlight w:val="none"/>
              </w:rPr>
              <w:t>资格证明文件组成</w:t>
            </w:r>
          </w:p>
        </w:tc>
        <w:tc>
          <w:tcPr>
            <w:tcW w:w="7301" w:type="dxa"/>
            <w:tcBorders>
              <w:top w:val="single" w:color="auto" w:sz="4" w:space="0"/>
              <w:left w:val="single" w:color="auto" w:sz="4" w:space="0"/>
              <w:bottom w:val="single" w:color="auto" w:sz="4" w:space="0"/>
              <w:right w:val="single" w:color="auto" w:sz="4" w:space="0"/>
            </w:tcBorders>
            <w:vAlign w:val="center"/>
          </w:tcPr>
          <w:p w14:paraId="714F8E61">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1、投标人为法人或者其他组织的，提供营业执照等证明文件</w:t>
            </w:r>
            <w:r>
              <w:rPr>
                <w:rFonts w:hint="eastAsia" w:ascii="宋体" w:hAnsi="宋体" w:cs="宋体"/>
                <w:color w:val="auto"/>
                <w:szCs w:val="21"/>
                <w:highlight w:val="none"/>
              </w:rPr>
              <w:t>（如营业执照或者事业单位法人证书或者</w:t>
            </w:r>
            <w:r>
              <w:rPr>
                <w:rFonts w:ascii="宋体" w:hAnsi="宋体" w:cs="宋体"/>
                <w:color w:val="auto"/>
                <w:sz w:val="22"/>
                <w:szCs w:val="21"/>
                <w:highlight w:val="none"/>
                <w:lang w:val="zh-CN" w:bidi="zh-CN"/>
              </w:rPr>
              <w:t>执业许可证</w:t>
            </w:r>
            <w:r>
              <w:rPr>
                <w:rFonts w:hint="eastAsia" w:ascii="宋体" w:hAnsi="宋体" w:cs="宋体"/>
                <w:color w:val="auto"/>
                <w:szCs w:val="21"/>
                <w:highlight w:val="none"/>
              </w:rPr>
              <w:t>等）</w:t>
            </w:r>
            <w:r>
              <w:rPr>
                <w:rFonts w:hint="eastAsia" w:ascii="宋体" w:hAnsi="宋体"/>
                <w:color w:val="auto"/>
                <w:szCs w:val="21"/>
                <w:highlight w:val="none"/>
              </w:rPr>
              <w:t>，投标人为自然人的，提供身份证</w:t>
            </w:r>
            <w:r>
              <w:rPr>
                <w:rFonts w:hint="eastAsia" w:ascii="宋体" w:hAnsi="宋体" w:cs="宋体"/>
                <w:color w:val="auto"/>
                <w:szCs w:val="21"/>
                <w:highlight w:val="none"/>
              </w:rPr>
              <w:t>复印件</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E31665B">
            <w:pPr>
              <w:snapToGrid w:val="0"/>
              <w:spacing w:line="380" w:lineRule="exact"/>
              <w:ind w:firstLine="426"/>
              <w:jc w:val="left"/>
              <w:rPr>
                <w:rFonts w:hint="eastAsia" w:ascii="宋体" w:hAnsi="宋体"/>
                <w:color w:val="auto"/>
                <w:szCs w:val="21"/>
                <w:highlight w:val="none"/>
              </w:rPr>
            </w:pPr>
            <w:r>
              <w:rPr>
                <w:rFonts w:hint="eastAsia" w:ascii="宋体" w:hAnsi="宋体" w:cs="宋体"/>
                <w:color w:val="auto"/>
                <w:szCs w:val="21"/>
                <w:highlight w:val="none"/>
              </w:rPr>
              <w:t>2、投标人依法缴纳税收的相关材料：[投标文件提交截止时间前半年内]连续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个月的依法缴纳税收的凭据复印件；依</w:t>
            </w:r>
            <w:r>
              <w:rPr>
                <w:rFonts w:hint="eastAsia" w:ascii="宋体" w:hAnsi="宋体"/>
                <w:color w:val="auto"/>
                <w:szCs w:val="21"/>
                <w:highlight w:val="none"/>
              </w:rPr>
              <w:t>法免税的供应商，必须提供相应文件证明其依法免税。</w:t>
            </w:r>
            <w:r>
              <w:rPr>
                <w:rFonts w:hint="eastAsia" w:ascii="宋体" w:hAnsi="宋体" w:cs="宋体"/>
                <w:color w:val="auto"/>
                <w:szCs w:val="21"/>
                <w:highlight w:val="none"/>
              </w:rPr>
              <w:t>从取得营业执照时间起到投标文件提交截止时间为止不足要求月数的，只需提供从取得营业执照起的依法缴纳税收</w:t>
            </w:r>
            <w:r>
              <w:rPr>
                <w:rFonts w:hint="eastAsia" w:ascii="宋体" w:hAnsi="宋体"/>
                <w:color w:val="auto"/>
                <w:szCs w:val="21"/>
                <w:highlight w:val="none"/>
              </w:rPr>
              <w:t>相应证明文件</w:t>
            </w:r>
            <w:r>
              <w:rPr>
                <w:rFonts w:hint="eastAsia" w:ascii="宋体" w:hAnsi="宋体" w:cs="宋体"/>
                <w:color w:val="auto"/>
                <w:szCs w:val="21"/>
                <w:highlight w:val="none"/>
              </w:rPr>
              <w:t>）</w:t>
            </w:r>
            <w:r>
              <w:rPr>
                <w:rFonts w:hint="eastAsia" w:ascii="宋体" w:hAnsi="宋体"/>
                <w:color w:val="auto"/>
                <w:szCs w:val="21"/>
                <w:highlight w:val="none"/>
              </w:rPr>
              <w:t>。（</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DACF8BE">
            <w:pPr>
              <w:snapToGrid w:val="0"/>
              <w:spacing w:line="380" w:lineRule="exact"/>
              <w:ind w:firstLine="426"/>
              <w:jc w:val="left"/>
              <w:rPr>
                <w:rFonts w:hint="eastAsia" w:ascii="宋体" w:hAnsi="宋体"/>
                <w:color w:val="auto"/>
                <w:szCs w:val="21"/>
                <w:highlight w:val="none"/>
              </w:rPr>
            </w:pPr>
            <w:r>
              <w:rPr>
                <w:rFonts w:hint="eastAsia" w:ascii="宋体" w:hAnsi="宋体" w:cs="宋体"/>
                <w:color w:val="auto"/>
                <w:szCs w:val="21"/>
                <w:highlight w:val="none"/>
              </w:rPr>
              <w:t>3、投标人依法缴纳社会保障资金的相关材料：[投标文件提交截止时间前半年内]连续</w:t>
            </w:r>
            <w:r>
              <w:rPr>
                <w:rFonts w:hint="eastAsia" w:ascii="宋体" w:hAnsi="宋体" w:cs="宋体"/>
                <w:color w:val="auto"/>
                <w:szCs w:val="21"/>
                <w:highlight w:val="none"/>
                <w:u w:val="single"/>
              </w:rPr>
              <w:t xml:space="preserve"> 三 </w:t>
            </w:r>
            <w:r>
              <w:rPr>
                <w:rFonts w:hint="eastAsia" w:ascii="宋体" w:hAnsi="宋体" w:cs="宋体"/>
                <w:color w:val="auto"/>
                <w:szCs w:val="21"/>
                <w:highlight w:val="none"/>
              </w:rPr>
              <w:t>个月的依法缴纳社会保障资金的缴费凭证（专用收据或者社会保险缴纳清单）复印件；</w:t>
            </w:r>
            <w:r>
              <w:rPr>
                <w:rFonts w:hint="eastAsia" w:ascii="宋体" w:hAnsi="宋体"/>
                <w:color w:val="auto"/>
                <w:szCs w:val="21"/>
                <w:highlight w:val="none"/>
              </w:rPr>
              <w:t>依法不需要缴纳社会保障资金的供应商，必须提供相应文件证明不需要缴纳社会保障资金。</w:t>
            </w:r>
            <w:r>
              <w:rPr>
                <w:rFonts w:hint="eastAsia" w:ascii="宋体" w:hAnsi="宋体" w:cs="宋体"/>
                <w:color w:val="auto"/>
                <w:szCs w:val="21"/>
                <w:highlight w:val="none"/>
              </w:rPr>
              <w:t>从取得营业执照时间起到投标文件提交截止时间为止不足要求月数的只需提供从取得营业执照起的依法缴纳社会保障资金的</w:t>
            </w:r>
            <w:r>
              <w:rPr>
                <w:rFonts w:hint="eastAsia" w:ascii="宋体" w:hAnsi="宋体"/>
                <w:color w:val="auto"/>
                <w:szCs w:val="21"/>
                <w:highlight w:val="none"/>
              </w:rPr>
              <w:t>相应证明文件。（</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0389034">
            <w:pPr>
              <w:snapToGrid w:val="0"/>
              <w:spacing w:line="380" w:lineRule="exact"/>
              <w:ind w:firstLine="426"/>
              <w:jc w:val="left"/>
              <w:rPr>
                <w:rFonts w:hint="eastAsia" w:ascii="宋体" w:hAnsi="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olor w:val="auto"/>
                <w:szCs w:val="21"/>
                <w:highlight w:val="none"/>
              </w:rPr>
              <w:t>[2025年] 财务状况报告复印件；供应商成立不满一年的应按提供截标之日上一个月的财务状况报告复印件。（上述财务状况报告包括：供应商执行《企业会计准则》的，提供资产负债表、利润表、现金流量表、所有者权益变动表及其附注（以下称“四表一注”）；供应商执行《小企业会计准则》的，提供资产负债表、利润表、现金流量表及其附注（以下称“三表一注”）；供应商执行《政府会计制度》的，提供资产负债表、收入费用表和净资产变动表及其附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51DD4F5">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5、投标人直接控股、管理关系信息表。（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88C32CD">
            <w:pPr>
              <w:snapToGrid w:val="0"/>
              <w:spacing w:line="38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6、投标资格声明。（</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0DA05BE7">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7、联合体协议书。（</w:t>
            </w:r>
            <w:r>
              <w:rPr>
                <w:rFonts w:hint="eastAsia" w:ascii="宋体" w:hAnsi="宋体"/>
                <w:b/>
                <w:color w:val="auto"/>
                <w:szCs w:val="21"/>
                <w:highlight w:val="none"/>
              </w:rPr>
              <w:t>联合体投标时必须提供，否则作无效投标处理</w:t>
            </w:r>
            <w:r>
              <w:rPr>
                <w:rFonts w:hint="eastAsia" w:ascii="宋体" w:hAnsi="宋体"/>
                <w:color w:val="auto"/>
                <w:szCs w:val="21"/>
                <w:highlight w:val="none"/>
              </w:rPr>
              <w:t>）</w:t>
            </w:r>
          </w:p>
          <w:p w14:paraId="2DE47216">
            <w:pPr>
              <w:snapToGrid w:val="0"/>
              <w:spacing w:line="380" w:lineRule="exact"/>
              <w:ind w:firstLine="426"/>
              <w:jc w:val="left"/>
              <w:rPr>
                <w:rFonts w:hint="eastAsia" w:ascii="宋体" w:hAnsi="宋体"/>
                <w:b/>
                <w:color w:val="auto"/>
                <w:szCs w:val="21"/>
                <w:highlight w:val="none"/>
              </w:rPr>
            </w:pPr>
            <w:r>
              <w:rPr>
                <w:rFonts w:hint="eastAsia" w:ascii="宋体" w:hAnsi="宋体"/>
                <w:color w:val="auto"/>
                <w:szCs w:val="21"/>
                <w:highlight w:val="none"/>
              </w:rPr>
              <w:t xml:space="preserve">8、采购人或采购代理机构根据招标公告对应的特定资格要求及特定条件设置供应商提供的资格证明材料； </w:t>
            </w:r>
            <w:r>
              <w:rPr>
                <w:rFonts w:hint="eastAsia" w:ascii="宋体" w:hAnsi="宋体"/>
                <w:b/>
                <w:color w:val="auto"/>
                <w:szCs w:val="21"/>
                <w:highlight w:val="none"/>
              </w:rPr>
              <w:t>（必须提供，否则作无效投标处理）</w:t>
            </w:r>
          </w:p>
          <w:p w14:paraId="33FF8501">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9、除招标文件规定必须提供以外，投标人认为需要提供的其他证明材料。</w:t>
            </w:r>
          </w:p>
          <w:p w14:paraId="092CEBAB">
            <w:pPr>
              <w:snapToGrid w:val="0"/>
              <w:spacing w:line="380" w:lineRule="exact"/>
              <w:ind w:firstLine="424"/>
              <w:jc w:val="left"/>
              <w:rPr>
                <w:rFonts w:hint="eastAsia" w:ascii="宋体" w:hAnsi="宋体" w:cs="Courier New"/>
                <w:b/>
                <w:color w:val="auto"/>
                <w:szCs w:val="21"/>
                <w:highlight w:val="none"/>
              </w:rPr>
            </w:pPr>
            <w:r>
              <w:rPr>
                <w:rFonts w:hint="eastAsia" w:ascii="宋体" w:hAnsi="宋体"/>
                <w:b/>
                <w:bCs/>
                <w:color w:val="auto"/>
                <w:szCs w:val="21"/>
                <w:highlight w:val="none"/>
              </w:rPr>
              <w:t>注：1.以上标明“必须提供”的材料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p>
          <w:p w14:paraId="04FAB455">
            <w:pPr>
              <w:snapToGrid w:val="0"/>
              <w:spacing w:line="380" w:lineRule="exact"/>
              <w:ind w:firstLine="422" w:firstLineChars="200"/>
              <w:jc w:val="left"/>
              <w:rPr>
                <w:rFonts w:hint="eastAsia" w:ascii="宋体" w:hAnsi="宋体"/>
                <w:b/>
                <w:bCs/>
                <w:color w:val="auto"/>
                <w:szCs w:val="21"/>
                <w:highlight w:val="none"/>
              </w:rPr>
            </w:pPr>
            <w:r>
              <w:rPr>
                <w:rFonts w:hint="eastAsia" w:ascii="宋体" w:hAnsi="宋体" w:cs="Courier New"/>
                <w:b/>
                <w:color w:val="auto"/>
                <w:szCs w:val="21"/>
                <w:highlight w:val="none"/>
              </w:rPr>
              <w:t>2</w:t>
            </w:r>
            <w:r>
              <w:rPr>
                <w:rFonts w:hint="eastAsia" w:ascii="宋体" w:hAnsi="宋体"/>
                <w:b/>
                <w:bCs/>
                <w:color w:val="auto"/>
                <w:szCs w:val="21"/>
                <w:highlight w:val="none"/>
              </w:rPr>
              <w:t>.联合体投标时，第1-5、8项资格证明文件联合体各方均必须分别提供，联合体各方分别盖章和签字，否则投标文件按无效响应处理。</w:t>
            </w:r>
          </w:p>
        </w:tc>
      </w:tr>
      <w:tr w14:paraId="021157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nil"/>
              <w:left w:val="single" w:color="auto" w:sz="4" w:space="0"/>
              <w:bottom w:val="nil"/>
              <w:right w:val="single" w:color="auto" w:sz="4" w:space="0"/>
            </w:tcBorders>
            <w:vAlign w:val="center"/>
          </w:tcPr>
          <w:p w14:paraId="62DB553E">
            <w:pPr>
              <w:spacing w:line="380" w:lineRule="exact"/>
              <w:ind w:firstLine="426"/>
              <w:rPr>
                <w:rFonts w:hint="eastAsia"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6A442736">
            <w:pPr>
              <w:snapToGrid w:val="0"/>
              <w:spacing w:line="380" w:lineRule="exact"/>
              <w:ind w:firstLine="426"/>
              <w:jc w:val="left"/>
              <w:rPr>
                <w:rFonts w:hint="eastAsia" w:ascii="宋体" w:hAnsi="宋体" w:cs="Courier New"/>
                <w:color w:val="auto"/>
                <w:szCs w:val="21"/>
                <w:highlight w:val="none"/>
              </w:rPr>
            </w:pPr>
            <w:r>
              <w:rPr>
                <w:rFonts w:hint="eastAsia" w:ascii="宋体" w:hAnsi="宋体" w:cs="Courier New"/>
                <w:color w:val="auto"/>
                <w:szCs w:val="21"/>
                <w:highlight w:val="none"/>
              </w:rPr>
              <w:t>商务文件组成</w:t>
            </w:r>
          </w:p>
          <w:p w14:paraId="4897CA2E">
            <w:pPr>
              <w:spacing w:line="380" w:lineRule="exact"/>
              <w:ind w:firstLine="426"/>
              <w:rPr>
                <w:rFonts w:hint="eastAsia" w:ascii="宋体" w:hAnsi="宋体"/>
                <w:color w:val="auto"/>
                <w:szCs w:val="21"/>
                <w:highlight w:val="none"/>
              </w:rPr>
            </w:pPr>
          </w:p>
        </w:tc>
        <w:tc>
          <w:tcPr>
            <w:tcW w:w="7301" w:type="dxa"/>
            <w:tcBorders>
              <w:top w:val="single" w:color="auto" w:sz="4" w:space="0"/>
              <w:left w:val="single" w:color="auto" w:sz="4" w:space="0"/>
              <w:bottom w:val="single" w:color="auto" w:sz="4" w:space="0"/>
              <w:right w:val="single" w:color="auto" w:sz="4" w:space="0"/>
            </w:tcBorders>
            <w:vAlign w:val="center"/>
          </w:tcPr>
          <w:p w14:paraId="03481EE2">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1、无串通投标行为的承诺函；（</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73C2CE3">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2、法定代表人身份证明及法定代表人有效身份证正反面复印件；（</w:t>
            </w:r>
            <w:r>
              <w:rPr>
                <w:rFonts w:hint="eastAsia" w:ascii="宋体" w:hAnsi="宋体" w:cs="宋体"/>
                <w:b/>
                <w:bCs/>
                <w:color w:val="auto"/>
                <w:szCs w:val="21"/>
                <w:highlight w:val="none"/>
              </w:rPr>
              <w:t>除自然人投标外</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1EF2D762">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3、法定代表人授权委托书及委托代理人有效身份证正反面复印件；（</w:t>
            </w:r>
            <w:r>
              <w:rPr>
                <w:rFonts w:hint="eastAsia" w:ascii="宋体" w:hAnsi="宋体"/>
                <w:b/>
                <w:color w:val="auto"/>
                <w:szCs w:val="21"/>
                <w:highlight w:val="none"/>
              </w:rPr>
              <w:t>委托时必须提供，否则作无效投标处理</w:t>
            </w:r>
            <w:r>
              <w:rPr>
                <w:rFonts w:hint="eastAsia" w:ascii="宋体" w:hAnsi="宋体"/>
                <w:color w:val="auto"/>
                <w:szCs w:val="21"/>
                <w:highlight w:val="none"/>
              </w:rPr>
              <w:t>）</w:t>
            </w:r>
          </w:p>
          <w:p w14:paraId="2959750B">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4、商务条款偏离表；（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5E5D3F76">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5、投标人情况介绍；</w:t>
            </w:r>
          </w:p>
          <w:p w14:paraId="75EED93B">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6、除招标文件规定必须提供以外，投标人认为需要提供的其他证明材料。（投标人根据“第二章 采购需求”及“第四章 评标方法及评标标准”提供有关证明材料）。</w:t>
            </w:r>
          </w:p>
          <w:p w14:paraId="2ABD7186">
            <w:pPr>
              <w:snapToGrid w:val="0"/>
              <w:spacing w:line="380" w:lineRule="exact"/>
              <w:ind w:firstLine="424"/>
              <w:jc w:val="left"/>
              <w:rPr>
                <w:rFonts w:hint="eastAsia" w:ascii="宋体" w:hAnsi="宋体"/>
                <w:b/>
                <w:bCs/>
                <w:color w:val="auto"/>
                <w:szCs w:val="21"/>
                <w:highlight w:val="none"/>
              </w:rPr>
            </w:pPr>
            <w:r>
              <w:rPr>
                <w:rFonts w:hint="eastAsia" w:ascii="宋体" w:hAnsi="宋体"/>
                <w:b/>
                <w:bCs/>
                <w:color w:val="auto"/>
                <w:szCs w:val="21"/>
                <w:highlight w:val="none"/>
              </w:rPr>
              <w:t>注： 1.法定代表人授权委托书必须由法定代表人及委托代理人签字，并加盖投标人公章，否则作无效投标处理。</w:t>
            </w:r>
          </w:p>
          <w:p w14:paraId="5272E0DF">
            <w:pPr>
              <w:snapToGrid w:val="0"/>
              <w:spacing w:line="380" w:lineRule="exact"/>
              <w:ind w:firstLine="422" w:firstLineChars="200"/>
              <w:jc w:val="left"/>
              <w:rPr>
                <w:rFonts w:hint="eastAsia" w:ascii="宋体" w:hAnsi="宋体" w:cs="Courier New"/>
                <w:b/>
                <w:color w:val="auto"/>
                <w:szCs w:val="21"/>
                <w:highlight w:val="none"/>
              </w:rPr>
            </w:pPr>
            <w:r>
              <w:rPr>
                <w:rFonts w:hint="eastAsia" w:ascii="宋体" w:hAnsi="宋体"/>
                <w:b/>
                <w:bCs/>
                <w:color w:val="auto"/>
                <w:szCs w:val="21"/>
                <w:highlight w:val="none"/>
              </w:rPr>
              <w:t>2.以上标明“必须提供”的材料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11BB15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restart"/>
            <w:tcBorders>
              <w:top w:val="nil"/>
              <w:left w:val="single" w:color="auto" w:sz="4" w:space="0"/>
              <w:bottom w:val="single" w:color="auto" w:sz="4" w:space="0"/>
              <w:right w:val="single" w:color="auto" w:sz="4" w:space="0"/>
            </w:tcBorders>
            <w:vAlign w:val="center"/>
          </w:tcPr>
          <w:p w14:paraId="2CBCE75D">
            <w:pPr>
              <w:spacing w:line="380" w:lineRule="exact"/>
              <w:ind w:firstLine="426"/>
              <w:rPr>
                <w:rFonts w:hint="eastAsia"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16EABE60">
            <w:pPr>
              <w:snapToGrid w:val="0"/>
              <w:spacing w:line="380" w:lineRule="exact"/>
              <w:ind w:firstLine="426"/>
              <w:jc w:val="left"/>
              <w:rPr>
                <w:rFonts w:hint="eastAsia" w:ascii="宋体" w:hAnsi="宋体" w:cs="Courier New"/>
                <w:color w:val="auto"/>
                <w:szCs w:val="21"/>
                <w:highlight w:val="none"/>
              </w:rPr>
            </w:pPr>
            <w:r>
              <w:rPr>
                <w:rFonts w:hint="eastAsia" w:ascii="宋体" w:hAnsi="宋体" w:cs="Courier New"/>
                <w:color w:val="auto"/>
                <w:szCs w:val="21"/>
                <w:highlight w:val="none"/>
              </w:rPr>
              <w:t>技术文件组成</w:t>
            </w:r>
          </w:p>
          <w:p w14:paraId="4B9532C1">
            <w:pPr>
              <w:spacing w:line="380" w:lineRule="exact"/>
              <w:ind w:firstLine="426"/>
              <w:rPr>
                <w:rFonts w:hint="eastAsia" w:ascii="宋体" w:hAnsi="宋体"/>
                <w:color w:val="auto"/>
                <w:szCs w:val="21"/>
                <w:highlight w:val="none"/>
              </w:rPr>
            </w:pPr>
          </w:p>
        </w:tc>
        <w:tc>
          <w:tcPr>
            <w:tcW w:w="7301" w:type="dxa"/>
            <w:tcBorders>
              <w:top w:val="single" w:color="auto" w:sz="4" w:space="0"/>
              <w:left w:val="single" w:color="auto" w:sz="4" w:space="0"/>
              <w:bottom w:val="single" w:color="auto" w:sz="4" w:space="0"/>
              <w:right w:val="single" w:color="auto" w:sz="4" w:space="0"/>
            </w:tcBorders>
            <w:vAlign w:val="center"/>
          </w:tcPr>
          <w:p w14:paraId="3F3C55A0">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1.技术需求偏离表；（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71CED13C">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 xml:space="preserve">2.项目实施方案； </w:t>
            </w:r>
          </w:p>
          <w:p w14:paraId="0E5375DD">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3、对本项目总体要求的理解。包括：功能说明、性能指标及设备选型说明（质量、性能、价格、外观、体积等方面进行比较和选择的理由及过程）；</w:t>
            </w:r>
          </w:p>
          <w:p w14:paraId="4669048C">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4. 产品出厂标准、质量检测报告【其中有精度要求的仪器设备类政府采购项目，应当要求投标人提供精度数据（第三方检测报告或者由采购人在投标前组织的实测获得）】</w:t>
            </w:r>
          </w:p>
          <w:p w14:paraId="5E2D07DD">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5. 优惠条件：投标人承诺给予招标人的各种优惠条件，包括售后服务、备品备件、专用耗材等方面的优惠；投标人不得给予赠品或者与采购无关的其他商品、服务；</w:t>
            </w:r>
          </w:p>
          <w:p w14:paraId="492710B5">
            <w:pPr>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6.投标人对本项目的合理化建议和改进措施；</w:t>
            </w:r>
          </w:p>
          <w:p w14:paraId="46A86A7E">
            <w:pPr>
              <w:snapToGrid w:val="0"/>
              <w:spacing w:line="380" w:lineRule="exact"/>
              <w:ind w:firstLine="426"/>
              <w:jc w:val="left"/>
              <w:rPr>
                <w:rFonts w:hint="eastAsia" w:ascii="宋体" w:hAnsi="宋体"/>
                <w:bCs/>
                <w:color w:val="auto"/>
                <w:szCs w:val="21"/>
                <w:highlight w:val="none"/>
              </w:rPr>
            </w:pPr>
            <w:r>
              <w:rPr>
                <w:rFonts w:hint="eastAsia" w:ascii="宋体" w:hAnsi="宋体"/>
                <w:color w:val="auto"/>
                <w:szCs w:val="21"/>
                <w:highlight w:val="none"/>
              </w:rPr>
              <w:t>7.除招标文件规定必须提供以外，投标人需要说明的其他文件和说明。</w:t>
            </w:r>
          </w:p>
          <w:p w14:paraId="7B84DCA9">
            <w:pPr>
              <w:snapToGrid w:val="0"/>
              <w:spacing w:line="380" w:lineRule="exact"/>
              <w:ind w:firstLine="424"/>
              <w:jc w:val="left"/>
              <w:rPr>
                <w:rFonts w:hint="eastAsia" w:ascii="宋体" w:hAnsi="宋体"/>
                <w:b/>
                <w:bCs/>
                <w:color w:val="auto"/>
                <w:szCs w:val="21"/>
                <w:highlight w:val="none"/>
              </w:rPr>
            </w:pPr>
            <w:r>
              <w:rPr>
                <w:rFonts w:hint="eastAsia" w:ascii="宋体" w:hAnsi="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63C4D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vMerge w:val="continue"/>
            <w:tcBorders>
              <w:top w:val="nil"/>
              <w:left w:val="single" w:color="auto" w:sz="4" w:space="0"/>
              <w:bottom w:val="single" w:color="auto" w:sz="4" w:space="0"/>
              <w:right w:val="single" w:color="auto" w:sz="4" w:space="0"/>
            </w:tcBorders>
            <w:vAlign w:val="center"/>
          </w:tcPr>
          <w:p w14:paraId="42C9FA58">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3E014013">
            <w:pPr>
              <w:snapToGrid w:val="0"/>
              <w:spacing w:line="380" w:lineRule="exact"/>
              <w:ind w:firstLine="426"/>
              <w:jc w:val="left"/>
              <w:rPr>
                <w:rFonts w:hint="eastAsia" w:ascii="宋体" w:hAnsi="宋体" w:cs="Courier New"/>
                <w:color w:val="auto"/>
                <w:szCs w:val="21"/>
                <w:highlight w:val="none"/>
              </w:rPr>
            </w:pPr>
            <w:r>
              <w:rPr>
                <w:rFonts w:hint="eastAsia" w:ascii="宋体" w:hAnsi="宋体" w:cs="Courier New"/>
                <w:color w:val="auto"/>
                <w:szCs w:val="21"/>
                <w:highlight w:val="none"/>
              </w:rPr>
              <w:t>报价文件</w:t>
            </w:r>
            <w:r>
              <w:rPr>
                <w:rFonts w:hint="eastAsia" w:ascii="宋体" w:hAnsi="宋体"/>
                <w:color w:val="auto"/>
                <w:szCs w:val="21"/>
                <w:highlight w:val="none"/>
              </w:rPr>
              <w:t>组成</w:t>
            </w:r>
          </w:p>
        </w:tc>
        <w:tc>
          <w:tcPr>
            <w:tcW w:w="7301" w:type="dxa"/>
            <w:tcBorders>
              <w:top w:val="single" w:color="auto" w:sz="4" w:space="0"/>
              <w:left w:val="single" w:color="auto" w:sz="4" w:space="0"/>
              <w:bottom w:val="single" w:color="auto" w:sz="4" w:space="0"/>
              <w:right w:val="single" w:color="auto" w:sz="4" w:space="0"/>
            </w:tcBorders>
            <w:vAlign w:val="center"/>
          </w:tcPr>
          <w:p w14:paraId="0B3F6B17">
            <w:pPr>
              <w:tabs>
                <w:tab w:val="left" w:pos="459"/>
              </w:tabs>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1、投标函；</w:t>
            </w:r>
            <w:r>
              <w:rPr>
                <w:rFonts w:hint="eastAsia" w:ascii="宋体" w:hAnsi="宋体"/>
                <w:b/>
                <w:color w:val="auto"/>
                <w:szCs w:val="21"/>
                <w:highlight w:val="none"/>
              </w:rPr>
              <w:t>（必须提供，否则作无效投标处理）</w:t>
            </w:r>
          </w:p>
          <w:p w14:paraId="6F4BE5EC">
            <w:pPr>
              <w:tabs>
                <w:tab w:val="left" w:pos="459"/>
              </w:tabs>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2、开标一览表；（</w:t>
            </w:r>
            <w:r>
              <w:rPr>
                <w:rFonts w:hint="eastAsia" w:ascii="宋体" w:hAnsi="宋体"/>
                <w:b/>
                <w:color w:val="auto"/>
                <w:szCs w:val="21"/>
                <w:highlight w:val="none"/>
              </w:rPr>
              <w:t>必须提供，否则作无效投标处理</w:t>
            </w:r>
            <w:r>
              <w:rPr>
                <w:rFonts w:hint="eastAsia" w:ascii="宋体" w:hAnsi="宋体"/>
                <w:color w:val="auto"/>
                <w:szCs w:val="21"/>
                <w:highlight w:val="none"/>
              </w:rPr>
              <w:t>）</w:t>
            </w:r>
          </w:p>
          <w:p w14:paraId="36EF3A93">
            <w:pPr>
              <w:tabs>
                <w:tab w:val="left" w:pos="459"/>
              </w:tabs>
              <w:snapToGrid w:val="0"/>
              <w:spacing w:line="380" w:lineRule="exact"/>
              <w:ind w:firstLine="426"/>
              <w:jc w:val="left"/>
              <w:rPr>
                <w:rFonts w:hint="eastAsia" w:ascii="宋体" w:hAnsi="宋体"/>
                <w:color w:val="auto"/>
                <w:szCs w:val="21"/>
                <w:highlight w:val="none"/>
              </w:rPr>
            </w:pPr>
            <w:r>
              <w:rPr>
                <w:rFonts w:hint="eastAsia" w:ascii="宋体" w:hAnsi="宋体"/>
                <w:color w:val="auto"/>
                <w:szCs w:val="21"/>
                <w:highlight w:val="none"/>
              </w:rPr>
              <w:t>3、投标人针对报价需要说明的其他文件和说明，如《中小企业声明函》。</w:t>
            </w:r>
          </w:p>
          <w:p w14:paraId="5D638537">
            <w:pPr>
              <w:ind w:firstLine="424"/>
              <w:jc w:val="left"/>
              <w:rPr>
                <w:rFonts w:hint="eastAsia" w:ascii="宋体" w:hAnsi="宋体"/>
                <w:color w:val="auto"/>
                <w:szCs w:val="21"/>
                <w:highlight w:val="none"/>
              </w:rPr>
            </w:pPr>
            <w:r>
              <w:rPr>
                <w:rFonts w:hint="eastAsia" w:ascii="宋体" w:hAnsi="宋体"/>
                <w:b/>
                <w:bCs/>
                <w:color w:val="auto"/>
                <w:szCs w:val="21"/>
                <w:highlight w:val="none"/>
              </w:rPr>
              <w:t>注：以上标明“必须提供”的材料</w:t>
            </w:r>
            <w:r>
              <w:rPr>
                <w:rFonts w:hint="eastAsia" w:ascii="宋体" w:hAnsi="宋体" w:cs="宋体"/>
                <w:b/>
                <w:color w:val="auto"/>
                <w:szCs w:val="21"/>
                <w:highlight w:val="none"/>
              </w:rPr>
              <w:t>属于复印件的扫描件的</w:t>
            </w:r>
            <w:r>
              <w:rPr>
                <w:rFonts w:hint="eastAsia" w:ascii="宋体" w:hAnsi="宋体"/>
                <w:b/>
                <w:bCs/>
                <w:color w:val="auto"/>
                <w:szCs w:val="21"/>
                <w:highlight w:val="none"/>
              </w:rPr>
              <w:t>，必须加盖投标人电子公章，否则</w:t>
            </w:r>
            <w:r>
              <w:rPr>
                <w:rFonts w:hint="eastAsia" w:ascii="宋体" w:hAnsi="宋体" w:cs="Courier New"/>
                <w:b/>
                <w:color w:val="auto"/>
                <w:szCs w:val="21"/>
                <w:highlight w:val="none"/>
              </w:rPr>
              <w:t>作无效投标处理</w:t>
            </w:r>
            <w:r>
              <w:rPr>
                <w:rFonts w:hint="eastAsia" w:ascii="宋体" w:hAnsi="宋体"/>
                <w:b/>
                <w:bCs/>
                <w:color w:val="auto"/>
                <w:szCs w:val="21"/>
                <w:highlight w:val="none"/>
              </w:rPr>
              <w:t>。</w:t>
            </w:r>
          </w:p>
        </w:tc>
      </w:tr>
      <w:tr w14:paraId="7FACC6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065D4C9">
            <w:pPr>
              <w:spacing w:line="380" w:lineRule="exact"/>
              <w:rPr>
                <w:rFonts w:hint="eastAsia" w:ascii="宋体" w:hAnsi="宋体"/>
                <w:color w:val="auto"/>
                <w:szCs w:val="21"/>
                <w:highlight w:val="none"/>
              </w:rPr>
            </w:pPr>
            <w:r>
              <w:rPr>
                <w:rFonts w:hint="eastAsia" w:ascii="宋体" w:hAnsi="宋体"/>
                <w:color w:val="auto"/>
                <w:szCs w:val="21"/>
                <w:highlight w:val="none"/>
              </w:rPr>
              <w:t>16.2</w:t>
            </w:r>
          </w:p>
        </w:tc>
        <w:tc>
          <w:tcPr>
            <w:tcW w:w="2269" w:type="dxa"/>
            <w:tcBorders>
              <w:top w:val="single" w:color="auto" w:sz="4" w:space="0"/>
              <w:left w:val="single" w:color="auto" w:sz="4" w:space="0"/>
              <w:bottom w:val="single" w:color="auto" w:sz="4" w:space="0"/>
              <w:right w:val="single" w:color="auto" w:sz="4" w:space="0"/>
            </w:tcBorders>
            <w:vAlign w:val="center"/>
          </w:tcPr>
          <w:p w14:paraId="45874A5E">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投标报价要求</w:t>
            </w:r>
          </w:p>
        </w:tc>
        <w:tc>
          <w:tcPr>
            <w:tcW w:w="7301" w:type="dxa"/>
            <w:tcBorders>
              <w:top w:val="single" w:color="auto" w:sz="4" w:space="0"/>
              <w:left w:val="single" w:color="auto" w:sz="4" w:space="0"/>
              <w:bottom w:val="single" w:color="auto" w:sz="4" w:space="0"/>
              <w:right w:val="single" w:color="auto" w:sz="4" w:space="0"/>
            </w:tcBorders>
            <w:vAlign w:val="center"/>
          </w:tcPr>
          <w:p w14:paraId="31AE802E">
            <w:pPr>
              <w:ind w:firstLine="426"/>
              <w:rPr>
                <w:rFonts w:hint="eastAsia" w:ascii="宋体" w:hAnsi="宋体"/>
                <w:b/>
                <w:color w:val="auto"/>
                <w:szCs w:val="21"/>
                <w:highlight w:val="none"/>
              </w:rPr>
            </w:pPr>
            <w:r>
              <w:rPr>
                <w:rFonts w:hint="eastAsia" w:ascii="宋体" w:hAnsi="宋体"/>
                <w:color w:val="auto"/>
                <w:szCs w:val="21"/>
                <w:highlight w:val="none"/>
              </w:rPr>
              <w:t>投标报价是履行合同的最终价格，必须</w:t>
            </w:r>
            <w:r>
              <w:rPr>
                <w:rFonts w:hint="eastAsia" w:ascii="宋体" w:hAnsi="宋体"/>
                <w:color w:val="auto"/>
                <w:kern w:val="0"/>
                <w:szCs w:val="21"/>
                <w:highlight w:val="none"/>
              </w:rPr>
              <w:t>包含</w:t>
            </w:r>
            <w:r>
              <w:rPr>
                <w:rFonts w:hint="eastAsia" w:ascii="宋体" w:hAnsi="宋体" w:cs="宋体"/>
                <w:color w:val="auto"/>
                <w:szCs w:val="21"/>
                <w:highlight w:val="none"/>
                <w:lang w:bidi="ar"/>
              </w:rPr>
              <w:t>：货物、随配附件、备品备件、工具的设计、制造、包装、运输、装卸、保险、调试、验收、人员培训和安装材料、项目的施工与安装的各种费用（如有）、设备接入和售后服务、税金、合理利润及其他所有成本费用的总和。供应商综合考虑在报价中，对于本文件中未列明，而供应商认为必须的费用也需列入总报价。在合同实施时，采购人无须支付中标价格以外的任何费用。（如采购需求表中有要求，按采购需求表中要求实施。）</w:t>
            </w:r>
          </w:p>
        </w:tc>
      </w:tr>
      <w:tr w14:paraId="0F0AB6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16EF7531">
            <w:pPr>
              <w:spacing w:line="380" w:lineRule="exact"/>
              <w:rPr>
                <w:rFonts w:hint="eastAsia" w:ascii="宋体" w:hAnsi="宋体"/>
                <w:color w:val="auto"/>
                <w:szCs w:val="21"/>
                <w:highlight w:val="none"/>
              </w:rPr>
            </w:pPr>
            <w:r>
              <w:rPr>
                <w:rFonts w:hint="eastAsia" w:ascii="宋体" w:hAnsi="宋体"/>
                <w:color w:val="auto"/>
                <w:szCs w:val="21"/>
                <w:highlight w:val="none"/>
              </w:rPr>
              <w:t>17.2</w:t>
            </w:r>
          </w:p>
        </w:tc>
        <w:tc>
          <w:tcPr>
            <w:tcW w:w="2269" w:type="dxa"/>
            <w:tcBorders>
              <w:top w:val="single" w:color="auto" w:sz="4" w:space="0"/>
              <w:left w:val="single" w:color="auto" w:sz="4" w:space="0"/>
              <w:bottom w:val="single" w:color="auto" w:sz="4" w:space="0"/>
              <w:right w:val="single" w:color="auto" w:sz="4" w:space="0"/>
            </w:tcBorders>
            <w:vAlign w:val="center"/>
          </w:tcPr>
          <w:p w14:paraId="46FD1AC2">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投标有效期</w:t>
            </w:r>
          </w:p>
        </w:tc>
        <w:tc>
          <w:tcPr>
            <w:tcW w:w="7301" w:type="dxa"/>
            <w:tcBorders>
              <w:top w:val="single" w:color="auto" w:sz="4" w:space="0"/>
              <w:left w:val="single" w:color="auto" w:sz="4" w:space="0"/>
              <w:bottom w:val="single" w:color="auto" w:sz="4" w:space="0"/>
              <w:right w:val="single" w:color="auto" w:sz="4" w:space="0"/>
            </w:tcBorders>
            <w:vAlign w:val="center"/>
          </w:tcPr>
          <w:p w14:paraId="48C64D4C">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自投标截止之日起</w:t>
            </w:r>
            <w:r>
              <w:rPr>
                <w:rFonts w:hint="eastAsia" w:ascii="宋体" w:hAnsi="宋体"/>
                <w:color w:val="auto"/>
                <w:szCs w:val="21"/>
                <w:highlight w:val="none"/>
                <w:u w:val="single"/>
              </w:rPr>
              <w:t>60</w:t>
            </w:r>
            <w:r>
              <w:rPr>
                <w:rFonts w:hint="eastAsia" w:ascii="宋体" w:hAnsi="宋体"/>
                <w:color w:val="auto"/>
                <w:szCs w:val="21"/>
                <w:highlight w:val="none"/>
              </w:rPr>
              <w:t>日。</w:t>
            </w:r>
          </w:p>
        </w:tc>
      </w:tr>
      <w:tr w14:paraId="3D8A481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43E5607">
            <w:pPr>
              <w:spacing w:line="380" w:lineRule="exact"/>
              <w:rPr>
                <w:rFonts w:hint="eastAsia" w:ascii="宋体" w:hAnsi="宋体"/>
                <w:color w:val="auto"/>
                <w:szCs w:val="21"/>
                <w:highlight w:val="none"/>
              </w:rPr>
            </w:pPr>
            <w:r>
              <w:rPr>
                <w:rFonts w:hint="eastAsia" w:ascii="宋体" w:hAnsi="宋体"/>
                <w:color w:val="auto"/>
                <w:szCs w:val="21"/>
                <w:highlight w:val="none"/>
              </w:rPr>
              <w:t>18</w:t>
            </w:r>
          </w:p>
        </w:tc>
        <w:tc>
          <w:tcPr>
            <w:tcW w:w="2269" w:type="dxa"/>
            <w:tcBorders>
              <w:top w:val="single" w:color="auto" w:sz="4" w:space="0"/>
              <w:left w:val="single" w:color="auto" w:sz="4" w:space="0"/>
              <w:bottom w:val="single" w:color="auto" w:sz="4" w:space="0"/>
              <w:right w:val="single" w:color="auto" w:sz="4" w:space="0"/>
            </w:tcBorders>
            <w:vAlign w:val="center"/>
          </w:tcPr>
          <w:p w14:paraId="313B037F">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投标保证金金额</w:t>
            </w:r>
          </w:p>
        </w:tc>
        <w:tc>
          <w:tcPr>
            <w:tcW w:w="7301" w:type="dxa"/>
            <w:tcBorders>
              <w:top w:val="single" w:color="auto" w:sz="4" w:space="0"/>
              <w:left w:val="single" w:color="auto" w:sz="4" w:space="0"/>
              <w:bottom w:val="single" w:color="auto" w:sz="4" w:space="0"/>
              <w:right w:val="single" w:color="auto" w:sz="4" w:space="0"/>
            </w:tcBorders>
            <w:vAlign w:val="center"/>
          </w:tcPr>
          <w:p w14:paraId="7CBBE62F">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t>本项目不收取投标保证金。</w:t>
            </w:r>
          </w:p>
        </w:tc>
      </w:tr>
      <w:tr w14:paraId="3A0DA6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5F642094">
            <w:pPr>
              <w:spacing w:line="380" w:lineRule="exact"/>
              <w:rPr>
                <w:rFonts w:hint="eastAsia" w:ascii="宋体" w:hAnsi="宋体"/>
                <w:color w:val="auto"/>
                <w:szCs w:val="21"/>
                <w:highlight w:val="none"/>
              </w:rPr>
            </w:pPr>
            <w:r>
              <w:rPr>
                <w:rFonts w:hint="eastAsia" w:ascii="宋体" w:hAnsi="宋体"/>
                <w:color w:val="auto"/>
                <w:szCs w:val="21"/>
                <w:highlight w:val="none"/>
              </w:rPr>
              <w:t>19.1</w:t>
            </w:r>
          </w:p>
        </w:tc>
        <w:tc>
          <w:tcPr>
            <w:tcW w:w="2269" w:type="dxa"/>
            <w:tcBorders>
              <w:top w:val="single" w:color="auto" w:sz="4" w:space="0"/>
              <w:left w:val="single" w:color="auto" w:sz="4" w:space="0"/>
              <w:bottom w:val="single" w:color="auto" w:sz="4" w:space="0"/>
              <w:right w:val="single" w:color="auto" w:sz="4" w:space="0"/>
            </w:tcBorders>
            <w:vAlign w:val="center"/>
          </w:tcPr>
          <w:p w14:paraId="668F84CF">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投标文件编制要求</w:t>
            </w:r>
          </w:p>
        </w:tc>
        <w:tc>
          <w:tcPr>
            <w:tcW w:w="7301" w:type="dxa"/>
            <w:tcBorders>
              <w:top w:val="single" w:color="auto" w:sz="4" w:space="0"/>
              <w:left w:val="single" w:color="auto" w:sz="4" w:space="0"/>
              <w:bottom w:val="single" w:color="auto" w:sz="4" w:space="0"/>
              <w:right w:val="single" w:color="auto" w:sz="4" w:space="0"/>
            </w:tcBorders>
            <w:vAlign w:val="center"/>
          </w:tcPr>
          <w:p w14:paraId="25642167">
            <w:pPr>
              <w:spacing w:line="360" w:lineRule="auto"/>
              <w:ind w:firstLine="426"/>
              <w:rPr>
                <w:rFonts w:hint="eastAsia" w:ascii="宋体" w:hAnsi="宋体"/>
                <w:b/>
                <w:color w:val="auto"/>
                <w:szCs w:val="21"/>
                <w:highlight w:val="none"/>
                <w:u w:val="single"/>
              </w:rPr>
            </w:pPr>
            <w:r>
              <w:rPr>
                <w:rFonts w:hint="eastAsia" w:hAnsi="宋体"/>
                <w:color w:val="auto"/>
                <w:szCs w:val="21"/>
                <w:highlight w:val="none"/>
              </w:rPr>
              <w:t>投标文件应按报价文件、资格证明文件、商务文件、技术文件分别编制，报价文件、资格证明文件分别生产电子文件，商务文件和技术文件按顺序合并生成电子文件。</w:t>
            </w:r>
            <w:r>
              <w:rPr>
                <w:rFonts w:hint="eastAsia" w:ascii="宋体" w:hAnsi="宋体"/>
                <w:b/>
                <w:color w:val="auto"/>
                <w:szCs w:val="21"/>
                <w:highlight w:val="none"/>
                <w:u w:val="single"/>
              </w:rPr>
              <w:t>电子版投标文件制作方式见招标公告附件。</w:t>
            </w:r>
          </w:p>
        </w:tc>
      </w:tr>
      <w:tr w14:paraId="475ACC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51968A9">
            <w:pPr>
              <w:spacing w:line="380" w:lineRule="exact"/>
              <w:rPr>
                <w:rFonts w:hint="eastAsia" w:ascii="宋体" w:hAnsi="宋体"/>
                <w:color w:val="auto"/>
                <w:szCs w:val="21"/>
                <w:highlight w:val="none"/>
              </w:rPr>
            </w:pPr>
            <w:r>
              <w:rPr>
                <w:rFonts w:hint="eastAsia" w:ascii="宋体" w:hAnsi="宋体"/>
                <w:color w:val="auto"/>
                <w:szCs w:val="21"/>
                <w:highlight w:val="none"/>
              </w:rPr>
              <w:t>20</w:t>
            </w:r>
          </w:p>
        </w:tc>
        <w:tc>
          <w:tcPr>
            <w:tcW w:w="2269" w:type="dxa"/>
            <w:tcBorders>
              <w:top w:val="single" w:color="auto" w:sz="4" w:space="0"/>
              <w:left w:val="single" w:color="auto" w:sz="4" w:space="0"/>
              <w:bottom w:val="single" w:color="auto" w:sz="4" w:space="0"/>
              <w:right w:val="single" w:color="auto" w:sz="4" w:space="0"/>
            </w:tcBorders>
            <w:vAlign w:val="center"/>
          </w:tcPr>
          <w:p w14:paraId="61EF9662">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备份投标文件</w:t>
            </w:r>
          </w:p>
        </w:tc>
        <w:tc>
          <w:tcPr>
            <w:tcW w:w="7301" w:type="dxa"/>
            <w:tcBorders>
              <w:top w:val="single" w:color="auto" w:sz="4" w:space="0"/>
              <w:left w:val="single" w:color="auto" w:sz="4" w:space="0"/>
              <w:bottom w:val="single" w:color="auto" w:sz="4" w:space="0"/>
              <w:right w:val="single" w:color="auto" w:sz="4" w:space="0"/>
            </w:tcBorders>
            <w:vAlign w:val="center"/>
          </w:tcPr>
          <w:p w14:paraId="2957DCA9">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t>本项目不接受备份投标文件。</w:t>
            </w:r>
          </w:p>
        </w:tc>
      </w:tr>
      <w:tr w14:paraId="79D0AD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75" w:type="dxa"/>
            <w:vMerge w:val="restart"/>
            <w:tcBorders>
              <w:top w:val="single" w:color="auto" w:sz="4" w:space="0"/>
              <w:left w:val="single" w:color="auto" w:sz="4" w:space="0"/>
              <w:bottom w:val="nil"/>
              <w:right w:val="single" w:color="auto" w:sz="4" w:space="0"/>
            </w:tcBorders>
            <w:vAlign w:val="center"/>
          </w:tcPr>
          <w:p w14:paraId="495F8B56">
            <w:pPr>
              <w:spacing w:line="380" w:lineRule="exact"/>
              <w:rPr>
                <w:rFonts w:hint="eastAsia" w:ascii="宋体" w:hAnsi="宋体"/>
                <w:color w:val="auto"/>
                <w:szCs w:val="21"/>
                <w:highlight w:val="none"/>
              </w:rPr>
            </w:pPr>
            <w:r>
              <w:rPr>
                <w:rFonts w:hint="eastAsia" w:ascii="宋体" w:hAnsi="宋体"/>
                <w:color w:val="auto"/>
                <w:szCs w:val="21"/>
                <w:highlight w:val="none"/>
              </w:rPr>
              <w:t>21.1</w:t>
            </w:r>
          </w:p>
        </w:tc>
        <w:tc>
          <w:tcPr>
            <w:tcW w:w="2269" w:type="dxa"/>
            <w:tcBorders>
              <w:top w:val="single" w:color="auto" w:sz="4" w:space="0"/>
              <w:left w:val="single" w:color="auto" w:sz="4" w:space="0"/>
              <w:bottom w:val="single" w:color="auto" w:sz="4" w:space="0"/>
              <w:right w:val="single" w:color="auto" w:sz="4" w:space="0"/>
            </w:tcBorders>
            <w:vAlign w:val="center"/>
          </w:tcPr>
          <w:p w14:paraId="06BD0E06">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投标截止时间</w:t>
            </w:r>
          </w:p>
        </w:tc>
        <w:tc>
          <w:tcPr>
            <w:tcW w:w="7301" w:type="dxa"/>
            <w:tcBorders>
              <w:top w:val="single" w:color="auto" w:sz="4" w:space="0"/>
              <w:left w:val="single" w:color="auto" w:sz="4" w:space="0"/>
              <w:bottom w:val="single" w:color="auto" w:sz="4" w:space="0"/>
              <w:right w:val="single" w:color="auto" w:sz="4" w:space="0"/>
            </w:tcBorders>
            <w:vAlign w:val="center"/>
          </w:tcPr>
          <w:p w14:paraId="399D0A80">
            <w:pPr>
              <w:snapToGrid w:val="0"/>
              <w:spacing w:line="380" w:lineRule="exact"/>
              <w:ind w:firstLine="426"/>
              <w:rPr>
                <w:rFonts w:hint="eastAsia" w:ascii="宋体" w:hAnsi="宋体"/>
                <w:color w:val="auto"/>
                <w:szCs w:val="21"/>
                <w:highlight w:val="none"/>
                <w:u w:val="single"/>
              </w:rPr>
            </w:pPr>
            <w:r>
              <w:rPr>
                <w:rFonts w:hint="eastAsia" w:ascii="宋体" w:hAnsi="宋体"/>
                <w:color w:val="auto"/>
                <w:szCs w:val="21"/>
                <w:highlight w:val="none"/>
              </w:rPr>
              <w:t>详见招标公告</w:t>
            </w:r>
          </w:p>
        </w:tc>
      </w:tr>
      <w:tr w14:paraId="3A20BF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09974DFD">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2430647A">
            <w:pPr>
              <w:spacing w:line="380" w:lineRule="exact"/>
              <w:rPr>
                <w:rFonts w:hint="eastAsia" w:ascii="宋体" w:hAnsi="宋体"/>
                <w:color w:val="auto"/>
                <w:szCs w:val="21"/>
                <w:highlight w:val="none"/>
              </w:rPr>
            </w:pPr>
            <w:r>
              <w:rPr>
                <w:rFonts w:hint="eastAsia" w:ascii="宋体" w:hAnsi="宋体"/>
                <w:color w:val="auto"/>
                <w:szCs w:val="21"/>
                <w:highlight w:val="none"/>
              </w:rPr>
              <w:t>投标文件提交起止时间</w:t>
            </w:r>
          </w:p>
        </w:tc>
        <w:tc>
          <w:tcPr>
            <w:tcW w:w="7301" w:type="dxa"/>
            <w:tcBorders>
              <w:top w:val="single" w:color="auto" w:sz="4" w:space="0"/>
              <w:left w:val="single" w:color="auto" w:sz="4" w:space="0"/>
              <w:bottom w:val="single" w:color="auto" w:sz="4" w:space="0"/>
              <w:right w:val="single" w:color="auto" w:sz="4" w:space="0"/>
            </w:tcBorders>
            <w:vAlign w:val="center"/>
          </w:tcPr>
          <w:p w14:paraId="7E8CA474">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详见招标公告</w:t>
            </w:r>
          </w:p>
        </w:tc>
      </w:tr>
      <w:tr w14:paraId="0707A9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7EAFCC64">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36C07018">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投标地点</w:t>
            </w:r>
          </w:p>
        </w:tc>
        <w:tc>
          <w:tcPr>
            <w:tcW w:w="7301" w:type="dxa"/>
            <w:tcBorders>
              <w:top w:val="single" w:color="auto" w:sz="4" w:space="0"/>
              <w:left w:val="single" w:color="auto" w:sz="4" w:space="0"/>
              <w:bottom w:val="single" w:color="auto" w:sz="4" w:space="0"/>
              <w:right w:val="single" w:color="auto" w:sz="4" w:space="0"/>
            </w:tcBorders>
            <w:vAlign w:val="center"/>
          </w:tcPr>
          <w:p w14:paraId="3E602143">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详见招标公告</w:t>
            </w:r>
          </w:p>
        </w:tc>
      </w:tr>
      <w:tr w14:paraId="70E4D3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675" w:type="dxa"/>
            <w:vMerge w:val="continue"/>
            <w:tcBorders>
              <w:top w:val="single" w:color="auto" w:sz="4" w:space="0"/>
              <w:left w:val="single" w:color="auto" w:sz="4" w:space="0"/>
              <w:bottom w:val="nil"/>
              <w:right w:val="single" w:color="auto" w:sz="4" w:space="0"/>
            </w:tcBorders>
            <w:vAlign w:val="center"/>
          </w:tcPr>
          <w:p w14:paraId="6AC51E1F">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78E0A5F8">
            <w:pPr>
              <w:spacing w:line="380" w:lineRule="exact"/>
              <w:rPr>
                <w:rFonts w:hint="eastAsia" w:ascii="宋体" w:hAnsi="宋体"/>
                <w:color w:val="auto"/>
                <w:szCs w:val="21"/>
                <w:highlight w:val="none"/>
              </w:rPr>
            </w:pPr>
            <w:r>
              <w:rPr>
                <w:rFonts w:hint="eastAsia" w:ascii="宋体" w:hAnsi="宋体"/>
                <w:color w:val="auto"/>
                <w:szCs w:val="21"/>
                <w:highlight w:val="none"/>
              </w:rPr>
              <w:t>投标人递交投标样品截止时间及地点</w:t>
            </w:r>
          </w:p>
        </w:tc>
        <w:tc>
          <w:tcPr>
            <w:tcW w:w="7301" w:type="dxa"/>
            <w:tcBorders>
              <w:top w:val="single" w:color="auto" w:sz="4" w:space="0"/>
              <w:left w:val="single" w:color="auto" w:sz="4" w:space="0"/>
              <w:bottom w:val="single" w:color="auto" w:sz="4" w:space="0"/>
              <w:right w:val="single" w:color="auto" w:sz="4" w:space="0"/>
            </w:tcBorders>
            <w:vAlign w:val="center"/>
          </w:tcPr>
          <w:p w14:paraId="0644958A">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无</w:t>
            </w:r>
          </w:p>
        </w:tc>
      </w:tr>
      <w:tr w14:paraId="0E3C79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33BF56A6">
            <w:pPr>
              <w:spacing w:line="380" w:lineRule="exact"/>
              <w:rPr>
                <w:rFonts w:hint="eastAsia" w:ascii="宋体" w:hAnsi="宋体"/>
                <w:color w:val="auto"/>
                <w:szCs w:val="21"/>
                <w:highlight w:val="none"/>
              </w:rPr>
            </w:pPr>
            <w:r>
              <w:rPr>
                <w:rFonts w:hint="eastAsia" w:ascii="宋体" w:hAnsi="宋体"/>
                <w:color w:val="auto"/>
                <w:szCs w:val="21"/>
                <w:highlight w:val="none"/>
              </w:rPr>
              <w:t>23</w:t>
            </w:r>
          </w:p>
        </w:tc>
        <w:tc>
          <w:tcPr>
            <w:tcW w:w="2269" w:type="dxa"/>
            <w:tcBorders>
              <w:top w:val="single" w:color="auto" w:sz="4" w:space="0"/>
              <w:left w:val="single" w:color="auto" w:sz="4" w:space="0"/>
              <w:bottom w:val="single" w:color="auto" w:sz="4" w:space="0"/>
              <w:right w:val="single" w:color="auto" w:sz="4" w:space="0"/>
            </w:tcBorders>
            <w:vAlign w:val="center"/>
          </w:tcPr>
          <w:p w14:paraId="09A6387F">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开标时间、地点</w:t>
            </w:r>
          </w:p>
        </w:tc>
        <w:tc>
          <w:tcPr>
            <w:tcW w:w="7301" w:type="dxa"/>
            <w:tcBorders>
              <w:top w:val="single" w:color="auto" w:sz="4" w:space="0"/>
              <w:left w:val="single" w:color="auto" w:sz="4" w:space="0"/>
              <w:bottom w:val="single" w:color="auto" w:sz="4" w:space="0"/>
              <w:right w:val="single" w:color="auto" w:sz="4" w:space="0"/>
            </w:tcBorders>
            <w:vAlign w:val="center"/>
          </w:tcPr>
          <w:p w14:paraId="7126DF4D">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 xml:space="preserve">详见招标公告 </w:t>
            </w:r>
          </w:p>
        </w:tc>
      </w:tr>
      <w:tr w14:paraId="4362F7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7"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F60389C">
            <w:pPr>
              <w:spacing w:line="380" w:lineRule="exact"/>
              <w:rPr>
                <w:rFonts w:hint="eastAsia" w:ascii="宋体" w:hAnsi="宋体"/>
                <w:color w:val="auto"/>
                <w:szCs w:val="21"/>
                <w:highlight w:val="none"/>
              </w:rPr>
            </w:pPr>
            <w:r>
              <w:rPr>
                <w:rFonts w:hint="eastAsia" w:ascii="宋体" w:hAnsi="宋体"/>
                <w:color w:val="auto"/>
                <w:szCs w:val="21"/>
                <w:highlight w:val="none"/>
              </w:rPr>
              <w:t>25.3（2）</w:t>
            </w:r>
          </w:p>
        </w:tc>
        <w:tc>
          <w:tcPr>
            <w:tcW w:w="2269" w:type="dxa"/>
            <w:tcBorders>
              <w:top w:val="single" w:color="auto" w:sz="4" w:space="0"/>
              <w:left w:val="single" w:color="auto" w:sz="4" w:space="0"/>
              <w:bottom w:val="single" w:color="auto" w:sz="4" w:space="0"/>
              <w:right w:val="single" w:color="auto" w:sz="4" w:space="0"/>
            </w:tcBorders>
            <w:vAlign w:val="center"/>
          </w:tcPr>
          <w:p w14:paraId="49E5EDCF">
            <w:pPr>
              <w:spacing w:line="380" w:lineRule="exact"/>
              <w:rPr>
                <w:rFonts w:hint="eastAsia" w:ascii="宋体" w:hAnsi="宋体"/>
                <w:color w:val="auto"/>
                <w:szCs w:val="21"/>
                <w:highlight w:val="none"/>
              </w:rPr>
            </w:pPr>
            <w:r>
              <w:rPr>
                <w:rFonts w:hint="eastAsia" w:ascii="宋体" w:hAnsi="宋体"/>
                <w:color w:val="auto"/>
                <w:szCs w:val="21"/>
                <w:highlight w:val="none"/>
              </w:rPr>
              <w:t>投标人信用查询渠道</w:t>
            </w:r>
          </w:p>
        </w:tc>
        <w:tc>
          <w:tcPr>
            <w:tcW w:w="7301" w:type="dxa"/>
            <w:tcBorders>
              <w:top w:val="single" w:color="auto" w:sz="4" w:space="0"/>
              <w:left w:val="single" w:color="auto" w:sz="4" w:space="0"/>
              <w:bottom w:val="single" w:color="auto" w:sz="4" w:space="0"/>
              <w:right w:val="single" w:color="auto" w:sz="4" w:space="0"/>
            </w:tcBorders>
            <w:vAlign w:val="center"/>
          </w:tcPr>
          <w:p w14:paraId="6DD50369">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采购人或者采购代理机构在资格审查结束前，对投标人进行信用查询。</w:t>
            </w:r>
          </w:p>
          <w:p w14:paraId="2E82424F">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查询渠道：“信用中国”网站(www.creditchina.gov.cn) 、中国政府采购网(www.ccgp.gov.cn)。</w:t>
            </w:r>
          </w:p>
        </w:tc>
      </w:tr>
      <w:tr w14:paraId="45D444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0E11778D">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3F83F0BB">
            <w:pPr>
              <w:spacing w:line="380" w:lineRule="exact"/>
              <w:rPr>
                <w:rFonts w:hint="eastAsia" w:ascii="宋体" w:hAnsi="宋体"/>
                <w:color w:val="auto"/>
                <w:szCs w:val="21"/>
                <w:highlight w:val="none"/>
              </w:rPr>
            </w:pPr>
            <w:r>
              <w:rPr>
                <w:rFonts w:hint="eastAsia" w:ascii="宋体" w:hAnsi="宋体"/>
                <w:color w:val="auto"/>
                <w:szCs w:val="21"/>
                <w:highlight w:val="none"/>
              </w:rPr>
              <w:t>信用查询截止时点</w:t>
            </w:r>
          </w:p>
        </w:tc>
        <w:tc>
          <w:tcPr>
            <w:tcW w:w="7301" w:type="dxa"/>
            <w:tcBorders>
              <w:top w:val="single" w:color="auto" w:sz="4" w:space="0"/>
              <w:left w:val="single" w:color="auto" w:sz="4" w:space="0"/>
              <w:bottom w:val="single" w:color="auto" w:sz="4" w:space="0"/>
              <w:right w:val="single" w:color="auto" w:sz="4" w:space="0"/>
            </w:tcBorders>
            <w:vAlign w:val="center"/>
          </w:tcPr>
          <w:p w14:paraId="45E098BB">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资格审查结束前</w:t>
            </w:r>
          </w:p>
        </w:tc>
      </w:tr>
      <w:tr w14:paraId="5F8DEA3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CB18A3D">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71067EB8">
            <w:pPr>
              <w:spacing w:line="380" w:lineRule="exact"/>
              <w:rPr>
                <w:rFonts w:hint="eastAsia" w:ascii="宋体" w:hAnsi="宋体"/>
                <w:color w:val="auto"/>
                <w:szCs w:val="21"/>
                <w:highlight w:val="none"/>
              </w:rPr>
            </w:pPr>
            <w:r>
              <w:rPr>
                <w:rFonts w:hint="eastAsia" w:ascii="宋体" w:hAnsi="宋体"/>
                <w:color w:val="auto"/>
                <w:szCs w:val="21"/>
                <w:highlight w:val="none"/>
              </w:rPr>
              <w:t>查询记录和证据留存方式</w:t>
            </w:r>
          </w:p>
        </w:tc>
        <w:tc>
          <w:tcPr>
            <w:tcW w:w="7301" w:type="dxa"/>
            <w:tcBorders>
              <w:top w:val="single" w:color="auto" w:sz="4" w:space="0"/>
              <w:left w:val="single" w:color="auto" w:sz="4" w:space="0"/>
              <w:bottom w:val="single" w:color="auto" w:sz="4" w:space="0"/>
              <w:right w:val="single" w:color="auto" w:sz="4" w:space="0"/>
            </w:tcBorders>
            <w:vAlign w:val="center"/>
          </w:tcPr>
          <w:p w14:paraId="47C0BE7E">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在查询网站中直接截图查询记录，截图作为在“广西政府采购云”平台作为附件上传保存。</w:t>
            </w:r>
          </w:p>
        </w:tc>
      </w:tr>
      <w:tr w14:paraId="61EBC42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B705309">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79BA84CA">
            <w:pPr>
              <w:spacing w:line="380" w:lineRule="exact"/>
              <w:rPr>
                <w:rFonts w:hint="eastAsia" w:ascii="宋体" w:hAnsi="宋体"/>
                <w:color w:val="auto"/>
                <w:szCs w:val="21"/>
                <w:highlight w:val="none"/>
              </w:rPr>
            </w:pPr>
            <w:r>
              <w:rPr>
                <w:rFonts w:hint="eastAsia" w:ascii="宋体" w:hAnsi="宋体"/>
                <w:color w:val="auto"/>
                <w:szCs w:val="21"/>
                <w:highlight w:val="none"/>
              </w:rPr>
              <w:t>信用信息使用规则</w:t>
            </w:r>
          </w:p>
        </w:tc>
        <w:tc>
          <w:tcPr>
            <w:tcW w:w="7301" w:type="dxa"/>
            <w:tcBorders>
              <w:top w:val="single" w:color="auto" w:sz="4" w:space="0"/>
              <w:left w:val="single" w:color="auto" w:sz="4" w:space="0"/>
              <w:bottom w:val="single" w:color="auto" w:sz="4" w:space="0"/>
              <w:right w:val="single" w:color="auto" w:sz="4" w:space="0"/>
            </w:tcBorders>
            <w:vAlign w:val="center"/>
          </w:tcPr>
          <w:p w14:paraId="50DD5C5C">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对在“信用中国”网站(www.creditchina.gov.cn) 、中国政府采购网(www.ccgp.gov.cn)被列入失信被执行人、重大税收违法失信主体、政府采购严重违法失信行为记录名单及其他不符合《中华人民共和国政府采购法》第二十二条规定条件的供应商，采购人或者采购代理机构</w:t>
            </w:r>
            <w:r>
              <w:rPr>
                <w:rFonts w:hint="eastAsia"/>
                <w:color w:val="auto"/>
                <w:sz w:val="22"/>
                <w:szCs w:val="22"/>
                <w:highlight w:val="none"/>
              </w:rPr>
              <w:t>应当拒绝其参与政府采购活动</w:t>
            </w:r>
            <w:r>
              <w:rPr>
                <w:rFonts w:hint="eastAsia" w:ascii="宋体" w:hAnsi="宋体"/>
                <w:color w:val="auto"/>
                <w:szCs w:val="21"/>
                <w:highlight w:val="none"/>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1D35F4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7ECF358">
            <w:pPr>
              <w:spacing w:line="380" w:lineRule="exact"/>
              <w:rPr>
                <w:rFonts w:hint="eastAsia" w:ascii="宋体" w:hAnsi="宋体"/>
                <w:color w:val="auto"/>
                <w:szCs w:val="21"/>
                <w:highlight w:val="none"/>
              </w:rPr>
            </w:pPr>
            <w:r>
              <w:rPr>
                <w:rFonts w:hint="eastAsia" w:ascii="宋体" w:hAnsi="宋体"/>
                <w:color w:val="auto"/>
                <w:szCs w:val="21"/>
                <w:highlight w:val="none"/>
              </w:rPr>
              <w:t>29.1</w:t>
            </w:r>
          </w:p>
        </w:tc>
        <w:tc>
          <w:tcPr>
            <w:tcW w:w="2269" w:type="dxa"/>
            <w:tcBorders>
              <w:top w:val="single" w:color="auto" w:sz="4" w:space="0"/>
              <w:left w:val="single" w:color="auto" w:sz="4" w:space="0"/>
              <w:bottom w:val="single" w:color="auto" w:sz="4" w:space="0"/>
              <w:right w:val="single" w:color="auto" w:sz="4" w:space="0"/>
            </w:tcBorders>
            <w:vAlign w:val="center"/>
          </w:tcPr>
          <w:p w14:paraId="7E2BC340">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评标方法</w:t>
            </w:r>
          </w:p>
        </w:tc>
        <w:tc>
          <w:tcPr>
            <w:tcW w:w="7301" w:type="dxa"/>
            <w:tcBorders>
              <w:top w:val="single" w:color="auto" w:sz="4" w:space="0"/>
              <w:left w:val="single" w:color="auto" w:sz="4" w:space="0"/>
              <w:bottom w:val="single" w:color="auto" w:sz="4" w:space="0"/>
              <w:right w:val="single" w:color="auto" w:sz="4" w:space="0"/>
            </w:tcBorders>
            <w:vAlign w:val="center"/>
          </w:tcPr>
          <w:p w14:paraId="0C417CA8">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综合评分法</w:t>
            </w:r>
          </w:p>
          <w:p w14:paraId="6F031153">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t>□最低评标价法</w:t>
            </w:r>
          </w:p>
        </w:tc>
      </w:tr>
      <w:tr w14:paraId="4A2D83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675" w:type="dxa"/>
            <w:tcBorders>
              <w:top w:val="single" w:color="auto" w:sz="4" w:space="0"/>
              <w:left w:val="single" w:color="auto" w:sz="4" w:space="0"/>
              <w:bottom w:val="nil"/>
              <w:right w:val="single" w:color="auto" w:sz="4" w:space="0"/>
            </w:tcBorders>
            <w:vAlign w:val="center"/>
          </w:tcPr>
          <w:p w14:paraId="2D739123">
            <w:pPr>
              <w:spacing w:line="380" w:lineRule="exact"/>
              <w:rPr>
                <w:rFonts w:hint="eastAsia" w:ascii="宋体" w:hAnsi="宋体"/>
                <w:color w:val="auto"/>
                <w:szCs w:val="21"/>
                <w:highlight w:val="none"/>
              </w:rPr>
            </w:pPr>
            <w:r>
              <w:rPr>
                <w:rFonts w:hint="eastAsia" w:ascii="宋体" w:hAnsi="宋体"/>
                <w:color w:val="auto"/>
                <w:szCs w:val="21"/>
                <w:highlight w:val="none"/>
              </w:rPr>
              <w:t>29.2</w:t>
            </w:r>
          </w:p>
        </w:tc>
        <w:tc>
          <w:tcPr>
            <w:tcW w:w="2269" w:type="dxa"/>
            <w:tcBorders>
              <w:top w:val="single" w:color="auto" w:sz="4" w:space="0"/>
              <w:left w:val="single" w:color="auto" w:sz="4" w:space="0"/>
              <w:bottom w:val="nil"/>
              <w:right w:val="single" w:color="auto" w:sz="4" w:space="0"/>
            </w:tcBorders>
            <w:vAlign w:val="center"/>
          </w:tcPr>
          <w:p w14:paraId="06EE443A">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允许负偏离项</w:t>
            </w:r>
          </w:p>
        </w:tc>
        <w:tc>
          <w:tcPr>
            <w:tcW w:w="7301" w:type="dxa"/>
            <w:tcBorders>
              <w:top w:val="single" w:color="auto" w:sz="4" w:space="0"/>
              <w:left w:val="single" w:color="auto" w:sz="4" w:space="0"/>
              <w:bottom w:val="nil"/>
              <w:right w:val="single" w:color="auto" w:sz="4" w:space="0"/>
            </w:tcBorders>
            <w:vAlign w:val="center"/>
          </w:tcPr>
          <w:p w14:paraId="67A0B459">
            <w:pPr>
              <w:snapToGrid w:val="0"/>
              <w:spacing w:line="380" w:lineRule="exact"/>
              <w:ind w:firstLine="426"/>
              <w:rPr>
                <w:rFonts w:hint="eastAsia" w:ascii="宋体" w:hAnsi="宋体"/>
                <w:color w:val="auto"/>
                <w:szCs w:val="21"/>
                <w:highlight w:val="none"/>
              </w:rPr>
            </w:pPr>
            <w:r>
              <w:rPr>
                <w:rFonts w:hint="eastAsia" w:ascii="宋体" w:hAnsi="宋体" w:cs="宋体"/>
                <w:color w:val="auto"/>
                <w:szCs w:val="21"/>
                <w:highlight w:val="none"/>
              </w:rPr>
              <w:t>商务条款</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0</w:t>
            </w:r>
            <w:r>
              <w:rPr>
                <w:rFonts w:hint="eastAsia" w:ascii="宋体" w:hAnsi="宋体"/>
                <w:color w:val="auto"/>
                <w:szCs w:val="21"/>
                <w:highlight w:val="none"/>
              </w:rPr>
              <w:t>项。</w:t>
            </w:r>
          </w:p>
          <w:p w14:paraId="79F89FAC">
            <w:pPr>
              <w:snapToGrid w:val="0"/>
              <w:spacing w:line="380" w:lineRule="exact"/>
              <w:ind w:firstLine="426"/>
              <w:rPr>
                <w:rFonts w:hint="eastAsia"/>
                <w:color w:val="auto"/>
                <w:highlight w:val="none"/>
              </w:rPr>
            </w:pPr>
            <w:r>
              <w:rPr>
                <w:rFonts w:hint="eastAsia" w:ascii="宋体" w:hAnsi="宋体" w:cs="宋体"/>
                <w:color w:val="auto"/>
                <w:szCs w:val="21"/>
                <w:highlight w:val="none"/>
              </w:rPr>
              <w:t>技术需求</w:t>
            </w:r>
            <w:r>
              <w:rPr>
                <w:rFonts w:hint="eastAsia" w:ascii="宋体" w:hAnsi="宋体"/>
                <w:color w:val="auto"/>
                <w:szCs w:val="21"/>
                <w:highlight w:val="none"/>
              </w:rPr>
              <w:t>评审中允许负偏离的条款数为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6</w:t>
            </w:r>
            <w:r>
              <w:rPr>
                <w:rFonts w:hint="eastAsia" w:ascii="宋体" w:hAnsi="宋体"/>
                <w:color w:val="auto"/>
                <w:szCs w:val="21"/>
                <w:highlight w:val="none"/>
                <w:u w:val="single"/>
              </w:rPr>
              <w:t xml:space="preserve"> </w:t>
            </w:r>
            <w:r>
              <w:rPr>
                <w:rFonts w:hint="eastAsia" w:ascii="宋体" w:hAnsi="宋体"/>
                <w:color w:val="auto"/>
                <w:szCs w:val="21"/>
                <w:highlight w:val="none"/>
              </w:rPr>
              <w:t>项</w:t>
            </w:r>
          </w:p>
        </w:tc>
      </w:tr>
      <w:tr w14:paraId="7F4819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6C2ACE16">
            <w:pPr>
              <w:spacing w:line="380" w:lineRule="exact"/>
              <w:rPr>
                <w:rFonts w:ascii="宋体" w:hAnsi="宋体"/>
                <w:color w:val="auto"/>
                <w:szCs w:val="21"/>
                <w:highlight w:val="none"/>
              </w:rPr>
            </w:pPr>
            <w:r>
              <w:rPr>
                <w:rFonts w:hint="eastAsia" w:ascii="宋体" w:hAnsi="宋体"/>
                <w:color w:val="auto"/>
                <w:szCs w:val="21"/>
                <w:highlight w:val="none"/>
              </w:rPr>
              <w:t>30.1</w:t>
            </w:r>
          </w:p>
        </w:tc>
        <w:tc>
          <w:tcPr>
            <w:tcW w:w="2269" w:type="dxa"/>
            <w:tcBorders>
              <w:top w:val="single" w:color="auto" w:sz="4" w:space="0"/>
              <w:left w:val="single" w:color="auto" w:sz="4" w:space="0"/>
              <w:bottom w:val="single" w:color="auto" w:sz="4" w:space="0"/>
              <w:right w:val="single" w:color="auto" w:sz="4" w:space="0"/>
            </w:tcBorders>
            <w:vAlign w:val="center"/>
          </w:tcPr>
          <w:p w14:paraId="696E8955">
            <w:pPr>
              <w:autoSpaceDE w:val="0"/>
              <w:autoSpaceDN w:val="0"/>
              <w:snapToGrid w:val="0"/>
              <w:spacing w:line="380" w:lineRule="exact"/>
              <w:textAlignment w:val="bottom"/>
              <w:rPr>
                <w:rFonts w:hint="eastAsia" w:ascii="宋体" w:hAnsi="宋体"/>
                <w:color w:val="auto"/>
                <w:szCs w:val="21"/>
                <w:highlight w:val="none"/>
              </w:rPr>
            </w:pPr>
            <w:r>
              <w:rPr>
                <w:rFonts w:hint="eastAsia" w:ascii="宋体" w:hAnsi="宋体"/>
                <w:color w:val="auto"/>
                <w:szCs w:val="21"/>
                <w:highlight w:val="none"/>
              </w:rPr>
              <w:t>确定中标人时，出现中标候选人分数并列的情形，确定中标人方式</w:t>
            </w:r>
          </w:p>
        </w:tc>
        <w:tc>
          <w:tcPr>
            <w:tcW w:w="7301" w:type="dxa"/>
            <w:tcBorders>
              <w:top w:val="single" w:color="auto" w:sz="4" w:space="0"/>
              <w:left w:val="single" w:color="auto" w:sz="4" w:space="0"/>
              <w:bottom w:val="single" w:color="auto" w:sz="4" w:space="0"/>
              <w:right w:val="single" w:color="auto" w:sz="4" w:space="0"/>
            </w:tcBorders>
            <w:vAlign w:val="center"/>
          </w:tcPr>
          <w:p w14:paraId="30A83340">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t xml:space="preserve">□采用最低评标价法的，投标文件满足招标文件全部实质性要求且投标报价最低的投标人为排名第一的中标候选人； </w:t>
            </w:r>
          </w:p>
          <w:p w14:paraId="1D5550F1">
            <w:pPr>
              <w:autoSpaceDE w:val="0"/>
              <w:autoSpaceDN w:val="0"/>
              <w:snapToGrid w:val="0"/>
              <w:spacing w:line="380" w:lineRule="exact"/>
              <w:ind w:firstLine="426"/>
              <w:textAlignment w:val="bottom"/>
              <w:rPr>
                <w:rFonts w:hint="eastAsia" w:ascii="宋体" w:hAnsi="宋体"/>
                <w:b/>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4B72B3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4F2935E9">
            <w:pPr>
              <w:spacing w:line="380" w:lineRule="exact"/>
              <w:rPr>
                <w:rFonts w:hint="eastAsia" w:ascii="宋体" w:hAnsi="宋体"/>
                <w:color w:val="auto"/>
                <w:szCs w:val="21"/>
                <w:highlight w:val="none"/>
              </w:rPr>
            </w:pPr>
            <w:r>
              <w:rPr>
                <w:rFonts w:hint="eastAsia" w:ascii="宋体" w:hAnsi="宋体"/>
                <w:color w:val="auto"/>
                <w:szCs w:val="21"/>
                <w:highlight w:val="none"/>
              </w:rPr>
              <w:t>30.2</w:t>
            </w:r>
          </w:p>
        </w:tc>
        <w:tc>
          <w:tcPr>
            <w:tcW w:w="2269" w:type="dxa"/>
            <w:tcBorders>
              <w:top w:val="single" w:color="auto" w:sz="4" w:space="0"/>
              <w:left w:val="single" w:color="auto" w:sz="4" w:space="0"/>
              <w:bottom w:val="single" w:color="auto" w:sz="4" w:space="0"/>
              <w:right w:val="single" w:color="auto" w:sz="4" w:space="0"/>
            </w:tcBorders>
            <w:vAlign w:val="center"/>
          </w:tcPr>
          <w:p w14:paraId="0BBEC385">
            <w:pPr>
              <w:spacing w:line="380" w:lineRule="exact"/>
              <w:rPr>
                <w:rFonts w:hint="eastAsia" w:ascii="宋体" w:hAnsi="宋体"/>
                <w:color w:val="auto"/>
                <w:szCs w:val="21"/>
                <w:highlight w:val="none"/>
              </w:rPr>
            </w:pPr>
            <w:r>
              <w:rPr>
                <w:rFonts w:hint="eastAsia" w:ascii="宋体" w:hAnsi="宋体"/>
                <w:color w:val="auto"/>
                <w:szCs w:val="21"/>
                <w:highlight w:val="none"/>
              </w:rPr>
              <w:t>提供相同品牌产品且通过资格审查、符合性审查的不同投标人参加同一合同项下投标的中标候选人确定方式</w:t>
            </w:r>
          </w:p>
        </w:tc>
        <w:tc>
          <w:tcPr>
            <w:tcW w:w="7301" w:type="dxa"/>
            <w:tcBorders>
              <w:top w:val="single" w:color="auto" w:sz="4" w:space="0"/>
              <w:left w:val="single" w:color="auto" w:sz="4" w:space="0"/>
              <w:bottom w:val="single" w:color="auto" w:sz="4" w:space="0"/>
              <w:right w:val="single" w:color="auto" w:sz="4" w:space="0"/>
            </w:tcBorders>
            <w:vAlign w:val="top"/>
          </w:tcPr>
          <w:p w14:paraId="4851993E">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sym w:font="Wingdings 2" w:char="0052"/>
            </w:r>
            <w:r>
              <w:rPr>
                <w:rFonts w:hint="eastAsia" w:ascii="宋体" w:hAnsi="宋体"/>
                <w:color w:val="auto"/>
                <w:szCs w:val="21"/>
                <w:highlight w:val="none"/>
              </w:rPr>
              <w:t>随机抽取（采用最低评标价法，报价相同时；采用综合评分法，评审价相同时）</w:t>
            </w:r>
          </w:p>
          <w:p w14:paraId="276BCCB0">
            <w:pPr>
              <w:autoSpaceDE w:val="0"/>
              <w:autoSpaceDN w:val="0"/>
              <w:snapToGrid w:val="0"/>
              <w:spacing w:line="380" w:lineRule="exact"/>
              <w:ind w:firstLine="426"/>
              <w:textAlignment w:val="bottom"/>
              <w:rPr>
                <w:rFonts w:hint="eastAsia" w:ascii="宋体" w:hAnsi="宋体"/>
                <w:color w:val="auto"/>
                <w:szCs w:val="21"/>
                <w:highlight w:val="none"/>
                <w:u w:val="single"/>
              </w:rPr>
            </w:pPr>
            <w:r>
              <w:rPr>
                <w:rFonts w:hint="eastAsia" w:ascii="宋体" w:hAnsi="宋体"/>
                <w:color w:val="auto"/>
                <w:szCs w:val="21"/>
                <w:highlight w:val="none"/>
              </w:rPr>
              <w:t>□其他方式：</w:t>
            </w:r>
          </w:p>
        </w:tc>
      </w:tr>
      <w:tr w14:paraId="1A841F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675" w:type="dxa"/>
            <w:tcBorders>
              <w:top w:val="single" w:color="auto" w:sz="4" w:space="0"/>
              <w:left w:val="single" w:color="auto" w:sz="4" w:space="0"/>
              <w:bottom w:val="single" w:color="auto" w:sz="4" w:space="0"/>
              <w:right w:val="single" w:color="auto" w:sz="4" w:space="0"/>
            </w:tcBorders>
            <w:vAlign w:val="center"/>
          </w:tcPr>
          <w:p w14:paraId="4BE6F7B6">
            <w:pPr>
              <w:spacing w:line="380" w:lineRule="exact"/>
              <w:rPr>
                <w:rFonts w:hint="eastAsia" w:ascii="宋体" w:hAnsi="宋体"/>
                <w:color w:val="auto"/>
                <w:szCs w:val="21"/>
                <w:highlight w:val="none"/>
              </w:rPr>
            </w:pPr>
            <w:r>
              <w:rPr>
                <w:rFonts w:hint="eastAsia" w:ascii="宋体" w:hAnsi="宋体"/>
                <w:color w:val="auto"/>
                <w:szCs w:val="21"/>
                <w:highlight w:val="none"/>
              </w:rPr>
              <w:t>35</w:t>
            </w:r>
          </w:p>
        </w:tc>
        <w:tc>
          <w:tcPr>
            <w:tcW w:w="2269" w:type="dxa"/>
            <w:tcBorders>
              <w:top w:val="single" w:color="auto" w:sz="4" w:space="0"/>
              <w:left w:val="single" w:color="auto" w:sz="4" w:space="0"/>
              <w:bottom w:val="single" w:color="auto" w:sz="4" w:space="0"/>
              <w:right w:val="single" w:color="auto" w:sz="4" w:space="0"/>
            </w:tcBorders>
            <w:vAlign w:val="center"/>
          </w:tcPr>
          <w:p w14:paraId="0EFB4F0B">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履约保证金金额</w:t>
            </w:r>
          </w:p>
        </w:tc>
        <w:tc>
          <w:tcPr>
            <w:tcW w:w="7301" w:type="dxa"/>
            <w:tcBorders>
              <w:top w:val="single" w:color="auto" w:sz="4" w:space="0"/>
              <w:left w:val="single" w:color="auto" w:sz="4" w:space="0"/>
              <w:bottom w:val="single" w:color="auto" w:sz="4" w:space="0"/>
              <w:right w:val="single" w:color="auto" w:sz="4" w:space="0"/>
            </w:tcBorders>
            <w:vAlign w:val="bottom"/>
          </w:tcPr>
          <w:p w14:paraId="4C8B8F00">
            <w:pPr>
              <w:autoSpaceDE w:val="0"/>
              <w:autoSpaceDN w:val="0"/>
              <w:snapToGrid w:val="0"/>
              <w:spacing w:line="380" w:lineRule="exact"/>
              <w:ind w:firstLine="426"/>
              <w:jc w:val="left"/>
              <w:textAlignment w:val="bottom"/>
              <w:rPr>
                <w:rFonts w:hint="eastAsia" w:ascii="宋体" w:hAnsi="宋体"/>
                <w:color w:val="auto"/>
                <w:szCs w:val="21"/>
                <w:highlight w:val="none"/>
              </w:rPr>
            </w:pPr>
            <w:r>
              <w:rPr>
                <w:rFonts w:hint="eastAsia" w:ascii="宋体" w:hAnsi="宋体"/>
                <w:color w:val="auto"/>
                <w:szCs w:val="21"/>
                <w:highlight w:val="none"/>
              </w:rPr>
              <w:t>本项目不收取履约保证金。</w:t>
            </w:r>
          </w:p>
        </w:tc>
      </w:tr>
      <w:tr w14:paraId="41F589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470625B">
            <w:pPr>
              <w:spacing w:line="380" w:lineRule="exact"/>
              <w:rPr>
                <w:rFonts w:hint="eastAsia" w:ascii="宋体" w:hAnsi="宋体"/>
                <w:color w:val="auto"/>
                <w:szCs w:val="21"/>
                <w:highlight w:val="none"/>
              </w:rPr>
            </w:pPr>
            <w:r>
              <w:rPr>
                <w:rFonts w:hint="eastAsia" w:ascii="宋体" w:hAnsi="宋体"/>
                <w:color w:val="auto"/>
                <w:szCs w:val="21"/>
                <w:highlight w:val="none"/>
              </w:rPr>
              <w:t>36.1</w:t>
            </w:r>
          </w:p>
        </w:tc>
        <w:tc>
          <w:tcPr>
            <w:tcW w:w="2269" w:type="dxa"/>
            <w:tcBorders>
              <w:top w:val="single" w:color="auto" w:sz="4" w:space="0"/>
              <w:left w:val="single" w:color="auto" w:sz="4" w:space="0"/>
              <w:bottom w:val="single" w:color="auto" w:sz="4" w:space="0"/>
              <w:right w:val="single" w:color="auto" w:sz="4" w:space="0"/>
            </w:tcBorders>
            <w:vAlign w:val="center"/>
          </w:tcPr>
          <w:p w14:paraId="49D18620">
            <w:pPr>
              <w:spacing w:line="380" w:lineRule="exact"/>
              <w:rPr>
                <w:rFonts w:hint="eastAsia" w:ascii="宋体" w:hAnsi="宋体"/>
                <w:color w:val="auto"/>
                <w:szCs w:val="21"/>
                <w:highlight w:val="none"/>
              </w:rPr>
            </w:pPr>
            <w:r>
              <w:rPr>
                <w:rFonts w:hint="eastAsia" w:ascii="宋体" w:hAnsi="宋体"/>
                <w:color w:val="auto"/>
                <w:szCs w:val="21"/>
                <w:highlight w:val="none"/>
              </w:rPr>
              <w:t>签订电子合同携带的材料</w:t>
            </w:r>
          </w:p>
        </w:tc>
        <w:tc>
          <w:tcPr>
            <w:tcW w:w="7301" w:type="dxa"/>
            <w:tcBorders>
              <w:top w:val="single" w:color="auto" w:sz="4" w:space="0"/>
              <w:left w:val="single" w:color="auto" w:sz="4" w:space="0"/>
              <w:bottom w:val="single" w:color="auto" w:sz="4" w:space="0"/>
              <w:right w:val="single" w:color="auto" w:sz="4" w:space="0"/>
            </w:tcBorders>
            <w:vAlign w:val="center"/>
          </w:tcPr>
          <w:p w14:paraId="2CAC181A">
            <w:pPr>
              <w:autoSpaceDE w:val="0"/>
              <w:autoSpaceDN w:val="0"/>
              <w:snapToGrid w:val="0"/>
              <w:spacing w:line="380" w:lineRule="exact"/>
              <w:ind w:firstLine="426"/>
              <w:textAlignment w:val="bottom"/>
              <w:rPr>
                <w:rFonts w:hint="eastAsia" w:ascii="宋体" w:hAnsi="宋体"/>
                <w:color w:val="auto"/>
                <w:szCs w:val="21"/>
                <w:highlight w:val="none"/>
              </w:rPr>
            </w:pPr>
            <w:r>
              <w:rPr>
                <w:rFonts w:hint="eastAsia" w:ascii="宋体" w:hAnsi="宋体"/>
                <w:color w:val="auto"/>
                <w:szCs w:val="21"/>
                <w:highlight w:val="none"/>
              </w:rPr>
              <w:t>电子采购合同需要供应商通过有效CA证书进行电子签名与签章</w:t>
            </w:r>
          </w:p>
        </w:tc>
      </w:tr>
      <w:tr w14:paraId="6196A0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216E81DE">
            <w:pPr>
              <w:spacing w:line="380" w:lineRule="exact"/>
              <w:rPr>
                <w:rFonts w:hint="eastAsia" w:ascii="宋体" w:hAnsi="宋体"/>
                <w:color w:val="auto"/>
                <w:szCs w:val="21"/>
                <w:highlight w:val="none"/>
              </w:rPr>
            </w:pPr>
            <w:r>
              <w:rPr>
                <w:rFonts w:hint="eastAsia" w:ascii="宋体" w:hAnsi="宋体"/>
                <w:color w:val="auto"/>
                <w:szCs w:val="21"/>
                <w:highlight w:val="none"/>
              </w:rPr>
              <w:t>38.2.1</w:t>
            </w:r>
          </w:p>
        </w:tc>
        <w:tc>
          <w:tcPr>
            <w:tcW w:w="2269" w:type="dxa"/>
            <w:tcBorders>
              <w:top w:val="single" w:color="auto" w:sz="4" w:space="0"/>
              <w:left w:val="single" w:color="auto" w:sz="4" w:space="0"/>
              <w:bottom w:val="single" w:color="auto" w:sz="4" w:space="0"/>
              <w:right w:val="single" w:color="auto" w:sz="4" w:space="0"/>
            </w:tcBorders>
            <w:vAlign w:val="center"/>
          </w:tcPr>
          <w:p w14:paraId="24A5D44E">
            <w:pPr>
              <w:spacing w:line="380" w:lineRule="exact"/>
              <w:ind w:firstLine="426"/>
              <w:rPr>
                <w:rFonts w:hint="eastAsia" w:ascii="宋体" w:hAnsi="宋体"/>
                <w:color w:val="auto"/>
                <w:szCs w:val="21"/>
                <w:highlight w:val="none"/>
              </w:rPr>
            </w:pPr>
            <w:r>
              <w:rPr>
                <w:rFonts w:hint="eastAsia" w:ascii="宋体" w:hAnsi="宋体"/>
                <w:color w:val="auto"/>
                <w:szCs w:val="21"/>
                <w:highlight w:val="none"/>
              </w:rPr>
              <w:t>接收质疑函方式</w:t>
            </w:r>
          </w:p>
        </w:tc>
        <w:tc>
          <w:tcPr>
            <w:tcW w:w="7301" w:type="dxa"/>
            <w:tcBorders>
              <w:top w:val="single" w:color="auto" w:sz="4" w:space="0"/>
              <w:left w:val="single" w:color="auto" w:sz="4" w:space="0"/>
              <w:bottom w:val="single" w:color="auto" w:sz="4" w:space="0"/>
              <w:right w:val="single" w:color="auto" w:sz="4" w:space="0"/>
            </w:tcBorders>
            <w:vAlign w:val="center"/>
          </w:tcPr>
          <w:p w14:paraId="4E862077">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以书面形式</w:t>
            </w:r>
          </w:p>
        </w:tc>
      </w:tr>
      <w:tr w14:paraId="74B102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7091FD46">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7550B9CF">
            <w:pPr>
              <w:spacing w:line="380" w:lineRule="exact"/>
              <w:rPr>
                <w:rFonts w:hint="eastAsia" w:ascii="宋体" w:hAnsi="宋体"/>
                <w:color w:val="auto"/>
                <w:szCs w:val="21"/>
                <w:highlight w:val="none"/>
              </w:rPr>
            </w:pPr>
            <w:r>
              <w:rPr>
                <w:rFonts w:hint="eastAsia" w:ascii="宋体" w:hAnsi="宋体"/>
                <w:color w:val="auto"/>
                <w:szCs w:val="21"/>
                <w:highlight w:val="none"/>
              </w:rPr>
              <w:t>质疑联系部门及联系方式</w:t>
            </w:r>
          </w:p>
        </w:tc>
        <w:tc>
          <w:tcPr>
            <w:tcW w:w="7301" w:type="dxa"/>
            <w:tcBorders>
              <w:top w:val="single" w:color="auto" w:sz="4" w:space="0"/>
              <w:left w:val="single" w:color="auto" w:sz="4" w:space="0"/>
              <w:bottom w:val="single" w:color="auto" w:sz="4" w:space="0"/>
              <w:right w:val="single" w:color="auto" w:sz="4" w:space="0"/>
            </w:tcBorders>
            <w:vAlign w:val="center"/>
          </w:tcPr>
          <w:p w14:paraId="2A9E94AF">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u w:val="single"/>
              </w:rPr>
              <w:t>（1）广西德元工程项目管理有限责任公司</w:t>
            </w:r>
            <w:r>
              <w:rPr>
                <w:rFonts w:hint="eastAsia" w:ascii="宋体" w:hAnsi="宋体"/>
                <w:color w:val="auto"/>
                <w:szCs w:val="21"/>
                <w:highlight w:val="none"/>
              </w:rPr>
              <w:t>；</w:t>
            </w:r>
          </w:p>
          <w:p w14:paraId="4E64E313">
            <w:pPr>
              <w:snapToGrid w:val="0"/>
              <w:spacing w:line="380" w:lineRule="exact"/>
              <w:ind w:firstLine="426"/>
              <w:rPr>
                <w:rFonts w:hint="eastAsia" w:ascii="宋体" w:hAnsi="宋体" w:cs="Helvetica"/>
                <w:color w:val="auto"/>
                <w:szCs w:val="21"/>
                <w:highlight w:val="none"/>
              </w:rPr>
            </w:pPr>
            <w:r>
              <w:rPr>
                <w:rFonts w:hint="eastAsia" w:ascii="宋体" w:hAnsi="宋体" w:cs="Helvetica"/>
                <w:color w:val="auto"/>
                <w:szCs w:val="21"/>
                <w:highlight w:val="none"/>
              </w:rPr>
              <w:t>联系电话：0771-3813399</w:t>
            </w:r>
          </w:p>
          <w:p w14:paraId="17E1FB95">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通讯地址</w:t>
            </w:r>
            <w:r>
              <w:rPr>
                <w:rFonts w:hint="eastAsia" w:ascii="宋体" w:hAnsi="宋体" w:cs="Helvetica"/>
                <w:color w:val="auto"/>
                <w:szCs w:val="21"/>
                <w:highlight w:val="none"/>
              </w:rPr>
              <w:t>：中国（广西）自由贸易试验区南宁片区凯旋路15号南宁绿地中心7号楼808室</w:t>
            </w:r>
          </w:p>
          <w:p w14:paraId="39602919">
            <w:pPr>
              <w:snapToGrid w:val="0"/>
              <w:spacing w:line="380" w:lineRule="exact"/>
              <w:ind w:firstLine="426"/>
              <w:rPr>
                <w:rFonts w:hint="eastAsia" w:ascii="宋体" w:hAnsi="宋体" w:cs="Helvetica"/>
                <w:color w:val="auto"/>
                <w:szCs w:val="21"/>
                <w:highlight w:val="none"/>
              </w:rPr>
            </w:pPr>
            <w:r>
              <w:rPr>
                <w:rFonts w:hint="eastAsia" w:ascii="宋体" w:hAnsi="宋体"/>
                <w:color w:val="auto"/>
                <w:szCs w:val="21"/>
                <w:highlight w:val="none"/>
              </w:rPr>
              <w:t>（2）</w:t>
            </w:r>
            <w:r>
              <w:rPr>
                <w:rFonts w:hint="eastAsia" w:ascii="宋体" w:hAnsi="宋体" w:cs="Helvetica"/>
                <w:color w:val="auto"/>
                <w:szCs w:val="21"/>
                <w:highlight w:val="none"/>
              </w:rPr>
              <w:t>横州市人民医院；</w:t>
            </w:r>
          </w:p>
          <w:p w14:paraId="2D576CB6">
            <w:pPr>
              <w:snapToGrid w:val="0"/>
              <w:spacing w:line="380" w:lineRule="exact"/>
              <w:ind w:firstLine="426"/>
              <w:rPr>
                <w:rFonts w:hint="eastAsia" w:ascii="宋体" w:hAnsi="宋体" w:cs="Helvetica"/>
                <w:color w:val="auto"/>
                <w:szCs w:val="21"/>
                <w:highlight w:val="none"/>
              </w:rPr>
            </w:pPr>
            <w:r>
              <w:rPr>
                <w:rFonts w:hint="eastAsia" w:ascii="宋体" w:hAnsi="宋体" w:cs="Helvetica"/>
                <w:color w:val="auto"/>
                <w:szCs w:val="21"/>
                <w:highlight w:val="none"/>
              </w:rPr>
              <w:t>招采办联系电话：0771-5460211</w:t>
            </w:r>
          </w:p>
          <w:p w14:paraId="22657FBB">
            <w:pPr>
              <w:snapToGrid w:val="0"/>
              <w:spacing w:line="380" w:lineRule="exact"/>
              <w:ind w:firstLine="426"/>
              <w:rPr>
                <w:rFonts w:hint="eastAsia" w:ascii="宋体" w:hAnsi="宋体" w:cs="Helvetica"/>
                <w:color w:val="auto"/>
                <w:szCs w:val="21"/>
                <w:highlight w:val="none"/>
              </w:rPr>
            </w:pPr>
            <w:r>
              <w:rPr>
                <w:rFonts w:hint="eastAsia" w:ascii="宋体" w:hAnsi="宋体" w:cs="Helvetica"/>
                <w:color w:val="auto"/>
                <w:szCs w:val="21"/>
                <w:highlight w:val="none"/>
              </w:rPr>
              <w:t>纪检监察室电话：0771-5460210</w:t>
            </w:r>
          </w:p>
          <w:p w14:paraId="3CD2713F">
            <w:pPr>
              <w:snapToGrid w:val="0"/>
              <w:spacing w:line="380" w:lineRule="exact"/>
              <w:ind w:firstLine="426"/>
              <w:rPr>
                <w:rFonts w:hint="eastAsia"/>
                <w:color w:val="auto"/>
                <w:highlight w:val="none"/>
              </w:rPr>
            </w:pPr>
            <w:r>
              <w:rPr>
                <w:rFonts w:hint="eastAsia" w:ascii="宋体" w:hAnsi="宋体" w:cs="Helvetica"/>
                <w:color w:val="auto"/>
                <w:szCs w:val="21"/>
                <w:highlight w:val="none"/>
              </w:rPr>
              <w:t>通讯地址：横州市横州镇教育路141号</w:t>
            </w:r>
          </w:p>
        </w:tc>
      </w:tr>
      <w:tr w14:paraId="0BB598F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35161EFD">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6A1A010B">
            <w:pPr>
              <w:spacing w:line="380" w:lineRule="exact"/>
              <w:rPr>
                <w:rFonts w:ascii="宋体" w:hAnsi="宋体"/>
                <w:color w:val="auto"/>
                <w:szCs w:val="21"/>
                <w:highlight w:val="none"/>
              </w:rPr>
            </w:pPr>
            <w:r>
              <w:rPr>
                <w:rFonts w:hint="eastAsia" w:hAnsi="宋体"/>
                <w:color w:val="auto"/>
                <w:highlight w:val="none"/>
              </w:rPr>
              <w:t>现场提交质疑办理业务时间</w:t>
            </w:r>
          </w:p>
        </w:tc>
        <w:tc>
          <w:tcPr>
            <w:tcW w:w="7301" w:type="dxa"/>
            <w:tcBorders>
              <w:top w:val="single" w:color="auto" w:sz="4" w:space="0"/>
              <w:left w:val="single" w:color="auto" w:sz="4" w:space="0"/>
              <w:bottom w:val="single" w:color="auto" w:sz="4" w:space="0"/>
              <w:right w:val="single" w:color="auto" w:sz="4" w:space="0"/>
            </w:tcBorders>
            <w:vAlign w:val="center"/>
          </w:tcPr>
          <w:p w14:paraId="3660E9A7">
            <w:pPr>
              <w:snapToGrid w:val="0"/>
              <w:spacing w:line="380" w:lineRule="exact"/>
              <w:ind w:firstLine="426"/>
              <w:rPr>
                <w:rFonts w:hint="eastAsia" w:ascii="宋体" w:hAnsi="宋体"/>
                <w:color w:val="auto"/>
                <w:szCs w:val="21"/>
                <w:highlight w:val="none"/>
              </w:rPr>
            </w:pPr>
            <w:r>
              <w:rPr>
                <w:rFonts w:hint="eastAsia" w:hAnsi="宋体"/>
                <w:color w:val="auto"/>
                <w:highlight w:val="none"/>
              </w:rPr>
              <w:t>质疑期内每个工作日</w:t>
            </w:r>
            <w:r>
              <w:rPr>
                <w:rFonts w:hAnsi="宋体"/>
                <w:color w:val="auto"/>
                <w:highlight w:val="none"/>
                <w:u w:val="single"/>
              </w:rPr>
              <w:t xml:space="preserve"> </w:t>
            </w:r>
            <w:r>
              <w:rPr>
                <w:rFonts w:hint="eastAsia" w:hAnsi="宋体"/>
                <w:color w:val="auto"/>
                <w:highlight w:val="none"/>
                <w:u w:val="single"/>
              </w:rPr>
              <w:t>0</w:t>
            </w:r>
            <w:r>
              <w:rPr>
                <w:rFonts w:hAnsi="宋体"/>
                <w:color w:val="auto"/>
                <w:highlight w:val="none"/>
                <w:u w:val="single"/>
              </w:rPr>
              <w:t>8</w:t>
            </w:r>
            <w:r>
              <w:rPr>
                <w:rFonts w:hint="eastAsia" w:hAnsi="宋体"/>
                <w:color w:val="auto"/>
                <w:highlight w:val="none"/>
              </w:rPr>
              <w:t>时</w:t>
            </w:r>
            <w:r>
              <w:rPr>
                <w:rFonts w:hAnsi="宋体"/>
                <w:color w:val="auto"/>
                <w:highlight w:val="none"/>
                <w:u w:val="single"/>
              </w:rPr>
              <w:t xml:space="preserve"> 00</w:t>
            </w:r>
            <w:r>
              <w:rPr>
                <w:rFonts w:hint="eastAsia" w:hAnsi="宋体"/>
                <w:color w:val="auto"/>
                <w:highlight w:val="none"/>
              </w:rPr>
              <w:t>分到</w:t>
            </w:r>
            <w:r>
              <w:rPr>
                <w:rFonts w:hAnsi="宋体"/>
                <w:color w:val="auto"/>
                <w:highlight w:val="none"/>
                <w:u w:val="single"/>
              </w:rPr>
              <w:t xml:space="preserve"> 12 </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w:t>
            </w:r>
            <w:r>
              <w:rPr>
                <w:rFonts w:hAnsi="宋体"/>
                <w:color w:val="auto"/>
                <w:highlight w:val="none"/>
                <w:u w:val="single"/>
              </w:rPr>
              <w:t xml:space="preserve">15 </w:t>
            </w:r>
            <w:r>
              <w:rPr>
                <w:rFonts w:hint="eastAsia" w:hAnsi="宋体"/>
                <w:color w:val="auto"/>
                <w:highlight w:val="none"/>
              </w:rPr>
              <w:t>时</w:t>
            </w:r>
            <w:r>
              <w:rPr>
                <w:rFonts w:hAnsi="宋体"/>
                <w:color w:val="auto"/>
                <w:highlight w:val="none"/>
                <w:u w:val="single"/>
              </w:rPr>
              <w:t>00</w:t>
            </w:r>
            <w:r>
              <w:rPr>
                <w:rFonts w:hint="eastAsia" w:hAnsi="宋体"/>
                <w:color w:val="auto"/>
                <w:highlight w:val="none"/>
              </w:rPr>
              <w:t>分到</w:t>
            </w:r>
            <w:r>
              <w:rPr>
                <w:rFonts w:hAnsi="宋体"/>
                <w:color w:val="auto"/>
                <w:highlight w:val="none"/>
                <w:u w:val="single"/>
              </w:rPr>
              <w:t xml:space="preserve"> 18</w:t>
            </w:r>
            <w:r>
              <w:rPr>
                <w:rFonts w:hint="eastAsia" w:hAnsi="宋体"/>
                <w:color w:val="auto"/>
                <w:highlight w:val="none"/>
              </w:rPr>
              <w:t>时</w:t>
            </w:r>
            <w:r>
              <w:rPr>
                <w:rFonts w:hAnsi="宋体"/>
                <w:color w:val="auto"/>
                <w:highlight w:val="none"/>
                <w:u w:val="single"/>
              </w:rPr>
              <w:t xml:space="preserve">00 </w:t>
            </w:r>
            <w:r>
              <w:rPr>
                <w:rFonts w:hint="eastAsia" w:hAnsi="宋体"/>
                <w:color w:val="auto"/>
                <w:highlight w:val="none"/>
              </w:rPr>
              <w:t>分</w:t>
            </w:r>
          </w:p>
        </w:tc>
      </w:tr>
      <w:tr w14:paraId="334160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675" w:type="dxa"/>
            <w:tcBorders>
              <w:top w:val="nil"/>
              <w:left w:val="single" w:color="auto" w:sz="4" w:space="0"/>
              <w:bottom w:val="single" w:color="auto" w:sz="4" w:space="0"/>
              <w:right w:val="single" w:color="auto" w:sz="4" w:space="0"/>
            </w:tcBorders>
            <w:vAlign w:val="center"/>
          </w:tcPr>
          <w:p w14:paraId="701C3D15">
            <w:pPr>
              <w:spacing w:line="380" w:lineRule="exact"/>
              <w:rPr>
                <w:rFonts w:hint="eastAsia" w:ascii="宋体" w:hAnsi="宋体"/>
                <w:color w:val="auto"/>
                <w:szCs w:val="21"/>
                <w:highlight w:val="none"/>
              </w:rPr>
            </w:pPr>
            <w:r>
              <w:rPr>
                <w:rFonts w:hint="eastAsia" w:ascii="宋体" w:hAnsi="宋体"/>
                <w:color w:val="auto"/>
                <w:szCs w:val="21"/>
                <w:highlight w:val="none"/>
              </w:rPr>
              <w:t>38.3.1</w:t>
            </w:r>
          </w:p>
        </w:tc>
        <w:tc>
          <w:tcPr>
            <w:tcW w:w="2269" w:type="dxa"/>
            <w:tcBorders>
              <w:top w:val="single" w:color="auto" w:sz="4" w:space="0"/>
              <w:left w:val="single" w:color="auto" w:sz="4" w:space="0"/>
              <w:bottom w:val="single" w:color="auto" w:sz="4" w:space="0"/>
              <w:right w:val="single" w:color="auto" w:sz="4" w:space="0"/>
            </w:tcBorders>
            <w:vAlign w:val="center"/>
          </w:tcPr>
          <w:p w14:paraId="5336729C">
            <w:pPr>
              <w:spacing w:line="380" w:lineRule="exact"/>
              <w:ind w:firstLine="426"/>
              <w:rPr>
                <w:rFonts w:hint="eastAsia" w:hAnsi="宋体"/>
                <w:color w:val="auto"/>
                <w:highlight w:val="none"/>
              </w:rPr>
            </w:pPr>
            <w:r>
              <w:rPr>
                <w:rFonts w:hint="eastAsia" w:hAnsi="宋体"/>
                <w:color w:val="auto"/>
                <w:highlight w:val="none"/>
              </w:rPr>
              <w:t>投诉受理方式</w:t>
            </w:r>
          </w:p>
        </w:tc>
        <w:tc>
          <w:tcPr>
            <w:tcW w:w="7301" w:type="dxa"/>
            <w:tcBorders>
              <w:top w:val="single" w:color="auto" w:sz="4" w:space="0"/>
              <w:left w:val="single" w:color="auto" w:sz="4" w:space="0"/>
              <w:bottom w:val="single" w:color="auto" w:sz="4" w:space="0"/>
              <w:right w:val="single" w:color="auto" w:sz="4" w:space="0"/>
            </w:tcBorders>
            <w:vAlign w:val="center"/>
          </w:tcPr>
          <w:p w14:paraId="19C24202">
            <w:pPr>
              <w:snapToGrid w:val="0"/>
              <w:spacing w:line="360" w:lineRule="auto"/>
              <w:ind w:firstLine="426"/>
              <w:rPr>
                <w:rFonts w:hAnsi="宋体"/>
                <w:color w:val="auto"/>
                <w:highlight w:val="none"/>
              </w:rPr>
            </w:pPr>
            <w:r>
              <w:rPr>
                <w:rFonts w:hAnsi="宋体"/>
                <w:color w:val="auto"/>
                <w:highlight w:val="none"/>
              </w:rPr>
              <w:t>1</w:t>
            </w:r>
            <w:r>
              <w:rPr>
                <w:rFonts w:hint="eastAsia" w:hAnsi="宋体"/>
                <w:color w:val="auto"/>
                <w:highlight w:val="none"/>
              </w:rPr>
              <w:t>、受理方式：纸质方式受理，投诉书正、副本（经过质疑的事项才可投诉）。</w:t>
            </w:r>
          </w:p>
          <w:p w14:paraId="2F8438C7">
            <w:pPr>
              <w:snapToGrid w:val="0"/>
              <w:spacing w:line="360" w:lineRule="auto"/>
              <w:ind w:firstLine="426"/>
              <w:rPr>
                <w:rFonts w:hAnsi="宋体"/>
                <w:color w:val="auto"/>
                <w:highlight w:val="none"/>
              </w:rPr>
            </w:pPr>
            <w:r>
              <w:rPr>
                <w:rFonts w:hAnsi="宋体"/>
                <w:color w:val="auto"/>
                <w:highlight w:val="none"/>
              </w:rPr>
              <w:t>2</w:t>
            </w:r>
            <w:r>
              <w:rPr>
                <w:rFonts w:hint="eastAsia" w:hAnsi="宋体"/>
                <w:color w:val="auto"/>
                <w:highlight w:val="none"/>
              </w:rPr>
              <w:t>、邮寄地址：</w:t>
            </w:r>
          </w:p>
          <w:p w14:paraId="2B80D32F">
            <w:pPr>
              <w:snapToGrid w:val="0"/>
              <w:spacing w:line="360" w:lineRule="auto"/>
              <w:ind w:firstLine="426"/>
              <w:rPr>
                <w:rFonts w:hint="eastAsia" w:hAnsi="宋体"/>
                <w:color w:val="auto"/>
                <w:highlight w:val="none"/>
              </w:rPr>
            </w:pPr>
            <w:r>
              <w:rPr>
                <w:rFonts w:hint="eastAsia" w:hAnsi="宋体"/>
                <w:color w:val="auto"/>
                <w:highlight w:val="none"/>
              </w:rPr>
              <w:t>名称：横州市财政局政府采购监督管理科</w:t>
            </w:r>
          </w:p>
          <w:p w14:paraId="7292C115">
            <w:pPr>
              <w:snapToGrid w:val="0"/>
              <w:spacing w:line="360" w:lineRule="auto"/>
              <w:ind w:firstLine="426"/>
              <w:rPr>
                <w:rFonts w:hint="eastAsia" w:hAnsi="宋体"/>
                <w:color w:val="auto"/>
                <w:highlight w:val="none"/>
              </w:rPr>
            </w:pPr>
            <w:r>
              <w:rPr>
                <w:rFonts w:hint="eastAsia" w:hAnsi="宋体"/>
                <w:color w:val="auto"/>
                <w:highlight w:val="none"/>
              </w:rPr>
              <w:t xml:space="preserve">地址：南宁市横州市柳明路22号  </w:t>
            </w:r>
          </w:p>
          <w:p w14:paraId="4A9EBB87">
            <w:pPr>
              <w:snapToGrid w:val="0"/>
              <w:spacing w:line="360" w:lineRule="auto"/>
              <w:ind w:firstLine="426"/>
              <w:rPr>
                <w:rFonts w:hAnsi="宋体"/>
                <w:color w:val="auto"/>
                <w:highlight w:val="none"/>
              </w:rPr>
            </w:pPr>
            <w:r>
              <w:rPr>
                <w:rFonts w:hint="eastAsia" w:hAnsi="宋体"/>
                <w:color w:val="auto"/>
                <w:highlight w:val="none"/>
              </w:rPr>
              <w:t>联系电话：0771-7233567</w:t>
            </w:r>
          </w:p>
        </w:tc>
      </w:tr>
      <w:tr w14:paraId="586BC6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80" w:hRule="atLeast"/>
        </w:trPr>
        <w:tc>
          <w:tcPr>
            <w:tcW w:w="675" w:type="dxa"/>
            <w:vMerge w:val="restart"/>
            <w:tcBorders>
              <w:top w:val="single" w:color="auto" w:sz="4" w:space="0"/>
              <w:left w:val="single" w:color="auto" w:sz="4" w:space="0"/>
              <w:bottom w:val="single" w:color="auto" w:sz="4" w:space="0"/>
              <w:right w:val="single" w:color="auto" w:sz="4" w:space="0"/>
            </w:tcBorders>
            <w:vAlign w:val="center"/>
          </w:tcPr>
          <w:p w14:paraId="5F622C13">
            <w:pPr>
              <w:spacing w:line="380" w:lineRule="exact"/>
              <w:rPr>
                <w:rFonts w:ascii="宋体" w:hAnsi="宋体"/>
                <w:color w:val="auto"/>
                <w:szCs w:val="21"/>
                <w:highlight w:val="none"/>
              </w:rPr>
            </w:pPr>
            <w:r>
              <w:rPr>
                <w:rFonts w:hint="eastAsia" w:ascii="宋体" w:hAnsi="宋体"/>
                <w:color w:val="auto"/>
                <w:szCs w:val="21"/>
                <w:highlight w:val="none"/>
              </w:rPr>
              <w:t>40</w:t>
            </w:r>
          </w:p>
        </w:tc>
        <w:tc>
          <w:tcPr>
            <w:tcW w:w="2269" w:type="dxa"/>
            <w:tcBorders>
              <w:top w:val="single" w:color="auto" w:sz="4" w:space="0"/>
              <w:left w:val="single" w:color="auto" w:sz="4" w:space="0"/>
              <w:bottom w:val="single" w:color="auto" w:sz="4" w:space="0"/>
              <w:right w:val="single" w:color="auto" w:sz="4" w:space="0"/>
            </w:tcBorders>
            <w:vAlign w:val="center"/>
          </w:tcPr>
          <w:p w14:paraId="7C979889">
            <w:pPr>
              <w:spacing w:line="380" w:lineRule="exact"/>
              <w:rPr>
                <w:rFonts w:hint="eastAsia" w:ascii="宋体" w:hAnsi="宋体"/>
                <w:color w:val="auto"/>
                <w:szCs w:val="21"/>
                <w:highlight w:val="none"/>
              </w:rPr>
            </w:pPr>
            <w:r>
              <w:rPr>
                <w:rFonts w:hint="eastAsia" w:hAnsi="宋体" w:cs="宋体"/>
                <w:color w:val="auto"/>
                <w:highlight w:val="none"/>
              </w:rPr>
              <w:t>采购代理费支付方式</w:t>
            </w:r>
          </w:p>
        </w:tc>
        <w:tc>
          <w:tcPr>
            <w:tcW w:w="7301" w:type="dxa"/>
            <w:tcBorders>
              <w:top w:val="single" w:color="auto" w:sz="4" w:space="0"/>
              <w:left w:val="single" w:color="auto" w:sz="4" w:space="0"/>
              <w:bottom w:val="single" w:color="auto" w:sz="4" w:space="0"/>
              <w:right w:val="single" w:color="auto" w:sz="4" w:space="0"/>
            </w:tcBorders>
            <w:vAlign w:val="center"/>
          </w:tcPr>
          <w:p w14:paraId="58420C05">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sym w:font="Wingdings 2" w:char="0052"/>
            </w:r>
            <w:r>
              <w:rPr>
                <w:rFonts w:hint="eastAsia" w:ascii="宋体" w:hAnsi="宋体" w:cs="宋体"/>
                <w:color w:val="auto"/>
                <w:szCs w:val="20"/>
                <w:highlight w:val="none"/>
              </w:rPr>
              <w:t>本项目代理服务费由</w:t>
            </w:r>
            <w:r>
              <w:rPr>
                <w:rFonts w:hint="eastAsia" w:ascii="宋体" w:hAnsi="宋体" w:cs="宋体"/>
                <w:color w:val="auto"/>
                <w:szCs w:val="20"/>
                <w:highlight w:val="none"/>
                <w:u w:val="single"/>
              </w:rPr>
              <w:t>中标人</w:t>
            </w:r>
            <w:r>
              <w:rPr>
                <w:rFonts w:hint="eastAsia" w:ascii="宋体" w:hAnsi="宋体" w:cs="宋体"/>
                <w:color w:val="auto"/>
                <w:szCs w:val="20"/>
                <w:highlight w:val="none"/>
              </w:rPr>
              <w:t>在领取中标通知书前，一次性向采购代理机构支付。</w:t>
            </w:r>
          </w:p>
          <w:p w14:paraId="1C2E149D">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t>□采购人支付。</w:t>
            </w:r>
          </w:p>
          <w:p w14:paraId="3A57B325">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t>□本项目不收取代理服务费。</w:t>
            </w:r>
          </w:p>
        </w:tc>
      </w:tr>
      <w:tr w14:paraId="7789B0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83"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5E3EFE60">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0828F66C">
            <w:pPr>
              <w:spacing w:line="380" w:lineRule="exact"/>
              <w:rPr>
                <w:rFonts w:hint="eastAsia" w:ascii="宋体" w:hAnsi="宋体"/>
                <w:color w:val="auto"/>
                <w:szCs w:val="21"/>
                <w:highlight w:val="none"/>
              </w:rPr>
            </w:pPr>
            <w:r>
              <w:rPr>
                <w:rFonts w:hint="eastAsia" w:hAnsi="宋体" w:cs="宋体"/>
                <w:color w:val="auto"/>
                <w:highlight w:val="none"/>
              </w:rPr>
              <w:t>采购代理费收取标准</w:t>
            </w:r>
          </w:p>
        </w:tc>
        <w:tc>
          <w:tcPr>
            <w:tcW w:w="7301" w:type="dxa"/>
            <w:tcBorders>
              <w:top w:val="single" w:color="auto" w:sz="4" w:space="0"/>
              <w:left w:val="single" w:color="auto" w:sz="4" w:space="0"/>
              <w:bottom w:val="single" w:color="auto" w:sz="4" w:space="0"/>
              <w:right w:val="single" w:color="auto" w:sz="4" w:space="0"/>
            </w:tcBorders>
            <w:vAlign w:val="center"/>
          </w:tcPr>
          <w:p w14:paraId="213C67E7">
            <w:pPr>
              <w:snapToGrid w:val="0"/>
              <w:spacing w:line="360" w:lineRule="auto"/>
              <w:rPr>
                <w:rFonts w:hint="eastAsia"/>
                <w:color w:val="auto"/>
                <w:highlight w:val="none"/>
              </w:rPr>
            </w:pPr>
            <w:r>
              <w:rPr>
                <w:rFonts w:hint="eastAsia"/>
                <w:color w:val="auto"/>
                <w:highlight w:val="none"/>
              </w:rPr>
              <w:sym w:font="Wingdings 2" w:char="0052"/>
            </w:r>
            <w:r>
              <w:rPr>
                <w:rFonts w:hint="eastAsia"/>
                <w:color w:val="auto"/>
                <w:highlight w:val="none"/>
              </w:rPr>
              <w:t>以分标（</w:t>
            </w:r>
            <w:r>
              <w:rPr>
                <w:rFonts w:hint="eastAsia"/>
                <w:color w:val="auto"/>
                <w:highlight w:val="none"/>
              </w:rPr>
              <w:sym w:font="Wingdings 2" w:char="0052"/>
            </w:r>
            <w:r>
              <w:rPr>
                <w:rFonts w:hint="eastAsia"/>
                <w:color w:val="auto"/>
                <w:highlight w:val="none"/>
              </w:rPr>
              <w:t>中标金额/□采购预算/□暂定成交金额/□其他）为计费额，按货物类采用差额定率累进法计算出收费基准价格，采购代理收费以（□收费基准价格/</w:t>
            </w:r>
            <w:r>
              <w:rPr>
                <w:rFonts w:hint="eastAsia"/>
                <w:color w:val="auto"/>
                <w:highlight w:val="none"/>
              </w:rPr>
              <w:sym w:font="Wingdings 2" w:char="0052"/>
            </w:r>
            <w:r>
              <w:rPr>
                <w:rFonts w:hint="eastAsia"/>
                <w:color w:val="auto"/>
                <w:highlight w:val="none"/>
              </w:rPr>
              <w:t>收费基准价格下浮30%/□收费基准价格上浮   %）收取。</w:t>
            </w:r>
          </w:p>
          <w:p w14:paraId="58DE55AA">
            <w:pPr>
              <w:snapToGrid w:val="0"/>
              <w:spacing w:line="360" w:lineRule="auto"/>
              <w:ind w:firstLine="420" w:firstLineChars="200"/>
              <w:rPr>
                <w:rFonts w:hint="eastAsia"/>
                <w:color w:val="auto"/>
                <w:highlight w:val="none"/>
              </w:rPr>
            </w:pPr>
            <w:r>
              <w:rPr>
                <w:rFonts w:hint="eastAsia"/>
                <w:color w:val="auto"/>
                <w:highlight w:val="none"/>
              </w:rPr>
              <w:t>采购代理机构参照（桂价费〔2011〕55号）收费标准，按差额定率累进法下浮30%计取中标服务费，如未满4500.00元，则参照发改价格〔2015〕299号”的文件精神收取4500.00元/分标。</w:t>
            </w:r>
          </w:p>
        </w:tc>
      </w:tr>
      <w:tr w14:paraId="63B11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49" w:hRule="atLeast"/>
        </w:trPr>
        <w:tc>
          <w:tcPr>
            <w:tcW w:w="675" w:type="dxa"/>
            <w:vMerge w:val="continue"/>
            <w:tcBorders>
              <w:top w:val="single" w:color="auto" w:sz="4" w:space="0"/>
              <w:left w:val="single" w:color="auto" w:sz="4" w:space="0"/>
              <w:bottom w:val="single" w:color="auto" w:sz="4" w:space="0"/>
              <w:right w:val="single" w:color="auto" w:sz="4" w:space="0"/>
            </w:tcBorders>
            <w:vAlign w:val="center"/>
          </w:tcPr>
          <w:p w14:paraId="4749A26C">
            <w:pPr>
              <w:widowControl/>
              <w:jc w:val="left"/>
              <w:rPr>
                <w:rFonts w:ascii="宋体" w:hAnsi="宋体"/>
                <w:color w:val="auto"/>
                <w:szCs w:val="21"/>
                <w:highlight w:val="none"/>
              </w:rPr>
            </w:pPr>
          </w:p>
        </w:tc>
        <w:tc>
          <w:tcPr>
            <w:tcW w:w="2269" w:type="dxa"/>
            <w:tcBorders>
              <w:top w:val="single" w:color="auto" w:sz="4" w:space="0"/>
              <w:left w:val="single" w:color="auto" w:sz="4" w:space="0"/>
              <w:bottom w:val="single" w:color="auto" w:sz="4" w:space="0"/>
              <w:right w:val="single" w:color="auto" w:sz="4" w:space="0"/>
            </w:tcBorders>
            <w:vAlign w:val="center"/>
          </w:tcPr>
          <w:p w14:paraId="1792C3ED">
            <w:pPr>
              <w:spacing w:line="380" w:lineRule="exact"/>
              <w:rPr>
                <w:rFonts w:hint="eastAsia" w:ascii="宋体" w:hAnsi="宋体"/>
                <w:color w:val="auto"/>
                <w:szCs w:val="21"/>
                <w:highlight w:val="none"/>
              </w:rPr>
            </w:pPr>
            <w:r>
              <w:rPr>
                <w:rFonts w:hint="eastAsia" w:hAnsi="宋体" w:cs="宋体"/>
                <w:color w:val="auto"/>
                <w:highlight w:val="none"/>
              </w:rPr>
              <w:t>代理服务费收款账户信息</w:t>
            </w:r>
          </w:p>
        </w:tc>
        <w:tc>
          <w:tcPr>
            <w:tcW w:w="7301" w:type="dxa"/>
            <w:tcBorders>
              <w:top w:val="single" w:color="auto" w:sz="4" w:space="0"/>
              <w:left w:val="single" w:color="auto" w:sz="4" w:space="0"/>
              <w:bottom w:val="single" w:color="auto" w:sz="4" w:space="0"/>
              <w:right w:val="single" w:color="auto" w:sz="4" w:space="0"/>
            </w:tcBorders>
            <w:vAlign w:val="center"/>
          </w:tcPr>
          <w:p w14:paraId="4519D669">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t>基本户：广西德元工程项目管理有限责任公司南宁五象新区运营中心</w:t>
            </w:r>
          </w:p>
          <w:p w14:paraId="7DC3E147">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t>开户行：招商银行股份有限公司广西自贸试验区南宁片区五象支行</w:t>
            </w:r>
          </w:p>
          <w:p w14:paraId="2A78832A">
            <w:pPr>
              <w:snapToGrid w:val="0"/>
              <w:spacing w:line="380" w:lineRule="exact"/>
              <w:rPr>
                <w:rFonts w:hint="eastAsia" w:ascii="宋体" w:hAnsi="宋体" w:cs="宋体"/>
                <w:color w:val="auto"/>
                <w:szCs w:val="20"/>
                <w:highlight w:val="none"/>
              </w:rPr>
            </w:pPr>
            <w:r>
              <w:rPr>
                <w:rFonts w:hint="eastAsia" w:ascii="宋体" w:hAnsi="宋体" w:cs="宋体"/>
                <w:color w:val="auto"/>
                <w:szCs w:val="20"/>
                <w:highlight w:val="none"/>
              </w:rPr>
              <w:t>帐号：771904237410168（联行号：308611000161）</w:t>
            </w:r>
          </w:p>
        </w:tc>
      </w:tr>
      <w:tr w14:paraId="37CEECE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04CAE9BD">
            <w:pPr>
              <w:snapToGrid w:val="0"/>
              <w:spacing w:line="380" w:lineRule="exact"/>
              <w:rPr>
                <w:rFonts w:hint="eastAsia" w:ascii="宋体" w:hAnsi="宋体"/>
                <w:color w:val="auto"/>
                <w:szCs w:val="21"/>
                <w:highlight w:val="none"/>
              </w:rPr>
            </w:pPr>
            <w:r>
              <w:rPr>
                <w:rFonts w:hint="eastAsia" w:ascii="宋体" w:hAnsi="宋体"/>
                <w:color w:val="auto"/>
                <w:szCs w:val="21"/>
                <w:highlight w:val="none"/>
              </w:rPr>
              <w:t>41.1</w:t>
            </w:r>
          </w:p>
        </w:tc>
        <w:tc>
          <w:tcPr>
            <w:tcW w:w="2269" w:type="dxa"/>
            <w:tcBorders>
              <w:top w:val="single" w:color="auto" w:sz="4" w:space="0"/>
              <w:left w:val="single" w:color="auto" w:sz="4" w:space="0"/>
              <w:bottom w:val="single" w:color="auto" w:sz="4" w:space="0"/>
              <w:right w:val="single" w:color="auto" w:sz="4" w:space="0"/>
            </w:tcBorders>
            <w:vAlign w:val="center"/>
          </w:tcPr>
          <w:p w14:paraId="4C97ABE1">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解释</w:t>
            </w:r>
          </w:p>
        </w:tc>
        <w:tc>
          <w:tcPr>
            <w:tcW w:w="7301" w:type="dxa"/>
            <w:tcBorders>
              <w:top w:val="single" w:color="auto" w:sz="4" w:space="0"/>
              <w:left w:val="single" w:color="auto" w:sz="4" w:space="0"/>
              <w:bottom w:val="single" w:color="auto" w:sz="4" w:space="0"/>
              <w:right w:val="single" w:color="auto" w:sz="4" w:space="0"/>
            </w:tcBorders>
            <w:vAlign w:val="center"/>
          </w:tcPr>
          <w:p w14:paraId="7ED3DEFC">
            <w:pPr>
              <w:snapToGrid w:val="0"/>
              <w:spacing w:line="380" w:lineRule="exact"/>
              <w:ind w:firstLine="424"/>
              <w:rPr>
                <w:rFonts w:hint="eastAsia" w:ascii="宋体" w:hAnsi="宋体"/>
                <w:b/>
                <w:color w:val="auto"/>
                <w:szCs w:val="21"/>
                <w:highlight w:val="none"/>
              </w:rPr>
            </w:pPr>
            <w:r>
              <w:rPr>
                <w:rFonts w:hint="eastAsia" w:ascii="宋体" w:hAnsi="宋体"/>
                <w:b/>
                <w:color w:val="auto"/>
                <w:szCs w:val="21"/>
                <w:highlight w:val="none"/>
              </w:rPr>
              <w:t>解释权：</w:t>
            </w:r>
            <w:r>
              <w:rPr>
                <w:rFonts w:hint="eastAsia" w:ascii="宋体" w:hAnsi="宋体"/>
                <w:color w:val="auto"/>
                <w:szCs w:val="21"/>
                <w:highlight w:val="none"/>
              </w:rPr>
              <w:t>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w:t>
            </w:r>
            <w:r>
              <w:rPr>
                <w:rFonts w:hint="eastAsia" w:ascii="宋体" w:hAnsi="宋体"/>
                <w:b/>
                <w:color w:val="auto"/>
                <w:szCs w:val="21"/>
                <w:highlight w:val="none"/>
              </w:rPr>
              <w:t>，由采购人或者采购代理机构负责解释。</w:t>
            </w:r>
          </w:p>
          <w:p w14:paraId="71CF8BCE">
            <w:pPr>
              <w:snapToGrid w:val="0"/>
              <w:spacing w:line="380" w:lineRule="exact"/>
              <w:ind w:firstLine="424"/>
              <w:rPr>
                <w:rFonts w:hint="eastAsia" w:ascii="宋体" w:hAnsi="宋体"/>
                <w:b/>
                <w:color w:val="auto"/>
                <w:szCs w:val="21"/>
                <w:highlight w:val="none"/>
              </w:rPr>
            </w:pPr>
            <w:r>
              <w:rPr>
                <w:rFonts w:hint="eastAsia" w:ascii="宋体" w:hAnsi="宋体"/>
                <w:b/>
                <w:color w:val="auto"/>
                <w:szCs w:val="21"/>
                <w:highlight w:val="none"/>
              </w:rPr>
              <w:t>法律责任：</w:t>
            </w:r>
          </w:p>
          <w:p w14:paraId="787C961F">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7E88C308">
            <w:pPr>
              <w:spacing w:line="380" w:lineRule="exact"/>
              <w:ind w:firstLine="424"/>
              <w:rPr>
                <w:rFonts w:hint="eastAsia"/>
                <w:color w:val="auto"/>
                <w:highlight w:val="none"/>
              </w:rPr>
            </w:pPr>
            <w:r>
              <w:rPr>
                <w:rFonts w:hint="eastAsia" w:ascii="宋体" w:hAnsi="宋体"/>
                <w:b/>
                <w:color w:val="auto"/>
                <w:szCs w:val="21"/>
                <w:highlight w:val="none"/>
              </w:rPr>
              <w:t>2.本项目采购代理机构应严格按照“广西政府采购云”平台项目采购全流程电子化电子开评标规程执行项目采购活动，代理机构在“广西政府采购云”平台的“项目管理”—“采购文件管理”内开评标规则设置作为本采购文件的组成部分，截标之后不可更改，因代理机构开评标规则设置错误导致采购活动无法开展下去的情况，由代理机构负责解释并承担其后果。</w:t>
            </w:r>
          </w:p>
        </w:tc>
      </w:tr>
      <w:tr w14:paraId="5C3D70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675" w:type="dxa"/>
            <w:tcBorders>
              <w:top w:val="single" w:color="auto" w:sz="4" w:space="0"/>
              <w:left w:val="single" w:color="auto" w:sz="4" w:space="0"/>
              <w:bottom w:val="single" w:color="auto" w:sz="4" w:space="0"/>
              <w:right w:val="single" w:color="auto" w:sz="4" w:space="0"/>
            </w:tcBorders>
            <w:vAlign w:val="center"/>
          </w:tcPr>
          <w:p w14:paraId="71770D21">
            <w:pPr>
              <w:snapToGrid w:val="0"/>
              <w:spacing w:line="380" w:lineRule="exact"/>
              <w:rPr>
                <w:rFonts w:ascii="宋体" w:hAnsi="宋体"/>
                <w:color w:val="auto"/>
                <w:szCs w:val="21"/>
                <w:highlight w:val="none"/>
              </w:rPr>
            </w:pPr>
            <w:r>
              <w:rPr>
                <w:rFonts w:hint="eastAsia" w:ascii="宋体" w:hAnsi="宋体"/>
                <w:color w:val="auto"/>
                <w:szCs w:val="21"/>
                <w:highlight w:val="none"/>
              </w:rPr>
              <w:t>41.2</w:t>
            </w:r>
          </w:p>
        </w:tc>
        <w:tc>
          <w:tcPr>
            <w:tcW w:w="2269" w:type="dxa"/>
            <w:tcBorders>
              <w:top w:val="single" w:color="auto" w:sz="4" w:space="0"/>
              <w:left w:val="single" w:color="auto" w:sz="4" w:space="0"/>
              <w:bottom w:val="single" w:color="auto" w:sz="4" w:space="0"/>
              <w:right w:val="single" w:color="auto" w:sz="4" w:space="0"/>
            </w:tcBorders>
            <w:vAlign w:val="center"/>
          </w:tcPr>
          <w:p w14:paraId="2F3199E1">
            <w:pPr>
              <w:snapToGrid w:val="0"/>
              <w:spacing w:line="380" w:lineRule="exact"/>
              <w:ind w:firstLine="426"/>
              <w:rPr>
                <w:rFonts w:hint="eastAsia" w:ascii="宋体" w:hAnsi="宋体"/>
                <w:color w:val="auto"/>
                <w:szCs w:val="21"/>
                <w:highlight w:val="none"/>
              </w:rPr>
            </w:pPr>
            <w:r>
              <w:rPr>
                <w:rFonts w:hint="eastAsia" w:ascii="宋体" w:hAnsi="宋体"/>
                <w:color w:val="auto"/>
                <w:szCs w:val="21"/>
                <w:highlight w:val="none"/>
              </w:rPr>
              <w:t>其他释义</w:t>
            </w:r>
          </w:p>
        </w:tc>
        <w:tc>
          <w:tcPr>
            <w:tcW w:w="7301" w:type="dxa"/>
            <w:tcBorders>
              <w:top w:val="single" w:color="auto" w:sz="4" w:space="0"/>
              <w:left w:val="single" w:color="auto" w:sz="4" w:space="0"/>
              <w:bottom w:val="single" w:color="auto" w:sz="4" w:space="0"/>
              <w:right w:val="single" w:color="auto" w:sz="4" w:space="0"/>
            </w:tcBorders>
            <w:vAlign w:val="center"/>
          </w:tcPr>
          <w:p w14:paraId="178C2B64">
            <w:pPr>
              <w:snapToGrid w:val="0"/>
              <w:spacing w:line="380" w:lineRule="exact"/>
              <w:ind w:firstLine="424"/>
              <w:rPr>
                <w:rFonts w:hint="eastAsia" w:ascii="宋体" w:hAnsi="宋体" w:cs="宋体"/>
                <w:b/>
                <w:bCs/>
                <w:color w:val="auto"/>
                <w:szCs w:val="20"/>
                <w:highlight w:val="none"/>
              </w:rPr>
            </w:pPr>
            <w:r>
              <w:rPr>
                <w:rFonts w:hint="eastAsia" w:ascii="宋体" w:hAnsi="宋体" w:cs="宋体"/>
                <w:b/>
                <w:bCs/>
                <w:color w:val="auto"/>
                <w:szCs w:val="20"/>
                <w:highlight w:val="none"/>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9CC0CF3">
            <w:pPr>
              <w:snapToGrid w:val="0"/>
              <w:spacing w:line="380" w:lineRule="exact"/>
              <w:ind w:firstLine="424"/>
              <w:rPr>
                <w:rFonts w:hint="eastAsia" w:ascii="宋体" w:hAnsi="宋体" w:cs="宋体"/>
                <w:b/>
                <w:bCs/>
                <w:color w:val="auto"/>
                <w:szCs w:val="20"/>
                <w:highlight w:val="none"/>
              </w:rPr>
            </w:pPr>
            <w:r>
              <w:rPr>
                <w:rFonts w:hint="eastAsia" w:ascii="宋体" w:hAnsi="宋体" w:cs="宋体"/>
                <w:b/>
                <w:bCs/>
                <w:color w:val="auto"/>
                <w:szCs w:val="20"/>
                <w:highlight w:val="none"/>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31DA42A0">
            <w:pPr>
              <w:snapToGrid w:val="0"/>
              <w:spacing w:line="380" w:lineRule="exact"/>
              <w:ind w:firstLine="424"/>
              <w:rPr>
                <w:rFonts w:hint="eastAsia" w:ascii="宋体" w:hAnsi="宋体" w:cs="宋体"/>
                <w:b/>
                <w:bCs/>
                <w:color w:val="auto"/>
                <w:szCs w:val="20"/>
                <w:highlight w:val="none"/>
              </w:rPr>
            </w:pPr>
            <w:r>
              <w:rPr>
                <w:rFonts w:hint="eastAsia" w:ascii="宋体" w:hAnsi="宋体" w:cs="宋体"/>
                <w:b/>
                <w:bCs/>
                <w:color w:val="auto"/>
                <w:szCs w:val="20"/>
                <w:highlight w:val="none"/>
              </w:rPr>
              <w:t>3.本招标文件中描述投标人的“签字”是指投标人的法定代表人或者委托代理人亲自在文件规定签署处亲笔写上个人的名字的行为，私章、签字章、印鉴、影印等其他形式均不能代替亲笔签字。</w:t>
            </w:r>
          </w:p>
          <w:p w14:paraId="74F9D047">
            <w:pPr>
              <w:snapToGrid w:val="0"/>
              <w:spacing w:line="380" w:lineRule="exact"/>
              <w:ind w:firstLine="424"/>
              <w:rPr>
                <w:rFonts w:hint="eastAsia" w:ascii="宋体" w:hAnsi="宋体" w:cs="宋体"/>
                <w:b/>
                <w:bCs/>
                <w:color w:val="auto"/>
                <w:szCs w:val="20"/>
                <w:highlight w:val="none"/>
              </w:rPr>
            </w:pPr>
            <w:r>
              <w:rPr>
                <w:rFonts w:hint="eastAsia" w:ascii="宋体" w:hAnsi="宋体" w:cs="宋体"/>
                <w:b/>
                <w:bCs/>
                <w:color w:val="auto"/>
                <w:szCs w:val="20"/>
                <w:highlight w:val="none"/>
              </w:rPr>
              <w:t>4.自然人投标的，招标文件规定盖公章处由自然人摁手指指印。</w:t>
            </w:r>
          </w:p>
          <w:p w14:paraId="45A1C3B8">
            <w:pPr>
              <w:spacing w:line="380" w:lineRule="exact"/>
              <w:ind w:firstLine="424"/>
              <w:jc w:val="left"/>
              <w:rPr>
                <w:rFonts w:hint="eastAsia" w:ascii="宋体" w:hAnsi="宋体"/>
                <w:color w:val="auto"/>
                <w:szCs w:val="21"/>
                <w:highlight w:val="none"/>
              </w:rPr>
            </w:pPr>
            <w:r>
              <w:rPr>
                <w:rFonts w:hint="eastAsia" w:ascii="宋体" w:hAnsi="宋体" w:cs="宋体"/>
                <w:b/>
                <w:bCs/>
                <w:color w:val="auto"/>
                <w:szCs w:val="21"/>
                <w:highlight w:val="none"/>
              </w:rPr>
              <w:t>5.本招标文件所称的“以上”“以下”“以内”“届满”，包括本数；所称的“不满”“超过”“以外”，不包括本数。</w:t>
            </w:r>
          </w:p>
        </w:tc>
      </w:tr>
    </w:tbl>
    <w:p w14:paraId="0A85E403">
      <w:pPr>
        <w:widowControl/>
        <w:spacing w:line="410" w:lineRule="auto"/>
        <w:jc w:val="left"/>
        <w:rPr>
          <w:rFonts w:ascii="Arial" w:hAnsi="Arial" w:eastAsia="黑体"/>
          <w:b/>
          <w:bCs/>
          <w:color w:val="auto"/>
          <w:sz w:val="32"/>
          <w:szCs w:val="32"/>
          <w:highlight w:val="none"/>
        </w:rPr>
        <w:sectPr>
          <w:pgSz w:w="11906" w:h="16838"/>
          <w:pgMar w:top="1134" w:right="1134" w:bottom="1134" w:left="1134" w:header="720" w:footer="720" w:gutter="0"/>
          <w:cols w:space="720" w:num="1"/>
          <w:docGrid w:type="lines" w:linePitch="331" w:charSpace="0"/>
        </w:sectPr>
      </w:pPr>
    </w:p>
    <w:p w14:paraId="0D45E281">
      <w:pPr>
        <w:ind w:firstLine="426"/>
        <w:rPr>
          <w:rFonts w:hint="eastAsia"/>
          <w:color w:val="auto"/>
          <w:highlight w:val="none"/>
        </w:rPr>
      </w:pPr>
    </w:p>
    <w:p w14:paraId="702F259F">
      <w:pPr>
        <w:keepNext/>
        <w:keepLines/>
        <w:spacing w:line="412" w:lineRule="auto"/>
        <w:ind w:firstLine="646"/>
        <w:jc w:val="center"/>
        <w:outlineLvl w:val="1"/>
        <w:rPr>
          <w:rFonts w:ascii="Arial" w:hAnsi="Arial" w:eastAsia="黑体"/>
          <w:b/>
          <w:bCs/>
          <w:color w:val="auto"/>
          <w:sz w:val="32"/>
          <w:szCs w:val="32"/>
          <w:highlight w:val="none"/>
        </w:rPr>
      </w:pPr>
      <w:bookmarkStart w:id="6" w:name="_Toc182318224"/>
      <w:r>
        <w:rPr>
          <w:rFonts w:hint="eastAsia" w:ascii="Arial" w:hAnsi="Arial" w:eastAsia="黑体"/>
          <w:b/>
          <w:bCs/>
          <w:color w:val="auto"/>
          <w:sz w:val="32"/>
          <w:szCs w:val="32"/>
          <w:highlight w:val="none"/>
        </w:rPr>
        <w:t>第二节投标人须知正文</w:t>
      </w:r>
      <w:bookmarkEnd w:id="6"/>
    </w:p>
    <w:p w14:paraId="7D1FD3D1">
      <w:pPr>
        <w:spacing w:line="400" w:lineRule="exact"/>
        <w:ind w:firstLine="643" w:firstLineChars="200"/>
        <w:jc w:val="center"/>
        <w:outlineLvl w:val="2"/>
        <w:rPr>
          <w:b/>
          <w:bCs/>
          <w:color w:val="auto"/>
          <w:sz w:val="32"/>
          <w:szCs w:val="32"/>
          <w:highlight w:val="none"/>
        </w:rPr>
      </w:pPr>
      <w:bookmarkStart w:id="7" w:name="_Toc182318225"/>
      <w:r>
        <w:rPr>
          <w:rFonts w:hint="eastAsia"/>
          <w:b/>
          <w:bCs/>
          <w:color w:val="auto"/>
          <w:sz w:val="32"/>
          <w:szCs w:val="32"/>
          <w:highlight w:val="none"/>
        </w:rPr>
        <w:t>一、总则</w:t>
      </w:r>
      <w:bookmarkEnd w:id="7"/>
    </w:p>
    <w:p w14:paraId="6452010A">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1.适用范围</w:t>
      </w:r>
    </w:p>
    <w:p w14:paraId="0568BFD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24D616E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1.2本招标文件</w:t>
      </w:r>
      <w:r>
        <w:rPr>
          <w:rFonts w:hint="eastAsia" w:ascii="宋体" w:hAnsi="宋体" w:cs="宋体"/>
          <w:color w:val="auto"/>
          <w:spacing w:val="-6"/>
          <w:szCs w:val="21"/>
          <w:highlight w:val="none"/>
        </w:rPr>
        <w:t>适用于本项目的所有采购程序和环节（法律、法规另有规定的，从其规定）。</w:t>
      </w:r>
    </w:p>
    <w:p w14:paraId="7D0851AB">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2.定义</w:t>
      </w:r>
    </w:p>
    <w:p w14:paraId="40B1CD2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2.1“采购人”是指依法进行政府采购的国家机关、事业单位、团体组织。</w:t>
      </w:r>
    </w:p>
    <w:p w14:paraId="3E6EFE7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2.2“采购代理机构” 指政府采购集中采购机构和集中采购机构以外的采购代理机构。</w:t>
      </w:r>
    </w:p>
    <w:p w14:paraId="1AF2F9D5">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2.3“供应商”是指向采购人提供货物、工程或者服务的法人、其他组织或者自然人。</w:t>
      </w:r>
    </w:p>
    <w:p w14:paraId="540A350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2.4“投标人”是指响应招标、参加投标竞争的法人、非法人组织或者自然人。</w:t>
      </w:r>
    </w:p>
    <w:p w14:paraId="3525A70F">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2.5“货物”是指各种形态和种类的物品，包括原材料、燃料、设备、产品等。</w:t>
      </w:r>
    </w:p>
    <w:p w14:paraId="6130E18F">
      <w:pPr>
        <w:spacing w:line="360" w:lineRule="auto"/>
        <w:ind w:firstLine="420" w:firstLineChars="200"/>
        <w:outlineLvl w:val="4"/>
        <w:rPr>
          <w:rFonts w:hint="eastAsia" w:ascii="宋体" w:hAnsi="宋体"/>
          <w:bCs/>
          <w:color w:val="auto"/>
          <w:szCs w:val="21"/>
          <w:highlight w:val="none"/>
        </w:rPr>
      </w:pPr>
      <w:r>
        <w:rPr>
          <w:rFonts w:hint="eastAsia" w:ascii="宋体" w:hAnsi="宋体"/>
          <w:bCs/>
          <w:color w:val="auto"/>
          <w:szCs w:val="21"/>
          <w:highlight w:val="none"/>
        </w:rPr>
        <w:t>2.6“售后服务” 是指商品出售以后所提供的各种服务，包含但不限于投标人须承担的备品备件、包装、运输、装卸、保险、货到就位以及安装、调试、培训、保修以及其他各种服务。</w:t>
      </w:r>
    </w:p>
    <w:p w14:paraId="1126F477">
      <w:pPr>
        <w:spacing w:line="360" w:lineRule="auto"/>
        <w:outlineLvl w:val="4"/>
        <w:rPr>
          <w:rFonts w:hint="eastAsia" w:ascii="宋体" w:hAnsi="宋体"/>
          <w:bCs/>
          <w:color w:val="auto"/>
          <w:szCs w:val="21"/>
          <w:highlight w:val="none"/>
        </w:rPr>
      </w:pPr>
      <w:r>
        <w:rPr>
          <w:rFonts w:hint="eastAsia" w:ascii="宋体" w:hAnsi="宋体"/>
          <w:bCs/>
          <w:color w:val="auto"/>
          <w:szCs w:val="21"/>
          <w:highlight w:val="none"/>
        </w:rPr>
        <w:t xml:space="preserve">    2.7“书面形式”是指合同书、信件和数据电文（包括电报、电传、传真、电子数据交换和电子邮件）等可以有形地表现所载内容的形式。</w:t>
      </w:r>
    </w:p>
    <w:p w14:paraId="71A34012">
      <w:pPr>
        <w:spacing w:line="360" w:lineRule="auto"/>
        <w:ind w:firstLine="420" w:firstLineChars="200"/>
        <w:outlineLvl w:val="4"/>
        <w:rPr>
          <w:rFonts w:hint="eastAsia" w:ascii="宋体" w:hAnsi="宋体"/>
          <w:bCs/>
          <w:color w:val="auto"/>
          <w:szCs w:val="21"/>
          <w:highlight w:val="none"/>
        </w:rPr>
      </w:pPr>
      <w:r>
        <w:rPr>
          <w:rFonts w:hint="eastAsia" w:ascii="宋体" w:hAnsi="宋体"/>
          <w:bCs/>
          <w:color w:val="auto"/>
          <w:szCs w:val="21"/>
          <w:highlight w:val="none"/>
        </w:rPr>
        <w:t>2.8“实质性要求”是指招标文件中已经指明不满足则投标无效的条款，或者不能负偏离的条款，或者采购需求中带“▲”的条款。</w:t>
      </w:r>
    </w:p>
    <w:p w14:paraId="4B00D62C">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 xml:space="preserve">2.9 </w:t>
      </w:r>
      <w:r>
        <w:rPr>
          <w:rFonts w:hint="eastAsia" w:ascii="宋体" w:hAnsi="宋体" w:cs="宋体"/>
          <w:color w:val="auto"/>
          <w:szCs w:val="21"/>
          <w:highlight w:val="none"/>
        </w:rPr>
        <w:t>“正偏离”，是指投标文件对招标文件“采购需求”中有关条款作出的响应优于条款要求并有利于采购人的情形。</w:t>
      </w:r>
    </w:p>
    <w:p w14:paraId="0CC2563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2.10“负偏离”，是指投标文件对招标文件“采购需求”中有关条款作出的响应不满足条款要求，导致采购人要求不能得到满足的情形。</w:t>
      </w:r>
    </w:p>
    <w:p w14:paraId="261461B4">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olor w:val="auto"/>
          <w:szCs w:val="21"/>
          <w:highlight w:val="none"/>
        </w:rPr>
        <w:t>2.11</w:t>
      </w:r>
      <w:r>
        <w:rPr>
          <w:rFonts w:hint="eastAsia" w:ascii="宋体" w:hAnsi="宋体" w:cs="宋体"/>
          <w:color w:val="auto"/>
          <w:szCs w:val="21"/>
          <w:highlight w:val="none"/>
        </w:rPr>
        <w:t>“允许负偏离的条款”是指采购需求中的不属于“实质性要求”的条款。</w:t>
      </w:r>
    </w:p>
    <w:p w14:paraId="12973AB1">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3.投标人的资格要求</w:t>
      </w:r>
    </w:p>
    <w:p w14:paraId="1E8D71B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投标人的资格要求详见“招标公告”。</w:t>
      </w:r>
    </w:p>
    <w:p w14:paraId="74CCE3EE">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4.投标委托</w:t>
      </w:r>
    </w:p>
    <w:p w14:paraId="31412F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投标人代表参加投标活动过程中必须携带个人有效身份证件。如投标人代表不是法定代表人，须持有法定代表人授权委托书（正本用原件，副本用复印件，按第六章要求格式填写）。</w:t>
      </w:r>
    </w:p>
    <w:p w14:paraId="4BE5AE2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5.投标费用</w:t>
      </w:r>
    </w:p>
    <w:p w14:paraId="25AD6FAD">
      <w:pPr>
        <w:spacing w:line="360" w:lineRule="auto"/>
        <w:ind w:firstLine="420" w:firstLineChars="200"/>
        <w:rPr>
          <w:rFonts w:hint="eastAsia" w:ascii="宋体" w:hAnsi="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投标费用：投标人应承担参与本次采购活动有关的所有费用，包括但不限于勘查现场、编制投标文件、参加澄清说明、签订合同等，不论投标结果如何，均应自行承担。</w:t>
      </w:r>
    </w:p>
    <w:p w14:paraId="47C09483">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6.联合体投标</w:t>
      </w:r>
    </w:p>
    <w:p w14:paraId="24A773E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6.1本项目是否接受联合体投标，详见“投标人须知前附表”。</w:t>
      </w:r>
    </w:p>
    <w:p w14:paraId="739B9CE0">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6.2如接受联合体投标，联合体投标要求详见“投标人须知前附表”。</w:t>
      </w:r>
    </w:p>
    <w:p w14:paraId="41A051D3">
      <w:pPr>
        <w:spacing w:line="360" w:lineRule="auto"/>
        <w:ind w:firstLine="420" w:firstLineChars="200"/>
        <w:rPr>
          <w:rFonts w:hint="eastAsia" w:ascii="Helvetica Neue"/>
          <w:color w:val="auto"/>
          <w:sz w:val="24"/>
          <w:highlight w:val="none"/>
          <w:shd w:val="clear" w:color="auto" w:fill="FFFFFF"/>
        </w:rPr>
      </w:pPr>
      <w:r>
        <w:rPr>
          <w:rFonts w:hint="eastAsia" w:ascii="宋体" w:hAnsi="宋体"/>
          <w:bCs/>
          <w:color w:val="auto"/>
          <w:szCs w:val="21"/>
          <w:highlight w:val="none"/>
        </w:rPr>
        <w:t>6.3根据《政府采购促进中小企业发展管理办法》（财库[2020]46号）第九条、</w:t>
      </w:r>
      <w:r>
        <w:rPr>
          <w:rFonts w:hint="eastAsia" w:ascii="宋体" w:hAnsi="宋体"/>
          <w:color w:val="auto"/>
          <w:szCs w:val="21"/>
          <w:highlight w:val="none"/>
        </w:rPr>
        <w:t>《广西壮族自治区财政厅关于持续优化政府采购营商环境推动高质量发展的通知》（桂财采〔2024〕55号）</w:t>
      </w:r>
      <w:r>
        <w:rPr>
          <w:rFonts w:hint="eastAsia" w:ascii="宋体" w:hAnsi="宋体"/>
          <w:bCs/>
          <w:color w:val="auto"/>
          <w:szCs w:val="21"/>
          <w:highlight w:val="none"/>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2E78A184">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 xml:space="preserve">7.转包与分包             </w:t>
      </w:r>
    </w:p>
    <w:p w14:paraId="00AF445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297C758D">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7.2根据《政府采购促进中小企业发展管理办法》（财库[2020]46号）第九条及《广西壮族自治区财政厅关于持续优化政府采购营商环境推动高质量发展的通知》（桂财采〔2024〕55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11E30E7">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8.特别说明：</w:t>
      </w:r>
    </w:p>
    <w:p w14:paraId="45FCF47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8.1如果本招标文件要求投标人提供资格、信誉、荣誉、业绩与企业认证等材料的，则投标人所提供的以上材料必须为投标人所拥有。</w:t>
      </w:r>
    </w:p>
    <w:p w14:paraId="7822D371">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8.2投标人应仔细阅读招标文件的所有内容，按照招标文件的要求提交投标文件，并对所提供的全部资料的真实性承担法律责任。</w:t>
      </w:r>
    </w:p>
    <w:p w14:paraId="6D1C378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5C511191">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9.回避与串通投标</w:t>
      </w:r>
    </w:p>
    <w:p w14:paraId="66239C9C">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9.1在政府采购活动中，采购人员及相关人员与供应商有下列利害关系之一的，应当回避：</w:t>
      </w:r>
    </w:p>
    <w:p w14:paraId="5BCE544C">
      <w:pPr>
        <w:spacing w:line="360" w:lineRule="auto"/>
        <w:ind w:firstLine="420" w:firstLineChars="20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年内与供应商存在劳动关系；</w:t>
      </w:r>
    </w:p>
    <w:p w14:paraId="656DC5B1">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年内担任供应商的董事、监事；</w:t>
      </w:r>
    </w:p>
    <w:p w14:paraId="69064AB9">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）参加采购活动前</w:t>
      </w:r>
      <w:r>
        <w:rPr>
          <w:rFonts w:hAnsi="宋体"/>
          <w:color w:val="auto"/>
          <w:highlight w:val="none"/>
        </w:rPr>
        <w:t>3</w:t>
      </w:r>
      <w:r>
        <w:rPr>
          <w:rFonts w:hint="eastAsia" w:hAnsi="宋体"/>
          <w:color w:val="auto"/>
          <w:highlight w:val="none"/>
        </w:rPr>
        <w:t>年内是供应商的控股股东或者实际控制人；</w:t>
      </w:r>
    </w:p>
    <w:p w14:paraId="6697C16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）与供应商的法定代表人或者负责人有夫妻、直系血亲、三代以内旁系血亲或者近姻亲关系；</w:t>
      </w:r>
    </w:p>
    <w:p w14:paraId="3DBA6475">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）与供应商有其他可能影响政府采购活动公平、公正进行的关系。</w:t>
      </w:r>
    </w:p>
    <w:p w14:paraId="014CF541">
      <w:pPr>
        <w:spacing w:line="360" w:lineRule="auto"/>
        <w:ind w:firstLine="420" w:firstLineChars="200"/>
        <w:rPr>
          <w:rFonts w:hAnsi="宋体"/>
          <w:color w:val="auto"/>
          <w:highlight w:val="none"/>
        </w:rPr>
      </w:pPr>
      <w:r>
        <w:rPr>
          <w:rFonts w:hint="eastAsia" w:hAnsi="宋体"/>
          <w:color w:val="auto"/>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2A04AB2">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9.2有下列情形之一的视为投标人相互串通投标，投标文件将被视为无效：</w:t>
      </w:r>
    </w:p>
    <w:p w14:paraId="1F218848">
      <w:pPr>
        <w:spacing w:line="360" w:lineRule="auto"/>
        <w:ind w:firstLine="422" w:firstLineChars="200"/>
        <w:rPr>
          <w:rFonts w:hint="eastAsia" w:hAnsi="宋体"/>
          <w:b/>
          <w:color w:val="auto"/>
          <w:highlight w:val="none"/>
        </w:rPr>
      </w:pPr>
      <w:r>
        <w:rPr>
          <w:rFonts w:hint="eastAsia" w:hAnsi="宋体"/>
          <w:b/>
          <w:color w:val="auto"/>
          <w:highlight w:val="none"/>
        </w:rPr>
        <w:t>（</w:t>
      </w:r>
      <w:r>
        <w:rPr>
          <w:rFonts w:hAnsi="宋体"/>
          <w:b/>
          <w:color w:val="auto"/>
          <w:highlight w:val="none"/>
        </w:rPr>
        <w:t>1</w:t>
      </w:r>
      <w:r>
        <w:rPr>
          <w:rFonts w:hint="eastAsia" w:hAnsi="宋体"/>
          <w:b/>
          <w:color w:val="auto"/>
          <w:highlight w:val="none"/>
        </w:rPr>
        <w:t>）不同投标人的投标文件由同一单位或者个人编制；或者不同投标人报名的</w:t>
      </w:r>
      <w:r>
        <w:rPr>
          <w:rFonts w:hAnsi="宋体"/>
          <w:b/>
          <w:color w:val="auto"/>
          <w:highlight w:val="none"/>
        </w:rPr>
        <w:t>IP</w:t>
      </w:r>
      <w:r>
        <w:rPr>
          <w:rFonts w:hint="eastAsia" w:hAnsi="宋体"/>
          <w:b/>
          <w:color w:val="auto"/>
          <w:highlight w:val="none"/>
        </w:rPr>
        <w:t>地址一致的；或者不同投标人报名的</w:t>
      </w:r>
      <w:r>
        <w:rPr>
          <w:rFonts w:hAnsi="宋体"/>
          <w:b/>
          <w:color w:val="auto"/>
          <w:highlight w:val="none"/>
        </w:rPr>
        <w:t>IP</w:t>
      </w:r>
      <w:r>
        <w:rPr>
          <w:rFonts w:hint="eastAsia" w:hAnsi="宋体"/>
          <w:b/>
          <w:color w:val="auto"/>
          <w:highlight w:val="none"/>
        </w:rPr>
        <w:t>地址一致的；或者编制标书硬件设备</w:t>
      </w:r>
      <w:r>
        <w:rPr>
          <w:rFonts w:hAnsi="宋体"/>
          <w:b/>
          <w:color w:val="auto"/>
          <w:highlight w:val="none"/>
        </w:rPr>
        <w:t>CPU</w:t>
      </w:r>
      <w:r>
        <w:rPr>
          <w:rFonts w:hint="eastAsia" w:hAnsi="宋体"/>
          <w:b/>
          <w:color w:val="auto"/>
          <w:highlight w:val="none"/>
        </w:rPr>
        <w:t>编号、硬盘编号、网卡地址一致的情况。</w:t>
      </w:r>
    </w:p>
    <w:p w14:paraId="04400CBC">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2</w:t>
      </w:r>
      <w:r>
        <w:rPr>
          <w:rFonts w:hint="eastAsia" w:hAnsi="宋体"/>
          <w:b/>
          <w:color w:val="auto"/>
          <w:highlight w:val="none"/>
        </w:rPr>
        <w:t>）不同投标人委托同一单位或者个人办理投标事宜；</w:t>
      </w:r>
    </w:p>
    <w:p w14:paraId="074DDE09">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3</w:t>
      </w:r>
      <w:r>
        <w:rPr>
          <w:rFonts w:hint="eastAsia" w:hAnsi="宋体"/>
          <w:b/>
          <w:color w:val="auto"/>
          <w:highlight w:val="none"/>
        </w:rPr>
        <w:t>）不同的投标人的投标文件载明的项目管理员为同一个人；</w:t>
      </w:r>
    </w:p>
    <w:p w14:paraId="62A9E9D7">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4</w:t>
      </w:r>
      <w:r>
        <w:rPr>
          <w:rFonts w:hint="eastAsia" w:hAnsi="宋体"/>
          <w:b/>
          <w:color w:val="auto"/>
          <w:highlight w:val="none"/>
        </w:rPr>
        <w:t>）不同投标人的电子或纸质投标文件异常一致或者投标报价呈规律性差异；</w:t>
      </w:r>
    </w:p>
    <w:p w14:paraId="511E528A">
      <w:pPr>
        <w:spacing w:line="360" w:lineRule="auto"/>
        <w:ind w:firstLine="422" w:firstLineChars="200"/>
        <w:rPr>
          <w:rFonts w:hAnsi="宋体"/>
          <w:b/>
          <w:color w:val="auto"/>
          <w:highlight w:val="none"/>
        </w:rPr>
      </w:pPr>
      <w:r>
        <w:rPr>
          <w:rFonts w:hint="eastAsia" w:hAnsi="宋体"/>
          <w:b/>
          <w:color w:val="auto"/>
          <w:highlight w:val="none"/>
        </w:rPr>
        <w:t>（</w:t>
      </w:r>
      <w:r>
        <w:rPr>
          <w:rFonts w:hAnsi="宋体"/>
          <w:b/>
          <w:color w:val="auto"/>
          <w:highlight w:val="none"/>
        </w:rPr>
        <w:t>5</w:t>
      </w:r>
      <w:r>
        <w:rPr>
          <w:rFonts w:hint="eastAsia" w:hAnsi="宋体"/>
          <w:b/>
          <w:color w:val="auto"/>
          <w:highlight w:val="none"/>
        </w:rPr>
        <w:t>）不同投标人的纸质投标文件相互混装；</w:t>
      </w:r>
    </w:p>
    <w:p w14:paraId="773B2A17">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9.3供应商有下列情形之一的，属于恶意串通行为，将报同级监督管理部门：</w:t>
      </w:r>
    </w:p>
    <w:p w14:paraId="35D58073">
      <w:pPr>
        <w:spacing w:line="360" w:lineRule="auto"/>
        <w:ind w:firstLine="420" w:firstLineChars="20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）供应商直接或者间接从采购人或者采购代理机构处获得其他供应商的相关信息并修改其投标文件或者投标文件；</w:t>
      </w:r>
    </w:p>
    <w:p w14:paraId="4F1EC0E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）供应商按照采购人或者采购代理机构的授意撤换、修改投标文件或者投标文件；</w:t>
      </w:r>
    </w:p>
    <w:p w14:paraId="1FCCF95A">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）供应商之间协商报价、技术方案等投标文件或者投标文件的实质性内容；</w:t>
      </w:r>
    </w:p>
    <w:p w14:paraId="7E18B40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）属于同一集团、协会、商会等组织成员的供应商按照该组织要求协同参加政府采购活动；</w:t>
      </w:r>
    </w:p>
    <w:p w14:paraId="597ED518">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）供应商之间事先约定一致抬高或者压低投标报价，或者在招标项目中事先约定轮流以高价位或者低价位中标，或者事先约定由某一特定供应商中标，然后再参加投标；</w:t>
      </w:r>
    </w:p>
    <w:p w14:paraId="5A9C514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）供应商之间商定部分供应商放弃参加政府采购活动或者放弃中标；</w:t>
      </w:r>
    </w:p>
    <w:p w14:paraId="5487D7A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）供应商与采购人或者采购代理机构之间、供应商相互之间，为谋求特定供应商中标或者排斥其他供应商的其他串通行为。</w:t>
      </w:r>
    </w:p>
    <w:p w14:paraId="6A283F76">
      <w:pPr>
        <w:snapToGrid w:val="0"/>
        <w:spacing w:line="360" w:lineRule="auto"/>
        <w:ind w:left="2" w:leftChars="1" w:firstLine="422" w:firstLineChars="200"/>
        <w:rPr>
          <w:rFonts w:ascii="宋体" w:hAnsi="宋体"/>
          <w:b/>
          <w:color w:val="auto"/>
          <w:szCs w:val="20"/>
          <w:highlight w:val="none"/>
        </w:rPr>
      </w:pPr>
    </w:p>
    <w:p w14:paraId="294B49F6">
      <w:pPr>
        <w:spacing w:line="400" w:lineRule="exact"/>
        <w:ind w:firstLine="643" w:firstLineChars="200"/>
        <w:jc w:val="center"/>
        <w:outlineLvl w:val="2"/>
        <w:rPr>
          <w:rFonts w:hint="eastAsia"/>
          <w:b/>
          <w:bCs/>
          <w:color w:val="auto"/>
          <w:sz w:val="32"/>
          <w:szCs w:val="32"/>
          <w:highlight w:val="none"/>
        </w:rPr>
      </w:pPr>
      <w:bookmarkStart w:id="8" w:name="_Toc182318226"/>
      <w:r>
        <w:rPr>
          <w:rFonts w:hint="eastAsia"/>
          <w:b/>
          <w:bCs/>
          <w:color w:val="auto"/>
          <w:sz w:val="32"/>
          <w:szCs w:val="32"/>
          <w:highlight w:val="none"/>
        </w:rPr>
        <w:t>二、招标文件</w:t>
      </w:r>
      <w:bookmarkEnd w:id="8"/>
    </w:p>
    <w:p w14:paraId="160FB373">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10.招标文件的组成</w:t>
      </w:r>
    </w:p>
    <w:p w14:paraId="7DF4B95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第一章 招标公告；</w:t>
      </w:r>
    </w:p>
    <w:p w14:paraId="0965B2C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第二章 采购需求； </w:t>
      </w:r>
    </w:p>
    <w:p w14:paraId="09B2865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第三章 投标人须知；</w:t>
      </w:r>
    </w:p>
    <w:p w14:paraId="37C6E24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第四章 评标方法及评标标准；</w:t>
      </w:r>
    </w:p>
    <w:p w14:paraId="18B11EE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第五章 拟签订的合同文本；</w:t>
      </w:r>
    </w:p>
    <w:p w14:paraId="12D2CF9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第六章 投标文件格式；</w:t>
      </w:r>
    </w:p>
    <w:p w14:paraId="472968C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第七章 质疑、投诉材料格式</w:t>
      </w:r>
    </w:p>
    <w:p w14:paraId="0E8B959C">
      <w:pPr>
        <w:spacing w:line="360" w:lineRule="auto"/>
        <w:ind w:firstLine="420" w:firstLineChars="200"/>
        <w:rPr>
          <w:rFonts w:hint="eastAsia" w:hAnsi="宋体"/>
          <w:color w:val="auto"/>
          <w:highlight w:val="none"/>
        </w:rPr>
      </w:pPr>
      <w:r>
        <w:rPr>
          <w:rFonts w:hint="eastAsia" w:hAnsi="宋体"/>
          <w:color w:val="auto"/>
          <w:highlight w:val="none"/>
        </w:rPr>
        <w:t>根据本章第</w:t>
      </w:r>
      <w:r>
        <w:rPr>
          <w:rFonts w:hAnsi="宋体"/>
          <w:color w:val="auto"/>
          <w:highlight w:val="none"/>
        </w:rPr>
        <w:t>11.1</w:t>
      </w:r>
      <w:r>
        <w:rPr>
          <w:rFonts w:hint="eastAsia" w:hAnsi="宋体"/>
          <w:color w:val="auto"/>
          <w:highlight w:val="none"/>
        </w:rPr>
        <w:t>项的规定对公开招标文件所做的澄清、修改，构成招标文件的组成部分。当公开招标文件与招标文件的澄清和修改就同一内容的表述不一致时，</w:t>
      </w:r>
      <w:r>
        <w:rPr>
          <w:rFonts w:hint="eastAsia"/>
          <w:color w:val="auto"/>
          <w:highlight w:val="none"/>
        </w:rPr>
        <w:t>以最后澄清或修改公告为准。</w:t>
      </w:r>
    </w:p>
    <w:p w14:paraId="1336586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11.招标文件的澄清、修改 、现场考察和答疑会</w:t>
      </w:r>
    </w:p>
    <w:p w14:paraId="44FF6F7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1BA18111">
      <w:pPr>
        <w:spacing w:line="360" w:lineRule="auto"/>
        <w:ind w:firstLine="420" w:firstLineChars="200"/>
        <w:rPr>
          <w:rFonts w:hint="eastAsia" w:hAnsi="宋体"/>
          <w:color w:val="auto"/>
          <w:highlight w:val="none"/>
        </w:rPr>
      </w:pPr>
      <w:r>
        <w:rPr>
          <w:rFonts w:hAnsi="宋体"/>
          <w:color w:val="auto"/>
          <w:highlight w:val="none"/>
        </w:rPr>
        <w:t xml:space="preserve">11.2 </w:t>
      </w:r>
      <w:r>
        <w:rPr>
          <w:rFonts w:hint="eastAsia" w:hAnsi="宋体"/>
          <w:color w:val="auto"/>
          <w:highlight w:val="none"/>
        </w:rPr>
        <w:t>投标人应认真审阅本公开招标文件，如有疑问，或发现其中有误或有要求不合理的，应在投标人须知前附表规定的</w:t>
      </w:r>
      <w:r>
        <w:rPr>
          <w:rFonts w:hint="eastAsia" w:cs="宋体"/>
          <w:color w:val="auto"/>
          <w:kern w:val="0"/>
          <w:szCs w:val="21"/>
          <w:highlight w:val="none"/>
        </w:rPr>
        <w:t>投标截止时间</w:t>
      </w:r>
      <w:r>
        <w:rPr>
          <w:rFonts w:hint="eastAsia" w:hAnsi="宋体"/>
          <w:color w:val="auto"/>
          <w:highlight w:val="none"/>
        </w:rPr>
        <w:t>前以书面形式要求采购人或采购代理机构对招标文件予以澄清；否则，由此产生的后果由投标人自行负责。</w:t>
      </w:r>
    </w:p>
    <w:p w14:paraId="6F342EF1">
      <w:pPr>
        <w:spacing w:line="360" w:lineRule="auto"/>
        <w:ind w:firstLine="420" w:firstLineChars="200"/>
        <w:rPr>
          <w:color w:val="auto"/>
          <w:highlight w:val="none"/>
        </w:rPr>
      </w:pPr>
      <w:r>
        <w:rPr>
          <w:rFonts w:hAnsi="宋体"/>
          <w:color w:val="auto"/>
          <w:highlight w:val="none"/>
        </w:rPr>
        <w:t xml:space="preserve">11.3 </w:t>
      </w:r>
      <w:r>
        <w:rPr>
          <w:rFonts w:hint="eastAsia" w:hAnsi="宋体"/>
          <w:color w:val="auto"/>
          <w:highlight w:val="none"/>
        </w:rPr>
        <w:t>采购人或者采购代理机构可以对已发出的招标文件进行必要的澄清或者修改。澄清或者修改的内容可能影响投标文件编制的，采购人或者采购代理机构应当在投标截止时间至少</w:t>
      </w:r>
      <w:r>
        <w:rPr>
          <w:rFonts w:hAnsi="宋体"/>
          <w:color w:val="auto"/>
          <w:highlight w:val="none"/>
        </w:rPr>
        <w:t>15</w:t>
      </w:r>
      <w:r>
        <w:rPr>
          <w:rFonts w:hint="eastAsia" w:hAnsi="宋体"/>
          <w:color w:val="auto"/>
          <w:highlight w:val="none"/>
        </w:rPr>
        <w:t>日前，以书面形式通知</w:t>
      </w:r>
      <w:r>
        <w:rPr>
          <w:rFonts w:hAnsi="宋体"/>
          <w:color w:val="auto"/>
          <w:highlight w:val="none"/>
        </w:rPr>
        <w:t>(</w:t>
      </w:r>
      <w:r>
        <w:rPr>
          <w:rFonts w:hint="eastAsia" w:hAnsi="宋体"/>
          <w:color w:val="auto"/>
          <w:highlight w:val="none"/>
        </w:rPr>
        <w:t>在“</w:t>
      </w:r>
      <w:r>
        <w:rPr>
          <w:rFonts w:hint="eastAsia" w:hAnsi="宋体"/>
          <w:color w:val="auto"/>
          <w:szCs w:val="21"/>
          <w:highlight w:val="none"/>
        </w:rPr>
        <w:t>投标人须知前附表”</w:t>
      </w:r>
      <w:r>
        <w:rPr>
          <w:rFonts w:hint="eastAsia" w:hAnsi="宋体"/>
          <w:color w:val="auto"/>
          <w:highlight w:val="none"/>
        </w:rPr>
        <w:t>规定的政府采购信息发布媒体上发布更正公告及平台短信通知</w:t>
      </w:r>
      <w:r>
        <w:rPr>
          <w:rFonts w:hAnsi="宋体"/>
          <w:color w:val="auto"/>
          <w:highlight w:val="none"/>
        </w:rPr>
        <w:t>)</w:t>
      </w:r>
      <w:r>
        <w:rPr>
          <w:rFonts w:hint="eastAsia" w:hAnsi="宋体"/>
          <w:color w:val="auto"/>
          <w:highlight w:val="none"/>
        </w:rPr>
        <w:t>所有获取招标文件的潜在投标人；不足</w:t>
      </w:r>
      <w:r>
        <w:rPr>
          <w:rFonts w:hAnsi="宋体"/>
          <w:color w:val="auto"/>
          <w:highlight w:val="none"/>
        </w:rPr>
        <w:t>15</w:t>
      </w:r>
      <w:r>
        <w:rPr>
          <w:rFonts w:hint="eastAsia" w:hAnsi="宋体"/>
          <w:color w:val="auto"/>
          <w:highlight w:val="none"/>
        </w:rPr>
        <w:t>日的，采购人或者采购代理机构应当顺延提交投标文件的截止时间。发出的澄清或者修改不影响投标文件编制的也应在截标前</w:t>
      </w:r>
      <w:r>
        <w:rPr>
          <w:rFonts w:hAnsi="宋体"/>
          <w:color w:val="auto"/>
          <w:highlight w:val="none"/>
        </w:rPr>
        <w:t>3</w:t>
      </w:r>
      <w:r>
        <w:rPr>
          <w:rFonts w:hint="eastAsia" w:hAnsi="宋体"/>
          <w:color w:val="auto"/>
          <w:highlight w:val="none"/>
        </w:rPr>
        <w:t>日发出。</w:t>
      </w:r>
    </w:p>
    <w:p w14:paraId="2AD0DD03">
      <w:pPr>
        <w:spacing w:line="360" w:lineRule="auto"/>
        <w:ind w:firstLine="420" w:firstLineChars="200"/>
        <w:rPr>
          <w:color w:val="auto"/>
          <w:highlight w:val="none"/>
        </w:rPr>
      </w:pPr>
      <w:r>
        <w:rPr>
          <w:rFonts w:hAnsi="宋体"/>
          <w:color w:val="auto"/>
          <w:highlight w:val="none"/>
        </w:rPr>
        <w:t xml:space="preserve">11.4 </w:t>
      </w:r>
      <w:r>
        <w:rPr>
          <w:rFonts w:hint="eastAsia"/>
          <w:color w:val="auto"/>
          <w:highlight w:val="none"/>
        </w:rPr>
        <w:t>采购人和采购代理机构可以视采购具体情况，变更投标截止时间和开标时间，将变更时间将在</w:t>
      </w:r>
      <w:r>
        <w:rPr>
          <w:rFonts w:hint="eastAsia" w:hAnsi="宋体"/>
          <w:color w:val="auto"/>
          <w:highlight w:val="none"/>
        </w:rPr>
        <w:t>“</w:t>
      </w:r>
      <w:r>
        <w:rPr>
          <w:rFonts w:hint="eastAsia" w:hAnsi="宋体"/>
          <w:color w:val="auto"/>
          <w:szCs w:val="21"/>
          <w:highlight w:val="none"/>
        </w:rPr>
        <w:t>投标人须知前附表”</w:t>
      </w:r>
      <w:r>
        <w:rPr>
          <w:rFonts w:hint="eastAsia" w:cs="宋体"/>
          <w:color w:val="auto"/>
          <w:kern w:val="0"/>
          <w:szCs w:val="21"/>
          <w:highlight w:val="none"/>
        </w:rPr>
        <w:t>规定的政府采购信息发布媒体上</w:t>
      </w:r>
      <w:r>
        <w:rPr>
          <w:rFonts w:hint="eastAsia"/>
          <w:color w:val="auto"/>
          <w:highlight w:val="none"/>
        </w:rPr>
        <w:t>发布更正公告。</w:t>
      </w:r>
    </w:p>
    <w:p w14:paraId="41EFD63C">
      <w:pPr>
        <w:spacing w:line="360" w:lineRule="auto"/>
        <w:ind w:firstLine="420" w:firstLineChars="200"/>
        <w:rPr>
          <w:rFonts w:hAnsi="宋体"/>
          <w:color w:val="auto"/>
          <w:highlight w:val="none"/>
        </w:rPr>
      </w:pPr>
      <w:r>
        <w:rPr>
          <w:rFonts w:hAnsi="宋体"/>
          <w:color w:val="auto"/>
          <w:highlight w:val="none"/>
        </w:rPr>
        <w:t>11.5</w:t>
      </w:r>
      <w:r>
        <w:rPr>
          <w:rFonts w:hint="eastAsia" w:hAnsi="宋体"/>
          <w:color w:val="auto"/>
          <w:highlight w:val="none"/>
        </w:rPr>
        <w:t>采购人或者采购代理机构可以在招标文件提供期限截止后，组织已获取招标文件的潜在投标人现场考察或者召开开标前答疑会，具体详见“投标人须知前附表”。</w:t>
      </w:r>
    </w:p>
    <w:p w14:paraId="0707D331">
      <w:pPr>
        <w:spacing w:line="400" w:lineRule="exact"/>
        <w:ind w:firstLine="643" w:firstLineChars="200"/>
        <w:jc w:val="center"/>
        <w:outlineLvl w:val="2"/>
        <w:rPr>
          <w:b/>
          <w:bCs/>
          <w:color w:val="auto"/>
          <w:sz w:val="32"/>
          <w:szCs w:val="32"/>
          <w:highlight w:val="none"/>
        </w:rPr>
      </w:pPr>
      <w:bookmarkStart w:id="9" w:name="_Toc182318227"/>
      <w:r>
        <w:rPr>
          <w:rFonts w:hint="eastAsia"/>
          <w:b/>
          <w:bCs/>
          <w:color w:val="auto"/>
          <w:sz w:val="32"/>
          <w:szCs w:val="32"/>
          <w:highlight w:val="none"/>
        </w:rPr>
        <w:t>三、投标文件的编制</w:t>
      </w:r>
      <w:bookmarkEnd w:id="9"/>
    </w:p>
    <w:p w14:paraId="2F986FB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12.投标文件的编制原则</w:t>
      </w:r>
    </w:p>
    <w:p w14:paraId="65316301">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12.1投标人必须按照招标文件的要求编制投标文件。投标文件必须对招标文件提出的要求和条件作出明确响应。</w:t>
      </w:r>
    </w:p>
    <w:p w14:paraId="0E667AD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32F9F97B">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13.投标文件的组成</w:t>
      </w:r>
    </w:p>
    <w:p w14:paraId="207BD7F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13.1投标文件由报价文件、资格证明文件、商务文件、技术文件四部分组成。</w:t>
      </w:r>
    </w:p>
    <w:p w14:paraId="4140B9A8">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（1）资格证明文件：具体材料见“投标人须知前附表”。</w:t>
      </w:r>
    </w:p>
    <w:p w14:paraId="1D76C55D">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（2）商务文件：具体材料见“投标人须知前附表”。</w:t>
      </w:r>
    </w:p>
    <w:p w14:paraId="27D1FD0D">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 xml:space="preserve">（3）技术文件：具体材料见“投标人须知前附表”。 </w:t>
      </w:r>
    </w:p>
    <w:p w14:paraId="65BE46E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（4）报价文件： 具体材料见“投标人须知前附表”。</w:t>
      </w:r>
    </w:p>
    <w:p w14:paraId="081EE5BD">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13.2投标文件电子版：具体要求见本节19.投标文件编制。</w:t>
      </w:r>
    </w:p>
    <w:p w14:paraId="44A297C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14.投标文件的语言及计量</w:t>
      </w:r>
    </w:p>
    <w:p w14:paraId="7C0A1BD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14.1语言文字</w:t>
      </w:r>
    </w:p>
    <w:p w14:paraId="0ACD8D17">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7228B6C">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14.2投标计量单位</w:t>
      </w:r>
    </w:p>
    <w:p w14:paraId="184A52C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招标文件已有明确规定的，使用招标文件规定的计量单位；招标文件没有规定的，应采用中华人民共和国法定计量单位，货币种类为人民币，否则视同未响应。</w:t>
      </w:r>
    </w:p>
    <w:p w14:paraId="66542D91">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15.投标文件提交的风险</w:t>
      </w:r>
    </w:p>
    <w:p w14:paraId="74321E70">
      <w:pPr>
        <w:spacing w:line="360" w:lineRule="auto"/>
        <w:ind w:firstLine="420" w:firstLineChars="200"/>
        <w:rPr>
          <w:rFonts w:hint="eastAsia" w:hAnsi="宋体"/>
          <w:b/>
          <w:bCs/>
          <w:color w:val="auto"/>
          <w:highlight w:val="none"/>
        </w:rPr>
      </w:pPr>
      <w:r>
        <w:rPr>
          <w:rFonts w:hint="eastAsia" w:hAnsi="宋体"/>
          <w:color w:val="auto"/>
          <w:highlight w:val="none"/>
        </w:rPr>
        <w:t>投标文件分为资格文件、商务文件、技术文件、报价文件四部分（其中：商务文件与技术文件合并编辑成一个电子文档）。各投标人在编制投标文件时请按照招标文件规定的编排格式进行，不按要求提交齐全的文件、混乱的编排导致投标文件被误读或评标委员会查找不到有效文件是造成投标人投标文件无效的风险。▲</w:t>
      </w:r>
      <w:r>
        <w:rPr>
          <w:rFonts w:hint="eastAsia" w:hAnsi="宋体"/>
          <w:b/>
          <w:bCs/>
          <w:color w:val="auto"/>
          <w:highlight w:val="none"/>
        </w:rPr>
        <w:t>投标文件内容不齐全、未按规定的文件格式编制的、没有对招标文件作出实质性响应，投标无效；</w:t>
      </w:r>
    </w:p>
    <w:p w14:paraId="59EAF5EB">
      <w:pPr>
        <w:spacing w:line="360" w:lineRule="auto"/>
        <w:ind w:firstLine="422" w:firstLineChars="200"/>
        <w:rPr>
          <w:rFonts w:hAnsi="宋体"/>
          <w:b/>
          <w:bCs/>
          <w:color w:val="auto"/>
          <w:highlight w:val="none"/>
        </w:rPr>
      </w:pPr>
    </w:p>
    <w:p w14:paraId="01BA834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16.投标报价</w:t>
      </w:r>
    </w:p>
    <w:p w14:paraId="6584D42A">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16.1投标报价应</w:t>
      </w:r>
      <w:r>
        <w:rPr>
          <w:rFonts w:hint="eastAsia" w:ascii="宋体" w:hAnsi="宋体"/>
          <w:bCs/>
          <w:color w:val="auto"/>
          <w:szCs w:val="20"/>
          <w:highlight w:val="none"/>
        </w:rPr>
        <w:t>按“第六章　投标文件格式”中“开标一览表”格式填写。</w:t>
      </w:r>
    </w:p>
    <w:p w14:paraId="528689A5">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16.2投标报价具体包括内容详见“投标人须知前附表”。</w:t>
      </w:r>
    </w:p>
    <w:p w14:paraId="74932BE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16.3投标人必须就所投每个分标的全部内容分别作完整唯一总价报价，不得存在漏项报价；投标人必须就所投分标的单项内容作唯一报价。</w:t>
      </w:r>
    </w:p>
    <w:p w14:paraId="2AE493E0">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17.投标有效期</w:t>
      </w:r>
    </w:p>
    <w:p w14:paraId="04AF8AF4">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17.1投标有效期是指为保证采购人有足够的时间在开标后完成评标、定标、合同签订等工作而要求投标人提交的投标文件在一定时间内保持有效的期限。</w:t>
      </w:r>
    </w:p>
    <w:p w14:paraId="6CDD7C6B">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17.2 投标有效期应按规定的期限作出承诺，具体详见“投标人须知前附表”。</w:t>
      </w:r>
    </w:p>
    <w:p w14:paraId="5A62DB3F">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17.3投标人的投标文件在投标有效期内均保持有效。</w:t>
      </w:r>
    </w:p>
    <w:p w14:paraId="20BFBB67">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18.投标保证金</w:t>
      </w:r>
    </w:p>
    <w:p w14:paraId="15FED3D9">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见“投标人须知前附表”。</w:t>
      </w:r>
    </w:p>
    <w:p w14:paraId="0E966763">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19.投标文件的编制</w:t>
      </w:r>
    </w:p>
    <w:p w14:paraId="4A6CF900">
      <w:pPr>
        <w:spacing w:line="360" w:lineRule="auto"/>
        <w:ind w:firstLine="420" w:firstLineChars="200"/>
        <w:rPr>
          <w:rFonts w:hint="eastAsia" w:hAnsi="宋体"/>
          <w:color w:val="auto"/>
          <w:szCs w:val="21"/>
          <w:highlight w:val="none"/>
        </w:rPr>
      </w:pPr>
      <w:r>
        <w:rPr>
          <w:rFonts w:hAnsi="宋体"/>
          <w:color w:val="auto"/>
          <w:szCs w:val="21"/>
          <w:highlight w:val="none"/>
        </w:rPr>
        <w:t>19.1</w:t>
      </w:r>
      <w:r>
        <w:rPr>
          <w:rFonts w:hint="eastAsia" w:hAnsi="宋体"/>
          <w:color w:val="auto"/>
          <w:szCs w:val="21"/>
          <w:highlight w:val="none"/>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659951DD">
      <w:pPr>
        <w:adjustRightInd w:val="0"/>
        <w:snapToGrid w:val="0"/>
        <w:spacing w:line="360" w:lineRule="auto"/>
        <w:ind w:firstLine="420" w:firstLineChars="200"/>
        <w:rPr>
          <w:rFonts w:hAnsi="宋体"/>
          <w:color w:val="auto"/>
          <w:szCs w:val="21"/>
          <w:highlight w:val="none"/>
        </w:rPr>
      </w:pPr>
      <w:r>
        <w:rPr>
          <w:rFonts w:hAnsi="宋体"/>
          <w:color w:val="auto"/>
          <w:szCs w:val="21"/>
          <w:highlight w:val="none"/>
        </w:rPr>
        <w:t>19.2</w:t>
      </w:r>
      <w:r>
        <w:rPr>
          <w:rFonts w:hint="eastAsia" w:hAnsi="宋体"/>
          <w:color w:val="auto"/>
          <w:szCs w:val="21"/>
          <w:highlight w:val="none"/>
        </w:rPr>
        <w:t>投标文件按照招标文件第六章格式要求在规定位置进行签署、盖章。投标人的投标文件未按照招标文件要求签署、盖章的，</w:t>
      </w:r>
      <w:r>
        <w:rPr>
          <w:rFonts w:hint="eastAsia" w:hAnsi="宋体"/>
          <w:b/>
          <w:color w:val="auto"/>
          <w:szCs w:val="21"/>
          <w:highlight w:val="none"/>
        </w:rPr>
        <w:t>其投标无效。</w:t>
      </w:r>
      <w:r>
        <w:rPr>
          <w:rFonts w:hint="eastAsia" w:hAnsi="宋体"/>
          <w:color w:val="auto"/>
          <w:szCs w:val="21"/>
          <w:highlight w:val="none"/>
        </w:rPr>
        <w:t>骑缝盖公章不视为在规定位置盖章。</w:t>
      </w:r>
    </w:p>
    <w:p w14:paraId="65E9F116">
      <w:pPr>
        <w:adjustRightInd w:val="0"/>
        <w:snapToGrid w:val="0"/>
        <w:spacing w:line="360" w:lineRule="auto"/>
        <w:ind w:firstLine="420" w:firstLineChars="200"/>
        <w:rPr>
          <w:rFonts w:hAnsi="宋体"/>
          <w:color w:val="auto"/>
          <w:szCs w:val="21"/>
          <w:highlight w:val="none"/>
        </w:rPr>
      </w:pPr>
      <w:r>
        <w:rPr>
          <w:rFonts w:hAnsi="宋体"/>
          <w:color w:val="auto"/>
          <w:szCs w:val="21"/>
          <w:highlight w:val="none"/>
        </w:rPr>
        <w:t>19.3</w:t>
      </w:r>
      <w:r>
        <w:rPr>
          <w:rFonts w:hint="eastAsia" w:hAnsi="宋体"/>
          <w:color w:val="auto"/>
          <w:szCs w:val="21"/>
          <w:highlight w:val="none"/>
        </w:rPr>
        <w:t>为确保网上操作合法、有效和安全，投标人应当在投标截止时间前完成在“广西政府采购云”平台的身份认证，确保在电子投标过程中能够对相关数据电文进行加密和使用电子签名。</w:t>
      </w:r>
    </w:p>
    <w:p w14:paraId="0208AA3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19.4投标文件中标注的投标人名称应与主体资格证明（如营业执照、事业单位法人证书、执业许可证、自然人身份证等）及公章一致，</w:t>
      </w:r>
      <w:r>
        <w:rPr>
          <w:rFonts w:hint="eastAsia" w:ascii="宋体" w:hAnsi="宋体"/>
          <w:color w:val="auto"/>
          <w:szCs w:val="21"/>
          <w:highlight w:val="none"/>
        </w:rPr>
        <w:t>否则作无效投标处理</w:t>
      </w:r>
      <w:r>
        <w:rPr>
          <w:rFonts w:hint="eastAsia" w:ascii="宋体" w:hAnsi="宋体"/>
          <w:b/>
          <w:color w:val="auto"/>
          <w:szCs w:val="21"/>
          <w:highlight w:val="none"/>
        </w:rPr>
        <w:t>。</w:t>
      </w:r>
    </w:p>
    <w:p w14:paraId="212C023B">
      <w:pPr>
        <w:spacing w:line="360" w:lineRule="auto"/>
        <w:ind w:firstLine="420" w:firstLineChars="200"/>
        <w:rPr>
          <w:rFonts w:hint="eastAsia" w:ascii="宋体" w:hAnsi="宋体" w:cs="宋体"/>
          <w:b/>
          <w:color w:val="auto"/>
          <w:szCs w:val="21"/>
          <w:highlight w:val="none"/>
        </w:rPr>
      </w:pPr>
      <w:r>
        <w:rPr>
          <w:rFonts w:hAnsi="宋体"/>
          <w:color w:val="auto"/>
          <w:szCs w:val="21"/>
          <w:highlight w:val="none"/>
        </w:rPr>
        <w:t xml:space="preserve"> 19.5</w:t>
      </w:r>
      <w:r>
        <w:rPr>
          <w:rFonts w:hint="eastAsia" w:hAnsi="宋体"/>
          <w:color w:val="auto"/>
          <w:szCs w:val="21"/>
          <w:highlight w:val="none"/>
        </w:rPr>
        <w:t>投标文件应避免涂改、行间插字或者删除，</w:t>
      </w:r>
      <w:r>
        <w:rPr>
          <w:rFonts w:hint="eastAsia" w:ascii="宋体" w:hAnsi="宋体" w:cs="宋体"/>
          <w:b/>
          <w:color w:val="auto"/>
          <w:szCs w:val="21"/>
          <w:highlight w:val="none"/>
        </w:rPr>
        <w:t>否则其投标无效。</w:t>
      </w:r>
    </w:p>
    <w:p w14:paraId="5CF89F96">
      <w:pPr>
        <w:spacing w:line="360" w:lineRule="auto"/>
        <w:ind w:firstLine="520" w:firstLineChars="248"/>
        <w:rPr>
          <w:rFonts w:hint="eastAsia" w:hAnsi="宋体"/>
          <w:color w:val="auto"/>
          <w:highlight w:val="none"/>
        </w:rPr>
      </w:pPr>
      <w:r>
        <w:rPr>
          <w:rFonts w:hAnsi="宋体"/>
          <w:color w:val="auto"/>
          <w:highlight w:val="none"/>
        </w:rPr>
        <w:t xml:space="preserve">19.6 </w:t>
      </w:r>
      <w:r>
        <w:rPr>
          <w:rFonts w:hint="eastAsia" w:hAnsi="宋体"/>
          <w:color w:val="auto"/>
          <w:highlight w:val="none"/>
        </w:rPr>
        <w:t>对招标文件的实质性要求和条件作出响应是指投标人必须对招标文件中标注为实质性要求和条件的</w:t>
      </w:r>
      <w:r>
        <w:rPr>
          <w:rFonts w:hint="eastAsia"/>
          <w:color w:val="auto"/>
          <w:szCs w:val="21"/>
          <w:highlight w:val="none"/>
        </w:rPr>
        <w:t>货物内容及要求</w:t>
      </w:r>
      <w:r>
        <w:rPr>
          <w:rFonts w:hint="eastAsia" w:hAnsi="宋体"/>
          <w:color w:val="auto"/>
          <w:highlight w:val="none"/>
        </w:rPr>
        <w:t>、商务条款及其它内容</w:t>
      </w:r>
      <w:r>
        <w:rPr>
          <w:rFonts w:hint="eastAsia"/>
          <w:b/>
          <w:color w:val="auto"/>
          <w:highlight w:val="none"/>
        </w:rPr>
        <w:t>作出满足或者优于原要求和条件的承诺</w:t>
      </w:r>
      <w:r>
        <w:rPr>
          <w:rFonts w:hint="eastAsia"/>
          <w:color w:val="auto"/>
          <w:highlight w:val="none"/>
        </w:rPr>
        <w:t>。</w:t>
      </w:r>
    </w:p>
    <w:p w14:paraId="3BC9FBFF">
      <w:pPr>
        <w:spacing w:line="360" w:lineRule="auto"/>
        <w:ind w:firstLine="422" w:firstLineChars="200"/>
        <w:rPr>
          <w:rFonts w:ascii="宋体" w:hAnsi="宋体"/>
          <w:b/>
          <w:color w:val="auto"/>
          <w:szCs w:val="21"/>
          <w:highlight w:val="none"/>
          <w:u w:val="single"/>
        </w:rPr>
      </w:pPr>
      <w:r>
        <w:rPr>
          <w:rFonts w:hint="eastAsia" w:ascii="宋体" w:hAnsi="宋体"/>
          <w:b/>
          <w:color w:val="auto"/>
          <w:szCs w:val="21"/>
          <w:highlight w:val="none"/>
          <w:u w:val="single"/>
        </w:rPr>
        <w:t>19.7本项目为南宁市全流程电子化项目，异常情况见“第二节 投标人须知正文”中“四、24.2开标程序。</w:t>
      </w:r>
    </w:p>
    <w:p w14:paraId="28EEBA5A">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20.备份投标文件</w:t>
      </w:r>
    </w:p>
    <w:p w14:paraId="79DB096E">
      <w:pPr>
        <w:spacing w:line="360" w:lineRule="auto"/>
        <w:ind w:firstLine="420" w:firstLineChars="200"/>
        <w:rPr>
          <w:rFonts w:hint="eastAsia" w:ascii="黑体" w:hAnsi="黑体" w:eastAsia="黑体"/>
          <w:color w:val="auto"/>
          <w:sz w:val="24"/>
          <w:highlight w:val="none"/>
        </w:rPr>
      </w:pPr>
      <w:r>
        <w:rPr>
          <w:rFonts w:hint="eastAsia" w:hAnsi="宋体"/>
          <w:bCs/>
          <w:color w:val="auto"/>
          <w:szCs w:val="21"/>
          <w:highlight w:val="none"/>
        </w:rPr>
        <w:t>详见在“投标人须知前附表”。</w:t>
      </w:r>
    </w:p>
    <w:p w14:paraId="6DD6E510">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21.投标文件的提交</w:t>
      </w:r>
    </w:p>
    <w:p w14:paraId="7CC338B8">
      <w:pPr>
        <w:spacing w:line="360" w:lineRule="auto"/>
        <w:ind w:firstLine="420" w:firstLineChars="200"/>
        <w:rPr>
          <w:rFonts w:hint="eastAsia" w:hAnsi="宋体"/>
          <w:b/>
          <w:color w:val="auto"/>
          <w:highlight w:val="none"/>
        </w:rPr>
      </w:pPr>
      <w:r>
        <w:rPr>
          <w:rFonts w:hAnsi="宋体"/>
          <w:bCs/>
          <w:color w:val="auto"/>
          <w:szCs w:val="21"/>
          <w:highlight w:val="none"/>
        </w:rPr>
        <w:t>21.1</w:t>
      </w:r>
      <w:r>
        <w:rPr>
          <w:rFonts w:hint="eastAsia" w:hAnsi="宋体"/>
          <w:bCs/>
          <w:color w:val="auto"/>
          <w:szCs w:val="21"/>
          <w:highlight w:val="none"/>
        </w:rPr>
        <w:t>投标人必须在“投标人须知前附表”规定的投标文件接收时间和投标地点提交电子版投标文件。电子投标文件应在制作完成后，在投标截止时间前通过有效数字证书（</w:t>
      </w:r>
      <w:r>
        <w:rPr>
          <w:rFonts w:hAnsi="宋体"/>
          <w:bCs/>
          <w:color w:val="auto"/>
          <w:szCs w:val="21"/>
          <w:highlight w:val="none"/>
        </w:rPr>
        <w:t>CA</w:t>
      </w:r>
      <w:r>
        <w:rPr>
          <w:rFonts w:hint="eastAsia" w:hAnsi="宋体"/>
          <w:bCs/>
          <w:color w:val="auto"/>
          <w:szCs w:val="21"/>
          <w:highlight w:val="none"/>
        </w:rPr>
        <w:t>认证锁）进行电子签章、加密，然后通过网络将加密的电子投标文件递交至“广西政府采购云平台”。</w:t>
      </w:r>
    </w:p>
    <w:p w14:paraId="030223C3">
      <w:pPr>
        <w:spacing w:line="360" w:lineRule="auto"/>
        <w:ind w:firstLine="422" w:firstLineChars="200"/>
        <w:rPr>
          <w:rFonts w:ascii="宋体" w:hAnsi="宋体"/>
          <w:b/>
          <w:color w:val="auto"/>
          <w:szCs w:val="20"/>
          <w:highlight w:val="none"/>
        </w:rPr>
      </w:pPr>
      <w:r>
        <w:rPr>
          <w:rFonts w:hint="eastAsia" w:ascii="宋体" w:hAnsi="宋体"/>
          <w:b/>
          <w:color w:val="auto"/>
          <w:szCs w:val="21"/>
          <w:highlight w:val="none"/>
        </w:rPr>
        <w:t>21.2未在规定时间内提交或者未按照招标文件要求密封或者标记的电子投标文件，“广西政府采购云”平台将拒收。</w:t>
      </w:r>
    </w:p>
    <w:p w14:paraId="36739927">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21.3电子版投标文件提交方式见“招标公告”中“四、提交投标文件截止时间、开标时间和地点”</w:t>
      </w:r>
      <w:r>
        <w:rPr>
          <w:rFonts w:hint="eastAsia" w:ascii="宋体" w:hAnsi="宋体"/>
          <w:b/>
          <w:color w:val="auto"/>
          <w:szCs w:val="21"/>
          <w:highlight w:val="none"/>
        </w:rPr>
        <w:t xml:space="preserve"> 。</w:t>
      </w:r>
    </w:p>
    <w:p w14:paraId="0F0E7F1B">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22. 投标文件的补充、修改、撤回与退回</w:t>
      </w:r>
    </w:p>
    <w:p w14:paraId="6C01A90E">
      <w:pPr>
        <w:spacing w:line="360" w:lineRule="auto"/>
        <w:ind w:firstLine="420" w:firstLineChars="200"/>
        <w:rPr>
          <w:rFonts w:hint="eastAsia" w:ascii="黑体" w:hAnsi="黑体" w:eastAsia="黑体"/>
          <w:color w:val="auto"/>
          <w:sz w:val="24"/>
          <w:highlight w:val="none"/>
        </w:rPr>
      </w:pPr>
      <w:r>
        <w:rPr>
          <w:rFonts w:hint="eastAsia" w:ascii="宋体" w:hAnsi="宋体" w:cs="宋体"/>
          <w:color w:val="auto"/>
          <w:szCs w:val="21"/>
          <w:highlight w:val="none"/>
        </w:rPr>
        <w:t>22.1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2B8E663F">
      <w:pPr>
        <w:adjustRightInd w:val="0"/>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22.2“广西政府采购云”平台收到投标文件，将妥善保存并即时向供应商发出确认回执通知。在投标截止时间前，除供应商补充、修改或者撤回投标文件外，任何单位和个人不得解密或提取投标文件。</w:t>
      </w:r>
    </w:p>
    <w:p w14:paraId="07719544">
      <w:pPr>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22.3在投标截止时间止提交电子版投标文件的投标人不足3家时，电子版投标文件由代理机构在“广西政府采购云”平台操作退回，除此之外采购人和采购代理机构对已提交的投标文件概不退回。</w:t>
      </w:r>
    </w:p>
    <w:p w14:paraId="2F75246E">
      <w:pPr>
        <w:snapToGrid w:val="0"/>
        <w:spacing w:line="400" w:lineRule="exact"/>
        <w:ind w:firstLine="410"/>
        <w:rPr>
          <w:rFonts w:hint="eastAsia" w:ascii="宋体" w:hAnsi="宋体"/>
          <w:snapToGrid w:val="0"/>
          <w:color w:val="auto"/>
          <w:spacing w:val="-4"/>
          <w:szCs w:val="21"/>
          <w:highlight w:val="none"/>
        </w:rPr>
      </w:pPr>
    </w:p>
    <w:p w14:paraId="690C8567">
      <w:pPr>
        <w:spacing w:line="400" w:lineRule="exact"/>
        <w:ind w:firstLine="643" w:firstLineChars="200"/>
        <w:jc w:val="center"/>
        <w:outlineLvl w:val="2"/>
        <w:rPr>
          <w:rFonts w:hint="eastAsia"/>
          <w:b/>
          <w:bCs/>
          <w:color w:val="auto"/>
          <w:sz w:val="32"/>
          <w:szCs w:val="32"/>
          <w:highlight w:val="none"/>
        </w:rPr>
      </w:pPr>
      <w:bookmarkStart w:id="10" w:name="_Toc182318228"/>
      <w:r>
        <w:rPr>
          <w:rFonts w:hint="eastAsia"/>
          <w:b/>
          <w:bCs/>
          <w:color w:val="auto"/>
          <w:sz w:val="32"/>
          <w:szCs w:val="32"/>
          <w:highlight w:val="none"/>
        </w:rPr>
        <w:t>四、开标</w:t>
      </w:r>
      <w:bookmarkEnd w:id="10"/>
    </w:p>
    <w:p w14:paraId="0041F3A9">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23.开标时间和地点</w:t>
      </w:r>
    </w:p>
    <w:p w14:paraId="5E0E2FC9">
      <w:pPr>
        <w:spacing w:line="360" w:lineRule="auto"/>
        <w:ind w:firstLine="420" w:firstLineChars="200"/>
        <w:rPr>
          <w:rFonts w:hint="eastAsia" w:hAnsi="宋体"/>
          <w:bCs/>
          <w:color w:val="auto"/>
          <w:highlight w:val="none"/>
        </w:rPr>
      </w:pPr>
      <w:r>
        <w:rPr>
          <w:rFonts w:hAnsi="宋体"/>
          <w:bCs/>
          <w:color w:val="auto"/>
          <w:highlight w:val="none"/>
        </w:rPr>
        <w:t>23.1</w:t>
      </w:r>
      <w:r>
        <w:rPr>
          <w:rFonts w:hint="eastAsia" w:hAnsi="宋体"/>
          <w:bCs/>
          <w:color w:val="auto"/>
          <w:highlight w:val="none"/>
        </w:rPr>
        <w:t>开标时间及地点详见“投标人须知前附表”</w:t>
      </w:r>
    </w:p>
    <w:p w14:paraId="57697A8C">
      <w:pPr>
        <w:spacing w:line="360" w:lineRule="auto"/>
        <w:ind w:firstLine="420" w:firstLineChars="200"/>
        <w:rPr>
          <w:color w:val="auto"/>
          <w:highlight w:val="none"/>
        </w:rPr>
      </w:pPr>
      <w:r>
        <w:rPr>
          <w:rFonts w:hAnsi="宋体"/>
          <w:color w:val="auto"/>
          <w:highlight w:val="none"/>
        </w:rPr>
        <w:t>23.2</w:t>
      </w:r>
      <w:r>
        <w:rPr>
          <w:rFonts w:hint="eastAsia" w:hAnsi="宋体"/>
          <w:color w:val="auto"/>
          <w:highlight w:val="none"/>
        </w:rPr>
        <w:t>如</w:t>
      </w:r>
      <w:r>
        <w:rPr>
          <w:rFonts w:hint="eastAsia" w:hAnsi="宋体"/>
          <w:bCs/>
          <w:color w:val="auto"/>
          <w:highlight w:val="none"/>
        </w:rPr>
        <w:t>投标人成功解密投标文件，但未在“广西政府采购云”电子开标大厅参加开标的，视同认可开标过程和结果，</w:t>
      </w:r>
      <w:r>
        <w:rPr>
          <w:rFonts w:hint="eastAsia" w:hAnsi="宋体"/>
          <w:color w:val="auto"/>
          <w:highlight w:val="none"/>
        </w:rPr>
        <w:t>由此产生的后果由投标人自行负责。</w:t>
      </w:r>
      <w:r>
        <w:rPr>
          <w:rFonts w:hint="eastAsia"/>
          <w:color w:val="auto"/>
          <w:highlight w:val="none"/>
        </w:rPr>
        <w:t>投标人不足</w:t>
      </w:r>
      <w:r>
        <w:rPr>
          <w:color w:val="auto"/>
          <w:highlight w:val="none"/>
        </w:rPr>
        <w:t>3</w:t>
      </w:r>
      <w:r>
        <w:rPr>
          <w:rFonts w:hint="eastAsia"/>
          <w:color w:val="auto"/>
          <w:highlight w:val="none"/>
        </w:rPr>
        <w:t>家的，不得开标。</w:t>
      </w:r>
    </w:p>
    <w:p w14:paraId="32E969CD">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24.开标程序</w:t>
      </w:r>
    </w:p>
    <w:p w14:paraId="3752EFD8">
      <w:pPr>
        <w:autoSpaceDE w:val="0"/>
        <w:autoSpaceDN w:val="0"/>
        <w:adjustRightInd w:val="0"/>
        <w:spacing w:line="440" w:lineRule="exact"/>
        <w:ind w:firstLine="420" w:firstLineChars="200"/>
        <w:rPr>
          <w:rFonts w:hint="eastAsia" w:ascii="宋体" w:hAnsi="宋体"/>
          <w:color w:val="auto"/>
          <w:kern w:val="0"/>
          <w:szCs w:val="21"/>
          <w:highlight w:val="none"/>
        </w:rPr>
      </w:pPr>
      <w:r>
        <w:rPr>
          <w:rFonts w:hint="eastAsia" w:ascii="宋体" w:hAnsi="宋体"/>
          <w:bCs/>
          <w:color w:val="auto"/>
          <w:szCs w:val="21"/>
          <w:highlight w:val="none"/>
        </w:rPr>
        <w:t>24.1</w:t>
      </w:r>
      <w:r>
        <w:rPr>
          <w:rFonts w:hint="eastAsia" w:ascii="宋体" w:hAnsi="宋体"/>
          <w:color w:val="auto"/>
          <w:kern w:val="0"/>
          <w:szCs w:val="21"/>
          <w:highlight w:val="none"/>
        </w:rPr>
        <w:t>开标形式：</w:t>
      </w:r>
    </w:p>
    <w:p w14:paraId="587D0EC5">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color w:val="auto"/>
          <w:szCs w:val="21"/>
          <w:highlight w:val="none"/>
        </w:rPr>
        <w:t>（1）</w:t>
      </w:r>
      <w:r>
        <w:rPr>
          <w:rFonts w:hint="eastAsia" w:ascii="宋体" w:hAnsi="宋体"/>
          <w:bCs/>
          <w:color w:val="auto"/>
          <w:szCs w:val="21"/>
          <w:highlight w:val="none"/>
        </w:rPr>
        <w:t>开标的准备工作由采购代理机构负责落实，采购代理机构必须基于“广西政府采购云”平台选取评审专家，如采购代理机构未按规定选取专家的，视为本次开评标无效，应当重新采购；</w:t>
      </w:r>
    </w:p>
    <w:p w14:paraId="1E3BF5E2">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采购代理机构将按照招标文件规定的时间通过“广西政府采购云”平台组织线上开标活动、开启投标文件，所有供应商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14FF50E8">
      <w:pPr>
        <w:autoSpaceDE w:val="0"/>
        <w:autoSpaceDN w:val="0"/>
        <w:adjustRightInd w:val="0"/>
        <w:spacing w:line="440" w:lineRule="exact"/>
        <w:ind w:firstLine="420" w:firstLineChars="200"/>
        <w:rPr>
          <w:rFonts w:hint="eastAsia" w:ascii="宋体" w:hAnsi="宋体"/>
          <w:bCs/>
          <w:color w:val="auto"/>
          <w:szCs w:val="21"/>
          <w:highlight w:val="none"/>
        </w:rPr>
      </w:pPr>
      <w:r>
        <w:rPr>
          <w:rFonts w:hint="eastAsia" w:ascii="宋体" w:hAnsi="宋体"/>
          <w:bCs/>
          <w:color w:val="auto"/>
          <w:szCs w:val="21"/>
          <w:highlight w:val="none"/>
        </w:rPr>
        <w:t>24.2开标程序：</w:t>
      </w:r>
    </w:p>
    <w:p w14:paraId="4F3A9C32">
      <w:pPr>
        <w:snapToGrid w:val="0"/>
        <w:spacing w:line="440" w:lineRule="exact"/>
        <w:ind w:firstLine="422" w:firstLineChars="200"/>
        <w:rPr>
          <w:rFonts w:hint="eastAsia" w:ascii="宋体" w:hAnsi="宋体"/>
          <w:color w:val="auto"/>
          <w:szCs w:val="21"/>
          <w:highlight w:val="none"/>
        </w:rPr>
      </w:pPr>
      <w:r>
        <w:rPr>
          <w:rFonts w:hint="eastAsia" w:ascii="宋体" w:hAnsi="宋体"/>
          <w:b/>
          <w:color w:val="auto"/>
          <w:szCs w:val="21"/>
          <w:highlight w:val="none"/>
        </w:rPr>
        <w:t>（1）解密电子投标文件。</w:t>
      </w:r>
      <w:r>
        <w:rPr>
          <w:rFonts w:hint="eastAsia" w:ascii="宋体" w:hAnsi="宋体" w:cs="仿宋_GB2312"/>
          <w:b/>
          <w:color w:val="auto"/>
          <w:szCs w:val="21"/>
          <w:highlight w:val="none"/>
        </w:rPr>
        <w:t>“</w:t>
      </w:r>
      <w:r>
        <w:rPr>
          <w:rFonts w:hint="eastAsia" w:ascii="宋体" w:hAnsi="宋体" w:cs="仿宋_GB2312"/>
          <w:color w:val="auto"/>
          <w:szCs w:val="21"/>
          <w:highlight w:val="none"/>
        </w:rPr>
        <w:t>广西政府采购云”平台按开标时间自动提取所有投标文件。采购代理机构依托“广西政府采购云”平台</w:t>
      </w:r>
      <w:r>
        <w:rPr>
          <w:rFonts w:hint="eastAsia" w:ascii="宋体" w:hAnsi="宋体"/>
          <w:color w:val="auto"/>
          <w:szCs w:val="21"/>
          <w:highlight w:val="none"/>
        </w:rPr>
        <w:t>向各投标人发出电子加密投标文件【开始解密】通知，由投标人按招标文件规定的时间内自行进行投标文件解密。投标人的法定代表人或其委托代理人</w:t>
      </w:r>
      <w:r>
        <w:rPr>
          <w:rFonts w:hint="eastAsia" w:ascii="宋体" w:hAnsi="宋体"/>
          <w:b/>
          <w:color w:val="auto"/>
          <w:szCs w:val="21"/>
          <w:highlight w:val="none"/>
        </w:rPr>
        <w:t>须携带加密时所用的CA锁准时登录到“广西政府采购云”平台电子开标大厅签到并对电子投标文件解密</w:t>
      </w:r>
      <w:r>
        <w:rPr>
          <w:rFonts w:hint="eastAsia" w:ascii="宋体" w:hAnsi="宋体"/>
          <w:color w:val="auto"/>
          <w:szCs w:val="21"/>
          <w:highlight w:val="none"/>
        </w:rPr>
        <w:t>。开标后5分钟投标人还未进行解密的，代理机构要通知投标人。通知后，</w:t>
      </w:r>
      <w:r>
        <w:rPr>
          <w:rFonts w:hint="eastAsia" w:ascii="宋体" w:hAnsi="宋体" w:cs="仿宋_GB2312"/>
          <w:color w:val="auto"/>
          <w:szCs w:val="21"/>
          <w:highlight w:val="none"/>
        </w:rPr>
        <w:t>投标文件仍未按时解密，</w:t>
      </w:r>
      <w:r>
        <w:rPr>
          <w:rFonts w:hint="eastAsia" w:ascii="宋体" w:hAnsi="宋体"/>
          <w:color w:val="auto"/>
          <w:szCs w:val="21"/>
          <w:highlight w:val="none"/>
        </w:rPr>
        <w:t>或者投标人没预留联系方式或预留联系方式无效，导致代理机构无法联系到投标人进行解密的，</w:t>
      </w:r>
      <w:r>
        <w:rPr>
          <w:rFonts w:hint="eastAsia" w:ascii="宋体" w:hAnsi="宋体"/>
          <w:b/>
          <w:color w:val="auto"/>
          <w:szCs w:val="21"/>
          <w:highlight w:val="none"/>
        </w:rPr>
        <w:t>均视为无效投标。</w:t>
      </w:r>
    </w:p>
    <w:p w14:paraId="24A8B622">
      <w:pPr>
        <w:snapToGrid w:val="0"/>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（解密</w:t>
      </w:r>
      <w:r>
        <w:rPr>
          <w:rFonts w:hint="eastAsia" w:ascii="宋体" w:hAnsi="宋体"/>
          <w:bCs/>
          <w:color w:val="auto"/>
          <w:szCs w:val="21"/>
          <w:highlight w:val="none"/>
        </w:rPr>
        <w:t>异常情况处理：详见本章</w:t>
      </w:r>
      <w:r>
        <w:rPr>
          <w:rFonts w:hint="eastAsia" w:ascii="宋体" w:hAnsi="宋体"/>
          <w:color w:val="auto"/>
          <w:szCs w:val="20"/>
          <w:highlight w:val="none"/>
        </w:rPr>
        <w:t>29.3 电子交易活动的中止。</w:t>
      </w:r>
      <w:r>
        <w:rPr>
          <w:rFonts w:hint="eastAsia" w:ascii="宋体" w:hAnsi="宋体"/>
          <w:color w:val="auto"/>
          <w:szCs w:val="21"/>
          <w:highlight w:val="none"/>
        </w:rPr>
        <w:t>）</w:t>
      </w:r>
    </w:p>
    <w:p w14:paraId="56E6B77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b/>
          <w:color w:val="auto"/>
          <w:szCs w:val="21"/>
          <w:highlight w:val="none"/>
        </w:rPr>
        <w:t>电子唱标。</w:t>
      </w:r>
      <w:r>
        <w:rPr>
          <w:rFonts w:hint="eastAsia" w:ascii="宋体" w:hAnsi="宋体"/>
          <w:color w:val="auto"/>
          <w:szCs w:val="21"/>
          <w:highlight w:val="none"/>
        </w:rPr>
        <w:t>投标文件解密结束，各投标供应商报价均在“广西政府采购云”平台远程不见面开标大厅展示；</w:t>
      </w:r>
    </w:p>
    <w:p w14:paraId="0CF28A4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w:t>
      </w:r>
      <w:r>
        <w:rPr>
          <w:rFonts w:hint="eastAsia" w:ascii="宋体" w:hAnsi="宋体"/>
          <w:b/>
          <w:color w:val="auto"/>
          <w:szCs w:val="21"/>
          <w:highlight w:val="none"/>
        </w:rPr>
        <w:t>签署电子《政府采购活动现场确认声明书》。</w:t>
      </w:r>
      <w:r>
        <w:rPr>
          <w:rFonts w:hint="eastAsia" w:ascii="宋体" w:hAnsi="宋体"/>
          <w:color w:val="auto"/>
          <w:szCs w:val="21"/>
          <w:highlight w:val="none"/>
        </w:rPr>
        <w:t>通过邮件形式在远程不见面开标大厅发送各投标人签署电子《政府采购活动现场确认声明书》。</w:t>
      </w:r>
    </w:p>
    <w:p w14:paraId="5A48519C">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（4）开标过程由采购代理机构如实记录，并电子留痕，由参加电子开标的各投标人代表对电子开标记录在开标记录公布后15分钟内进行当场校核及勘误，并线上确认，未确认的视同认可开标结果。</w:t>
      </w:r>
    </w:p>
    <w:p w14:paraId="5983769E">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6ECDF0B1">
      <w:pPr>
        <w:spacing w:line="360" w:lineRule="auto"/>
        <w:ind w:firstLine="420" w:firstLineChars="200"/>
        <w:rPr>
          <w:rFonts w:hint="eastAsia" w:ascii="宋体" w:hAnsi="宋体"/>
          <w:bCs/>
          <w:color w:val="auto"/>
          <w:szCs w:val="21"/>
          <w:highlight w:val="none"/>
        </w:rPr>
      </w:pPr>
      <w:r>
        <w:rPr>
          <w:rFonts w:hint="eastAsia" w:ascii="宋体" w:hAnsi="宋体"/>
          <w:bCs/>
          <w:color w:val="auto"/>
          <w:szCs w:val="21"/>
          <w:highlight w:val="none"/>
        </w:rPr>
        <w:t>（6）开标结束。</w:t>
      </w:r>
    </w:p>
    <w:p w14:paraId="17AE0B64">
      <w:pPr>
        <w:snapToGrid w:val="0"/>
        <w:spacing w:line="440" w:lineRule="exact"/>
        <w:ind w:firstLine="422" w:firstLineChars="200"/>
        <w:rPr>
          <w:rFonts w:hint="eastAsia" w:ascii="宋体" w:hAnsi="宋体"/>
          <w:color w:val="auto"/>
          <w:szCs w:val="21"/>
          <w:highlight w:val="none"/>
        </w:rPr>
      </w:pPr>
      <w:r>
        <w:rPr>
          <w:rFonts w:hint="eastAsia" w:ascii="宋体" w:hAnsi="宋体"/>
          <w:b/>
          <w:bCs/>
          <w:color w:val="auto"/>
          <w:szCs w:val="21"/>
          <w:highlight w:val="none"/>
        </w:rPr>
        <w:t>特别说明：</w:t>
      </w:r>
      <w:r>
        <w:rPr>
          <w:rFonts w:hint="eastAsia" w:ascii="宋体" w:hAnsi="宋体"/>
          <w:color w:val="auto"/>
          <w:szCs w:val="21"/>
          <w:highlight w:val="none"/>
        </w:rPr>
        <w:t>如遇“广西政府采购云”平台电子化开标或评审程序调整的，按调整后执行。</w:t>
      </w:r>
    </w:p>
    <w:p w14:paraId="3D5B6A92">
      <w:pPr>
        <w:snapToGrid w:val="0"/>
        <w:spacing w:line="400" w:lineRule="exact"/>
        <w:ind w:left="689" w:leftChars="228" w:hanging="210" w:hangingChars="100"/>
        <w:rPr>
          <w:rFonts w:hint="eastAsia" w:ascii="宋体" w:hAnsi="宋体"/>
          <w:color w:val="auto"/>
          <w:szCs w:val="20"/>
          <w:highlight w:val="none"/>
        </w:rPr>
      </w:pPr>
    </w:p>
    <w:p w14:paraId="120410D2">
      <w:pPr>
        <w:spacing w:line="400" w:lineRule="exact"/>
        <w:ind w:firstLine="643" w:firstLineChars="200"/>
        <w:jc w:val="center"/>
        <w:outlineLvl w:val="2"/>
        <w:rPr>
          <w:rFonts w:hint="eastAsia"/>
          <w:b/>
          <w:bCs/>
          <w:color w:val="auto"/>
          <w:sz w:val="32"/>
          <w:szCs w:val="32"/>
          <w:highlight w:val="none"/>
        </w:rPr>
      </w:pPr>
      <w:bookmarkStart w:id="11" w:name="_Toc182318229"/>
      <w:r>
        <w:rPr>
          <w:rFonts w:hint="eastAsia"/>
          <w:b/>
          <w:bCs/>
          <w:color w:val="auto"/>
          <w:sz w:val="32"/>
          <w:szCs w:val="32"/>
          <w:highlight w:val="none"/>
        </w:rPr>
        <w:t>五、资格审查</w:t>
      </w:r>
      <w:bookmarkEnd w:id="11"/>
    </w:p>
    <w:p w14:paraId="0318A3BE">
      <w:pPr>
        <w:spacing w:line="360" w:lineRule="auto"/>
        <w:ind w:firstLine="482" w:firstLineChars="200"/>
        <w:outlineLvl w:val="4"/>
        <w:rPr>
          <w:rFonts w:ascii="黑体" w:hAnsi="黑体" w:eastAsia="黑体"/>
          <w:b/>
          <w:bCs/>
          <w:color w:val="auto"/>
          <w:sz w:val="24"/>
          <w:szCs w:val="28"/>
          <w:highlight w:val="none"/>
        </w:rPr>
      </w:pPr>
      <w:r>
        <w:rPr>
          <w:rFonts w:hint="eastAsia" w:ascii="黑体" w:hAnsi="黑体" w:eastAsia="黑体"/>
          <w:b/>
          <w:bCs/>
          <w:color w:val="auto"/>
          <w:sz w:val="24"/>
          <w:szCs w:val="28"/>
          <w:highlight w:val="none"/>
        </w:rPr>
        <w:t>25.资格审查</w:t>
      </w:r>
    </w:p>
    <w:p w14:paraId="3A18FC04">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 xml:space="preserve"> 25.1开标结束后，采购人或采购机构依法通过电子投标文件对投标人的资格进行线上审查。</w:t>
      </w:r>
    </w:p>
    <w:p w14:paraId="269CEDC3">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 xml:space="preserve"> 25.2采购人或采购机构依据法律法规和招标文件的规定，对投标人的基本资格条件、特定资格条件进行审查。</w:t>
      </w:r>
    </w:p>
    <w:p w14:paraId="6007773C">
      <w:pPr>
        <w:spacing w:line="360" w:lineRule="auto"/>
        <w:ind w:firstLine="420" w:firstLineChars="200"/>
        <w:rPr>
          <w:rFonts w:hint="eastAsia" w:ascii="宋体" w:hAnsi="宋体"/>
          <w:color w:val="auto"/>
          <w:highlight w:val="none"/>
        </w:rPr>
      </w:pPr>
      <w:r>
        <w:rPr>
          <w:rFonts w:hint="eastAsia" w:ascii="宋体" w:hAnsi="宋体"/>
          <w:color w:val="auto"/>
          <w:highlight w:val="none"/>
        </w:rPr>
        <w:t>25.3资格审查标准为本“招标文件”中“投标人须知前附表”13.1点载明对投标人资格要求的条件。本项目资格审查采用合格制，凡符合招标文件规定的投标人资格要求的投标人均通过资格审查。</w:t>
      </w:r>
    </w:p>
    <w:p w14:paraId="566A1E7D">
      <w:pPr>
        <w:spacing w:line="360" w:lineRule="auto"/>
        <w:ind w:firstLine="422" w:firstLineChars="200"/>
        <w:rPr>
          <w:rFonts w:hint="eastAsia" w:ascii="宋体" w:hAnsi="宋体"/>
          <w:b/>
          <w:bCs/>
          <w:color w:val="auto"/>
          <w:szCs w:val="20"/>
          <w:highlight w:val="none"/>
        </w:rPr>
      </w:pPr>
      <w:r>
        <w:rPr>
          <w:rFonts w:hint="eastAsia" w:ascii="宋体" w:hAnsi="宋体"/>
          <w:b/>
          <w:bCs/>
          <w:color w:val="auto"/>
          <w:szCs w:val="20"/>
          <w:highlight w:val="none"/>
        </w:rPr>
        <w:t>25.4投标人有下列情形之一的，资格审查不通过，作无效投标处理：</w:t>
      </w:r>
    </w:p>
    <w:p w14:paraId="569CBB57">
      <w:pPr>
        <w:spacing w:line="360" w:lineRule="auto"/>
        <w:ind w:firstLine="420" w:firstLineChars="20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）不具备招标文件中规定的资格要求的；（注：其中信用查询规则见“投标人须知前附表”，“广西政府采购云”平台已与“信用中国”平台做接口，审查专家可直接在线查询）</w:t>
      </w:r>
    </w:p>
    <w:p w14:paraId="7005A7F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）投标文件未提供任一项“投标人须知前附表”资格证明文件规定的“必须提供”的文件资料的；</w:t>
      </w:r>
    </w:p>
    <w:p w14:paraId="7BDAB0B3">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）投标文件提供的资格证明文件出现任一项不符合“投标人须知前附表”资格证明文件规定的“必须提供”的文件资料要求或者无效的。</w:t>
      </w:r>
    </w:p>
    <w:p w14:paraId="06396336">
      <w:pPr>
        <w:spacing w:line="360" w:lineRule="auto"/>
        <w:ind w:firstLine="420" w:firstLineChars="200"/>
        <w:outlineLvl w:val="4"/>
        <w:rPr>
          <w:rFonts w:ascii="宋体" w:hAnsi="宋体"/>
          <w:color w:val="auto"/>
          <w:szCs w:val="20"/>
          <w:highlight w:val="none"/>
        </w:rPr>
      </w:pPr>
      <w:r>
        <w:rPr>
          <w:rFonts w:hint="eastAsia" w:ascii="宋体" w:hAnsi="宋体"/>
          <w:color w:val="auto"/>
          <w:szCs w:val="20"/>
          <w:highlight w:val="none"/>
        </w:rPr>
        <w:t>25.5资格审查的合格投标人不足3家的，不得评标。</w:t>
      </w:r>
    </w:p>
    <w:p w14:paraId="6AB6360A">
      <w:pPr>
        <w:spacing w:line="360" w:lineRule="auto"/>
        <w:ind w:firstLine="643" w:firstLineChars="200"/>
        <w:jc w:val="center"/>
        <w:outlineLvl w:val="2"/>
        <w:rPr>
          <w:rFonts w:hint="eastAsia"/>
          <w:b/>
          <w:bCs/>
          <w:color w:val="auto"/>
          <w:sz w:val="32"/>
          <w:szCs w:val="32"/>
          <w:highlight w:val="none"/>
        </w:rPr>
      </w:pPr>
      <w:bookmarkStart w:id="12" w:name="_Toc182318230"/>
      <w:r>
        <w:rPr>
          <w:rFonts w:hint="eastAsia"/>
          <w:b/>
          <w:bCs/>
          <w:color w:val="auto"/>
          <w:sz w:val="32"/>
          <w:szCs w:val="32"/>
          <w:highlight w:val="none"/>
        </w:rPr>
        <w:t>六、评标</w:t>
      </w:r>
      <w:bookmarkEnd w:id="12"/>
    </w:p>
    <w:p w14:paraId="4C466B75">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26.组建评标委员会</w:t>
      </w:r>
    </w:p>
    <w:p w14:paraId="3EB48CDF">
      <w:pPr>
        <w:spacing w:line="360" w:lineRule="auto"/>
        <w:ind w:firstLine="420" w:firstLineChars="200"/>
        <w:rPr>
          <w:rFonts w:hint="eastAsia" w:hAnsi="宋体"/>
          <w:color w:val="auto"/>
          <w:highlight w:val="none"/>
        </w:rPr>
      </w:pPr>
      <w:r>
        <w:rPr>
          <w:rFonts w:hint="eastAsia" w:hAnsi="宋体"/>
          <w:color w:val="auto"/>
          <w:highlight w:val="none"/>
        </w:rPr>
        <w:t>评标委员会由采购人代表和评审专家组成，人数为</w:t>
      </w:r>
      <w:r>
        <w:rPr>
          <w:rFonts w:hAnsi="宋体"/>
          <w:color w:val="auto"/>
          <w:highlight w:val="none"/>
        </w:rPr>
        <w:t>5</w:t>
      </w:r>
      <w:r>
        <w:rPr>
          <w:rFonts w:hint="eastAsia" w:hAnsi="宋体"/>
          <w:color w:val="auto"/>
          <w:highlight w:val="none"/>
        </w:rPr>
        <w:t>人以上单数，其中评审专家不得少于成员总数的三分之二。</w:t>
      </w:r>
    </w:p>
    <w:p w14:paraId="4B47B65D">
      <w:pPr>
        <w:spacing w:line="360" w:lineRule="auto"/>
        <w:ind w:firstLine="420" w:firstLineChars="200"/>
        <w:rPr>
          <w:rFonts w:hAnsi="宋体"/>
          <w:color w:val="auto"/>
          <w:highlight w:val="none"/>
        </w:rPr>
      </w:pPr>
      <w:r>
        <w:rPr>
          <w:rFonts w:hint="eastAsia" w:hAnsi="宋体"/>
          <w:color w:val="auto"/>
          <w:highlight w:val="none"/>
        </w:rPr>
        <w:t>参加过采购项目前期咨询论证的专家，不得参加该采购项目的评审活动。</w:t>
      </w:r>
    </w:p>
    <w:p w14:paraId="17EC9C77">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27.评标的依据</w:t>
      </w:r>
    </w:p>
    <w:p w14:paraId="41B9442C">
      <w:pPr>
        <w:spacing w:line="360" w:lineRule="auto"/>
        <w:ind w:firstLine="420" w:firstLineChars="200"/>
        <w:rPr>
          <w:rFonts w:hint="eastAsia" w:hAnsi="宋体"/>
          <w:color w:val="auto"/>
          <w:highlight w:val="none"/>
        </w:rPr>
      </w:pPr>
      <w:r>
        <w:rPr>
          <w:rFonts w:hint="eastAsia" w:hAnsi="宋体"/>
          <w:color w:val="auto"/>
          <w:highlight w:val="none"/>
        </w:rPr>
        <w:t>评标委员会以招标文件为依据对投标文件进行评审，</w:t>
      </w:r>
      <w:r>
        <w:rPr>
          <w:rFonts w:hint="eastAsia" w:hAnsi="宋体" w:cs="宋体"/>
          <w:color w:val="auto"/>
          <w:highlight w:val="none"/>
        </w:rPr>
        <w:t>“第四章评标方法和评标标准”</w:t>
      </w:r>
      <w:r>
        <w:rPr>
          <w:rFonts w:hint="eastAsia" w:hAnsi="宋体"/>
          <w:color w:val="auto"/>
          <w:highlight w:val="none"/>
        </w:rPr>
        <w:t>没有规定的方法、评审因素和标准，不作为评标依据。</w:t>
      </w:r>
    </w:p>
    <w:p w14:paraId="7ACEC491">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28.评标原则</w:t>
      </w:r>
    </w:p>
    <w:p w14:paraId="0B1DD02E">
      <w:pPr>
        <w:spacing w:line="360" w:lineRule="auto"/>
        <w:ind w:firstLine="420" w:firstLineChars="200"/>
        <w:rPr>
          <w:rFonts w:hint="eastAsia" w:hAnsi="宋体"/>
          <w:color w:val="auto"/>
          <w:highlight w:val="none"/>
        </w:rPr>
      </w:pPr>
      <w:r>
        <w:rPr>
          <w:rFonts w:hAnsi="宋体"/>
          <w:color w:val="auto"/>
          <w:highlight w:val="none"/>
        </w:rPr>
        <w:t>28.1</w:t>
      </w:r>
      <w:r>
        <w:rPr>
          <w:rFonts w:hint="eastAsia" w:hAnsi="宋体"/>
          <w:color w:val="auto"/>
          <w:highlight w:val="none"/>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DE3F6A3">
      <w:pPr>
        <w:spacing w:line="360" w:lineRule="auto"/>
        <w:ind w:firstLine="420" w:firstLineChars="200"/>
        <w:rPr>
          <w:rFonts w:hAnsi="宋体"/>
          <w:color w:val="auto"/>
          <w:highlight w:val="none"/>
        </w:rPr>
      </w:pPr>
      <w:r>
        <w:rPr>
          <w:rFonts w:hAnsi="宋体"/>
          <w:color w:val="auto"/>
          <w:highlight w:val="none"/>
        </w:rPr>
        <w:t>28.2</w:t>
      </w:r>
      <w:r>
        <w:rPr>
          <w:rFonts w:hint="eastAsia" w:hAnsi="宋体"/>
          <w:color w:val="auto"/>
          <w:highlight w:val="none"/>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7151401E">
      <w:pPr>
        <w:spacing w:line="360" w:lineRule="auto"/>
        <w:ind w:firstLine="420" w:firstLineChars="200"/>
        <w:rPr>
          <w:rFonts w:hAnsi="宋体"/>
          <w:color w:val="auto"/>
          <w:highlight w:val="none"/>
        </w:rPr>
      </w:pPr>
      <w:r>
        <w:rPr>
          <w:rFonts w:hAnsi="宋体"/>
          <w:color w:val="auto"/>
          <w:highlight w:val="none"/>
        </w:rPr>
        <w:t>28.3</w:t>
      </w:r>
      <w:r>
        <w:rPr>
          <w:rFonts w:hint="eastAsia" w:hAnsi="宋体"/>
          <w:color w:val="auto"/>
          <w:highlight w:val="none"/>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611F439B">
      <w:pPr>
        <w:spacing w:line="360" w:lineRule="auto"/>
        <w:ind w:firstLine="420" w:firstLineChars="200"/>
        <w:rPr>
          <w:rFonts w:hAnsi="宋体"/>
          <w:color w:val="auto"/>
          <w:highlight w:val="none"/>
        </w:rPr>
      </w:pPr>
      <w:r>
        <w:rPr>
          <w:rFonts w:hAnsi="宋体"/>
          <w:color w:val="auto"/>
          <w:highlight w:val="none"/>
        </w:rPr>
        <w:t>28.4</w:t>
      </w:r>
      <w:r>
        <w:rPr>
          <w:rFonts w:hint="eastAsia" w:hAnsi="宋体"/>
          <w:color w:val="auto"/>
          <w:highlight w:val="none"/>
        </w:rPr>
        <w:t>评标过程的监控。本项目电子评标过程实行网上留痕、全程录音、录像监控，投标人在评标过程中所进行的试图影响评标结果的不公正活动，可能导致其投标按无效处理。</w:t>
      </w:r>
    </w:p>
    <w:p w14:paraId="4AA35A3D">
      <w:pPr>
        <w:widowControl/>
        <w:spacing w:line="560" w:lineRule="exact"/>
        <w:ind w:firstLine="420" w:firstLineChars="200"/>
        <w:jc w:val="left"/>
        <w:textAlignment w:val="baseline"/>
        <w:rPr>
          <w:rFonts w:hAnsi="宋体"/>
          <w:color w:val="auto"/>
          <w:highlight w:val="none"/>
        </w:rPr>
      </w:pPr>
      <w:r>
        <w:rPr>
          <w:rFonts w:hAnsi="宋体"/>
          <w:color w:val="auto"/>
          <w:highlight w:val="none"/>
        </w:rPr>
        <w:t>28.5</w:t>
      </w:r>
      <w:r>
        <w:rPr>
          <w:rFonts w:hint="eastAsia" w:hAnsi="宋体"/>
          <w:color w:val="auto"/>
          <w:highlight w:val="none"/>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218F76EC">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29.评标方法及评标标准</w:t>
      </w:r>
    </w:p>
    <w:p w14:paraId="50F32149">
      <w:pPr>
        <w:spacing w:line="360" w:lineRule="auto"/>
        <w:ind w:firstLine="420" w:firstLineChars="200"/>
        <w:rPr>
          <w:rFonts w:hint="eastAsia" w:hAnsi="宋体"/>
          <w:color w:val="auto"/>
          <w:highlight w:val="none"/>
        </w:rPr>
      </w:pPr>
      <w:r>
        <w:rPr>
          <w:rFonts w:hAnsi="宋体"/>
          <w:color w:val="auto"/>
          <w:highlight w:val="none"/>
        </w:rPr>
        <w:t>29.1</w:t>
      </w:r>
      <w:r>
        <w:rPr>
          <w:rFonts w:hint="eastAsia" w:hAnsi="宋体"/>
          <w:color w:val="auto"/>
          <w:highlight w:val="none"/>
        </w:rPr>
        <w:t>本项目的评标方法详见“投标人须知前附表”。</w:t>
      </w:r>
    </w:p>
    <w:p w14:paraId="41911E26">
      <w:pPr>
        <w:spacing w:line="360" w:lineRule="auto"/>
        <w:ind w:firstLine="420" w:firstLineChars="200"/>
        <w:rPr>
          <w:rFonts w:hAnsi="宋体"/>
          <w:color w:val="auto"/>
          <w:highlight w:val="none"/>
        </w:rPr>
      </w:pPr>
      <w:r>
        <w:rPr>
          <w:rFonts w:hAnsi="宋体"/>
          <w:color w:val="auto"/>
          <w:highlight w:val="none"/>
        </w:rPr>
        <w:t>29.2</w:t>
      </w:r>
      <w:r>
        <w:rPr>
          <w:rFonts w:hint="eastAsia" w:hAnsi="宋体"/>
          <w:color w:val="auto"/>
          <w:highlight w:val="none"/>
        </w:rPr>
        <w:t>评标委员会按照</w:t>
      </w:r>
      <w:r>
        <w:rPr>
          <w:rFonts w:hint="eastAsia" w:hAnsi="宋体" w:cs="宋体"/>
          <w:b/>
          <w:color w:val="auto"/>
          <w:highlight w:val="none"/>
        </w:rPr>
        <w:t>“第四章评标方法和评标标准”</w:t>
      </w:r>
      <w:r>
        <w:rPr>
          <w:rFonts w:hint="eastAsia" w:hAnsi="宋体"/>
          <w:color w:val="auto"/>
          <w:highlight w:val="none"/>
        </w:rPr>
        <w:t>规定的方法、评审因素、标准和程序对投标文件进行评审。</w:t>
      </w:r>
    </w:p>
    <w:p w14:paraId="55492DA4">
      <w:pPr>
        <w:spacing w:line="360" w:lineRule="auto"/>
        <w:ind w:firstLine="420" w:firstLineChars="200"/>
        <w:rPr>
          <w:rFonts w:hAnsi="宋体"/>
          <w:color w:val="auto"/>
          <w:highlight w:val="none"/>
        </w:rPr>
      </w:pPr>
      <w:r>
        <w:rPr>
          <w:rFonts w:hAnsi="宋体"/>
          <w:color w:val="auto"/>
          <w:highlight w:val="none"/>
        </w:rPr>
        <w:t xml:space="preserve">29.3 </w:t>
      </w:r>
      <w:r>
        <w:rPr>
          <w:rFonts w:hint="eastAsia" w:hAnsi="宋体"/>
          <w:color w:val="auto"/>
          <w:highlight w:val="none"/>
        </w:rPr>
        <w:t>电子交易活动的中止。采购过程中出现以下情形，导致电子交易平台无法正常运行，或者无法保证电子交易的公平、公正和安全时，采购机构可中止电子交易活动：</w:t>
      </w:r>
    </w:p>
    <w:p w14:paraId="08A7C78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）电子交易平台发生故障而无法登录访问的；</w:t>
      </w:r>
    </w:p>
    <w:p w14:paraId="3E20E4D2">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）电子交易平台应用或数据库出现错误，不能进行正常操作的；</w:t>
      </w:r>
    </w:p>
    <w:p w14:paraId="70BA1C50">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）电子交易平台发现严重安全漏洞，有潜在泄密危险的；</w:t>
      </w:r>
    </w:p>
    <w:p w14:paraId="2532F64E">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）病毒发作导致不能进行正常操作的；</w:t>
      </w:r>
    </w:p>
    <w:p w14:paraId="6858E33F">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）其他无法保证电子交易的公平、公正和安全的情况。</w:t>
      </w:r>
    </w:p>
    <w:p w14:paraId="2E4164C5">
      <w:pPr>
        <w:spacing w:line="360" w:lineRule="auto"/>
        <w:ind w:firstLine="420" w:firstLineChars="200"/>
        <w:rPr>
          <w:rFonts w:hAnsi="宋体"/>
          <w:color w:val="auto"/>
          <w:highlight w:val="none"/>
        </w:rPr>
      </w:pPr>
      <w:r>
        <w:rPr>
          <w:rFonts w:hAnsi="宋体"/>
          <w:color w:val="auto"/>
          <w:highlight w:val="none"/>
        </w:rPr>
        <w:t>29.4</w:t>
      </w:r>
      <w:r>
        <w:rPr>
          <w:rFonts w:hint="eastAsia" w:hAnsi="宋体"/>
          <w:color w:val="auto"/>
          <w:highlight w:val="none"/>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6628E33">
      <w:pPr>
        <w:snapToGrid w:val="0"/>
        <w:spacing w:line="400" w:lineRule="exact"/>
        <w:ind w:firstLine="420" w:firstLineChars="200"/>
        <w:rPr>
          <w:rFonts w:ascii="宋体" w:hAnsi="宋体"/>
          <w:color w:val="auto"/>
          <w:szCs w:val="20"/>
          <w:highlight w:val="none"/>
        </w:rPr>
      </w:pPr>
    </w:p>
    <w:p w14:paraId="3E73165C">
      <w:pPr>
        <w:spacing w:line="400" w:lineRule="exact"/>
        <w:ind w:firstLine="643" w:firstLineChars="200"/>
        <w:jc w:val="center"/>
        <w:outlineLvl w:val="2"/>
        <w:rPr>
          <w:rFonts w:hint="eastAsia"/>
          <w:b/>
          <w:bCs/>
          <w:color w:val="auto"/>
          <w:sz w:val="32"/>
          <w:szCs w:val="32"/>
          <w:highlight w:val="none"/>
        </w:rPr>
      </w:pPr>
      <w:bookmarkStart w:id="13" w:name="_Toc182318231"/>
      <w:r>
        <w:rPr>
          <w:rFonts w:hint="eastAsia"/>
          <w:b/>
          <w:bCs/>
          <w:color w:val="auto"/>
          <w:sz w:val="32"/>
          <w:szCs w:val="32"/>
          <w:highlight w:val="none"/>
        </w:rPr>
        <w:t>七、中标和合同</w:t>
      </w:r>
      <w:bookmarkEnd w:id="13"/>
    </w:p>
    <w:p w14:paraId="2CF400D7">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30.确定中标人</w:t>
      </w:r>
    </w:p>
    <w:p w14:paraId="08F7328D">
      <w:pPr>
        <w:spacing w:line="360" w:lineRule="auto"/>
        <w:ind w:firstLine="422" w:firstLineChars="200"/>
        <w:rPr>
          <w:rFonts w:hint="eastAsia" w:ascii="宋体" w:hAnsi="宋体" w:cs="Courier New"/>
          <w:b/>
          <w:bCs/>
          <w:color w:val="auto"/>
          <w:szCs w:val="21"/>
          <w:highlight w:val="none"/>
        </w:rPr>
      </w:pPr>
      <w:r>
        <w:rPr>
          <w:rFonts w:hint="eastAsia" w:ascii="宋体" w:hAnsi="宋体" w:cs="Courier New"/>
          <w:b/>
          <w:bCs/>
          <w:color w:val="auto"/>
          <w:szCs w:val="21"/>
          <w:highlight w:val="none"/>
        </w:rPr>
        <w:t>30.1本项目授权评标委员会直接按第四章“评标方法及标准”的规定排列中标候选人顺序，并依照次序确定中标人。</w:t>
      </w:r>
    </w:p>
    <w:p w14:paraId="7D6ED544">
      <w:pPr>
        <w:spacing w:line="360" w:lineRule="auto"/>
        <w:ind w:firstLine="422" w:firstLineChars="200"/>
        <w:rPr>
          <w:rFonts w:hint="eastAsia" w:ascii="宋体" w:hAnsi="宋体" w:cs="Courier New"/>
          <w:b/>
          <w:bCs/>
          <w:color w:val="auto"/>
          <w:szCs w:val="21"/>
          <w:highlight w:val="none"/>
        </w:rPr>
      </w:pPr>
      <w:r>
        <w:rPr>
          <w:rFonts w:hint="eastAsia" w:ascii="宋体" w:hAnsi="宋体" w:cs="Courier New"/>
          <w:b/>
          <w:bCs/>
          <w:color w:val="auto"/>
          <w:szCs w:val="21"/>
          <w:highlight w:val="none"/>
        </w:rPr>
        <w:t>30.2提供相同品牌产品且通过资格审查、符合性审查的不同投标人参加同一合同项下投标的，按一家投标人计算，采用最低评标价法则以报价最低者参与评标，采用综合评分法则以评审得分最高者获得中标人推荐资格，采用最低评标价法报价相同的或者采用综合评分法评审得分相同的，按“投标人须知前附表”规定方式确定，确定后其他同品牌投标人投标无效或不作为中标候选人。</w:t>
      </w:r>
    </w:p>
    <w:p w14:paraId="35FD5DA1">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30.3采购人、采购代理机构认为供应商对采购过程、中标结果提出的质疑成立且影响或者可能影响中标结果的，合格供应商符合法定数量时，可以从合格的中标候选人中另行确定中标人的，应当依法另行确定中标人；否则应当重新开展采购活动。</w:t>
      </w:r>
    </w:p>
    <w:p w14:paraId="168094D5">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30.4中标供应商无正当理由拒签合同的，根据《中华人民共和国政府采购法》第七十七条第一款规定处理。</w:t>
      </w:r>
    </w:p>
    <w:p w14:paraId="23C0AD8D">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30.5根据《中华人民共和国民法典》</w:t>
      </w:r>
      <w:r>
        <w:rPr>
          <w:rFonts w:hint="eastAsia"/>
          <w:color w:val="auto"/>
          <w:sz w:val="19"/>
          <w:szCs w:val="19"/>
          <w:highlight w:val="none"/>
        </w:rPr>
        <w:t>第五百六十三条</w:t>
      </w:r>
      <w:r>
        <w:rPr>
          <w:rFonts w:hint="eastAsia" w:ascii="宋体" w:hAnsi="宋体" w:cs="Courier New"/>
          <w:color w:val="auto"/>
          <w:szCs w:val="21"/>
          <w:highlight w:val="none"/>
        </w:rPr>
        <w:t>，因不可抗力致使不能实现合同目的的，当事人可以解除合同。</w:t>
      </w:r>
    </w:p>
    <w:p w14:paraId="0E7009B6">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31. 结果公告</w:t>
      </w:r>
    </w:p>
    <w:p w14:paraId="6C4D22ED">
      <w:pPr>
        <w:spacing w:line="360" w:lineRule="auto"/>
        <w:ind w:firstLine="420" w:firstLineChars="200"/>
        <w:rPr>
          <w:rFonts w:hint="eastAsia" w:hAnsi="宋体" w:cs="宋体"/>
          <w:color w:val="auto"/>
          <w:highlight w:val="none"/>
        </w:rPr>
      </w:pPr>
      <w:r>
        <w:rPr>
          <w:rFonts w:hAnsi="宋体"/>
          <w:color w:val="auto"/>
          <w:szCs w:val="21"/>
          <w:highlight w:val="none"/>
        </w:rPr>
        <w:t>31.1</w:t>
      </w:r>
      <w:r>
        <w:rPr>
          <w:rFonts w:hint="eastAsia" w:hAnsi="宋体" w:cs="宋体"/>
          <w:color w:val="auto"/>
          <w:highlight w:val="none"/>
        </w:rPr>
        <w:t>在中标供应商</w:t>
      </w:r>
      <w:r>
        <w:rPr>
          <w:rFonts w:hint="eastAsia" w:hAnsi="宋体" w:cs="Arial"/>
          <w:color w:val="auto"/>
          <w:highlight w:val="none"/>
        </w:rPr>
        <w:t>确定之日起</w:t>
      </w:r>
      <w:r>
        <w:rPr>
          <w:rFonts w:hAnsi="宋体" w:cs="宋体"/>
          <w:color w:val="auto"/>
          <w:highlight w:val="none"/>
        </w:rPr>
        <w:t>2</w:t>
      </w:r>
      <w:r>
        <w:rPr>
          <w:rFonts w:hint="eastAsia" w:hAnsi="宋体" w:cs="宋体"/>
          <w:color w:val="auto"/>
          <w:highlight w:val="none"/>
        </w:rPr>
        <w:t>个工作日内，由采购代理机构</w:t>
      </w:r>
      <w:r>
        <w:rPr>
          <w:rFonts w:hint="eastAsia" w:hAnsi="宋体"/>
          <w:b/>
          <w:color w:val="auto"/>
          <w:szCs w:val="21"/>
          <w:highlight w:val="none"/>
        </w:rPr>
        <w:t>在招标公告发布媒体上</w:t>
      </w:r>
      <w:r>
        <w:rPr>
          <w:rFonts w:hint="eastAsia" w:hAnsi="宋体" w:cs="宋体"/>
          <w:color w:val="auto"/>
          <w:highlight w:val="none"/>
        </w:rPr>
        <w:t>发布中标结果公告，中标结果公告期限为</w:t>
      </w:r>
      <w:r>
        <w:rPr>
          <w:rFonts w:hAnsi="宋体" w:cs="宋体"/>
          <w:color w:val="auto"/>
          <w:highlight w:val="none"/>
        </w:rPr>
        <w:t>1</w:t>
      </w:r>
      <w:r>
        <w:rPr>
          <w:rFonts w:hint="eastAsia" w:hAnsi="宋体" w:cs="宋体"/>
          <w:color w:val="auto"/>
          <w:highlight w:val="none"/>
        </w:rPr>
        <w:t>个工作日，发布中标结果公告的同时向中标供应商发出中标通知书。</w:t>
      </w:r>
      <w:r>
        <w:rPr>
          <w:rFonts w:hint="eastAsia" w:hAnsi="宋体"/>
          <w:b/>
          <w:color w:val="auto"/>
          <w:szCs w:val="21"/>
          <w:highlight w:val="none"/>
        </w:rPr>
        <w:t>采购代理机构发出中标通知书前，应当对中标人信用进行核实，对列入失信被执行人、重大税收违法案件当事人名单、政府采购严重违法失信行为记录名单及其他不符合《中华人民共和国政府采购法》第二十二条规定条件的投标人，取消其中标资格，并确定排名第二的中标候选人为中标人。</w:t>
      </w:r>
      <w:r>
        <w:rPr>
          <w:rFonts w:hint="eastAsia" w:hAnsi="宋体"/>
          <w:color w:val="auto"/>
          <w:szCs w:val="21"/>
          <w:highlight w:val="none"/>
        </w:rPr>
        <w:t>排名第二的中标候选人因前款规定的同样原因被取消中标资格的，</w:t>
      </w:r>
      <w:r>
        <w:rPr>
          <w:rFonts w:hint="eastAsia" w:hAnsi="宋体" w:cs="Courier New"/>
          <w:color w:val="auto"/>
          <w:szCs w:val="21"/>
          <w:highlight w:val="none"/>
        </w:rPr>
        <w:t>授权的评标委员会</w:t>
      </w:r>
      <w:r>
        <w:rPr>
          <w:rFonts w:hint="eastAsia" w:hAnsi="宋体"/>
          <w:color w:val="auto"/>
          <w:szCs w:val="21"/>
          <w:highlight w:val="none"/>
        </w:rPr>
        <w:t>可以确定排名第三的中标候选人为中标人，以此类推。</w:t>
      </w:r>
    </w:p>
    <w:p w14:paraId="0E42A236">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以上信息查询记录及相关证据与采购文件一并保存。</w:t>
      </w:r>
    </w:p>
    <w:p w14:paraId="73C0005F">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58C8F435">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32.发出中标通知书</w:t>
      </w:r>
    </w:p>
    <w:p w14:paraId="74442D03">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32.1在发布中标公告的同时，采购代理机构向中标人通过“广西政府采购云”平台发出电子中标通知书。</w:t>
      </w:r>
    </w:p>
    <w:p w14:paraId="14EEE386">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32.2对未通过资格审查的投标人，采购人或采购机构应当告知其未通过的原因；采用综合评分办法评审的，采购人或采购机构还应当告知未中标人本人的评审得分与排序。</w:t>
      </w:r>
    </w:p>
    <w:p w14:paraId="628932F1">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33. 无义务解释未中标原因</w:t>
      </w:r>
    </w:p>
    <w:p w14:paraId="43229482">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采购代理机构无义务向未中标的投标人解释未中标原因和退还投标文件。</w:t>
      </w:r>
    </w:p>
    <w:p w14:paraId="42EEFFDA">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34.合同授予标准</w:t>
      </w:r>
    </w:p>
    <w:p w14:paraId="46583A3B">
      <w:pPr>
        <w:spacing w:line="360" w:lineRule="auto"/>
        <w:ind w:firstLine="420" w:firstLineChars="200"/>
        <w:rPr>
          <w:rFonts w:hint="eastAsia" w:ascii="宋体" w:hAnsi="宋体"/>
          <w:color w:val="auto"/>
          <w:szCs w:val="21"/>
          <w:highlight w:val="none"/>
        </w:rPr>
      </w:pPr>
      <w:r>
        <w:rPr>
          <w:rFonts w:hint="eastAsia" w:ascii="宋体" w:hAnsi="宋体" w:cs="Courier New"/>
          <w:color w:val="auto"/>
          <w:szCs w:val="21"/>
          <w:highlight w:val="none"/>
        </w:rPr>
        <w:t>合同将授予被确定实质上响应招标文件要求，具备履行合同能力的中标人（招标文件另有约定多名中标人的除外）。</w:t>
      </w:r>
    </w:p>
    <w:p w14:paraId="28E6D7EA">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35.履约保证金</w:t>
      </w:r>
    </w:p>
    <w:p w14:paraId="2B069291">
      <w:pPr>
        <w:adjustRightInd w:val="0"/>
        <w:snapToGrid w:val="0"/>
        <w:spacing w:line="360" w:lineRule="auto"/>
        <w:ind w:firstLine="420" w:firstLineChars="200"/>
        <w:rPr>
          <w:rFonts w:hint="eastAsia" w:ascii="宋体" w:hAnsi="宋体"/>
          <w:color w:val="auto"/>
          <w:kern w:val="0"/>
          <w:szCs w:val="21"/>
          <w:highlight w:val="none"/>
          <w:lang w:val="zh-CN"/>
        </w:rPr>
      </w:pPr>
      <w:r>
        <w:rPr>
          <w:rFonts w:hint="eastAsia" w:ascii="宋体" w:hAnsi="宋体"/>
          <w:color w:val="auto"/>
          <w:kern w:val="0"/>
          <w:szCs w:val="21"/>
          <w:highlight w:val="none"/>
          <w:lang w:val="zh-CN"/>
        </w:rPr>
        <w:t>见“投标人须知前附表”。</w:t>
      </w:r>
    </w:p>
    <w:p w14:paraId="5E4B38B9">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36.签订合同</w:t>
      </w:r>
    </w:p>
    <w:p w14:paraId="25AD5B38">
      <w:pPr>
        <w:adjustRightInd w:val="0"/>
        <w:snapToGrid w:val="0"/>
        <w:spacing w:line="360" w:lineRule="auto"/>
        <w:ind w:firstLine="422" w:firstLineChars="200"/>
        <w:rPr>
          <w:rFonts w:hint="eastAsia" w:ascii="宋体" w:hAnsi="宋体"/>
          <w:color w:val="auto"/>
          <w:kern w:val="0"/>
          <w:szCs w:val="21"/>
          <w:highlight w:val="none"/>
          <w:lang w:val="zh-CN"/>
        </w:rPr>
      </w:pPr>
      <w:r>
        <w:rPr>
          <w:rFonts w:hint="eastAsia" w:ascii="宋体" w:hAnsi="宋体"/>
          <w:b/>
          <w:color w:val="auto"/>
          <w:szCs w:val="21"/>
          <w:highlight w:val="none"/>
        </w:rPr>
        <w:t xml:space="preserve"> 36.1中标人领取电子中标通知书后，</w:t>
      </w:r>
      <w:r>
        <w:rPr>
          <w:rFonts w:hint="eastAsia" w:ascii="宋体" w:hAnsi="宋体"/>
          <w:color w:val="auto"/>
          <w:kern w:val="0"/>
          <w:szCs w:val="21"/>
          <w:highlight w:val="none"/>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7F45C2F2">
      <w:pPr>
        <w:adjustRightInd w:val="0"/>
        <w:snapToGrid w:val="0"/>
        <w:spacing w:line="360" w:lineRule="auto"/>
        <w:ind w:firstLine="420" w:firstLineChars="200"/>
        <w:rPr>
          <w:rFonts w:hint="eastAsia" w:ascii="宋体" w:hAnsi="宋体"/>
          <w:color w:val="auto"/>
          <w:kern w:val="0"/>
          <w:szCs w:val="21"/>
          <w:highlight w:val="none"/>
          <w:lang w:val="zh-CN"/>
        </w:rPr>
      </w:pPr>
      <w:r>
        <w:rPr>
          <w:rFonts w:hint="eastAsia" w:ascii="宋体" w:hAnsi="宋体"/>
          <w:color w:val="auto"/>
          <w:kern w:val="0"/>
          <w:szCs w:val="21"/>
          <w:highlight w:val="none"/>
          <w:lang w:val="zh-CN"/>
        </w:rPr>
        <w:t>36.2</w:t>
      </w:r>
      <w:r>
        <w:rPr>
          <w:rFonts w:hint="eastAsia" w:ascii="宋体" w:hAnsi="宋体" w:cs="仿宋_GB2312"/>
          <w:color w:val="auto"/>
          <w:szCs w:val="21"/>
          <w:highlight w:val="none"/>
        </w:rPr>
        <w:t>采购合同由采购人与中标供应商根据招标文件、投标文件等内容通过政府采购电子交易平台在线签订，自动备案。</w:t>
      </w:r>
    </w:p>
    <w:p w14:paraId="4F59B413">
      <w:pPr>
        <w:adjustRightInd w:val="0"/>
        <w:snapToGrid w:val="0"/>
        <w:spacing w:line="360" w:lineRule="auto"/>
        <w:ind w:firstLine="420" w:firstLineChars="200"/>
        <w:rPr>
          <w:rFonts w:hint="eastAsia" w:ascii="宋体" w:hAnsi="宋体" w:cs="仿宋_GB2312"/>
          <w:color w:val="auto"/>
          <w:szCs w:val="21"/>
          <w:highlight w:val="none"/>
        </w:rPr>
      </w:pPr>
      <w:r>
        <w:rPr>
          <w:rFonts w:hint="eastAsia" w:ascii="宋体" w:hAnsi="宋体"/>
          <w:color w:val="auto"/>
          <w:szCs w:val="21"/>
          <w:highlight w:val="none"/>
        </w:rPr>
        <w:t>36.3签订合同时间：按中标通知书规定的时间与采购人签订合同（最长不能超过25日）。</w:t>
      </w:r>
    </w:p>
    <w:p w14:paraId="7A92C178">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36.4中标人拒绝与采购人签订合同的，采购人可以按照评审报告推荐的中标候选人名单排序，确定下一候选人为中标人，也可以重新开展政府采购活动。如采购人无正当理由拒签合同的，给中标供应商造成损失的，中标供应商可追究采购人承担相应的法律责任。</w:t>
      </w:r>
    </w:p>
    <w:p w14:paraId="16DA56C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0D04AA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36.6采购人或中标供应商不得单方面向合同另一方提出任何招标文件没有约定的条件或不合理的要求，作为签订合同的条件；也不得协商另行订立背离招标文件和合同实质性内容的协议。</w:t>
      </w:r>
    </w:p>
    <w:p w14:paraId="7EFC957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36.7</w:t>
      </w:r>
      <w:r>
        <w:rPr>
          <w:rFonts w:hint="eastAsia" w:ascii="宋体" w:hAnsi="宋体" w:cs="仿宋_GB2312"/>
          <w:color w:val="auto"/>
          <w:szCs w:val="21"/>
          <w:highlight w:val="none"/>
        </w:rPr>
        <w:t>如签订合同并生效后，供应商无故拒绝或延期，除按照合同条款处理外，将承担相应的法律责任。</w:t>
      </w:r>
    </w:p>
    <w:p w14:paraId="62A5D10B">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36.8采购人需追加与合同标的相同的服务或者货物的，在不改变原合同条款且已报财政部门批准落实资金的前提下，可从原中标供应商处添购， 所签订的补充添置合同的采购资金总额不超过原采购合同金额的10%。</w:t>
      </w:r>
    </w:p>
    <w:p w14:paraId="6F9CA1D2">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37.政府采购合同公告</w:t>
      </w:r>
    </w:p>
    <w:p w14:paraId="1FDC5F2F">
      <w:pPr>
        <w:spacing w:line="360" w:lineRule="auto"/>
        <w:ind w:firstLine="420" w:firstLineChars="200"/>
        <w:rPr>
          <w:rFonts w:hint="eastAsia" w:hAnsi="宋体"/>
          <w:color w:val="auto"/>
          <w:highlight w:val="none"/>
        </w:rPr>
      </w:pPr>
      <w:r>
        <w:rPr>
          <w:rFonts w:hint="eastAsia" w:hAnsi="宋体"/>
          <w:color w:val="auto"/>
          <w:highlight w:val="none"/>
        </w:rPr>
        <w:t>采购人或者受托采购代理机构应当自政府采购合同签订之日起</w:t>
      </w:r>
      <w:r>
        <w:rPr>
          <w:rFonts w:hAnsi="宋体"/>
          <w:color w:val="auto"/>
          <w:highlight w:val="none"/>
        </w:rPr>
        <w:t>2</w:t>
      </w:r>
      <w:r>
        <w:rPr>
          <w:rFonts w:hint="eastAsia" w:hAnsi="宋体"/>
          <w:color w:val="auto"/>
          <w:highlight w:val="none"/>
        </w:rPr>
        <w:t>个工作日内，将政府采购合同</w:t>
      </w:r>
      <w:r>
        <w:rPr>
          <w:rFonts w:hint="eastAsia" w:ascii="宋体" w:hAnsi="宋体"/>
          <w:bCs/>
          <w:color w:val="auto"/>
          <w:highlight w:val="none"/>
        </w:rPr>
        <w:t>在以下媒体上发布</w:t>
      </w:r>
      <w:r>
        <w:rPr>
          <w:rFonts w:hint="eastAsia" w:ascii="宋体" w:hAnsi="宋体" w:cs="宋体"/>
          <w:color w:val="auto"/>
          <w:kern w:val="0"/>
          <w:szCs w:val="21"/>
          <w:highlight w:val="none"/>
        </w:rPr>
        <w:t xml:space="preserve"> “广西政府采购网”（http://zfcg.gxzf.gov.cn）</w:t>
      </w:r>
      <w:r>
        <w:rPr>
          <w:rFonts w:hint="eastAsia" w:hAnsi="宋体"/>
          <w:color w:val="auto"/>
          <w:highlight w:val="none"/>
        </w:rPr>
        <w:t>上公告，但政府采购合同中涉及国家秘密、商业秘密的内容除外。</w:t>
      </w:r>
    </w:p>
    <w:p w14:paraId="69528C4F">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38. 询问、质疑和投诉</w:t>
      </w:r>
    </w:p>
    <w:p w14:paraId="2F0A9971">
      <w:pPr>
        <w:spacing w:line="360" w:lineRule="auto"/>
        <w:ind w:firstLine="422" w:firstLineChars="200"/>
        <w:rPr>
          <w:rFonts w:hint="eastAsia" w:hAnsi="宋体"/>
          <w:b/>
          <w:color w:val="auto"/>
          <w:szCs w:val="21"/>
          <w:highlight w:val="none"/>
        </w:rPr>
      </w:pPr>
      <w:r>
        <w:rPr>
          <w:rFonts w:hAnsi="宋体"/>
          <w:b/>
          <w:color w:val="auto"/>
          <w:szCs w:val="21"/>
          <w:highlight w:val="none"/>
        </w:rPr>
        <w:t>38.1</w:t>
      </w:r>
      <w:r>
        <w:rPr>
          <w:rFonts w:hint="eastAsia" w:hAnsi="宋体"/>
          <w:b/>
          <w:color w:val="auto"/>
          <w:szCs w:val="21"/>
          <w:highlight w:val="none"/>
        </w:rPr>
        <w:t>询问</w:t>
      </w:r>
    </w:p>
    <w:p w14:paraId="031CC5F1">
      <w:pPr>
        <w:spacing w:line="360" w:lineRule="auto"/>
        <w:ind w:firstLine="420" w:firstLineChars="200"/>
        <w:rPr>
          <w:rFonts w:hAnsi="宋体"/>
          <w:bCs/>
          <w:color w:val="auto"/>
          <w:szCs w:val="21"/>
          <w:highlight w:val="none"/>
        </w:rPr>
      </w:pPr>
      <w:r>
        <w:rPr>
          <w:rFonts w:hAnsi="宋体"/>
          <w:bCs/>
          <w:color w:val="auto"/>
          <w:szCs w:val="21"/>
          <w:highlight w:val="none"/>
        </w:rPr>
        <w:t>38.1.1</w:t>
      </w:r>
      <w:r>
        <w:rPr>
          <w:rFonts w:hint="eastAsia" w:hAnsi="宋体"/>
          <w:bCs/>
          <w:color w:val="auto"/>
          <w:szCs w:val="21"/>
          <w:highlight w:val="none"/>
        </w:rPr>
        <w:t>供应商在开标前对政府采购活动事项有疑问的，可以向采购人或采购代理机构项目负责人提出询问。</w:t>
      </w:r>
    </w:p>
    <w:p w14:paraId="5C97E4B8">
      <w:pPr>
        <w:spacing w:line="360" w:lineRule="auto"/>
        <w:ind w:firstLine="420" w:firstLineChars="200"/>
        <w:rPr>
          <w:rFonts w:hAnsi="宋体"/>
          <w:bCs/>
          <w:color w:val="auto"/>
          <w:szCs w:val="21"/>
          <w:highlight w:val="none"/>
        </w:rPr>
      </w:pPr>
      <w:r>
        <w:rPr>
          <w:rFonts w:hAnsi="宋体"/>
          <w:bCs/>
          <w:color w:val="auto"/>
          <w:szCs w:val="21"/>
          <w:highlight w:val="none"/>
        </w:rPr>
        <w:t>38.1.2</w:t>
      </w:r>
      <w:r>
        <w:rPr>
          <w:rFonts w:hint="eastAsia" w:hAnsi="宋体"/>
          <w:bCs/>
          <w:color w:val="auto"/>
          <w:szCs w:val="21"/>
          <w:highlight w:val="none"/>
        </w:rPr>
        <w:t>采购人或采购人委托的采购代理机构自受理询问之日起</w:t>
      </w:r>
      <w:r>
        <w:rPr>
          <w:rFonts w:hAnsi="宋体"/>
          <w:bCs/>
          <w:color w:val="auto"/>
          <w:szCs w:val="21"/>
          <w:highlight w:val="none"/>
        </w:rPr>
        <w:t>3</w:t>
      </w:r>
      <w:r>
        <w:rPr>
          <w:rFonts w:hint="eastAsia" w:hAnsi="宋体"/>
          <w:bCs/>
          <w:color w:val="auto"/>
          <w:szCs w:val="21"/>
          <w:highlight w:val="none"/>
        </w:rPr>
        <w:t>个工作日内对供应商依法提出的询问作出答复，</w:t>
      </w:r>
      <w:r>
        <w:rPr>
          <w:rFonts w:hint="eastAsia"/>
          <w:color w:val="auto"/>
          <w:highlight w:val="none"/>
        </w:rPr>
        <w:t>但答复内容不得涉及商业秘密</w:t>
      </w:r>
      <w:r>
        <w:rPr>
          <w:rFonts w:hint="eastAsia" w:hAnsi="宋体"/>
          <w:bCs/>
          <w:color w:val="auto"/>
          <w:szCs w:val="21"/>
          <w:highlight w:val="none"/>
        </w:rPr>
        <w:t>。</w:t>
      </w:r>
    </w:p>
    <w:p w14:paraId="60A77F71">
      <w:pPr>
        <w:spacing w:line="360" w:lineRule="auto"/>
        <w:ind w:firstLine="420" w:firstLineChars="200"/>
        <w:rPr>
          <w:rFonts w:hAnsi="宋体"/>
          <w:bCs/>
          <w:color w:val="auto"/>
          <w:szCs w:val="21"/>
          <w:highlight w:val="none"/>
        </w:rPr>
      </w:pPr>
      <w:r>
        <w:rPr>
          <w:rFonts w:hAnsi="宋体"/>
          <w:bCs/>
          <w:color w:val="auto"/>
          <w:szCs w:val="21"/>
          <w:highlight w:val="none"/>
        </w:rPr>
        <w:t xml:space="preserve">38.1.3 </w:t>
      </w:r>
      <w:r>
        <w:rPr>
          <w:rFonts w:hint="eastAsia" w:hAnsi="宋体"/>
          <w:bCs/>
          <w:color w:val="auto"/>
          <w:szCs w:val="21"/>
          <w:highlight w:val="none"/>
        </w:rPr>
        <w:t>询问事项可能影响中标、成交结果的，采购人应当暂停签订合同，已经签订合同的，应当中止履行合同。</w:t>
      </w:r>
    </w:p>
    <w:p w14:paraId="04C7A2E5">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38.2质疑</w:t>
      </w:r>
    </w:p>
    <w:p w14:paraId="34A865BF">
      <w:pPr>
        <w:spacing w:line="360" w:lineRule="auto"/>
        <w:ind w:firstLine="420" w:firstLineChars="200"/>
        <w:rPr>
          <w:rFonts w:hint="eastAsia" w:ascii="宋体" w:hAnsi="宋体"/>
          <w:b/>
          <w:color w:val="auto"/>
          <w:szCs w:val="21"/>
          <w:highlight w:val="none"/>
        </w:rPr>
      </w:pPr>
      <w:r>
        <w:rPr>
          <w:rFonts w:hint="eastAsia" w:ascii="宋体" w:hAnsi="宋体"/>
          <w:color w:val="auto"/>
          <w:szCs w:val="21"/>
          <w:highlight w:val="none"/>
        </w:rPr>
        <w:t>38.2.1</w:t>
      </w:r>
      <w:r>
        <w:rPr>
          <w:rFonts w:hint="eastAsia" w:ascii="宋体" w:hAnsi="宋体"/>
          <w:b/>
          <w:color w:val="auto"/>
          <w:szCs w:val="21"/>
          <w:highlight w:val="none"/>
        </w:rPr>
        <w:t xml:space="preserve">供应商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 </w:t>
      </w:r>
    </w:p>
    <w:p w14:paraId="30EC3E45">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）潜在供应商依法获取公开招标文件后，认为采购文件使自己的权益受到损害的，应当在公开招标文件公告期限届满之日起</w:t>
      </w:r>
      <w:r>
        <w:rPr>
          <w:rFonts w:hAnsi="宋体"/>
          <w:bCs/>
          <w:color w:val="auto"/>
          <w:highlight w:val="none"/>
        </w:rPr>
        <w:t>7</w:t>
      </w:r>
      <w:r>
        <w:rPr>
          <w:rFonts w:hint="eastAsia" w:hAnsi="宋体"/>
          <w:bCs/>
          <w:color w:val="auto"/>
          <w:highlight w:val="none"/>
        </w:rPr>
        <w:t>个工作日内提出质疑。</w:t>
      </w:r>
      <w:r>
        <w:rPr>
          <w:rFonts w:hint="eastAsia"/>
          <w:color w:val="auto"/>
          <w:highlight w:val="none"/>
        </w:rPr>
        <w:t>委托代理协议无特殊约定的，</w:t>
      </w:r>
      <w:r>
        <w:rPr>
          <w:rFonts w:hint="eastAsia" w:hAnsi="宋体"/>
          <w:bCs/>
          <w:color w:val="auto"/>
          <w:highlight w:val="none"/>
        </w:rPr>
        <w:t>对公开招标文件中采购需求（含资格要求、采购预算和评分办法）的质疑由采购人受理并负责答复；对公开招标文件中的采购执行程序的质疑由采购代理机构受理并负责答复。</w:t>
      </w:r>
    </w:p>
    <w:p w14:paraId="290393E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）供应商认为采购过程使自己的权益受到损害的，应当在各采购程序环节结束之日起</w:t>
      </w:r>
      <w:r>
        <w:rPr>
          <w:rFonts w:hAnsi="宋体"/>
          <w:bCs/>
          <w:color w:val="auto"/>
          <w:highlight w:val="none"/>
        </w:rPr>
        <w:t>7</w:t>
      </w:r>
      <w:r>
        <w:rPr>
          <w:rFonts w:hint="eastAsia" w:hAnsi="宋体"/>
          <w:bCs/>
          <w:color w:val="auto"/>
          <w:highlight w:val="none"/>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086B7E1">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）供应商认为中标或者成交结果使自己的权益受到损害的，应当在中标或者成交结果公告期限届满之日起</w:t>
      </w:r>
      <w:r>
        <w:rPr>
          <w:rFonts w:hAnsi="宋体"/>
          <w:bCs/>
          <w:color w:val="auto"/>
          <w:highlight w:val="none"/>
        </w:rPr>
        <w:t>7</w:t>
      </w:r>
      <w:r>
        <w:rPr>
          <w:rFonts w:hint="eastAsia" w:hAnsi="宋体"/>
          <w:bCs/>
          <w:color w:val="auto"/>
          <w:highlight w:val="none"/>
        </w:rPr>
        <w:t>个工作日内提出质疑，由采购人受理并负责答复。</w:t>
      </w:r>
    </w:p>
    <w:p w14:paraId="34FBF7C7">
      <w:pPr>
        <w:spacing w:line="360" w:lineRule="auto"/>
        <w:ind w:firstLine="422" w:firstLineChars="200"/>
        <w:rPr>
          <w:rFonts w:hAnsi="宋体"/>
          <w:bCs/>
          <w:color w:val="auto"/>
          <w:szCs w:val="21"/>
          <w:highlight w:val="none"/>
        </w:rPr>
      </w:pPr>
      <w:r>
        <w:rPr>
          <w:rFonts w:hAnsi="宋体"/>
          <w:b/>
          <w:bCs/>
          <w:color w:val="auto"/>
          <w:szCs w:val="21"/>
          <w:highlight w:val="none"/>
        </w:rPr>
        <w:t>38.2.2</w:t>
      </w:r>
      <w:r>
        <w:rPr>
          <w:rFonts w:hint="eastAsia" w:hAnsi="宋体"/>
          <w:bCs/>
          <w:color w:val="auto"/>
          <w:szCs w:val="21"/>
          <w:highlight w:val="none"/>
        </w:rPr>
        <w:t>供应商质疑实行实名制，其质疑应当有具体的质疑事项及事实根据，质疑应当坚持依法依规、诚实信用原则，不得进行虚假、恶意质疑。</w:t>
      </w:r>
    </w:p>
    <w:p w14:paraId="265F5685">
      <w:pPr>
        <w:spacing w:line="360" w:lineRule="auto"/>
        <w:ind w:firstLine="422" w:firstLineChars="200"/>
        <w:rPr>
          <w:rFonts w:hAnsi="宋体"/>
          <w:bCs/>
          <w:color w:val="auto"/>
          <w:highlight w:val="none"/>
        </w:rPr>
      </w:pPr>
      <w:r>
        <w:rPr>
          <w:rFonts w:hAnsi="宋体"/>
          <w:b/>
          <w:bCs/>
          <w:color w:val="auto"/>
          <w:highlight w:val="none"/>
        </w:rPr>
        <w:t>38.2.3</w:t>
      </w:r>
      <w:r>
        <w:rPr>
          <w:rFonts w:hint="eastAsia" w:hAnsi="宋体"/>
          <w:bCs/>
          <w:color w:val="auto"/>
          <w:highlight w:val="none"/>
        </w:rPr>
        <w:t>质疑供应商可以委托代理人办理质疑事务。委托代理人应熟悉相关业务情况。代理人办理质疑事务时，除提交质疑书外，还应当提交质疑供应商的授权委托书和委托代理人身份证明复印件</w:t>
      </w:r>
      <w:r>
        <w:rPr>
          <w:rFonts w:hint="eastAsia" w:hAnsi="宋体"/>
          <w:color w:val="auto"/>
          <w:highlight w:val="none"/>
        </w:rPr>
        <w:t>。</w:t>
      </w:r>
    </w:p>
    <w:p w14:paraId="02FDC427">
      <w:pPr>
        <w:spacing w:line="360" w:lineRule="auto"/>
        <w:ind w:firstLine="422" w:firstLineChars="200"/>
        <w:rPr>
          <w:rFonts w:hAnsi="宋体"/>
          <w:b/>
          <w:bCs/>
          <w:color w:val="auto"/>
          <w:highlight w:val="none"/>
        </w:rPr>
      </w:pPr>
      <w:r>
        <w:rPr>
          <w:rFonts w:hAnsi="宋体"/>
          <w:b/>
          <w:bCs/>
          <w:color w:val="auto"/>
          <w:highlight w:val="none"/>
        </w:rPr>
        <w:t xml:space="preserve">38.2.4 </w:t>
      </w:r>
      <w:r>
        <w:rPr>
          <w:rFonts w:hint="eastAsia" w:hAnsi="宋体"/>
          <w:b/>
          <w:bCs/>
          <w:color w:val="auto"/>
          <w:highlight w:val="none"/>
        </w:rPr>
        <w:t>质疑供应商提起质疑应当符合下列条件：</w:t>
      </w:r>
    </w:p>
    <w:p w14:paraId="34639098">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）质疑供应商是参与所质疑</w:t>
      </w:r>
      <w:r>
        <w:rPr>
          <w:rFonts w:hint="eastAsia" w:hAnsi="宋体"/>
          <w:bCs/>
          <w:color w:val="auto"/>
          <w:szCs w:val="21"/>
          <w:highlight w:val="none"/>
        </w:rPr>
        <w:t>项目</w:t>
      </w:r>
      <w:r>
        <w:rPr>
          <w:rFonts w:hint="eastAsia" w:hAnsi="宋体"/>
          <w:bCs/>
          <w:color w:val="auto"/>
          <w:highlight w:val="none"/>
        </w:rPr>
        <w:t>采购活动的供应商（潜在供应商已依法获取可之一的采购文件的，可以对该采购文件质疑）；</w:t>
      </w:r>
    </w:p>
    <w:p w14:paraId="0B36DF74">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）质疑函内容符合本章第</w:t>
      </w:r>
      <w:r>
        <w:rPr>
          <w:rFonts w:hAnsi="宋体"/>
          <w:bCs/>
          <w:color w:val="auto"/>
          <w:highlight w:val="none"/>
        </w:rPr>
        <w:t>38.2.5</w:t>
      </w:r>
      <w:r>
        <w:rPr>
          <w:rFonts w:hint="eastAsia" w:hAnsi="宋体"/>
          <w:bCs/>
          <w:color w:val="auto"/>
          <w:highlight w:val="none"/>
        </w:rPr>
        <w:t>项的规定；</w:t>
      </w:r>
    </w:p>
    <w:p w14:paraId="29FBD2FA">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）在质疑有效期限内提起质疑；</w:t>
      </w:r>
    </w:p>
    <w:p w14:paraId="281A43B7">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）属于所质疑的采购人或采购人委托的采购代理机构组织的采购活动；</w:t>
      </w:r>
    </w:p>
    <w:p w14:paraId="2B9F763C">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）同一质疑事项未经采购人或采购人委托的采购代理机构质疑处理；</w:t>
      </w:r>
    </w:p>
    <w:p w14:paraId="0C683AE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）供应商对同一采购程序环节的质疑应当在质疑有效期内一次性提出；</w:t>
      </w:r>
    </w:p>
    <w:p w14:paraId="3C90B710">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7</w:t>
      </w:r>
      <w:r>
        <w:rPr>
          <w:rFonts w:hint="eastAsia" w:hAnsi="宋体"/>
          <w:bCs/>
          <w:color w:val="auto"/>
          <w:highlight w:val="none"/>
        </w:rPr>
        <w:t>）供应商提交质疑应当提交必要的证明材料，证明材料应以合法手段取得；</w:t>
      </w:r>
    </w:p>
    <w:p w14:paraId="32B92D2C">
      <w:pPr>
        <w:spacing w:line="360" w:lineRule="auto"/>
        <w:ind w:firstLine="420" w:firstLineChars="200"/>
        <w:rPr>
          <w:color w:val="auto"/>
          <w:highlight w:val="none"/>
        </w:rPr>
      </w:pPr>
      <w:r>
        <w:rPr>
          <w:rFonts w:hint="eastAsia" w:hAnsi="宋体"/>
          <w:bCs/>
          <w:color w:val="auto"/>
          <w:highlight w:val="none"/>
        </w:rPr>
        <w:t>（</w:t>
      </w:r>
      <w:r>
        <w:rPr>
          <w:rFonts w:hAnsi="宋体"/>
          <w:bCs/>
          <w:color w:val="auto"/>
          <w:highlight w:val="none"/>
        </w:rPr>
        <w:t>8</w:t>
      </w:r>
      <w:r>
        <w:rPr>
          <w:rFonts w:hint="eastAsia" w:hAnsi="宋体"/>
          <w:bCs/>
          <w:color w:val="auto"/>
          <w:highlight w:val="none"/>
        </w:rPr>
        <w:t>）财政部门规定的其他条件。</w:t>
      </w:r>
    </w:p>
    <w:p w14:paraId="0780DA44">
      <w:pPr>
        <w:spacing w:line="360" w:lineRule="auto"/>
        <w:ind w:firstLine="420" w:firstLineChars="200"/>
        <w:rPr>
          <w:rFonts w:ascii="宋体" w:hAnsi="宋体"/>
          <w:b/>
          <w:color w:val="auto"/>
          <w:szCs w:val="21"/>
          <w:highlight w:val="none"/>
        </w:rPr>
      </w:pPr>
      <w:r>
        <w:rPr>
          <w:rFonts w:hint="eastAsia" w:ascii="宋体" w:hAnsi="宋体"/>
          <w:color w:val="auto"/>
          <w:szCs w:val="21"/>
          <w:highlight w:val="none"/>
        </w:rPr>
        <w:t xml:space="preserve"> 38.2.5 </w:t>
      </w:r>
      <w:r>
        <w:rPr>
          <w:rFonts w:hint="eastAsia" w:hAnsi="宋体"/>
          <w:bCs/>
          <w:color w:val="auto"/>
          <w:highlight w:val="none"/>
        </w:rPr>
        <w:t>供应商提出质疑应当提交质疑函和必要的证明材料，针对同一采购程序环节的质疑必须在法定质疑期内一次性提出。质疑函应当包括下列内容（质疑函格式后附）：</w:t>
      </w:r>
    </w:p>
    <w:p w14:paraId="6D6C2599">
      <w:pPr>
        <w:spacing w:line="360" w:lineRule="auto"/>
        <w:ind w:firstLine="420" w:firstLineChars="200"/>
        <w:rPr>
          <w:rFonts w:hint="eastAsia" w:hAnsi="宋体"/>
          <w:bCs/>
          <w:color w:val="auto"/>
          <w:highlight w:val="none"/>
        </w:rPr>
      </w:pPr>
      <w:r>
        <w:rPr>
          <w:rFonts w:hint="eastAsia" w:hAnsi="宋体"/>
          <w:bCs/>
          <w:color w:val="auto"/>
          <w:highlight w:val="none"/>
        </w:rPr>
        <w:t>（</w:t>
      </w:r>
      <w:r>
        <w:rPr>
          <w:rFonts w:hAnsi="宋体"/>
          <w:bCs/>
          <w:color w:val="auto"/>
          <w:highlight w:val="none"/>
        </w:rPr>
        <w:t>1</w:t>
      </w:r>
      <w:r>
        <w:rPr>
          <w:rFonts w:hint="eastAsia" w:hAnsi="宋体"/>
          <w:bCs/>
          <w:color w:val="auto"/>
          <w:highlight w:val="none"/>
        </w:rPr>
        <w:t>）供应商的姓名或者名称、地址、邮编、联系人及联系电话；</w:t>
      </w:r>
    </w:p>
    <w:p w14:paraId="220B5D24">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2</w:t>
      </w:r>
      <w:r>
        <w:rPr>
          <w:rFonts w:hint="eastAsia" w:hAnsi="宋体"/>
          <w:bCs/>
          <w:color w:val="auto"/>
          <w:highlight w:val="none"/>
        </w:rPr>
        <w:t>）质疑项目的名称、编号；</w:t>
      </w:r>
    </w:p>
    <w:p w14:paraId="7290182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3</w:t>
      </w:r>
      <w:r>
        <w:rPr>
          <w:rFonts w:hint="eastAsia" w:hAnsi="宋体"/>
          <w:bCs/>
          <w:color w:val="auto"/>
          <w:highlight w:val="none"/>
        </w:rPr>
        <w:t>）具体、明确的质疑事项和与质疑事项相关的请求；</w:t>
      </w:r>
    </w:p>
    <w:p w14:paraId="2B3352D2">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4</w:t>
      </w:r>
      <w:r>
        <w:rPr>
          <w:rFonts w:hint="eastAsia" w:hAnsi="宋体"/>
          <w:bCs/>
          <w:color w:val="auto"/>
          <w:highlight w:val="none"/>
        </w:rPr>
        <w:t>）事实依据（列明权益受到损害的事实和理由）；</w:t>
      </w:r>
    </w:p>
    <w:p w14:paraId="1B070DAB">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5</w:t>
      </w:r>
      <w:r>
        <w:rPr>
          <w:rFonts w:hint="eastAsia" w:hAnsi="宋体"/>
          <w:bCs/>
          <w:color w:val="auto"/>
          <w:highlight w:val="none"/>
        </w:rPr>
        <w:t>）必要的法律依据；</w:t>
      </w:r>
    </w:p>
    <w:p w14:paraId="2B23944F">
      <w:pPr>
        <w:spacing w:line="360" w:lineRule="auto"/>
        <w:ind w:firstLine="420" w:firstLineChars="200"/>
        <w:rPr>
          <w:rFonts w:hAnsi="宋体"/>
          <w:bCs/>
          <w:color w:val="auto"/>
          <w:highlight w:val="none"/>
        </w:rPr>
      </w:pPr>
      <w:r>
        <w:rPr>
          <w:rFonts w:hint="eastAsia" w:hAnsi="宋体"/>
          <w:bCs/>
          <w:color w:val="auto"/>
          <w:highlight w:val="none"/>
        </w:rPr>
        <w:t>（</w:t>
      </w:r>
      <w:r>
        <w:rPr>
          <w:rFonts w:hAnsi="宋体"/>
          <w:bCs/>
          <w:color w:val="auto"/>
          <w:highlight w:val="none"/>
        </w:rPr>
        <w:t>6</w:t>
      </w:r>
      <w:r>
        <w:rPr>
          <w:rFonts w:hint="eastAsia" w:hAnsi="宋体"/>
          <w:bCs/>
          <w:color w:val="auto"/>
          <w:highlight w:val="none"/>
        </w:rPr>
        <w:t>）提出质疑的日期。</w:t>
      </w:r>
    </w:p>
    <w:p w14:paraId="35708025">
      <w:pPr>
        <w:spacing w:line="360" w:lineRule="auto"/>
        <w:ind w:firstLine="420" w:firstLineChars="200"/>
        <w:rPr>
          <w:rFonts w:hAnsi="宋体"/>
          <w:bCs/>
          <w:color w:val="auto"/>
          <w:highlight w:val="none"/>
        </w:rPr>
      </w:pPr>
      <w:r>
        <w:rPr>
          <w:rFonts w:hint="eastAsia" w:hAnsi="宋体"/>
          <w:bCs/>
          <w:color w:val="auto"/>
          <w:highlight w:val="none"/>
        </w:rPr>
        <w:t>供应商为自然人的，应当由本人签字；供应商为法人或者其他组织的，应当由法定代表人、主要负责人，或者其委托代理人签字或者盖章，并加盖公章。</w:t>
      </w:r>
    </w:p>
    <w:p w14:paraId="40D183B9">
      <w:pPr>
        <w:spacing w:line="360" w:lineRule="auto"/>
        <w:ind w:firstLine="422" w:firstLineChars="200"/>
        <w:rPr>
          <w:rFonts w:ascii="宋体" w:hAnsi="宋体"/>
          <w:b/>
          <w:color w:val="auto"/>
          <w:szCs w:val="20"/>
          <w:highlight w:val="none"/>
        </w:rPr>
      </w:pPr>
      <w:r>
        <w:rPr>
          <w:rFonts w:hint="eastAsia" w:ascii="宋体" w:hAnsi="宋体"/>
          <w:b/>
          <w:color w:val="auto"/>
          <w:szCs w:val="20"/>
          <w:highlight w:val="none"/>
        </w:rPr>
        <w:t>38.2.6采购人或采购人委托的采购代理机构在收到质疑函后7个工作日内作出答复，并以书面形式通知质疑供应商及其他有关供应商。对不符合质疑条件的质疑，答复不予受理，并说明理由；对符合质疑条件的质疑，对质疑事项作出答复</w:t>
      </w:r>
    </w:p>
    <w:p w14:paraId="207D2A52">
      <w:pPr>
        <w:spacing w:line="360" w:lineRule="auto"/>
        <w:ind w:firstLine="420" w:firstLineChars="200"/>
        <w:rPr>
          <w:rFonts w:hint="eastAsia" w:ascii="宋体" w:hAnsi="宋体"/>
          <w:bCs/>
          <w:color w:val="auto"/>
          <w:szCs w:val="21"/>
          <w:highlight w:val="none"/>
        </w:rPr>
      </w:pPr>
      <w:r>
        <w:rPr>
          <w:rFonts w:hint="eastAsia" w:ascii="宋体" w:hAnsi="宋体"/>
          <w:color w:val="auto"/>
          <w:szCs w:val="21"/>
          <w:highlight w:val="none"/>
        </w:rPr>
        <w:t>3</w:t>
      </w:r>
      <w:r>
        <w:rPr>
          <w:rFonts w:hint="eastAsia" w:ascii="宋体" w:hAnsi="宋体"/>
          <w:bCs/>
          <w:color w:val="auto"/>
          <w:szCs w:val="21"/>
          <w:highlight w:val="none"/>
        </w:rPr>
        <w:t>8.2.7采购人、采购代理机构认为供应商质疑不成立，或者成立但未对中标结果构成影响的，继续开展采购活动；认为供应商质疑成立且影响或者可能影响中标结果的，按照下列情况处理：</w:t>
      </w:r>
    </w:p>
    <w:p w14:paraId="081E613A">
      <w:pPr>
        <w:spacing w:line="360" w:lineRule="auto"/>
        <w:ind w:firstLine="420" w:firstLineChars="200"/>
        <w:rPr>
          <w:rFonts w:hint="eastAsia" w:hAnsi="宋体"/>
          <w:bCs/>
          <w:color w:val="auto"/>
          <w:highlight w:val="none"/>
        </w:rPr>
      </w:pPr>
      <w:r>
        <w:rPr>
          <w:rFonts w:hint="eastAsia" w:hAnsi="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2C8B6396">
      <w:pPr>
        <w:spacing w:line="360" w:lineRule="auto"/>
        <w:ind w:firstLine="420" w:firstLineChars="200"/>
        <w:rPr>
          <w:rFonts w:hAnsi="宋体"/>
          <w:bCs/>
          <w:color w:val="auto"/>
          <w:highlight w:val="none"/>
        </w:rPr>
      </w:pPr>
      <w:r>
        <w:rPr>
          <w:rFonts w:hint="eastAsia" w:hAnsi="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3566D0B4">
      <w:pPr>
        <w:spacing w:line="360" w:lineRule="auto"/>
        <w:ind w:firstLine="420" w:firstLineChars="200"/>
        <w:rPr>
          <w:rFonts w:hAnsi="宋体"/>
          <w:bCs/>
          <w:color w:val="auto"/>
          <w:highlight w:val="none"/>
        </w:rPr>
      </w:pPr>
      <w:r>
        <w:rPr>
          <w:rFonts w:hint="eastAsia" w:hAnsi="宋体"/>
          <w:bCs/>
          <w:color w:val="auto"/>
          <w:highlight w:val="none"/>
        </w:rPr>
        <w:t>质疑答复导致中标结果改变的，采购人或者采购代理机构应当将有关情况书面报告本级财政部门。</w:t>
      </w:r>
    </w:p>
    <w:p w14:paraId="2D32F4A0">
      <w:pPr>
        <w:spacing w:line="360" w:lineRule="auto"/>
        <w:ind w:firstLine="422" w:firstLineChars="200"/>
        <w:rPr>
          <w:rFonts w:hAnsi="宋体"/>
          <w:b/>
          <w:color w:val="auto"/>
          <w:highlight w:val="none"/>
        </w:rPr>
      </w:pPr>
      <w:r>
        <w:rPr>
          <w:rFonts w:hAnsi="宋体"/>
          <w:b/>
          <w:color w:val="auto"/>
          <w:highlight w:val="none"/>
        </w:rPr>
        <w:t>38.3</w:t>
      </w:r>
      <w:r>
        <w:rPr>
          <w:rFonts w:hint="eastAsia" w:hAnsi="宋体"/>
          <w:b/>
          <w:color w:val="auto"/>
          <w:highlight w:val="none"/>
        </w:rPr>
        <w:t>投诉</w:t>
      </w:r>
    </w:p>
    <w:p w14:paraId="646269CB">
      <w:pPr>
        <w:spacing w:line="360" w:lineRule="auto"/>
        <w:ind w:firstLine="422" w:firstLineChars="200"/>
        <w:rPr>
          <w:rFonts w:hAnsi="宋体"/>
          <w:bCs/>
          <w:color w:val="auto"/>
          <w:highlight w:val="none"/>
        </w:rPr>
      </w:pPr>
      <w:r>
        <w:rPr>
          <w:rFonts w:hAnsi="宋体"/>
          <w:b/>
          <w:color w:val="auto"/>
          <w:highlight w:val="none"/>
        </w:rPr>
        <w:t>38.3</w:t>
      </w:r>
      <w:r>
        <w:rPr>
          <w:rFonts w:hAnsi="宋体"/>
          <w:bCs/>
          <w:color w:val="auto"/>
          <w:highlight w:val="none"/>
        </w:rPr>
        <w:t>.</w:t>
      </w:r>
      <w:r>
        <w:rPr>
          <w:rFonts w:hAnsi="宋体"/>
          <w:b/>
          <w:bCs/>
          <w:color w:val="auto"/>
          <w:highlight w:val="none"/>
        </w:rPr>
        <w:t xml:space="preserve">1 </w:t>
      </w:r>
      <w:r>
        <w:rPr>
          <w:rFonts w:hint="eastAsia" w:hAnsi="宋体"/>
          <w:bCs/>
          <w:color w:val="auto"/>
          <w:highlight w:val="none"/>
        </w:rPr>
        <w:t>供应商认为采购文件、采购过程、中标和成交结果使自己的合法权益受到损害的，应当首先依法向采购人或采购人委托的</w:t>
      </w:r>
      <w:r>
        <w:rPr>
          <w:rFonts w:hint="eastAsia" w:hAnsi="宋体"/>
          <w:color w:val="auto"/>
          <w:highlight w:val="none"/>
        </w:rPr>
        <w:t>采购代理机构</w:t>
      </w:r>
      <w:r>
        <w:rPr>
          <w:rFonts w:hint="eastAsia" w:hAnsi="宋体"/>
          <w:bCs/>
          <w:color w:val="auto"/>
          <w:highlight w:val="none"/>
        </w:rPr>
        <w:t>提出质疑。对采购人、</w:t>
      </w:r>
      <w:r>
        <w:rPr>
          <w:rFonts w:hint="eastAsia" w:hAnsi="宋体"/>
          <w:color w:val="auto"/>
          <w:highlight w:val="none"/>
        </w:rPr>
        <w:t>采购代理机构</w:t>
      </w:r>
      <w:r>
        <w:rPr>
          <w:rFonts w:hint="eastAsia" w:hAnsi="宋体"/>
          <w:bCs/>
          <w:color w:val="auto"/>
          <w:highlight w:val="none"/>
        </w:rPr>
        <w:t>的答复不满意，或者采购人、</w:t>
      </w:r>
      <w:r>
        <w:rPr>
          <w:rFonts w:hint="eastAsia" w:hAnsi="宋体"/>
          <w:color w:val="auto"/>
          <w:highlight w:val="none"/>
        </w:rPr>
        <w:t>采购代理机构</w:t>
      </w:r>
      <w:r>
        <w:rPr>
          <w:rFonts w:hint="eastAsia" w:hAnsi="宋体"/>
          <w:bCs/>
          <w:color w:val="auto"/>
          <w:highlight w:val="none"/>
        </w:rPr>
        <w:t>未在规定期限内做出答复的，供应商可以在答复期满后</w:t>
      </w:r>
      <w:r>
        <w:rPr>
          <w:rFonts w:hAnsi="宋体"/>
          <w:bCs/>
          <w:color w:val="auto"/>
          <w:highlight w:val="none"/>
        </w:rPr>
        <w:t>15</w:t>
      </w:r>
      <w:r>
        <w:rPr>
          <w:rFonts w:hint="eastAsia" w:hAnsi="宋体"/>
          <w:bCs/>
          <w:color w:val="auto"/>
          <w:highlight w:val="none"/>
        </w:rPr>
        <w:t>个工作日内向横州市政府采购监督管理部门提起投诉，投诉联系方式见“投标人须知前附表”。</w:t>
      </w:r>
    </w:p>
    <w:p w14:paraId="516A5B15">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.2 </w:t>
      </w:r>
      <w:r>
        <w:rPr>
          <w:rFonts w:hint="eastAsia"/>
          <w:color w:val="auto"/>
          <w:highlight w:val="none"/>
        </w:rPr>
        <w:t>投诉人投诉时，应当提交投诉书，并按照被投诉采购人、</w:t>
      </w:r>
      <w:r>
        <w:rPr>
          <w:rFonts w:hint="eastAsia" w:hAnsi="宋体"/>
          <w:color w:val="auto"/>
          <w:highlight w:val="none"/>
        </w:rPr>
        <w:t>采购代理机构</w:t>
      </w:r>
      <w:r>
        <w:rPr>
          <w:rFonts w:hint="eastAsia"/>
          <w:color w:val="auto"/>
          <w:highlight w:val="none"/>
        </w:rPr>
        <w:t>和与投诉事项有关的供应商数量提供投诉书的副本。投诉书</w:t>
      </w:r>
      <w:r>
        <w:rPr>
          <w:rFonts w:hint="eastAsia"/>
          <w:color w:val="auto"/>
          <w:szCs w:val="21"/>
          <w:highlight w:val="none"/>
        </w:rPr>
        <w:t>应当包括下列主要内容</w:t>
      </w:r>
      <w:r>
        <w:rPr>
          <w:rFonts w:hint="eastAsia"/>
          <w:color w:val="auto"/>
          <w:highlight w:val="none"/>
        </w:rPr>
        <w:t>（如材料中有外文资料应同时附上对应的中文译本）</w:t>
      </w:r>
      <w:r>
        <w:rPr>
          <w:rFonts w:hint="eastAsia" w:hAnsi="宋体"/>
          <w:bCs/>
          <w:color w:val="auto"/>
          <w:highlight w:val="none"/>
        </w:rPr>
        <w:t>（投诉书格式后附）</w:t>
      </w:r>
      <w:r>
        <w:rPr>
          <w:rFonts w:hint="eastAsia"/>
          <w:color w:val="auto"/>
          <w:szCs w:val="21"/>
          <w:highlight w:val="none"/>
        </w:rPr>
        <w:t>：</w:t>
      </w:r>
    </w:p>
    <w:p w14:paraId="131A9B80">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）投诉人和被投诉人的名称、地址、邮编、联系人及联系电话等；</w:t>
      </w:r>
    </w:p>
    <w:p w14:paraId="761ED2C9">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）质疑和质疑答复情况及相关证明材料；</w:t>
      </w:r>
    </w:p>
    <w:p w14:paraId="1EB3FCCB">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）具体、明确的投诉事项和与投诉事项相关的投诉请求；</w:t>
      </w:r>
    </w:p>
    <w:p w14:paraId="28FC2E55">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）事实依据；</w:t>
      </w:r>
    </w:p>
    <w:p w14:paraId="56F676E8">
      <w:pPr>
        <w:spacing w:line="360" w:lineRule="auto"/>
        <w:ind w:firstLine="420" w:firstLineChars="200"/>
        <w:rPr>
          <w:color w:val="auto"/>
          <w:highlight w:val="none"/>
        </w:rPr>
      </w:pPr>
      <w:r>
        <w:rPr>
          <w:rFonts w:hint="eastAsia" w:hAnsi="宋体"/>
          <w:color w:val="auto"/>
          <w:highlight w:val="none"/>
        </w:rPr>
        <w:t>（</w:t>
      </w:r>
      <w:r>
        <w:rPr>
          <w:rFonts w:hAnsi="宋体"/>
          <w:color w:val="auto"/>
          <w:highlight w:val="none"/>
        </w:rPr>
        <w:t>5</w:t>
      </w:r>
      <w:r>
        <w:rPr>
          <w:rFonts w:hint="eastAsia" w:hAnsi="宋体"/>
          <w:color w:val="auto"/>
          <w:highlight w:val="none"/>
        </w:rPr>
        <w:t>）法律依据；</w:t>
      </w:r>
    </w:p>
    <w:p w14:paraId="138BC340">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6</w:t>
      </w:r>
      <w:r>
        <w:rPr>
          <w:rFonts w:hint="eastAsia" w:hAnsi="宋体"/>
          <w:color w:val="auto"/>
          <w:highlight w:val="none"/>
        </w:rPr>
        <w:t>）提起投诉的日期。</w:t>
      </w:r>
    </w:p>
    <w:p w14:paraId="3BBB5E09">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7</w:t>
      </w:r>
      <w:r>
        <w:rPr>
          <w:rFonts w:hint="eastAsia" w:hAnsi="宋体"/>
          <w:color w:val="auto"/>
          <w:highlight w:val="none"/>
        </w:rPr>
        <w:t>）附件材料：营业执照副本内页复印件（要求证件有效并清晰反映企业法人经营范围；近期连续三个月依法缴纳税收和在职职工社会保障资金证明材料（复印件）。</w:t>
      </w:r>
      <w:r>
        <w:rPr>
          <w:rFonts w:hAnsi="宋体"/>
          <w:color w:val="auto"/>
          <w:highlight w:val="none"/>
        </w:rPr>
        <w:tab/>
      </w:r>
    </w:p>
    <w:p w14:paraId="7D344152">
      <w:pPr>
        <w:spacing w:line="360" w:lineRule="auto"/>
        <w:ind w:firstLine="422" w:firstLineChars="200"/>
        <w:rPr>
          <w:rFonts w:hAnsi="宋体"/>
          <w:bCs/>
          <w:color w:val="auto"/>
          <w:highlight w:val="none"/>
        </w:rPr>
      </w:pPr>
      <w:r>
        <w:rPr>
          <w:rFonts w:hAnsi="宋体"/>
          <w:b/>
          <w:color w:val="auto"/>
          <w:highlight w:val="none"/>
        </w:rPr>
        <w:t>38.3</w:t>
      </w:r>
      <w:r>
        <w:rPr>
          <w:b/>
          <w:color w:val="auto"/>
          <w:highlight w:val="none"/>
        </w:rPr>
        <w:t xml:space="preserve">.3  </w:t>
      </w:r>
      <w:r>
        <w:rPr>
          <w:rFonts w:hint="eastAsia"/>
          <w:color w:val="auto"/>
          <w:highlight w:val="none"/>
        </w:rPr>
        <w:t>投诉人可以委托代理人办理投诉事务。</w:t>
      </w:r>
      <w:r>
        <w:rPr>
          <w:rFonts w:hint="eastAsia" w:hAnsi="宋体"/>
          <w:bCs/>
          <w:color w:val="auto"/>
          <w:highlight w:val="none"/>
        </w:rPr>
        <w:t>委托代理人应熟悉相关业务情况。</w:t>
      </w:r>
      <w:r>
        <w:rPr>
          <w:rFonts w:hint="eastAsia"/>
          <w:color w:val="auto"/>
          <w:highlight w:val="none"/>
        </w:rPr>
        <w:t>代理人办理投诉事务时，除提交投诉书外，还应当提交投诉人的授权委托书和</w:t>
      </w:r>
      <w:r>
        <w:rPr>
          <w:rFonts w:hint="eastAsia" w:hAnsi="宋体"/>
          <w:color w:val="auto"/>
          <w:highlight w:val="none"/>
        </w:rPr>
        <w:t>委托代理人身份证明复印件。</w:t>
      </w:r>
    </w:p>
    <w:p w14:paraId="5CBDDBCC">
      <w:pPr>
        <w:spacing w:line="360" w:lineRule="auto"/>
        <w:ind w:firstLine="422" w:firstLineChars="200"/>
        <w:rPr>
          <w:rFonts w:hAnsi="宋体"/>
          <w:color w:val="auto"/>
          <w:highlight w:val="none"/>
        </w:rPr>
      </w:pPr>
      <w:r>
        <w:rPr>
          <w:rFonts w:hAnsi="宋体"/>
          <w:b/>
          <w:color w:val="auto"/>
          <w:highlight w:val="none"/>
        </w:rPr>
        <w:t>38.3</w:t>
      </w:r>
      <w:r>
        <w:rPr>
          <w:b/>
          <w:color w:val="auto"/>
          <w:highlight w:val="none"/>
        </w:rPr>
        <w:t>.4</w:t>
      </w:r>
      <w:r>
        <w:rPr>
          <w:rFonts w:hint="eastAsia"/>
          <w:color w:val="auto"/>
          <w:highlight w:val="none"/>
        </w:rPr>
        <w:t>投诉人提起投诉应当符合下列条件：</w:t>
      </w:r>
    </w:p>
    <w:p w14:paraId="0B1F27C4">
      <w:pPr>
        <w:spacing w:line="360" w:lineRule="auto"/>
        <w:ind w:firstLine="420" w:firstLineChars="200"/>
        <w:rPr>
          <w:rFonts w:ascii="宋体" w:hAnsi="宋体"/>
          <w:color w:val="auto"/>
          <w:highlight w:val="none"/>
        </w:rPr>
      </w:pPr>
      <w:r>
        <w:rPr>
          <w:rFonts w:hint="eastAsia" w:ascii="宋体" w:hAnsi="宋体"/>
          <w:color w:val="auto"/>
          <w:highlight w:val="none"/>
        </w:rPr>
        <w:t>（1）投诉人是参与所投诉政府采购活动的供应商；</w:t>
      </w:r>
    </w:p>
    <w:p w14:paraId="1435FCFE">
      <w:pPr>
        <w:spacing w:line="360" w:lineRule="auto"/>
        <w:ind w:firstLine="420" w:firstLineChars="200"/>
        <w:rPr>
          <w:rFonts w:hint="eastAsia" w:ascii="宋体" w:hAnsi="宋体"/>
          <w:color w:val="auto"/>
          <w:highlight w:val="none"/>
        </w:rPr>
      </w:pPr>
      <w:r>
        <w:rPr>
          <w:rFonts w:hint="eastAsia" w:ascii="宋体" w:hAnsi="宋体"/>
          <w:color w:val="auto"/>
          <w:highlight w:val="none"/>
        </w:rPr>
        <w:t>（2）提起投诉前已依法进行质疑；</w:t>
      </w:r>
    </w:p>
    <w:p w14:paraId="04172551">
      <w:pPr>
        <w:spacing w:line="360" w:lineRule="auto"/>
        <w:ind w:firstLine="420" w:firstLineChars="200"/>
        <w:rPr>
          <w:rFonts w:hint="eastAsia" w:ascii="宋体" w:hAnsi="宋体"/>
          <w:color w:val="auto"/>
          <w:highlight w:val="none"/>
        </w:rPr>
      </w:pPr>
      <w:r>
        <w:rPr>
          <w:rFonts w:hint="eastAsia" w:ascii="宋体" w:hAnsi="宋体"/>
          <w:color w:val="auto"/>
          <w:highlight w:val="none"/>
        </w:rPr>
        <w:t>（3）投诉书内容符合本章第38.3.2项的规定；</w:t>
      </w:r>
    </w:p>
    <w:p w14:paraId="49AA2F88">
      <w:pPr>
        <w:spacing w:line="360" w:lineRule="auto"/>
        <w:ind w:firstLine="420" w:firstLineChars="200"/>
        <w:rPr>
          <w:rFonts w:hint="eastAsia" w:ascii="宋体" w:hAnsi="宋体"/>
          <w:color w:val="auto"/>
          <w:highlight w:val="none"/>
        </w:rPr>
      </w:pPr>
      <w:r>
        <w:rPr>
          <w:rFonts w:hint="eastAsia" w:ascii="宋体" w:hAnsi="宋体"/>
          <w:color w:val="auto"/>
          <w:highlight w:val="none"/>
        </w:rPr>
        <w:t>（4）在投诉有效期限内提起投诉；</w:t>
      </w:r>
    </w:p>
    <w:p w14:paraId="48A8D513">
      <w:pPr>
        <w:spacing w:line="360" w:lineRule="auto"/>
        <w:ind w:firstLine="420" w:firstLineChars="200"/>
        <w:rPr>
          <w:rFonts w:hint="eastAsia" w:ascii="宋体" w:hAnsi="宋体"/>
          <w:color w:val="auto"/>
          <w:highlight w:val="none"/>
        </w:rPr>
      </w:pPr>
      <w:r>
        <w:rPr>
          <w:rFonts w:hint="eastAsia" w:ascii="宋体" w:hAnsi="宋体"/>
          <w:color w:val="auto"/>
          <w:highlight w:val="none"/>
        </w:rPr>
        <w:t>（5）属于横州市政府采购监督管理部门管辖；</w:t>
      </w:r>
    </w:p>
    <w:p w14:paraId="794C571B">
      <w:pPr>
        <w:spacing w:line="360" w:lineRule="auto"/>
        <w:ind w:firstLine="420" w:firstLineChars="200"/>
        <w:rPr>
          <w:rFonts w:hint="eastAsia" w:ascii="宋体" w:hAnsi="宋体"/>
          <w:color w:val="auto"/>
          <w:highlight w:val="none"/>
        </w:rPr>
      </w:pPr>
      <w:r>
        <w:rPr>
          <w:rFonts w:hint="eastAsia" w:ascii="宋体" w:hAnsi="宋体"/>
          <w:color w:val="auto"/>
          <w:highlight w:val="none"/>
        </w:rPr>
        <w:t>（6）同一投诉事项未经</w:t>
      </w:r>
      <w:r>
        <w:rPr>
          <w:rFonts w:hint="eastAsia" w:ascii="宋体" w:hAnsi="宋体"/>
          <w:bCs/>
          <w:color w:val="auto"/>
          <w:highlight w:val="none"/>
        </w:rPr>
        <w:t>横州市政府采购监督管理部门</w:t>
      </w:r>
      <w:r>
        <w:rPr>
          <w:rFonts w:hint="eastAsia" w:ascii="宋体" w:hAnsi="宋体"/>
          <w:color w:val="auto"/>
          <w:highlight w:val="none"/>
        </w:rPr>
        <w:t>投诉处理；</w:t>
      </w:r>
    </w:p>
    <w:p w14:paraId="1E76B2D4">
      <w:pPr>
        <w:spacing w:line="360" w:lineRule="auto"/>
        <w:ind w:firstLine="420" w:firstLineChars="200"/>
        <w:rPr>
          <w:rFonts w:hint="eastAsia" w:ascii="宋体"/>
          <w:color w:val="auto"/>
          <w:highlight w:val="none"/>
        </w:rPr>
      </w:pPr>
      <w:r>
        <w:rPr>
          <w:rFonts w:hint="eastAsia" w:ascii="宋体"/>
          <w:color w:val="auto"/>
          <w:highlight w:val="none"/>
        </w:rPr>
        <w:t>（7）国务院财政部门规定的其他条件。</w:t>
      </w:r>
    </w:p>
    <w:p w14:paraId="3005829F">
      <w:pPr>
        <w:spacing w:line="360" w:lineRule="auto"/>
        <w:ind w:firstLine="422" w:firstLineChars="200"/>
        <w:rPr>
          <w:rFonts w:hint="eastAsia"/>
          <w:color w:val="auto"/>
          <w:highlight w:val="none"/>
        </w:rPr>
      </w:pPr>
      <w:r>
        <w:rPr>
          <w:rFonts w:hAnsi="宋体"/>
          <w:b/>
          <w:color w:val="auto"/>
          <w:highlight w:val="none"/>
        </w:rPr>
        <w:t>38.3</w:t>
      </w:r>
      <w:r>
        <w:rPr>
          <w:rFonts w:hint="eastAsia" w:ascii="宋体"/>
          <w:b/>
          <w:color w:val="auto"/>
          <w:highlight w:val="none"/>
        </w:rPr>
        <w:t>.5</w:t>
      </w:r>
      <w:r>
        <w:rPr>
          <w:rFonts w:hint="eastAsia" w:ascii="宋体"/>
          <w:color w:val="auto"/>
          <w:highlight w:val="none"/>
        </w:rPr>
        <w:t xml:space="preserve">  横州市政府采购监督管理部门</w:t>
      </w:r>
      <w:r>
        <w:rPr>
          <w:rFonts w:hint="eastAsia"/>
          <w:color w:val="auto"/>
          <w:highlight w:val="none"/>
        </w:rPr>
        <w:t>自受理投诉之日起</w:t>
      </w:r>
      <w:r>
        <w:rPr>
          <w:color w:val="auto"/>
          <w:highlight w:val="none"/>
        </w:rPr>
        <w:t>30</w:t>
      </w:r>
      <w:r>
        <w:rPr>
          <w:rFonts w:hint="eastAsia"/>
          <w:color w:val="auto"/>
          <w:highlight w:val="none"/>
        </w:rPr>
        <w:t>个工作日内，对投诉事项作出处理决定，并以书面形式通知投诉人、被投诉人及其他与投诉处理结果有利害关系的政府采购当</w:t>
      </w:r>
      <w:r>
        <w:rPr>
          <w:rFonts w:hint="eastAsia" w:ascii="宋体"/>
          <w:color w:val="auto"/>
          <w:highlight w:val="none"/>
        </w:rPr>
        <w:t>事人</w:t>
      </w:r>
      <w:r>
        <w:rPr>
          <w:rFonts w:hint="eastAsia"/>
          <w:color w:val="auto"/>
          <w:highlight w:val="none"/>
        </w:rPr>
        <w:t>。并将投诉结果在</w:t>
      </w:r>
      <w:r>
        <w:rPr>
          <w:color w:val="auto"/>
          <w:highlight w:val="none"/>
        </w:rPr>
        <w:t>http://zfcg.gxzf.gov.cn (</w:t>
      </w:r>
      <w:r>
        <w:rPr>
          <w:rFonts w:hint="eastAsia"/>
          <w:color w:val="auto"/>
          <w:highlight w:val="none"/>
        </w:rPr>
        <w:t>广西壮族自治区政府采购网</w:t>
      </w:r>
      <w:r>
        <w:rPr>
          <w:color w:val="auto"/>
          <w:highlight w:val="none"/>
        </w:rPr>
        <w:t>)</w:t>
      </w:r>
      <w:r>
        <w:rPr>
          <w:rFonts w:hint="eastAsia"/>
          <w:color w:val="auto"/>
          <w:highlight w:val="none"/>
        </w:rPr>
        <w:t>发布。</w:t>
      </w:r>
    </w:p>
    <w:p w14:paraId="62779201">
      <w:pPr>
        <w:spacing w:line="360" w:lineRule="auto"/>
        <w:ind w:firstLine="422" w:firstLineChars="200"/>
        <w:rPr>
          <w:rFonts w:ascii="宋体"/>
          <w:color w:val="auto"/>
          <w:highlight w:val="none"/>
        </w:rPr>
      </w:pPr>
      <w:r>
        <w:rPr>
          <w:rFonts w:hAnsi="宋体"/>
          <w:b/>
          <w:color w:val="auto"/>
          <w:highlight w:val="none"/>
        </w:rPr>
        <w:t>38.3</w:t>
      </w:r>
      <w:r>
        <w:rPr>
          <w:rFonts w:hint="eastAsia" w:ascii="宋体"/>
          <w:b/>
          <w:color w:val="auto"/>
          <w:highlight w:val="none"/>
        </w:rPr>
        <w:t>.6</w:t>
      </w:r>
      <w:r>
        <w:rPr>
          <w:rFonts w:hint="eastAsia" w:ascii="宋体"/>
          <w:color w:val="auto"/>
          <w:highlight w:val="none"/>
        </w:rPr>
        <w:t xml:space="preserve">  横州市政府采购监督管理部门在处理投诉事项期间，可以视具体情况暂停采购活动。</w:t>
      </w:r>
    </w:p>
    <w:p w14:paraId="54299CE2">
      <w:pPr>
        <w:snapToGrid w:val="0"/>
        <w:spacing w:line="360" w:lineRule="auto"/>
        <w:ind w:left="120" w:leftChars="57" w:firstLine="482" w:firstLineChars="150"/>
        <w:jc w:val="center"/>
        <w:rPr>
          <w:rFonts w:hint="eastAsia"/>
          <w:b/>
          <w:bCs/>
          <w:color w:val="auto"/>
          <w:sz w:val="32"/>
          <w:szCs w:val="32"/>
          <w:highlight w:val="none"/>
        </w:rPr>
      </w:pPr>
      <w:r>
        <w:rPr>
          <w:rFonts w:hint="eastAsia"/>
          <w:b/>
          <w:bCs/>
          <w:color w:val="auto"/>
          <w:sz w:val="32"/>
          <w:szCs w:val="32"/>
          <w:highlight w:val="none"/>
        </w:rPr>
        <w:t>八、验收</w:t>
      </w:r>
    </w:p>
    <w:p w14:paraId="2F61D7B7">
      <w:pPr>
        <w:spacing w:line="360" w:lineRule="auto"/>
        <w:ind w:firstLine="422" w:firstLineChars="200"/>
        <w:rPr>
          <w:rFonts w:hAnsi="宋体"/>
          <w:b/>
          <w:color w:val="auto"/>
          <w:highlight w:val="none"/>
        </w:rPr>
      </w:pPr>
      <w:r>
        <w:rPr>
          <w:rFonts w:hAnsi="宋体"/>
          <w:b/>
          <w:color w:val="auto"/>
          <w:highlight w:val="none"/>
        </w:rPr>
        <w:t>39.</w:t>
      </w:r>
      <w:r>
        <w:rPr>
          <w:rFonts w:hint="eastAsia" w:hAnsi="宋体"/>
          <w:b/>
          <w:color w:val="auto"/>
          <w:highlight w:val="none"/>
        </w:rPr>
        <w:t>验收</w:t>
      </w:r>
    </w:p>
    <w:p w14:paraId="257D424D">
      <w:pPr>
        <w:tabs>
          <w:tab w:val="left" w:pos="0"/>
        </w:tabs>
        <w:spacing w:line="360" w:lineRule="auto"/>
        <w:ind w:firstLine="426"/>
        <w:rPr>
          <w:rFonts w:hAnsi="宋体"/>
          <w:color w:val="auto"/>
          <w:highlight w:val="none"/>
        </w:rPr>
      </w:pPr>
      <w:r>
        <w:rPr>
          <w:rFonts w:hAnsi="宋体"/>
          <w:color w:val="auto"/>
          <w:highlight w:val="none"/>
        </w:rPr>
        <w:t>39.1</w:t>
      </w:r>
      <w:r>
        <w:rPr>
          <w:rFonts w:hint="eastAsia" w:hAnsi="宋体"/>
          <w:color w:val="auto"/>
          <w:highlight w:val="none"/>
        </w:rPr>
        <w:t>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596AC243">
      <w:pPr>
        <w:tabs>
          <w:tab w:val="left" w:pos="0"/>
        </w:tabs>
        <w:spacing w:line="360" w:lineRule="auto"/>
        <w:ind w:firstLine="426"/>
        <w:rPr>
          <w:rFonts w:hAnsi="宋体"/>
          <w:color w:val="auto"/>
          <w:highlight w:val="none"/>
        </w:rPr>
      </w:pPr>
      <w:r>
        <w:rPr>
          <w:rFonts w:hAnsi="宋体"/>
          <w:color w:val="auto"/>
          <w:highlight w:val="none"/>
        </w:rPr>
        <w:t>39.2</w:t>
      </w:r>
      <w:r>
        <w:rPr>
          <w:rFonts w:hint="eastAsia" w:hAnsi="宋体"/>
          <w:color w:val="auto"/>
          <w:highlight w:val="none"/>
        </w:rPr>
        <w:t>采购人可以邀请参加本项目的其他投标人或者第三方机构参与验收。参与验收的投标人或者第三方机构的意见作为验收书的参考资料一并存档。</w:t>
      </w:r>
    </w:p>
    <w:p w14:paraId="3D7F5BCB">
      <w:pPr>
        <w:tabs>
          <w:tab w:val="left" w:pos="0"/>
        </w:tabs>
        <w:spacing w:line="360" w:lineRule="auto"/>
        <w:ind w:firstLine="426"/>
        <w:rPr>
          <w:rFonts w:hAnsi="宋体"/>
          <w:color w:val="auto"/>
          <w:highlight w:val="none"/>
        </w:rPr>
      </w:pPr>
      <w:r>
        <w:rPr>
          <w:rFonts w:hAnsi="宋体"/>
          <w:color w:val="auto"/>
          <w:highlight w:val="none"/>
        </w:rPr>
        <w:t>39.3</w:t>
      </w:r>
      <w:r>
        <w:rPr>
          <w:rFonts w:hint="eastAsia" w:hAnsi="宋体"/>
          <w:color w:val="auto"/>
          <w:highlight w:val="none"/>
        </w:rPr>
        <w:t>严格按照采购合同开展履约验收。采购人成立验收小组，按照采购合同的约定对供应商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CF8465A">
      <w:pPr>
        <w:tabs>
          <w:tab w:val="left" w:pos="0"/>
        </w:tabs>
        <w:spacing w:line="360" w:lineRule="auto"/>
        <w:ind w:firstLine="426"/>
        <w:rPr>
          <w:rFonts w:hAnsi="宋体"/>
          <w:color w:val="auto"/>
          <w:highlight w:val="none"/>
        </w:rPr>
      </w:pPr>
      <w:r>
        <w:rPr>
          <w:rFonts w:hAnsi="宋体"/>
          <w:color w:val="auto"/>
          <w:highlight w:val="none"/>
        </w:rPr>
        <w:t>39.4</w:t>
      </w:r>
      <w:r>
        <w:rPr>
          <w:rFonts w:hint="eastAsia" w:hAnsi="宋体"/>
          <w:color w:val="auto"/>
          <w:highlight w:val="none"/>
        </w:rPr>
        <w:t>验收合格的项目，采购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579BC0C9">
      <w:pPr>
        <w:snapToGrid w:val="0"/>
        <w:spacing w:line="400" w:lineRule="exact"/>
        <w:rPr>
          <w:rFonts w:ascii="宋体" w:hAnsi="宋体"/>
          <w:color w:val="auto"/>
          <w:szCs w:val="20"/>
          <w:highlight w:val="none"/>
        </w:rPr>
      </w:pPr>
    </w:p>
    <w:p w14:paraId="2D51B247">
      <w:pPr>
        <w:spacing w:line="360" w:lineRule="auto"/>
        <w:ind w:firstLine="643" w:firstLineChars="200"/>
        <w:jc w:val="center"/>
        <w:outlineLvl w:val="2"/>
        <w:rPr>
          <w:rFonts w:hint="eastAsia"/>
          <w:b/>
          <w:bCs/>
          <w:color w:val="auto"/>
          <w:sz w:val="32"/>
          <w:szCs w:val="32"/>
          <w:highlight w:val="none"/>
        </w:rPr>
      </w:pPr>
      <w:bookmarkStart w:id="14" w:name="_Toc182318232"/>
      <w:r>
        <w:rPr>
          <w:rFonts w:hint="eastAsia"/>
          <w:b/>
          <w:bCs/>
          <w:color w:val="auto"/>
          <w:sz w:val="32"/>
          <w:szCs w:val="32"/>
          <w:highlight w:val="none"/>
        </w:rPr>
        <w:t>九、其他事项</w:t>
      </w:r>
      <w:bookmarkEnd w:id="14"/>
    </w:p>
    <w:p w14:paraId="3BF7D8B0">
      <w:pPr>
        <w:spacing w:line="360" w:lineRule="auto"/>
        <w:ind w:firstLine="480" w:firstLineChars="200"/>
        <w:rPr>
          <w:rFonts w:ascii="黑体" w:hAnsi="黑体" w:eastAsia="黑体"/>
          <w:color w:val="auto"/>
          <w:sz w:val="24"/>
          <w:highlight w:val="none"/>
        </w:rPr>
      </w:pPr>
      <w:r>
        <w:rPr>
          <w:rFonts w:hint="eastAsia" w:ascii="黑体" w:hAnsi="黑体" w:eastAsia="黑体"/>
          <w:color w:val="auto"/>
          <w:sz w:val="24"/>
          <w:highlight w:val="none"/>
        </w:rPr>
        <w:t>40.代理服务费</w:t>
      </w:r>
    </w:p>
    <w:p w14:paraId="716F66A8">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代理服务收费标准及缴费账户详见“投标人须知前附表”，投标人为联合体的，可以由联合体中的一方或者多方共同交纳代理服务费。</w:t>
      </w:r>
    </w:p>
    <w:p w14:paraId="42938597">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41. 需要补充的其他内容</w:t>
      </w:r>
    </w:p>
    <w:p w14:paraId="2AA7D2B4">
      <w:pPr>
        <w:spacing w:line="360" w:lineRule="auto"/>
        <w:ind w:firstLine="420" w:firstLineChars="200"/>
        <w:rPr>
          <w:rFonts w:hint="eastAsia" w:hAnsi="宋体"/>
          <w:color w:val="auto"/>
          <w:highlight w:val="none"/>
        </w:rPr>
      </w:pPr>
      <w:r>
        <w:rPr>
          <w:rFonts w:hAnsi="宋体"/>
          <w:color w:val="auto"/>
          <w:highlight w:val="none"/>
        </w:rPr>
        <w:t>41.1</w:t>
      </w:r>
      <w:r>
        <w:rPr>
          <w:rFonts w:hint="eastAsia" w:hAnsi="宋体" w:cs="宋体"/>
          <w:color w:val="auto"/>
          <w:highlight w:val="none"/>
        </w:rPr>
        <w:t>本招标文件解释规则详见</w:t>
      </w:r>
      <w:r>
        <w:rPr>
          <w:rFonts w:hint="eastAsia" w:hAnsi="宋体"/>
          <w:color w:val="auto"/>
          <w:highlight w:val="none"/>
        </w:rPr>
        <w:t>“投标人须知前附表”。</w:t>
      </w:r>
    </w:p>
    <w:p w14:paraId="6004C12C">
      <w:pPr>
        <w:spacing w:line="360" w:lineRule="auto"/>
        <w:ind w:firstLine="420" w:firstLineChars="200"/>
        <w:rPr>
          <w:rFonts w:hAnsi="宋体"/>
          <w:color w:val="auto"/>
          <w:highlight w:val="none"/>
        </w:rPr>
      </w:pPr>
      <w:r>
        <w:rPr>
          <w:rFonts w:hAnsi="宋体" w:cs="宋体"/>
          <w:color w:val="auto"/>
          <w:highlight w:val="none"/>
        </w:rPr>
        <w:t xml:space="preserve">41.2 </w:t>
      </w:r>
      <w:r>
        <w:rPr>
          <w:rFonts w:hint="eastAsia" w:hAnsi="宋体"/>
          <w:color w:val="auto"/>
          <w:highlight w:val="none"/>
        </w:rPr>
        <w:t>其他事项详见“投标人须知前附表”。</w:t>
      </w:r>
    </w:p>
    <w:p w14:paraId="5747AB0D">
      <w:pPr>
        <w:spacing w:line="360" w:lineRule="auto"/>
        <w:ind w:firstLine="420" w:firstLineChars="200"/>
        <w:rPr>
          <w:rFonts w:ascii="宋体" w:hAnsi="宋体"/>
          <w:color w:val="auto"/>
          <w:szCs w:val="20"/>
          <w:highlight w:val="none"/>
        </w:rPr>
      </w:pPr>
      <w:r>
        <w:rPr>
          <w:rFonts w:hint="eastAsia" w:ascii="宋体" w:hAnsi="宋体"/>
          <w:color w:val="auto"/>
          <w:szCs w:val="20"/>
          <w:highlight w:val="none"/>
        </w:rPr>
        <w:t>41.3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由中小企业制造，即货物由中小企业生产且使用该中小企业商号或者注册商标，</w:t>
      </w:r>
      <w:r>
        <w:rPr>
          <w:rFonts w:hint="eastAsia" w:ascii="宋体" w:hAnsi="Courier New"/>
          <w:color w:val="auto"/>
          <w:szCs w:val="20"/>
          <w:highlight w:val="none"/>
        </w:rPr>
        <w:t>不对其中涉及的工程承建商和服务的承接商作出要求</w:t>
      </w:r>
      <w:r>
        <w:rPr>
          <w:rFonts w:hint="eastAsia" w:ascii="宋体" w:hAnsi="宋体"/>
          <w:color w:val="auto"/>
          <w:szCs w:val="20"/>
          <w:highlight w:val="none"/>
        </w:rPr>
        <w:t>的，享受本文件规定的中小企业扶持政策。</w:t>
      </w:r>
    </w:p>
    <w:p w14:paraId="6FD5B6A4">
      <w:pPr>
        <w:spacing w:line="360" w:lineRule="auto"/>
        <w:ind w:firstLine="420" w:firstLineChars="200"/>
        <w:rPr>
          <w:rFonts w:hint="eastAsia" w:ascii="宋体" w:hAnsi="宋体"/>
          <w:color w:val="auto"/>
          <w:szCs w:val="20"/>
          <w:highlight w:val="none"/>
        </w:rPr>
      </w:pPr>
      <w:r>
        <w:rPr>
          <w:rFonts w:hint="eastAsia" w:ascii="宋体" w:hAnsi="宋体"/>
          <w:color w:val="auto"/>
          <w:szCs w:val="20"/>
          <w:highlight w:val="none"/>
        </w:rPr>
        <w:t>在货物采购项目中，供应商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6130BE40">
      <w:pPr>
        <w:spacing w:before="120" w:line="360" w:lineRule="auto"/>
        <w:ind w:firstLine="420" w:firstLineChars="200"/>
        <w:contextualSpacing/>
        <w:rPr>
          <w:rFonts w:hint="eastAsia" w:ascii="宋体" w:hAnsi="宋体"/>
          <w:color w:val="auto"/>
          <w:szCs w:val="20"/>
          <w:highlight w:val="none"/>
        </w:rPr>
      </w:pPr>
      <w:r>
        <w:rPr>
          <w:rFonts w:hint="eastAsia" w:ascii="宋体" w:hAnsi="宋体"/>
          <w:color w:val="auto"/>
          <w:szCs w:val="20"/>
          <w:highlight w:val="none"/>
        </w:rPr>
        <w:t>依据本文件规定享受扶持政策获得政府采购合同的，小微企业不得将合同分包给大中型企业，中型企业不得将合同分包给大型企业。</w:t>
      </w:r>
    </w:p>
    <w:p w14:paraId="1324018B">
      <w:pPr>
        <w:spacing w:line="360" w:lineRule="auto"/>
        <w:ind w:firstLine="480" w:firstLineChars="200"/>
        <w:rPr>
          <w:rFonts w:hint="eastAsia" w:ascii="黑体" w:hAnsi="黑体" w:eastAsia="黑体"/>
          <w:color w:val="auto"/>
          <w:sz w:val="24"/>
          <w:highlight w:val="none"/>
        </w:rPr>
      </w:pPr>
      <w:r>
        <w:rPr>
          <w:rFonts w:hint="eastAsia" w:ascii="黑体" w:hAnsi="黑体" w:eastAsia="黑体"/>
          <w:color w:val="auto"/>
          <w:sz w:val="24"/>
          <w:highlight w:val="none"/>
        </w:rPr>
        <w:t>42. 政采贷相关说明</w:t>
      </w:r>
    </w:p>
    <w:p w14:paraId="23FCBB02">
      <w:pPr>
        <w:spacing w:line="360" w:lineRule="auto"/>
        <w:ind w:firstLine="420" w:firstLineChars="200"/>
        <w:jc w:val="left"/>
        <w:rPr>
          <w:rFonts w:hint="eastAsia" w:hAnsi="宋体"/>
          <w:color w:val="auto"/>
          <w:highlight w:val="none"/>
        </w:rPr>
      </w:pPr>
      <w:r>
        <w:rPr>
          <w:rFonts w:hint="eastAsia" w:hAnsi="宋体"/>
          <w:color w:val="auto"/>
          <w:highlight w:val="none"/>
        </w:rPr>
        <w:t>为优化政府采购营商环境，缓解供应商资金难题，南宁市政府采购试行政府采购信用融资制度，中标供应商如有融资需求，可凭政府采购合同通过以下方式申请政府采购信用融资贷款：</w:t>
      </w:r>
    </w:p>
    <w:p w14:paraId="48EBA2D3">
      <w:pPr>
        <w:numPr>
          <w:ilvl w:val="0"/>
          <w:numId w:val="2"/>
        </w:numPr>
        <w:spacing w:line="360" w:lineRule="auto"/>
        <w:ind w:firstLine="420" w:firstLineChars="200"/>
        <w:jc w:val="left"/>
        <w:rPr>
          <w:rFonts w:hint="eastAsia" w:hAnsi="宋体"/>
          <w:color w:val="auto"/>
          <w:highlight w:val="none"/>
          <w:u w:val="single"/>
        </w:rPr>
      </w:pPr>
      <w:r>
        <w:rPr>
          <w:rFonts w:hint="eastAsia" w:hAnsi="宋体"/>
          <w:color w:val="auto"/>
          <w:highlight w:val="none"/>
        </w:rPr>
        <w:t>线下渠道：在“南宁市公共资源交易中心”官网（网址：</w:t>
      </w:r>
      <w:r>
        <w:rPr>
          <w:rFonts w:hint="eastAsia" w:hAnsi="宋体"/>
          <w:color w:val="auto"/>
          <w:highlight w:val="none"/>
          <w:u w:val="single"/>
        </w:rPr>
        <w:fldChar w:fldCharType="begin"/>
      </w:r>
      <w:r>
        <w:rPr>
          <w:rFonts w:hint="eastAsia" w:hAnsi="宋体"/>
          <w:color w:val="auto"/>
          <w:highlight w:val="none"/>
          <w:u w:val="single"/>
        </w:rPr>
        <w:instrText xml:space="preserve"> HYPERLINK "http://www.nnggzy.org.cn）" </w:instrText>
      </w:r>
      <w:r>
        <w:rPr>
          <w:rFonts w:hint="eastAsia" w:hAnsi="宋体"/>
          <w:color w:val="auto"/>
          <w:highlight w:val="none"/>
          <w:u w:val="single"/>
        </w:rPr>
        <w:fldChar w:fldCharType="separate"/>
      </w:r>
      <w:r>
        <w:rPr>
          <w:rFonts w:hint="eastAsia" w:hAnsi="宋体"/>
          <w:color w:val="auto"/>
          <w:highlight w:val="none"/>
          <w:u w:val="single"/>
        </w:rPr>
        <w:t>http://www.nnggzy.org.cn）“交易信息-政府采购-政府采购信用融资”中融资银行和南宁市企业融资货物中心专栏信息申请政府采购信用融资。</w:t>
      </w:r>
      <w:r>
        <w:rPr>
          <w:rFonts w:hint="eastAsia" w:hAnsi="宋体"/>
          <w:color w:val="auto"/>
          <w:highlight w:val="none"/>
          <w:u w:val="single"/>
        </w:rPr>
        <w:fldChar w:fldCharType="end"/>
      </w:r>
    </w:p>
    <w:p w14:paraId="44C1535F">
      <w:pPr>
        <w:numPr>
          <w:ilvl w:val="0"/>
          <w:numId w:val="2"/>
        </w:numPr>
        <w:spacing w:line="360" w:lineRule="auto"/>
        <w:ind w:firstLine="420" w:firstLineChars="200"/>
        <w:jc w:val="left"/>
        <w:rPr>
          <w:rFonts w:hAnsi="宋体"/>
          <w:color w:val="auto"/>
          <w:highlight w:val="none"/>
        </w:rPr>
      </w:pPr>
      <w:r>
        <w:rPr>
          <w:rFonts w:hint="eastAsia" w:hAnsi="宋体"/>
          <w:color w:val="auto"/>
          <w:highlight w:val="none"/>
        </w:rPr>
        <w:t>线上渠道：登录中征营应收账款融资服务平台（网址：</w:t>
      </w:r>
      <w:r>
        <w:rPr>
          <w:rFonts w:hAnsi="宋体"/>
          <w:color w:val="auto"/>
          <w:highlight w:val="none"/>
        </w:rPr>
        <w:t>https://www.crcrfsp.com</w:t>
      </w:r>
      <w:r>
        <w:rPr>
          <w:rFonts w:hint="eastAsia" w:hAnsi="宋体"/>
          <w:color w:val="auto"/>
          <w:highlight w:val="none"/>
        </w:rPr>
        <w:t>，客服电话：</w:t>
      </w:r>
      <w:r>
        <w:rPr>
          <w:rFonts w:hAnsi="宋体"/>
          <w:color w:val="auto"/>
          <w:highlight w:val="none"/>
        </w:rPr>
        <w:t>400-009-0001</w:t>
      </w:r>
      <w:r>
        <w:rPr>
          <w:rFonts w:hint="eastAsia" w:hAnsi="宋体"/>
          <w:color w:val="auto"/>
          <w:highlight w:val="none"/>
        </w:rPr>
        <w:t>），选择相关金融产品和银行业金融机构金融融资贷款。具体操作方式见《中国人民银行南宁中心支行广西壮族自治区财政厅关于推广线上“政采贷”融资模式的通知》（南宁银发〔</w:t>
      </w:r>
      <w:r>
        <w:rPr>
          <w:rFonts w:hAnsi="宋体"/>
          <w:color w:val="auto"/>
          <w:highlight w:val="none"/>
        </w:rPr>
        <w:t>2021</w:t>
      </w:r>
      <w:r>
        <w:rPr>
          <w:rFonts w:hint="eastAsia" w:hAnsi="宋体"/>
          <w:color w:val="auto"/>
          <w:highlight w:val="none"/>
        </w:rPr>
        <w:t>〕</w:t>
      </w:r>
      <w:r>
        <w:rPr>
          <w:rFonts w:hAnsi="宋体"/>
          <w:color w:val="auto"/>
          <w:highlight w:val="none"/>
        </w:rPr>
        <w:t>258</w:t>
      </w:r>
      <w:r>
        <w:rPr>
          <w:rFonts w:hint="eastAsia" w:hAnsi="宋体"/>
          <w:color w:val="auto"/>
          <w:highlight w:val="none"/>
        </w:rPr>
        <w:t>号）文（文件公开网址详情见：“广西政府采购网”——</w:t>
      </w:r>
      <w:r>
        <w:rPr>
          <w:rFonts w:hAnsi="宋体"/>
          <w:color w:val="auto"/>
          <w:highlight w:val="none"/>
        </w:rPr>
        <w:t>http://www.ccgp-guangxi.gov.cn/AdministrativeRegulations/AutonomousRegion/9830442.html</w:t>
      </w:r>
      <w:r>
        <w:rPr>
          <w:rFonts w:hint="eastAsia" w:hAnsi="宋体"/>
          <w:color w:val="auto"/>
          <w:highlight w:val="none"/>
        </w:rPr>
        <w:t>）</w:t>
      </w:r>
      <w:r>
        <w:rPr>
          <w:rFonts w:hAnsi="宋体"/>
          <w:color w:val="auto"/>
          <w:highlight w:val="none"/>
        </w:rPr>
        <w:br w:type="page"/>
      </w:r>
    </w:p>
    <w:p w14:paraId="0472DCB9">
      <w:pPr>
        <w:ind w:firstLine="727"/>
        <w:jc w:val="center"/>
        <w:outlineLvl w:val="0"/>
        <w:rPr>
          <w:b/>
          <w:color w:val="auto"/>
          <w:sz w:val="36"/>
          <w:szCs w:val="20"/>
          <w:highlight w:val="none"/>
        </w:rPr>
      </w:pPr>
      <w:bookmarkStart w:id="15" w:name="_Toc182318233"/>
      <w:r>
        <w:rPr>
          <w:rFonts w:hint="eastAsia"/>
          <w:b/>
          <w:color w:val="auto"/>
          <w:sz w:val="36"/>
          <w:szCs w:val="20"/>
          <w:highlight w:val="none"/>
        </w:rPr>
        <w:t>第四章评标方法及评分标准</w:t>
      </w:r>
      <w:bookmarkEnd w:id="15"/>
    </w:p>
    <w:p w14:paraId="591ABD14">
      <w:pPr>
        <w:ind w:firstLine="646"/>
        <w:jc w:val="center"/>
        <w:outlineLvl w:val="1"/>
        <w:rPr>
          <w:b/>
          <w:bCs/>
          <w:color w:val="auto"/>
          <w:sz w:val="32"/>
          <w:szCs w:val="32"/>
          <w:highlight w:val="none"/>
        </w:rPr>
      </w:pPr>
      <w:bookmarkStart w:id="16" w:name="_Toc182318234"/>
      <w:r>
        <w:rPr>
          <w:rFonts w:hint="eastAsia"/>
          <w:b/>
          <w:bCs/>
          <w:color w:val="auto"/>
          <w:sz w:val="32"/>
          <w:szCs w:val="32"/>
          <w:highlight w:val="none"/>
        </w:rPr>
        <w:t>第一节评标方法</w:t>
      </w:r>
      <w:bookmarkEnd w:id="16"/>
    </w:p>
    <w:p w14:paraId="1049C750">
      <w:pPr>
        <w:tabs>
          <w:tab w:val="left" w:pos="2472"/>
        </w:tabs>
        <w:spacing w:line="460" w:lineRule="exact"/>
        <w:ind w:firstLine="420" w:firstLineChars="200"/>
        <w:rPr>
          <w:rFonts w:ascii="宋体" w:hAnsi="Courier New"/>
          <w:color w:val="auto"/>
          <w:szCs w:val="21"/>
          <w:highlight w:val="none"/>
        </w:rPr>
      </w:pPr>
      <w:r>
        <w:rPr>
          <w:rFonts w:hint="eastAsia" w:ascii="宋体" w:hAnsi="宋体" w:cs="宋体"/>
          <w:color w:val="auto"/>
          <w:szCs w:val="21"/>
          <w:highlight w:val="none"/>
        </w:rPr>
        <w:t>本项目采用</w:t>
      </w:r>
      <w:r>
        <w:rPr>
          <w:rFonts w:hint="eastAsia" w:ascii="宋体" w:hAnsi="宋体" w:cs="宋体"/>
          <w:color w:val="auto"/>
          <w:szCs w:val="21"/>
          <w:highlight w:val="none"/>
          <w:u w:val="single"/>
        </w:rPr>
        <w:t>以下勾选的方式</w:t>
      </w:r>
      <w:r>
        <w:rPr>
          <w:rFonts w:hint="eastAsia" w:ascii="宋体" w:hAnsi="宋体" w:cs="宋体"/>
          <w:color w:val="auto"/>
          <w:szCs w:val="21"/>
          <w:highlight w:val="none"/>
        </w:rPr>
        <w:t>进行评审。</w:t>
      </w:r>
    </w:p>
    <w:p w14:paraId="47C0CBCC">
      <w:pPr>
        <w:spacing w:line="360" w:lineRule="auto"/>
        <w:ind w:firstLine="426"/>
        <w:rPr>
          <w:rFonts w:hint="eastAsia" w:ascii="宋体" w:hAnsi="宋体"/>
          <w:color w:val="auto"/>
          <w:szCs w:val="20"/>
          <w:highlight w:val="none"/>
        </w:rPr>
      </w:pPr>
      <w:r>
        <w:rPr>
          <w:rFonts w:hint="eastAsia" w:ascii="宋体" w:hAnsi="宋体"/>
          <w:color w:val="auto"/>
          <w:szCs w:val="21"/>
          <w:highlight w:val="none"/>
        </w:rPr>
        <w:t>□最低评标价法，是指投标文件满足招标文件</w:t>
      </w:r>
      <w:r>
        <w:rPr>
          <w:rFonts w:hint="eastAsia" w:ascii="宋体" w:hAnsi="宋体"/>
          <w:color w:val="auto"/>
          <w:szCs w:val="20"/>
          <w:highlight w:val="none"/>
        </w:rPr>
        <w:t>全部实质性要求，且投标报价最低的投标人为中标候选人的评标方法。</w:t>
      </w:r>
    </w:p>
    <w:p w14:paraId="6DC54883">
      <w:pPr>
        <w:autoSpaceDE w:val="0"/>
        <w:autoSpaceDN w:val="0"/>
        <w:adjustRightInd w:val="0"/>
        <w:spacing w:line="440" w:lineRule="exact"/>
        <w:ind w:firstLine="420" w:firstLineChars="200"/>
        <w:rPr>
          <w:rFonts w:hint="eastAsia" w:ascii="宋体" w:hAnsi="宋体"/>
          <w:b/>
          <w:color w:val="auto"/>
          <w:sz w:val="24"/>
          <w:highlight w:val="none"/>
        </w:rPr>
      </w:pPr>
      <w:r>
        <w:rPr>
          <w:rFonts w:hint="eastAsia" w:ascii="宋体" w:hAnsi="宋体"/>
          <w:color w:val="auto"/>
          <w:szCs w:val="21"/>
          <w:highlight w:val="none"/>
        </w:rPr>
        <w:t>☑</w:t>
      </w:r>
      <w:r>
        <w:rPr>
          <w:rFonts w:hint="eastAsia" w:hAnsi="宋体"/>
          <w:b/>
          <w:color w:val="auto"/>
          <w:highlight w:val="none"/>
        </w:rPr>
        <w:t>综合评分法，</w:t>
      </w:r>
      <w:r>
        <w:rPr>
          <w:rFonts w:hint="eastAsia" w:ascii="宋体" w:hAnsi="宋体"/>
          <w:b/>
          <w:color w:val="auto"/>
          <w:szCs w:val="20"/>
          <w:highlight w:val="none"/>
        </w:rPr>
        <w:t xml:space="preserve">是指投标文件满足招标文件全部实质性要求，且按照评审因素的量化指标评审得分最高的投标人为中标候选人的评标方法。评标委员会将对各投标人的投标报价、技术和货物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280833D">
      <w:pPr>
        <w:spacing w:line="360" w:lineRule="auto"/>
        <w:ind w:firstLine="426"/>
        <w:rPr>
          <w:rFonts w:hint="eastAsia" w:ascii="宋体" w:hAnsi="宋体"/>
          <w:color w:val="auto"/>
          <w:szCs w:val="20"/>
          <w:highlight w:val="none"/>
        </w:rPr>
      </w:pPr>
    </w:p>
    <w:p w14:paraId="38B8755C">
      <w:pPr>
        <w:tabs>
          <w:tab w:val="left" w:pos="2472"/>
        </w:tabs>
        <w:spacing w:line="460" w:lineRule="exact"/>
        <w:ind w:firstLine="646"/>
        <w:jc w:val="center"/>
        <w:outlineLvl w:val="1"/>
        <w:rPr>
          <w:rFonts w:hint="eastAsia"/>
          <w:b/>
          <w:bCs/>
          <w:color w:val="auto"/>
          <w:sz w:val="32"/>
          <w:szCs w:val="32"/>
          <w:highlight w:val="none"/>
        </w:rPr>
      </w:pPr>
      <w:bookmarkStart w:id="17" w:name="_Toc182318235"/>
      <w:r>
        <w:rPr>
          <w:rFonts w:hint="eastAsia"/>
          <w:b/>
          <w:bCs/>
          <w:color w:val="auto"/>
          <w:sz w:val="32"/>
          <w:szCs w:val="32"/>
          <w:highlight w:val="none"/>
        </w:rPr>
        <w:t>第二节评标程序</w:t>
      </w:r>
      <w:bookmarkEnd w:id="17"/>
    </w:p>
    <w:p w14:paraId="298F0A68">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1.符合性审查</w:t>
      </w:r>
    </w:p>
    <w:p w14:paraId="05FC9B3A">
      <w:pPr>
        <w:spacing w:line="360" w:lineRule="auto"/>
        <w:ind w:firstLine="420" w:firstLineChars="200"/>
        <w:rPr>
          <w:rFonts w:hint="eastAsia" w:hAnsi="宋体"/>
          <w:color w:val="auto"/>
          <w:highlight w:val="none"/>
        </w:rPr>
      </w:pPr>
      <w:r>
        <w:rPr>
          <w:rFonts w:hint="eastAsia" w:hAnsi="宋体"/>
          <w:color w:val="auto"/>
          <w:highlight w:val="none"/>
        </w:rPr>
        <w:t>评标委员会应当对符合资格的投标人的投标文件进行投标报价、商务、技术等实质性内容符合性审查，以确定其是否满足招标文件的实质性要求。</w:t>
      </w:r>
    </w:p>
    <w:p w14:paraId="5F45BBB0">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2.符合性审查不通过而导致投标无效的情形</w:t>
      </w:r>
    </w:p>
    <w:p w14:paraId="1C7E4AA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投标人的投标文件中存在对招标文件的任何实质性要求和条件的负偏离，将被视为投标无效。</w:t>
      </w:r>
    </w:p>
    <w:p w14:paraId="631046F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2.1在报价评审时，如发现下列情形之一的，将被视为投标无效：</w:t>
      </w:r>
    </w:p>
    <w:p w14:paraId="0CC29B7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（1）投标文件未提供“投标人须知前附表”第13.1条规定中“必须提供”的文件资料的；</w:t>
      </w:r>
    </w:p>
    <w:p w14:paraId="1CFE2A8D">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（2）未采用人民币报价或者未按照招标文件标明的币种报价的；</w:t>
      </w:r>
    </w:p>
    <w:p w14:paraId="16909DF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（3）报价超出招标文件规定最高限价，或者超出采购预算金额（包括分项预算）的；</w:t>
      </w:r>
    </w:p>
    <w:p w14:paraId="77E860A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人未就所投分标进行报价或者存在漏项报价；投标人未就所投分标的单项内容作唯一报价；投标人未就所投分标的全部内容作唯一总价报价；存在有选择、有条件报价的（招标文件允许有备选方案或者其他约定的除外）；</w:t>
      </w:r>
    </w:p>
    <w:p w14:paraId="599ACE86">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（5）修正后的报价，投标人不确认的；</w:t>
      </w:r>
    </w:p>
    <w:p w14:paraId="03B40CA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（6）投标人属于本章第5条第（2）项情形的。</w:t>
      </w:r>
    </w:p>
    <w:p w14:paraId="70F760D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2.2在商务评审时，如发现下列情形之一的，将被视为投标无效：</w:t>
      </w:r>
    </w:p>
    <w:p w14:paraId="351F73A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（1）投标文件未按招标文件要求签署、盖章的；</w:t>
      </w:r>
    </w:p>
    <w:p w14:paraId="6B91F4FC">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（2）委托代理人未能出具有效身份证明或者出具的身份证明与授权委托书中的信息不符的； </w:t>
      </w:r>
    </w:p>
    <w:p w14:paraId="1FB31A52">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（3）投标文件未提供“投标人须知前附表”第13.1条规定中“必须提供”或者“委托时必须提供”的文件资料的；</w:t>
      </w:r>
    </w:p>
    <w:p w14:paraId="52CEF72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（4）投标有效期、项目完成时间（交货时间、货物完成时间或者货物期等）、质保期、售后服务等招标文件中标“▲”的商务条款发生负偏离的；</w:t>
      </w:r>
    </w:p>
    <w:p w14:paraId="3D87CCA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（5）商务条款评审允许负偏离的条款数超过“投标人须知前附表”规定项数的。</w:t>
      </w:r>
    </w:p>
    <w:p w14:paraId="3DD4573A">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（6）投标文件的实质性内容未使用中文表述、使用计量单位不符合招标文件要求的；</w:t>
      </w:r>
    </w:p>
    <w:p w14:paraId="2A803983">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（7）投标文件中的文件资料因填写不齐全或者内容虚假或者出现其他情形而导致被评标委员会认定无效的；</w:t>
      </w:r>
    </w:p>
    <w:p w14:paraId="46FC6DEE">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（8）投标文件含有采购人不能接受的附加条件的；</w:t>
      </w:r>
    </w:p>
    <w:p w14:paraId="4AE2B3C5">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（9）未响应招标文件实质性要求的；</w:t>
      </w:r>
    </w:p>
    <w:p w14:paraId="450518E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（10）属于投标人须知正文第9.2条情形的；</w:t>
      </w:r>
    </w:p>
    <w:p w14:paraId="41D85FEF">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（11）法律、法规和招标文件规定的其他无效情形。</w:t>
      </w:r>
    </w:p>
    <w:p w14:paraId="0337DBC0">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2.3在技术评审时，如发现下列情形之一的，将被视为投标无效：</w:t>
      </w:r>
    </w:p>
    <w:p w14:paraId="598336D5">
      <w:pPr>
        <w:spacing w:line="360" w:lineRule="auto"/>
        <w:ind w:firstLine="420" w:firstLineChars="20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1</w:t>
      </w:r>
      <w:r>
        <w:rPr>
          <w:rFonts w:hint="eastAsia" w:hAnsi="宋体"/>
          <w:color w:val="auto"/>
          <w:szCs w:val="21"/>
          <w:highlight w:val="none"/>
        </w:rPr>
        <w:t>）不满足招标文件要求的货物内容、技术要求、安全、质量标准，或者与招标文件中标“▲”的技术需求发生负偏离的；</w:t>
      </w:r>
    </w:p>
    <w:p w14:paraId="42E93A8B">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2</w:t>
      </w:r>
      <w:r>
        <w:rPr>
          <w:rFonts w:hint="eastAsia" w:hAnsi="宋体"/>
          <w:color w:val="auto"/>
          <w:szCs w:val="21"/>
          <w:highlight w:val="none"/>
        </w:rPr>
        <w:t>）技术需求评审允许负偏离的条款数超过“投标人须知前附表”规定项数的；</w:t>
      </w:r>
    </w:p>
    <w:p w14:paraId="684B16C2">
      <w:pPr>
        <w:spacing w:line="360" w:lineRule="auto"/>
        <w:ind w:firstLine="420" w:firstLineChars="200"/>
        <w:rPr>
          <w:rFonts w:hint="eastAsia" w:hAnsi="宋体"/>
          <w:color w:val="auto"/>
          <w:szCs w:val="21"/>
          <w:highlight w:val="none"/>
        </w:rPr>
      </w:pPr>
      <w:r>
        <w:rPr>
          <w:rFonts w:hint="eastAsia" w:hAnsi="宋体"/>
          <w:color w:val="auto"/>
          <w:szCs w:val="21"/>
          <w:highlight w:val="none"/>
        </w:rPr>
        <w:t>（</w:t>
      </w:r>
      <w:r>
        <w:rPr>
          <w:rFonts w:hAnsi="宋体"/>
          <w:color w:val="auto"/>
          <w:szCs w:val="21"/>
          <w:highlight w:val="none"/>
        </w:rPr>
        <w:t>3</w:t>
      </w:r>
      <w:r>
        <w:rPr>
          <w:rFonts w:hint="eastAsia" w:hAnsi="宋体"/>
          <w:color w:val="auto"/>
          <w:szCs w:val="21"/>
          <w:highlight w:val="none"/>
        </w:rPr>
        <w:t>）投标文件未提供“投标人须知前附表”第</w:t>
      </w:r>
      <w:r>
        <w:rPr>
          <w:rFonts w:hAnsi="宋体"/>
          <w:color w:val="auto"/>
          <w:szCs w:val="21"/>
          <w:highlight w:val="none"/>
        </w:rPr>
        <w:t>13.1</w:t>
      </w:r>
      <w:r>
        <w:rPr>
          <w:rFonts w:hint="eastAsia" w:hAnsi="宋体"/>
          <w:color w:val="auto"/>
          <w:szCs w:val="21"/>
          <w:highlight w:val="none"/>
        </w:rPr>
        <w:t>条规定中“必须提供”的文件资料的；</w:t>
      </w:r>
    </w:p>
    <w:p w14:paraId="0D97481B">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4</w:t>
      </w:r>
      <w:r>
        <w:rPr>
          <w:rFonts w:hint="eastAsia" w:hAnsi="宋体"/>
          <w:color w:val="auto"/>
          <w:szCs w:val="21"/>
          <w:highlight w:val="none"/>
        </w:rPr>
        <w:t>）虚假投标，或者出现其他情形而导致被评标委员会认定无效的；</w:t>
      </w:r>
    </w:p>
    <w:p w14:paraId="4713398F">
      <w:pPr>
        <w:spacing w:line="360" w:lineRule="auto"/>
        <w:ind w:firstLine="420" w:firstLineChars="200"/>
        <w:rPr>
          <w:rFonts w:hAnsi="宋体"/>
          <w:color w:val="auto"/>
          <w:szCs w:val="21"/>
          <w:highlight w:val="none"/>
        </w:rPr>
      </w:pPr>
      <w:r>
        <w:rPr>
          <w:rFonts w:hint="eastAsia" w:hAnsi="宋体"/>
          <w:color w:val="auto"/>
          <w:szCs w:val="21"/>
          <w:highlight w:val="none"/>
        </w:rPr>
        <w:t>（</w:t>
      </w:r>
      <w:r>
        <w:rPr>
          <w:rFonts w:hAnsi="宋体"/>
          <w:color w:val="auto"/>
          <w:szCs w:val="21"/>
          <w:highlight w:val="none"/>
        </w:rPr>
        <w:t>5</w:t>
      </w:r>
      <w:r>
        <w:rPr>
          <w:rFonts w:hint="eastAsia" w:hAnsi="宋体"/>
          <w:color w:val="auto"/>
          <w:szCs w:val="21"/>
          <w:highlight w:val="none"/>
        </w:rPr>
        <w:t>）招标文件要求提供技术方案的，投标技术方案不明确，招标文件未允许但存在一个或者一个以上备选（替代）投标方案的。</w:t>
      </w:r>
    </w:p>
    <w:p w14:paraId="019FE717">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3.澄清补正、说明或者补正</w:t>
      </w:r>
    </w:p>
    <w:p w14:paraId="79A66F02">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3FC37207">
      <w:pPr>
        <w:spacing w:line="360" w:lineRule="auto"/>
        <w:ind w:firstLine="420" w:firstLineChars="200"/>
        <w:rPr>
          <w:rFonts w:hint="eastAsia" w:ascii="宋体" w:hAnsi="宋体" w:cs="Courier New"/>
          <w:color w:val="auto"/>
          <w:szCs w:val="21"/>
          <w:highlight w:val="none"/>
        </w:rPr>
      </w:pPr>
      <w:r>
        <w:rPr>
          <w:rFonts w:hint="eastAsia" w:ascii="宋体" w:hAnsi="宋体" w:cs="Courier New"/>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513D0F6E">
      <w:pPr>
        <w:spacing w:line="360" w:lineRule="auto"/>
        <w:ind w:firstLine="422" w:firstLineChars="200"/>
        <w:rPr>
          <w:rFonts w:hint="eastAsia" w:ascii="宋体" w:hAnsi="宋体"/>
          <w:b/>
          <w:color w:val="auto"/>
          <w:szCs w:val="21"/>
          <w:highlight w:val="none"/>
        </w:rPr>
      </w:pPr>
      <w:r>
        <w:rPr>
          <w:rFonts w:hint="eastAsia" w:ascii="宋体" w:hAnsi="宋体"/>
          <w:b/>
          <w:color w:val="auto"/>
          <w:szCs w:val="21"/>
          <w:highlight w:val="none"/>
        </w:rPr>
        <w:t>4.投标文件修正</w:t>
      </w:r>
    </w:p>
    <w:p w14:paraId="113C600B">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4.1投标文件报价出现前后不一致的，按照下列规定修正： </w:t>
      </w:r>
    </w:p>
    <w:p w14:paraId="0EB12AC8">
      <w:pPr>
        <w:spacing w:line="360" w:lineRule="auto"/>
        <w:ind w:firstLine="420" w:firstLineChars="200"/>
        <w:rPr>
          <w:rFonts w:hint="eastAsia" w:hAnsi="宋体"/>
          <w:color w:val="auto"/>
          <w:highlight w:val="none"/>
        </w:rPr>
      </w:pPr>
      <w:r>
        <w:rPr>
          <w:rFonts w:hint="eastAsia" w:hAnsi="宋体"/>
          <w:color w:val="auto"/>
          <w:highlight w:val="none"/>
        </w:rPr>
        <w:t>（</w:t>
      </w:r>
      <w:r>
        <w:rPr>
          <w:rFonts w:hAnsi="宋体"/>
          <w:color w:val="auto"/>
          <w:highlight w:val="none"/>
        </w:rPr>
        <w:t>1</w:t>
      </w:r>
      <w:r>
        <w:rPr>
          <w:rFonts w:hint="eastAsia" w:hAnsi="宋体"/>
          <w:color w:val="auto"/>
          <w:highlight w:val="none"/>
        </w:rPr>
        <w:t>）报价文件中“开标一览表”内容与投标文件中相应内容不一致的，以“开标一览表”为准；</w:t>
      </w:r>
    </w:p>
    <w:p w14:paraId="181F82B7">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2</w:t>
      </w:r>
      <w:r>
        <w:rPr>
          <w:rFonts w:hint="eastAsia" w:hAnsi="宋体"/>
          <w:color w:val="auto"/>
          <w:highlight w:val="none"/>
        </w:rPr>
        <w:t>）大写金额和小写金额不一致的，以大写金额为准；</w:t>
      </w:r>
    </w:p>
    <w:p w14:paraId="38009084">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3</w:t>
      </w:r>
      <w:r>
        <w:rPr>
          <w:rFonts w:hint="eastAsia" w:hAnsi="宋体"/>
          <w:color w:val="auto"/>
          <w:highlight w:val="none"/>
        </w:rPr>
        <w:t>）单价金额小数点或者百分比有明显错位的，以开标一览表的总价为准，并修改单价；</w:t>
      </w:r>
    </w:p>
    <w:p w14:paraId="5442C5F6">
      <w:pPr>
        <w:spacing w:line="360" w:lineRule="auto"/>
        <w:ind w:firstLine="420" w:firstLineChars="200"/>
        <w:rPr>
          <w:rFonts w:hAnsi="宋体"/>
          <w:color w:val="auto"/>
          <w:highlight w:val="none"/>
        </w:rPr>
      </w:pPr>
      <w:r>
        <w:rPr>
          <w:rFonts w:hint="eastAsia" w:hAnsi="宋体"/>
          <w:color w:val="auto"/>
          <w:highlight w:val="none"/>
        </w:rPr>
        <w:t>（</w:t>
      </w:r>
      <w:r>
        <w:rPr>
          <w:rFonts w:hAnsi="宋体"/>
          <w:color w:val="auto"/>
          <w:highlight w:val="none"/>
        </w:rPr>
        <w:t>4</w:t>
      </w:r>
      <w:r>
        <w:rPr>
          <w:rFonts w:hint="eastAsia" w:hAnsi="宋体"/>
          <w:color w:val="auto"/>
          <w:highlight w:val="none"/>
        </w:rPr>
        <w:t>）总价金额与按单价汇总金额不一致的，以单价金额计算结果为准。</w:t>
      </w:r>
    </w:p>
    <w:p w14:paraId="7AA909CC">
      <w:pPr>
        <w:spacing w:line="360" w:lineRule="auto"/>
        <w:ind w:firstLine="420" w:firstLineChars="200"/>
        <w:rPr>
          <w:rFonts w:hAnsi="宋体"/>
          <w:color w:val="auto"/>
          <w:highlight w:val="none"/>
        </w:rPr>
      </w:pPr>
      <w:r>
        <w:rPr>
          <w:rFonts w:hint="eastAsia" w:hAnsi="宋体"/>
          <w:color w:val="auto"/>
          <w:highlight w:val="none"/>
        </w:rPr>
        <w:t>同时出现两种以上不一致的，按照以上（</w:t>
      </w:r>
      <w:r>
        <w:rPr>
          <w:rFonts w:hAnsi="宋体"/>
          <w:color w:val="auto"/>
          <w:highlight w:val="none"/>
        </w:rPr>
        <w:t>1</w:t>
      </w:r>
      <w:r>
        <w:rPr>
          <w:rFonts w:hint="eastAsia" w:hAnsi="宋体"/>
          <w:color w:val="auto"/>
          <w:highlight w:val="none"/>
        </w:rPr>
        <w:t>）</w:t>
      </w:r>
      <w:r>
        <w:rPr>
          <w:rFonts w:hAnsi="宋体"/>
          <w:color w:val="auto"/>
          <w:highlight w:val="none"/>
        </w:rPr>
        <w:t>-</w:t>
      </w:r>
      <w:r>
        <w:rPr>
          <w:rFonts w:hint="eastAsia" w:hAnsi="宋体"/>
          <w:color w:val="auto"/>
          <w:highlight w:val="none"/>
        </w:rPr>
        <w:t>（</w:t>
      </w:r>
      <w:r>
        <w:rPr>
          <w:rFonts w:hAnsi="宋体"/>
          <w:color w:val="auto"/>
          <w:highlight w:val="none"/>
        </w:rPr>
        <w:t>4</w:t>
      </w:r>
      <w:r>
        <w:rPr>
          <w:rFonts w:hint="eastAsia" w:hAnsi="宋体"/>
          <w:color w:val="auto"/>
          <w:highlight w:val="none"/>
        </w:rPr>
        <w:t>）规定的顺序修正。修正后的报价经投标人确认后产生约束力，投标人不确认的，其投标无效。</w:t>
      </w:r>
    </w:p>
    <w:p w14:paraId="555768CF">
      <w:pPr>
        <w:spacing w:line="360" w:lineRule="auto"/>
        <w:ind w:firstLine="420" w:firstLineChars="200"/>
        <w:rPr>
          <w:rFonts w:ascii="宋体" w:hAnsi="宋体"/>
          <w:color w:val="auto"/>
          <w:szCs w:val="21"/>
          <w:highlight w:val="none"/>
        </w:rPr>
      </w:pPr>
      <w:r>
        <w:rPr>
          <w:rFonts w:hint="eastAsia" w:ascii="宋体" w:hAnsi="宋体"/>
          <w:color w:val="auto"/>
          <w:szCs w:val="21"/>
          <w:highlight w:val="none"/>
        </w:rPr>
        <w:t>4.2经投标人确认修正后的报价若超过采购预算金额或者最高限价，投标人的投标文件作无效投标处理。</w:t>
      </w:r>
    </w:p>
    <w:p w14:paraId="2A021594">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4.3经投标人确认修正后的报价作为签订合同的依据，并以此报价计算价格分。</w:t>
      </w:r>
    </w:p>
    <w:p w14:paraId="714073BE">
      <w:pPr>
        <w:spacing w:line="360" w:lineRule="auto"/>
        <w:ind w:firstLine="422" w:firstLineChars="200"/>
        <w:rPr>
          <w:rFonts w:hint="eastAsia" w:ascii="宋体" w:hAnsi="宋体"/>
          <w:b/>
          <w:bCs/>
          <w:color w:val="auto"/>
          <w:szCs w:val="21"/>
          <w:highlight w:val="none"/>
        </w:rPr>
      </w:pPr>
      <w:r>
        <w:rPr>
          <w:rFonts w:hint="eastAsia" w:ascii="宋体" w:hAnsi="宋体"/>
          <w:b/>
          <w:bCs/>
          <w:color w:val="auto"/>
          <w:szCs w:val="21"/>
          <w:highlight w:val="none"/>
        </w:rPr>
        <w:t>5.比较与评价</w:t>
      </w:r>
    </w:p>
    <w:p w14:paraId="3162A219">
      <w:pPr>
        <w:spacing w:line="360" w:lineRule="auto"/>
        <w:ind w:firstLine="420" w:firstLineChars="200"/>
        <w:rPr>
          <w:rFonts w:hint="eastAsia" w:hAnsi="宋体"/>
          <w:color w:val="auto"/>
          <w:highlight w:val="none"/>
        </w:rPr>
      </w:pPr>
      <w:r>
        <w:rPr>
          <w:rFonts w:hAnsi="宋体"/>
          <w:color w:val="auto"/>
          <w:highlight w:val="none"/>
        </w:rPr>
        <w:t>5.1</w:t>
      </w:r>
      <w:r>
        <w:rPr>
          <w:rFonts w:hint="eastAsia" w:hAnsi="宋体"/>
          <w:color w:val="auto"/>
          <w:highlight w:val="none"/>
        </w:rPr>
        <w:t>评标委员会按照招标文件中规定的评标方法和评标标准，对符合性审查合格的投标文件进行商务和技术评估，综合比较与评价。</w:t>
      </w:r>
    </w:p>
    <w:p w14:paraId="3E0D53CF">
      <w:pPr>
        <w:spacing w:line="360" w:lineRule="auto"/>
        <w:ind w:firstLine="420" w:firstLineChars="200"/>
        <w:rPr>
          <w:rFonts w:hAnsi="宋体"/>
          <w:color w:val="auto"/>
          <w:highlight w:val="none"/>
        </w:rPr>
      </w:pPr>
      <w:r>
        <w:rPr>
          <w:rFonts w:hAnsi="宋体"/>
          <w:color w:val="auto"/>
          <w:highlight w:val="none"/>
        </w:rPr>
        <w:t>5.2</w:t>
      </w:r>
      <w:r>
        <w:rPr>
          <w:rFonts w:hint="eastAsia" w:hAnsi="宋体"/>
          <w:color w:val="auto"/>
          <w:highlight w:val="none"/>
        </w:rPr>
        <w:t>评标委员会独立对每个投标人的投标文件进行评价，并汇总每个投标人的得分。</w:t>
      </w:r>
    </w:p>
    <w:p w14:paraId="4A00372F">
      <w:pPr>
        <w:spacing w:line="360" w:lineRule="auto"/>
        <w:ind w:firstLine="420" w:firstLineChars="200"/>
        <w:rPr>
          <w:rFonts w:hint="eastAsia" w:hAnsi="宋体"/>
          <w:color w:val="auto"/>
          <w:highlight w:val="none"/>
        </w:rPr>
      </w:pPr>
      <w:r>
        <w:rPr>
          <w:rFonts w:hint="eastAsia" w:hAnsi="宋体"/>
          <w:color w:val="auto"/>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37460ED9">
      <w:pPr>
        <w:spacing w:line="360" w:lineRule="auto"/>
        <w:ind w:firstLine="420" w:firstLineChars="200"/>
        <w:rPr>
          <w:rFonts w:hint="eastAsia" w:hAnsi="宋体"/>
          <w:color w:val="auto"/>
          <w:highlight w:val="none"/>
        </w:rPr>
      </w:pPr>
      <w:r>
        <w:rPr>
          <w:rFonts w:hint="eastAsia" w:hAnsi="宋体"/>
          <w:color w:val="auto"/>
          <w:highlight w:val="none"/>
        </w:rPr>
        <w:t>（2）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5E6931BA">
      <w:pPr>
        <w:spacing w:line="360" w:lineRule="auto"/>
        <w:ind w:firstLine="420" w:firstLineChars="200"/>
        <w:rPr>
          <w:rFonts w:hint="eastAsia" w:hAnsi="宋体"/>
          <w:color w:val="auto"/>
          <w:highlight w:val="none"/>
        </w:rPr>
      </w:pPr>
      <w:r>
        <w:rPr>
          <w:rFonts w:hint="eastAsia" w:hAnsi="宋体"/>
          <w:color w:val="auto"/>
          <w:highlight w:val="none"/>
        </w:rPr>
        <w:t xml:space="preserve">（3）评标委员会各成员独立对每个投标人的投标文件进行评价，并汇总每个投标人的得分。 </w:t>
      </w:r>
    </w:p>
    <w:p w14:paraId="3739CBFE">
      <w:pPr>
        <w:spacing w:line="360" w:lineRule="auto"/>
        <w:ind w:firstLine="420" w:firstLineChars="200"/>
        <w:rPr>
          <w:rFonts w:hint="eastAsia" w:hAnsi="宋体"/>
          <w:color w:val="auto"/>
          <w:highlight w:val="none"/>
        </w:rPr>
      </w:pPr>
      <w:r>
        <w:rPr>
          <w:rFonts w:hint="eastAsia" w:hAnsi="宋体"/>
          <w:color w:val="auto"/>
          <w:highlight w:val="none"/>
        </w:rPr>
        <w:t>（4）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23B19546">
      <w:pPr>
        <w:spacing w:line="360" w:lineRule="auto"/>
        <w:ind w:firstLine="420" w:firstLineChars="200"/>
        <w:rPr>
          <w:rFonts w:hint="eastAsia" w:hAnsi="宋体"/>
          <w:color w:val="auto"/>
          <w:highlight w:val="none"/>
        </w:rPr>
      </w:pPr>
      <w:r>
        <w:rPr>
          <w:rFonts w:hint="eastAsia" w:hAnsi="宋体"/>
          <w:color w:val="auto"/>
          <w:highlight w:val="none"/>
        </w:rPr>
        <w:t>①政府采购评审中出现下列情形之一的，评审委员会应当启动异常低价投标（响应）审查程序：</w:t>
      </w:r>
    </w:p>
    <w:p w14:paraId="5EA3B69E">
      <w:pPr>
        <w:spacing w:line="360" w:lineRule="auto"/>
        <w:ind w:left="513" w:firstLine="420" w:firstLineChars="200"/>
        <w:rPr>
          <w:rFonts w:hint="eastAsia" w:hAnsi="宋体"/>
          <w:color w:val="auto"/>
          <w:highlight w:val="none"/>
        </w:rPr>
      </w:pPr>
      <w:r>
        <w:rPr>
          <w:rFonts w:hint="eastAsia" w:hAnsi="宋体"/>
          <w:color w:val="auto"/>
          <w:highlight w:val="none"/>
        </w:rPr>
        <w:t>A.投标 (响应) 报价 &lt; 全部通过符合性审查供应商投标 (响应) 报价平均值 × 50%；</w:t>
      </w:r>
    </w:p>
    <w:p w14:paraId="7EAEE69D">
      <w:pPr>
        <w:spacing w:line="360" w:lineRule="auto"/>
        <w:ind w:left="513" w:firstLine="420" w:firstLineChars="200"/>
        <w:rPr>
          <w:rFonts w:hint="eastAsia" w:hAnsi="宋体"/>
          <w:color w:val="auto"/>
          <w:highlight w:val="none"/>
        </w:rPr>
      </w:pPr>
      <w:r>
        <w:rPr>
          <w:rFonts w:hint="eastAsia" w:hAnsi="宋体"/>
          <w:color w:val="auto"/>
          <w:highlight w:val="none"/>
        </w:rPr>
        <w:t xml:space="preserve">B.投标(响应)报价 &lt; 通过符合性审查的「次低报价」供应商投标(响应)报价 × 50%； </w:t>
      </w:r>
    </w:p>
    <w:p w14:paraId="5FC129AD">
      <w:pPr>
        <w:spacing w:line="360" w:lineRule="auto"/>
        <w:ind w:left="513" w:firstLine="420" w:firstLineChars="200"/>
        <w:rPr>
          <w:rFonts w:hint="eastAsia" w:hAnsi="宋体"/>
          <w:color w:val="auto"/>
          <w:highlight w:val="none"/>
        </w:rPr>
      </w:pPr>
      <w:r>
        <w:rPr>
          <w:rFonts w:hint="eastAsia" w:hAnsi="宋体"/>
          <w:color w:val="auto"/>
          <w:highlight w:val="none"/>
        </w:rPr>
        <w:t xml:space="preserve">C.投标(响应)报价 &lt; 采购项目「最高限价」× 50%； </w:t>
      </w:r>
    </w:p>
    <w:p w14:paraId="0950D29C">
      <w:pPr>
        <w:spacing w:line="360" w:lineRule="auto"/>
        <w:ind w:left="513" w:firstLine="420" w:firstLineChars="200"/>
        <w:rPr>
          <w:rFonts w:hint="eastAsia" w:hAnsi="宋体"/>
          <w:color w:val="auto"/>
          <w:highlight w:val="none"/>
        </w:rPr>
      </w:pPr>
      <w:r>
        <w:rPr>
          <w:rFonts w:hint="eastAsia" w:hAnsi="宋体"/>
          <w:color w:val="auto"/>
          <w:highlight w:val="none"/>
        </w:rPr>
        <w:t>D.评审委员会基于专业判断，认为供应商报价过低，有可能影响产品质量或者不能诚信履约的其他情形。</w:t>
      </w:r>
    </w:p>
    <w:p w14:paraId="40C83664">
      <w:pPr>
        <w:spacing w:line="360" w:lineRule="auto"/>
        <w:ind w:left="513" w:firstLine="420" w:firstLineChars="200"/>
        <w:rPr>
          <w:rFonts w:hint="eastAsia" w:hAnsi="宋体"/>
          <w:color w:val="auto"/>
          <w:highlight w:val="none"/>
        </w:rPr>
      </w:pPr>
      <w:r>
        <w:rPr>
          <w:rFonts w:hint="eastAsia" w:hAnsi="宋体"/>
          <w:color w:val="auto"/>
          <w:highlight w:val="none"/>
        </w:rPr>
        <w:t>②评标委员会启动异常低价投标审查后，属于上述 A 项至 D 项情形的，应当要求相关投标人在评标现场合理的时间内对投标价格作出解释，提供项目具体成本测算等与报价合理性相关的书面说明及必要的证明材料，包括但不限于原材料成本、人工成本、制造费用等，给予相关投标人的合理时间一般不少于 30 分钟。其中，属于上述 C 项情形，投标人已随投标文件一并提交相关书面说明及必要的证明材料的，在评标现场可不再重复提交。</w:t>
      </w:r>
    </w:p>
    <w:p w14:paraId="4242CE1B">
      <w:pPr>
        <w:spacing w:line="360" w:lineRule="auto"/>
        <w:ind w:left="513" w:firstLine="420" w:firstLineChars="200"/>
        <w:rPr>
          <w:rFonts w:hint="eastAsia" w:hAnsi="宋体"/>
          <w:color w:val="auto"/>
          <w:highlight w:val="none"/>
        </w:rPr>
      </w:pPr>
      <w:r>
        <w:rPr>
          <w:rFonts w:hint="eastAsia" w:hAnsi="宋体"/>
          <w:color w:val="auto"/>
          <w:highlight w:val="none"/>
        </w:rPr>
        <w:t xml:space="preserve"> ③评标委员会依据专业经验，参考同类项目中标（成交）价格、类似产品市场价格水平、行业人工 费用标准、国家有关部门指导行业协会发布的行业平均成本等情况，对报价合理性进行判断。投标人不能 提供书面说明、证明材料，或者提供的书面说明、证明材料不能证明其报价合理性的，评标委员会应当将 其作为无效投标处理。</w:t>
      </w:r>
    </w:p>
    <w:p w14:paraId="31E57164">
      <w:pPr>
        <w:spacing w:line="360" w:lineRule="auto"/>
        <w:ind w:firstLine="420" w:firstLineChars="200"/>
        <w:rPr>
          <w:rFonts w:hint="eastAsia" w:hAnsi="宋体"/>
          <w:color w:val="auto"/>
          <w:highlight w:val="none"/>
        </w:rPr>
      </w:pPr>
      <w:r>
        <w:rPr>
          <w:rFonts w:hint="eastAsia" w:hAnsi="宋体"/>
          <w:color w:val="auto"/>
          <w:highlight w:val="none"/>
        </w:rPr>
        <w:t>5.3评标委员会按照招标文件中规定的评标方法和标准计算各投标人的报价得分。在计算过程中，不得去掉最高报价或者最低报价。</w:t>
      </w:r>
    </w:p>
    <w:p w14:paraId="5B202B66">
      <w:pPr>
        <w:spacing w:line="360" w:lineRule="auto"/>
        <w:ind w:firstLine="420" w:firstLineChars="200"/>
        <w:rPr>
          <w:rFonts w:hAnsi="宋体"/>
          <w:color w:val="auto"/>
          <w:highlight w:val="none"/>
        </w:rPr>
      </w:pPr>
      <w:r>
        <w:rPr>
          <w:rFonts w:hAnsi="宋体"/>
          <w:color w:val="auto"/>
          <w:highlight w:val="none"/>
        </w:rPr>
        <w:t>5.4</w:t>
      </w:r>
      <w:r>
        <w:rPr>
          <w:rFonts w:hint="eastAsia" w:hAnsi="宋体"/>
          <w:color w:val="auto"/>
          <w:highlight w:val="none"/>
        </w:rPr>
        <w:t>各投标人的得分为所有评委的有效评分的算术平均数。</w:t>
      </w:r>
    </w:p>
    <w:p w14:paraId="13E9EB9C">
      <w:pPr>
        <w:spacing w:line="360" w:lineRule="auto"/>
        <w:ind w:firstLine="420" w:firstLineChars="200"/>
        <w:rPr>
          <w:rFonts w:hAnsi="宋体"/>
          <w:color w:val="auto"/>
          <w:highlight w:val="none"/>
        </w:rPr>
      </w:pPr>
      <w:r>
        <w:rPr>
          <w:rFonts w:hAnsi="宋体"/>
          <w:color w:val="auto"/>
          <w:highlight w:val="none"/>
        </w:rPr>
        <w:t>5.5</w:t>
      </w:r>
      <w:r>
        <w:rPr>
          <w:rFonts w:hint="eastAsia" w:hAnsi="宋体"/>
          <w:color w:val="auto"/>
          <w:highlight w:val="none"/>
        </w:rPr>
        <w:t>评标委员会按照招标文件中的规定推荐中标候选人。</w:t>
      </w:r>
    </w:p>
    <w:p w14:paraId="290AE15C">
      <w:pPr>
        <w:spacing w:line="360" w:lineRule="auto"/>
        <w:ind w:firstLine="420" w:firstLineChars="200"/>
        <w:rPr>
          <w:rFonts w:hAnsi="宋体"/>
          <w:color w:val="auto"/>
          <w:highlight w:val="none"/>
        </w:rPr>
      </w:pPr>
      <w:r>
        <w:rPr>
          <w:rFonts w:hAnsi="宋体"/>
          <w:color w:val="auto"/>
          <w:highlight w:val="none"/>
        </w:rPr>
        <w:t>5.6</w:t>
      </w:r>
      <w:r>
        <w:rPr>
          <w:rFonts w:hint="eastAsia" w:hAnsi="宋体"/>
          <w:color w:val="auto"/>
          <w:highlight w:val="none"/>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1B827934">
      <w:pPr>
        <w:spacing w:line="360" w:lineRule="auto"/>
        <w:ind w:firstLine="422" w:firstLineChars="200"/>
        <w:rPr>
          <w:rFonts w:ascii="宋体" w:hAnsi="宋体"/>
          <w:b/>
          <w:color w:val="auto"/>
          <w:szCs w:val="21"/>
          <w:highlight w:val="none"/>
        </w:rPr>
      </w:pPr>
      <w:r>
        <w:rPr>
          <w:rFonts w:hint="eastAsia" w:ascii="宋体" w:hAnsi="宋体"/>
          <w:b/>
          <w:color w:val="auto"/>
          <w:szCs w:val="21"/>
          <w:highlight w:val="none"/>
        </w:rPr>
        <w:t>6.评审复核</w:t>
      </w:r>
    </w:p>
    <w:p w14:paraId="1E15C879">
      <w:pPr>
        <w:spacing w:line="360" w:lineRule="auto"/>
        <w:ind w:firstLine="420" w:firstLineChars="200"/>
        <w:rPr>
          <w:rFonts w:hint="eastAsia" w:ascii="宋体" w:hAnsi="宋体"/>
          <w:color w:val="auto"/>
          <w:szCs w:val="21"/>
          <w:highlight w:val="none"/>
        </w:rPr>
      </w:pPr>
      <w:r>
        <w:rPr>
          <w:rFonts w:hint="eastAsia" w:ascii="宋体" w:hAnsi="宋体"/>
          <w:color w:val="auto"/>
          <w:szCs w:val="21"/>
          <w:highlight w:val="none"/>
        </w:rPr>
        <w:t>6.1评标报告签署前，评标委员会要对评审结果进行复核，复核意见要体现在评标报告中。</w:t>
      </w:r>
    </w:p>
    <w:p w14:paraId="452CF518">
      <w:pPr>
        <w:widowControl/>
        <w:spacing w:line="560" w:lineRule="exact"/>
        <w:ind w:firstLine="420" w:firstLineChars="200"/>
        <w:jc w:val="left"/>
        <w:textAlignment w:val="baseline"/>
        <w:rPr>
          <w:rFonts w:hint="eastAsia" w:hAnsi="宋体"/>
          <w:color w:val="auto"/>
          <w:highlight w:val="none"/>
        </w:rPr>
      </w:pPr>
      <w:r>
        <w:rPr>
          <w:rFonts w:hAnsi="宋体"/>
          <w:color w:val="auto"/>
          <w:highlight w:val="none"/>
        </w:rPr>
        <w:t>6.2</w:t>
      </w:r>
      <w:r>
        <w:rPr>
          <w:rFonts w:hint="eastAsia" w:hAnsi="宋体"/>
          <w:color w:val="auto"/>
          <w:highlight w:val="none"/>
        </w:rPr>
        <w:t>评标结果汇总完成后，除下列情形外，任何人不得修改评标结果：</w:t>
      </w:r>
    </w:p>
    <w:p w14:paraId="7C5682AB">
      <w:pPr>
        <w:widowControl/>
        <w:spacing w:line="560" w:lineRule="exact"/>
        <w:ind w:firstLine="426"/>
        <w:jc w:val="left"/>
        <w:textAlignment w:val="baseline"/>
        <w:rPr>
          <w:rFonts w:hAnsi="宋体"/>
          <w:color w:val="auto"/>
          <w:highlight w:val="none"/>
        </w:rPr>
      </w:pPr>
      <w:r>
        <w:rPr>
          <w:rFonts w:hint="eastAsia" w:hAnsi="宋体"/>
          <w:color w:val="auto"/>
          <w:highlight w:val="none"/>
        </w:rPr>
        <w:t>　　（一）分值汇总计算错误的；</w:t>
      </w:r>
    </w:p>
    <w:p w14:paraId="14A1DF6C">
      <w:pPr>
        <w:widowControl/>
        <w:spacing w:line="560" w:lineRule="exact"/>
        <w:ind w:firstLine="426"/>
        <w:jc w:val="left"/>
        <w:textAlignment w:val="baseline"/>
        <w:rPr>
          <w:rFonts w:hAnsi="宋体"/>
          <w:color w:val="auto"/>
          <w:highlight w:val="none"/>
        </w:rPr>
      </w:pPr>
      <w:r>
        <w:rPr>
          <w:rFonts w:hint="eastAsia" w:hAnsi="宋体"/>
          <w:color w:val="auto"/>
          <w:highlight w:val="none"/>
        </w:rPr>
        <w:t>　　（二）分项评分超出评分标准范围的；</w:t>
      </w:r>
    </w:p>
    <w:p w14:paraId="7B3BB251">
      <w:pPr>
        <w:widowControl/>
        <w:spacing w:line="560" w:lineRule="exact"/>
        <w:ind w:firstLine="426"/>
        <w:jc w:val="left"/>
        <w:textAlignment w:val="baseline"/>
        <w:rPr>
          <w:rFonts w:hAnsi="宋体"/>
          <w:color w:val="auto"/>
          <w:highlight w:val="none"/>
        </w:rPr>
      </w:pPr>
      <w:r>
        <w:rPr>
          <w:rFonts w:hint="eastAsia" w:hAnsi="宋体"/>
          <w:color w:val="auto"/>
          <w:highlight w:val="none"/>
        </w:rPr>
        <w:t>　　（三）评标委员会成员对客观评审因素评分不一致的；</w:t>
      </w:r>
    </w:p>
    <w:p w14:paraId="23CF4517">
      <w:pPr>
        <w:widowControl/>
        <w:spacing w:line="560" w:lineRule="exact"/>
        <w:ind w:firstLine="426"/>
        <w:jc w:val="left"/>
        <w:textAlignment w:val="baseline"/>
        <w:rPr>
          <w:rFonts w:hAnsi="宋体"/>
          <w:color w:val="auto"/>
          <w:highlight w:val="none"/>
        </w:rPr>
      </w:pPr>
      <w:r>
        <w:rPr>
          <w:rFonts w:hint="eastAsia" w:hAnsi="宋体"/>
          <w:color w:val="auto"/>
          <w:highlight w:val="none"/>
        </w:rPr>
        <w:t>　　（四）经评标委员会认定评分畸高、畸低的。</w:t>
      </w:r>
    </w:p>
    <w:p w14:paraId="0264DC91">
      <w:pPr>
        <w:spacing w:line="360" w:lineRule="auto"/>
        <w:ind w:firstLine="420" w:firstLineChars="200"/>
        <w:rPr>
          <w:rFonts w:hAnsi="宋体"/>
          <w:color w:val="auto"/>
          <w:highlight w:val="none"/>
        </w:rPr>
      </w:pPr>
      <w:r>
        <w:rPr>
          <w:rFonts w:hint="eastAsia" w:hAnsi="宋体"/>
          <w:color w:val="auto"/>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77060570">
      <w:pPr>
        <w:keepNext/>
        <w:keepLines/>
        <w:spacing w:line="412" w:lineRule="auto"/>
        <w:ind w:firstLine="608"/>
        <w:jc w:val="center"/>
        <w:outlineLvl w:val="1"/>
        <w:rPr>
          <w:rFonts w:ascii="Arial" w:hAnsi="Arial" w:eastAsia="黑体"/>
          <w:bCs/>
          <w:color w:val="auto"/>
          <w:sz w:val="30"/>
          <w:szCs w:val="30"/>
          <w:highlight w:val="none"/>
        </w:rPr>
      </w:pPr>
      <w:bookmarkStart w:id="18" w:name="_Toc182318236"/>
      <w:r>
        <w:rPr>
          <w:rFonts w:hint="eastAsia" w:ascii="Arial" w:hAnsi="Arial" w:eastAsia="黑体"/>
          <w:bCs/>
          <w:color w:val="auto"/>
          <w:sz w:val="30"/>
          <w:szCs w:val="30"/>
          <w:highlight w:val="none"/>
        </w:rPr>
        <w:t>第三节评分标准</w:t>
      </w:r>
      <w:bookmarkEnd w:id="18"/>
    </w:p>
    <w:p w14:paraId="1C6C27B3">
      <w:pPr>
        <w:ind w:firstLine="602" w:firstLineChars="200"/>
        <w:jc w:val="center"/>
        <w:rPr>
          <w:b/>
          <w:color w:val="auto"/>
          <w:sz w:val="30"/>
          <w:szCs w:val="30"/>
          <w:highlight w:val="none"/>
        </w:rPr>
      </w:pPr>
      <w:r>
        <w:rPr>
          <w:rFonts w:hint="eastAsia"/>
          <w:b/>
          <w:color w:val="auto"/>
          <w:sz w:val="30"/>
          <w:szCs w:val="30"/>
          <w:highlight w:val="none"/>
        </w:rPr>
        <w:t>综合评分法</w:t>
      </w:r>
    </w:p>
    <w:p w14:paraId="701F4EBF">
      <w:pPr>
        <w:spacing w:line="360" w:lineRule="auto"/>
        <w:ind w:firstLine="426"/>
        <w:rPr>
          <w:rFonts w:ascii="宋体" w:hAnsi="宋体"/>
          <w:bCs/>
          <w:color w:val="auto"/>
          <w:szCs w:val="20"/>
          <w:highlight w:val="none"/>
        </w:rPr>
      </w:pPr>
      <w:r>
        <w:rPr>
          <w:rFonts w:hint="eastAsia" w:ascii="宋体" w:hAnsi="宋体"/>
          <w:bCs/>
          <w:color w:val="auto"/>
          <w:szCs w:val="20"/>
          <w:highlight w:val="none"/>
        </w:rPr>
        <w:t>注：</w:t>
      </w:r>
    </w:p>
    <w:p w14:paraId="57ABA079">
      <w:pPr>
        <w:spacing w:line="360" w:lineRule="auto"/>
        <w:ind w:firstLine="426"/>
        <w:rPr>
          <w:rFonts w:hint="eastAsia" w:ascii="宋体" w:hAnsi="宋体"/>
          <w:bCs/>
          <w:color w:val="auto"/>
          <w:szCs w:val="20"/>
          <w:highlight w:val="none"/>
        </w:rPr>
      </w:pPr>
      <w:r>
        <w:rPr>
          <w:rFonts w:hint="eastAsia" w:ascii="宋体" w:hAnsi="宋体"/>
          <w:bCs/>
          <w:color w:val="auto"/>
          <w:szCs w:val="20"/>
          <w:highlight w:val="none"/>
        </w:rPr>
        <w:t>1、计分方法按四舍五入取至百分位。</w:t>
      </w:r>
    </w:p>
    <w:p w14:paraId="1D311866">
      <w:pPr>
        <w:spacing w:line="360" w:lineRule="auto"/>
        <w:ind w:firstLine="426"/>
        <w:rPr>
          <w:rFonts w:hint="eastAsia" w:ascii="宋体" w:hAnsi="宋体"/>
          <w:bCs/>
          <w:color w:val="auto"/>
          <w:szCs w:val="20"/>
          <w:highlight w:val="none"/>
        </w:rPr>
      </w:pPr>
      <w:r>
        <w:rPr>
          <w:rFonts w:hint="eastAsia" w:ascii="宋体" w:hAnsi="宋体"/>
          <w:bCs/>
          <w:color w:val="auto"/>
          <w:szCs w:val="20"/>
          <w:highlight w:val="none"/>
        </w:rPr>
        <w:t>2、商务技术评审因素为客观评分项的，应在评分项目或评分标准中予以标注为“客观分”。对投标人的客观评分项目，各评标专家评分应当一致。</w:t>
      </w:r>
    </w:p>
    <w:p w14:paraId="7A52BEBD">
      <w:pPr>
        <w:spacing w:line="360" w:lineRule="auto"/>
        <w:ind w:firstLine="426"/>
        <w:rPr>
          <w:rFonts w:hint="eastAsia" w:ascii="宋体" w:hAnsi="宋体"/>
          <w:bCs/>
          <w:color w:val="auto"/>
          <w:szCs w:val="20"/>
          <w:highlight w:val="none"/>
        </w:rPr>
      </w:pPr>
    </w:p>
    <w:tbl>
      <w:tblPr>
        <w:tblStyle w:val="6"/>
        <w:tblW w:w="98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19"/>
        <w:gridCol w:w="6519"/>
        <w:gridCol w:w="1098"/>
      </w:tblGrid>
      <w:tr w14:paraId="0BA4B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068EA4D3">
            <w:pPr>
              <w:spacing w:line="360" w:lineRule="auto"/>
              <w:rPr>
                <w:rFonts w:ascii="宋体" w:hAnsi="宋体"/>
                <w:bCs/>
                <w:color w:val="auto"/>
                <w:szCs w:val="20"/>
                <w:highlight w:val="none"/>
              </w:rPr>
            </w:pPr>
            <w:r>
              <w:rPr>
                <w:rFonts w:hint="eastAsia" w:ascii="宋体" w:hAnsi="宋体"/>
                <w:bCs/>
                <w:color w:val="auto"/>
                <w:szCs w:val="20"/>
                <w:highlight w:val="none"/>
              </w:rPr>
              <w:t>序号</w:t>
            </w:r>
          </w:p>
        </w:tc>
        <w:tc>
          <w:tcPr>
            <w:tcW w:w="1419" w:type="dxa"/>
            <w:vAlign w:val="top"/>
          </w:tcPr>
          <w:p w14:paraId="28D4AA6F">
            <w:pPr>
              <w:spacing w:line="360" w:lineRule="auto"/>
              <w:rPr>
                <w:rFonts w:ascii="宋体" w:hAnsi="宋体"/>
                <w:bCs/>
                <w:color w:val="auto"/>
                <w:szCs w:val="20"/>
                <w:highlight w:val="none"/>
              </w:rPr>
            </w:pPr>
            <w:r>
              <w:rPr>
                <w:rFonts w:hint="eastAsia" w:ascii="宋体" w:hAnsi="宋体"/>
                <w:bCs/>
                <w:color w:val="auto"/>
                <w:szCs w:val="20"/>
                <w:highlight w:val="none"/>
              </w:rPr>
              <w:t>评分类型</w:t>
            </w:r>
          </w:p>
        </w:tc>
        <w:tc>
          <w:tcPr>
            <w:tcW w:w="6519" w:type="dxa"/>
            <w:vAlign w:val="top"/>
          </w:tcPr>
          <w:p w14:paraId="1E18BFB5">
            <w:pPr>
              <w:spacing w:line="360" w:lineRule="auto"/>
              <w:rPr>
                <w:rFonts w:ascii="宋体" w:hAnsi="宋体"/>
                <w:bCs/>
                <w:color w:val="auto"/>
                <w:szCs w:val="20"/>
                <w:highlight w:val="none"/>
              </w:rPr>
            </w:pPr>
            <w:r>
              <w:rPr>
                <w:rFonts w:hint="eastAsia" w:ascii="宋体" w:hAnsi="宋体"/>
                <w:bCs/>
                <w:color w:val="auto"/>
                <w:szCs w:val="20"/>
                <w:highlight w:val="none"/>
              </w:rPr>
              <w:t>评分标准</w:t>
            </w:r>
          </w:p>
        </w:tc>
        <w:tc>
          <w:tcPr>
            <w:tcW w:w="1098" w:type="dxa"/>
            <w:vAlign w:val="top"/>
          </w:tcPr>
          <w:p w14:paraId="3119A98B">
            <w:pPr>
              <w:spacing w:line="360" w:lineRule="auto"/>
              <w:rPr>
                <w:rFonts w:ascii="宋体" w:hAnsi="宋体"/>
                <w:bCs/>
                <w:color w:val="auto"/>
                <w:szCs w:val="20"/>
                <w:highlight w:val="none"/>
              </w:rPr>
            </w:pPr>
            <w:r>
              <w:rPr>
                <w:rFonts w:hint="eastAsia" w:ascii="宋体" w:hAnsi="宋体"/>
                <w:bCs/>
                <w:color w:val="auto"/>
                <w:szCs w:val="20"/>
                <w:highlight w:val="none"/>
              </w:rPr>
              <w:t>分值</w:t>
            </w:r>
          </w:p>
        </w:tc>
      </w:tr>
      <w:tr w14:paraId="3E899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55AC55C7">
            <w:pPr>
              <w:spacing w:line="360" w:lineRule="auto"/>
              <w:rPr>
                <w:rFonts w:ascii="宋体" w:hAnsi="宋体"/>
                <w:bCs/>
                <w:color w:val="auto"/>
                <w:szCs w:val="20"/>
                <w:highlight w:val="none"/>
              </w:rPr>
            </w:pPr>
            <w:r>
              <w:rPr>
                <w:rFonts w:ascii="宋体" w:hAnsi="宋体"/>
                <w:bCs/>
                <w:color w:val="auto"/>
                <w:szCs w:val="20"/>
                <w:highlight w:val="none"/>
              </w:rPr>
              <w:t>1</w:t>
            </w:r>
          </w:p>
        </w:tc>
        <w:tc>
          <w:tcPr>
            <w:tcW w:w="1419" w:type="dxa"/>
            <w:vAlign w:val="top"/>
          </w:tcPr>
          <w:p w14:paraId="4BE8FC1F">
            <w:pPr>
              <w:spacing w:line="360" w:lineRule="auto"/>
              <w:rPr>
                <w:rFonts w:ascii="宋体" w:hAnsi="宋体"/>
                <w:bCs/>
                <w:color w:val="auto"/>
                <w:szCs w:val="20"/>
                <w:highlight w:val="none"/>
              </w:rPr>
            </w:pPr>
            <w:r>
              <w:rPr>
                <w:rFonts w:hint="eastAsia" w:ascii="宋体" w:hAnsi="宋体"/>
                <w:bCs/>
                <w:color w:val="auto"/>
                <w:szCs w:val="20"/>
                <w:highlight w:val="none"/>
              </w:rPr>
              <w:t>报价</w:t>
            </w:r>
          </w:p>
        </w:tc>
        <w:tc>
          <w:tcPr>
            <w:tcW w:w="6519" w:type="dxa"/>
            <w:vAlign w:val="top"/>
          </w:tcPr>
          <w:p w14:paraId="0862A9B7">
            <w:pPr>
              <w:snapToGrid w:val="0"/>
              <w:spacing w:line="360" w:lineRule="auto"/>
              <w:ind w:firstLine="233" w:firstLineChars="111"/>
              <w:rPr>
                <w:rFonts w:ascii="宋体" w:hAnsi="宋体"/>
                <w:bCs/>
                <w:color w:val="auto"/>
                <w:szCs w:val="21"/>
                <w:highlight w:val="none"/>
              </w:rPr>
            </w:pPr>
            <w:r>
              <w:rPr>
                <w:rFonts w:hint="eastAsia" w:ascii="宋体" w:hAnsi="宋体"/>
                <w:bCs/>
                <w:color w:val="auto"/>
                <w:highlight w:val="none"/>
              </w:rPr>
              <w:t>（1）评标报价为投标人的投标报价进行政策性扣除后的价格，评标报价只是作为评标时使用。最终中标人的中标金额等于投标报价。</w:t>
            </w:r>
          </w:p>
          <w:p w14:paraId="31336957">
            <w:pPr>
              <w:snapToGrid w:val="0"/>
              <w:spacing w:line="360" w:lineRule="auto"/>
              <w:ind w:firstLine="443" w:firstLineChars="211"/>
              <w:rPr>
                <w:rFonts w:hint="eastAsia" w:ascii="宋体" w:hAnsi="宋体"/>
                <w:color w:val="auto"/>
                <w:highlight w:val="none"/>
              </w:rPr>
            </w:pPr>
            <w:r>
              <w:rPr>
                <w:rFonts w:hint="eastAsia" w:ascii="宋体" w:hAnsi="宋体"/>
                <w:bCs/>
                <w:color w:val="auto"/>
                <w:highlight w:val="none"/>
              </w:rPr>
              <w:t>（2）</w:t>
            </w:r>
            <w:r>
              <w:rPr>
                <w:rFonts w:hint="eastAsia" w:ascii="宋体" w:hAnsi="宋体" w:cs="宋体"/>
                <w:color w:val="auto"/>
                <w:szCs w:val="21"/>
                <w:highlight w:val="none"/>
                <w:lang w:bidi="ar"/>
              </w:rPr>
              <w:t>根据《政府采购促进中小企业发展管理办法》的规定、广西壮族自治区财政厅关于进一步发挥政府采购政策功能促进企业发展的通知-桂财采〔2022〕30号规定，对于经主管预算单位统筹后未预留份额专门面向中小企业采购的采购项目，以及预留份额项目中的非预留部分采购包，投标供应商在其投标文件中提供《中小企业声明函》，且其投标产品全部为小型和微型企业产品的，对投标报价给予20%的扣除，用扣除后的价格参加评审，</w:t>
            </w:r>
            <w:r>
              <w:rPr>
                <w:rFonts w:hint="eastAsia" w:ascii="宋体" w:hAnsi="宋体"/>
                <w:bCs/>
                <w:color w:val="auto"/>
                <w:highlight w:val="none"/>
              </w:rPr>
              <w:t>即评标报价=投标报价×（1-</w:t>
            </w:r>
            <w:r>
              <w:rPr>
                <w:rFonts w:ascii="宋体" w:hAnsi="宋体"/>
                <w:bCs/>
                <w:color w:val="auto"/>
                <w:highlight w:val="none"/>
              </w:rPr>
              <w:t>20</w:t>
            </w:r>
            <w:r>
              <w:rPr>
                <w:rFonts w:hint="eastAsia" w:ascii="宋体" w:hAnsi="宋体"/>
                <w:bCs/>
                <w:color w:val="auto"/>
                <w:highlight w:val="none"/>
              </w:rPr>
              <w:t>%）</w:t>
            </w:r>
            <w:r>
              <w:rPr>
                <w:rFonts w:hint="eastAsia" w:ascii="宋体" w:hAnsi="宋体" w:cs="宋体"/>
                <w:color w:val="auto"/>
                <w:szCs w:val="21"/>
                <w:highlight w:val="none"/>
                <w:lang w:bidi="ar"/>
              </w:rPr>
              <w:t>；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 6%的扣除，用扣除后的价格参加评审</w:t>
            </w:r>
            <w:r>
              <w:rPr>
                <w:rFonts w:hint="eastAsia" w:ascii="宋体" w:hAnsi="宋体"/>
                <w:bCs/>
                <w:color w:val="auto"/>
                <w:highlight w:val="none"/>
              </w:rPr>
              <w:t xml:space="preserve">，即评标报价=投标报价×（1- </w:t>
            </w:r>
            <w:r>
              <w:rPr>
                <w:rFonts w:ascii="宋体" w:hAnsi="宋体"/>
                <w:bCs/>
                <w:color w:val="auto"/>
                <w:highlight w:val="none"/>
              </w:rPr>
              <w:t>6</w:t>
            </w:r>
            <w:r>
              <w:rPr>
                <w:rFonts w:hint="eastAsia" w:ascii="宋体" w:hAnsi="宋体"/>
                <w:bCs/>
                <w:color w:val="auto"/>
                <w:highlight w:val="none"/>
              </w:rPr>
              <w:t>%）。除上述情况外，评标报价=投标报价。</w:t>
            </w:r>
          </w:p>
          <w:p w14:paraId="63F97E93">
            <w:pPr>
              <w:snapToGrid w:val="0"/>
              <w:spacing w:line="360" w:lineRule="auto"/>
              <w:ind w:firstLine="233" w:firstLineChars="111"/>
              <w:rPr>
                <w:rFonts w:hint="eastAsia" w:ascii="宋体" w:hAnsi="宋体"/>
                <w:bCs/>
                <w:color w:val="auto"/>
                <w:highlight w:val="none"/>
              </w:rPr>
            </w:pPr>
            <w:r>
              <w:rPr>
                <w:rFonts w:hint="eastAsia" w:ascii="宋体" w:hAnsi="宋体"/>
                <w:bCs/>
                <w:color w:val="auto"/>
                <w:highlight w:val="none"/>
              </w:rPr>
              <w:t>（3）按照《财政部、司法部关于政府采购支持监狱企业发展有关问题的通知》（财库〔2014〕68号）的规定，监狱企业视同小型、微型企业，享受预留份额、评审中价格扣除等促进中小企业发展的政府采购政策。</w:t>
            </w:r>
            <w:r>
              <w:rPr>
                <w:rFonts w:hint="eastAsia" w:ascii="宋体" w:hAnsi="宋体"/>
                <w:color w:val="auto"/>
                <w:highlight w:val="none"/>
              </w:rPr>
              <w:t>监狱企业参加政府采购活动时，应当提供由省级以上监狱管理局、戒毒管理局(含新疆生产建设兵团)出具的属于监狱企业的证明文件。</w:t>
            </w:r>
            <w:r>
              <w:rPr>
                <w:rFonts w:hint="eastAsia" w:ascii="宋体" w:hAnsi="宋体"/>
                <w:bCs/>
                <w:color w:val="auto"/>
                <w:highlight w:val="none"/>
              </w:rPr>
              <w:t>不重复享受政策。</w:t>
            </w:r>
          </w:p>
          <w:p w14:paraId="62295580">
            <w:pPr>
              <w:snapToGrid w:val="0"/>
              <w:spacing w:line="360" w:lineRule="auto"/>
              <w:ind w:firstLine="233" w:firstLineChars="111"/>
              <w:rPr>
                <w:rFonts w:hint="eastAsia" w:ascii="宋体" w:hAnsi="宋体"/>
                <w:bCs/>
                <w:color w:val="auto"/>
                <w:highlight w:val="none"/>
              </w:rPr>
            </w:pPr>
            <w:r>
              <w:rPr>
                <w:rFonts w:hint="eastAsia" w:ascii="宋体" w:hAnsi="宋体"/>
                <w:color w:val="auto"/>
                <w:highlight w:val="none"/>
              </w:rPr>
              <w:t>（4）按照</w:t>
            </w:r>
            <w:r>
              <w:rPr>
                <w:rFonts w:hint="eastAsia" w:ascii="宋体" w:hAnsi="宋体"/>
                <w:bCs/>
                <w:color w:val="auto"/>
                <w:highlight w:val="none"/>
              </w:rPr>
              <w:t>《关于促进残疾人就业政府采购政策的通知》（财库〔2017〕141号）的规定，残疾人福利性单位视同小型、微型企业，享受预留份额、评审中价格扣除等促进中小企业发展的政府采购政策。</w:t>
            </w:r>
            <w:r>
              <w:rPr>
                <w:rFonts w:hint="eastAsia" w:ascii="宋体" w:hAnsi="宋体"/>
                <w:color w:val="auto"/>
                <w:highlight w:val="none"/>
              </w:rPr>
              <w:t>残疾人福利性单位参加政府采购活动时，应当提供该通知规定的《残疾人福利性单位声明函》，并对声明的真实性负责。</w:t>
            </w:r>
            <w:r>
              <w:rPr>
                <w:rFonts w:hint="eastAsia" w:ascii="宋体" w:hAnsi="宋体"/>
                <w:bCs/>
                <w:color w:val="auto"/>
                <w:highlight w:val="none"/>
              </w:rPr>
              <w:t>残疾人福利性单位属于小型、微型企业的，不重复享受政策。</w:t>
            </w:r>
          </w:p>
          <w:p w14:paraId="12171702">
            <w:pPr>
              <w:snapToGrid w:val="0"/>
              <w:spacing w:line="360" w:lineRule="auto"/>
              <w:ind w:firstLine="233" w:firstLineChars="111"/>
              <w:rPr>
                <w:rFonts w:hint="eastAsia" w:ascii="宋体" w:hAnsi="宋体"/>
                <w:bCs/>
                <w:color w:val="auto"/>
                <w:highlight w:val="none"/>
              </w:rPr>
            </w:pPr>
            <w:r>
              <w:rPr>
                <w:rFonts w:hint="eastAsia" w:ascii="宋体" w:hAnsi="宋体"/>
                <w:bCs/>
                <w:color w:val="auto"/>
                <w:highlight w:val="none"/>
              </w:rPr>
              <w:t>（5）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 应商提供的全部产品的总报价给予20%的价格扣除，用扣除后的价格参与评审，未达到80%，不享受价格评审优惠。本项目适用情形详见“投标人须知前附表”的规定。对供应商所出具的《声明函》完整性、准确性进行审查。符合澄清补正情形的，应以书面形式要求供应商澄清补正，澄清补正后仍不符合要求的，不享受价格评审优惠。所有供应商提供参与投标竞争的均为本国产品，则不再执行支持本国产品价格评审优惠的扶植政策。当涉及政府采购政策叠加适用，统一在原投标报价的基础上进行价格扣除。</w:t>
            </w:r>
          </w:p>
          <w:p w14:paraId="466D508B">
            <w:pPr>
              <w:snapToGrid w:val="0"/>
              <w:spacing w:line="360" w:lineRule="auto"/>
              <w:ind w:firstLine="233" w:firstLineChars="111"/>
              <w:rPr>
                <w:rFonts w:hint="eastAsia" w:ascii="宋体" w:hAnsi="宋体"/>
                <w:bCs/>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6</w:t>
            </w:r>
            <w:r>
              <w:rPr>
                <w:rFonts w:hint="eastAsia" w:ascii="宋体" w:hAnsi="宋体"/>
                <w:bCs/>
                <w:color w:val="auto"/>
                <w:highlight w:val="none"/>
              </w:rPr>
              <w:t>）满足招标文件要求且评标报价最低的评标报价为评标基准价，其价格分为满分。</w:t>
            </w:r>
          </w:p>
          <w:p w14:paraId="5B29FE60">
            <w:pPr>
              <w:spacing w:line="360" w:lineRule="auto"/>
              <w:ind w:firstLine="233" w:firstLineChars="111"/>
              <w:rPr>
                <w:rFonts w:hint="eastAsia" w:ascii="宋体" w:hAnsi="宋体"/>
                <w:bCs/>
                <w:color w:val="auto"/>
                <w:highlight w:val="none"/>
              </w:rPr>
            </w:pPr>
            <w:r>
              <w:rPr>
                <w:rFonts w:hint="eastAsia" w:ascii="宋体" w:hAnsi="宋体"/>
                <w:bCs/>
                <w:color w:val="auto"/>
                <w:highlight w:val="none"/>
              </w:rPr>
              <w:t>（</w:t>
            </w:r>
            <w:r>
              <w:rPr>
                <w:rFonts w:hint="eastAsia" w:ascii="宋体" w:hAnsi="宋体"/>
                <w:bCs/>
                <w:color w:val="auto"/>
                <w:highlight w:val="none"/>
                <w:lang w:val="en-US" w:eastAsia="zh-CN"/>
              </w:rPr>
              <w:t>7</w:t>
            </w:r>
            <w:r>
              <w:rPr>
                <w:rFonts w:hint="eastAsia" w:ascii="宋体" w:hAnsi="宋体"/>
                <w:bCs/>
                <w:color w:val="auto"/>
                <w:highlight w:val="none"/>
              </w:rPr>
              <w:t xml:space="preserve">）价格分计算公式：        </w:t>
            </w:r>
          </w:p>
          <w:p w14:paraId="4720A0C7">
            <w:pPr>
              <w:spacing w:line="360" w:lineRule="auto"/>
              <w:rPr>
                <w:rFonts w:ascii="宋体" w:hAnsi="宋体"/>
                <w:bCs/>
                <w:color w:val="auto"/>
                <w:szCs w:val="20"/>
                <w:highlight w:val="none"/>
              </w:rPr>
            </w:pPr>
            <w:r>
              <w:rPr>
                <w:rFonts w:hint="eastAsia" w:ascii="宋体" w:hAnsi="宋体"/>
                <w:bCs/>
                <w:color w:val="auto"/>
                <w:szCs w:val="20"/>
                <w:highlight w:val="none"/>
              </w:rPr>
              <w:t>价格分</w:t>
            </w:r>
            <w:r>
              <w:rPr>
                <w:rFonts w:hint="eastAsia" w:ascii="宋体" w:hAnsi="宋体" w:cs="Courier New"/>
                <w:bCs/>
                <w:color w:val="auto"/>
                <w:szCs w:val="20"/>
                <w:highlight w:val="none"/>
              </w:rPr>
              <w:t>=(评标基准价／评标报价)×</w:t>
            </w:r>
            <w:r>
              <w:rPr>
                <w:rFonts w:hint="eastAsia" w:ascii="宋体" w:hAnsi="宋体"/>
                <w:bCs/>
                <w:color w:val="auto"/>
                <w:szCs w:val="20"/>
                <w:highlight w:val="none"/>
              </w:rPr>
              <w:t xml:space="preserve"> 30 </w:t>
            </w:r>
            <w:r>
              <w:rPr>
                <w:rFonts w:hint="eastAsia" w:ascii="宋体" w:hAnsi="宋体" w:cs="Courier New"/>
                <w:bCs/>
                <w:color w:val="auto"/>
                <w:szCs w:val="20"/>
                <w:highlight w:val="none"/>
              </w:rPr>
              <w:t>分</w:t>
            </w:r>
          </w:p>
        </w:tc>
        <w:tc>
          <w:tcPr>
            <w:tcW w:w="1098" w:type="dxa"/>
            <w:vAlign w:val="top"/>
          </w:tcPr>
          <w:p w14:paraId="7AEF5E12">
            <w:pPr>
              <w:spacing w:line="360" w:lineRule="auto"/>
              <w:rPr>
                <w:rFonts w:ascii="宋体" w:hAnsi="宋体"/>
                <w:bCs/>
                <w:color w:val="auto"/>
                <w:szCs w:val="20"/>
                <w:highlight w:val="none"/>
              </w:rPr>
            </w:pPr>
            <w:r>
              <w:rPr>
                <w:rFonts w:ascii="宋体" w:hAnsi="宋体"/>
                <w:bCs/>
                <w:color w:val="auto"/>
                <w:szCs w:val="20"/>
                <w:highlight w:val="none"/>
              </w:rPr>
              <w:t>0~30</w:t>
            </w:r>
          </w:p>
        </w:tc>
      </w:tr>
      <w:tr w14:paraId="4FF6D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03A3236B">
            <w:pPr>
              <w:spacing w:line="360" w:lineRule="auto"/>
              <w:rPr>
                <w:rFonts w:ascii="宋体" w:hAnsi="宋体"/>
                <w:bCs/>
                <w:color w:val="auto"/>
                <w:szCs w:val="20"/>
                <w:highlight w:val="none"/>
              </w:rPr>
            </w:pPr>
            <w:r>
              <w:rPr>
                <w:rFonts w:hint="eastAsia" w:ascii="宋体" w:hAnsi="宋体"/>
                <w:bCs/>
                <w:color w:val="auto"/>
                <w:szCs w:val="20"/>
                <w:highlight w:val="none"/>
              </w:rPr>
              <w:t>2</w:t>
            </w:r>
          </w:p>
        </w:tc>
        <w:tc>
          <w:tcPr>
            <w:tcW w:w="1419" w:type="dxa"/>
            <w:vAlign w:val="top"/>
          </w:tcPr>
          <w:p w14:paraId="563A53C2">
            <w:pPr>
              <w:spacing w:line="360" w:lineRule="auto"/>
              <w:rPr>
                <w:rFonts w:ascii="宋体" w:hAnsi="宋体"/>
                <w:bCs/>
                <w:color w:val="auto"/>
                <w:szCs w:val="20"/>
                <w:highlight w:val="none"/>
              </w:rPr>
            </w:pPr>
            <w:r>
              <w:rPr>
                <w:rFonts w:hint="eastAsia" w:ascii="宋体" w:hAnsi="宋体"/>
                <w:bCs/>
                <w:color w:val="auto"/>
                <w:szCs w:val="20"/>
                <w:highlight w:val="none"/>
              </w:rPr>
              <w:t>技术</w:t>
            </w:r>
          </w:p>
        </w:tc>
        <w:tc>
          <w:tcPr>
            <w:tcW w:w="6519" w:type="dxa"/>
            <w:vAlign w:val="top"/>
          </w:tcPr>
          <w:p w14:paraId="61F9A26F">
            <w:pPr>
              <w:spacing w:line="360" w:lineRule="auto"/>
              <w:rPr>
                <w:rFonts w:ascii="宋体" w:hAnsi="宋体"/>
                <w:bCs/>
                <w:color w:val="auto"/>
                <w:szCs w:val="20"/>
                <w:highlight w:val="none"/>
              </w:rPr>
            </w:pPr>
            <w:r>
              <w:rPr>
                <w:rFonts w:hint="eastAsia" w:ascii="宋体" w:hAnsi="宋体"/>
                <w:bCs/>
                <w:color w:val="auto"/>
                <w:szCs w:val="20"/>
                <w:highlight w:val="none"/>
              </w:rPr>
              <w:t>技术分</w:t>
            </w:r>
          </w:p>
        </w:tc>
        <w:tc>
          <w:tcPr>
            <w:tcW w:w="1098" w:type="dxa"/>
            <w:vAlign w:val="top"/>
          </w:tcPr>
          <w:p w14:paraId="7B89FD3B">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64</w:t>
            </w:r>
          </w:p>
        </w:tc>
      </w:tr>
      <w:tr w14:paraId="1E37C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693396B7">
            <w:pPr>
              <w:spacing w:line="360" w:lineRule="auto"/>
              <w:rPr>
                <w:rFonts w:ascii="宋体" w:hAnsi="宋体"/>
                <w:bCs/>
                <w:color w:val="auto"/>
                <w:szCs w:val="20"/>
                <w:highlight w:val="none"/>
              </w:rPr>
            </w:pPr>
            <w:r>
              <w:rPr>
                <w:rFonts w:hint="eastAsia" w:ascii="宋体" w:hAnsi="宋体"/>
                <w:bCs/>
                <w:color w:val="auto"/>
                <w:szCs w:val="20"/>
                <w:highlight w:val="none"/>
              </w:rPr>
              <w:t>2</w:t>
            </w:r>
            <w:r>
              <w:rPr>
                <w:rFonts w:ascii="宋体" w:hAnsi="宋体"/>
                <w:bCs/>
                <w:color w:val="auto"/>
                <w:szCs w:val="20"/>
                <w:highlight w:val="none"/>
              </w:rPr>
              <w:t>.1</w:t>
            </w:r>
          </w:p>
        </w:tc>
        <w:tc>
          <w:tcPr>
            <w:tcW w:w="1419" w:type="dxa"/>
            <w:vAlign w:val="top"/>
          </w:tcPr>
          <w:p w14:paraId="5266AC67">
            <w:pPr>
              <w:spacing w:line="360" w:lineRule="auto"/>
              <w:rPr>
                <w:rFonts w:ascii="宋体" w:hAnsi="宋体"/>
                <w:bCs/>
                <w:color w:val="auto"/>
                <w:szCs w:val="20"/>
                <w:highlight w:val="none"/>
              </w:rPr>
            </w:pPr>
            <w:r>
              <w:rPr>
                <w:rFonts w:hint="eastAsia" w:ascii="宋体" w:hAnsi="宋体"/>
                <w:bCs/>
                <w:color w:val="auto"/>
                <w:szCs w:val="20"/>
                <w:highlight w:val="none"/>
              </w:rPr>
              <w:t>技术</w:t>
            </w:r>
          </w:p>
        </w:tc>
        <w:tc>
          <w:tcPr>
            <w:tcW w:w="6519" w:type="dxa"/>
            <w:vAlign w:val="top"/>
          </w:tcPr>
          <w:p w14:paraId="199C6306">
            <w:pPr>
              <w:spacing w:line="360" w:lineRule="auto"/>
              <w:rPr>
                <w:rFonts w:hint="eastAsia" w:ascii="宋体" w:hAnsi="宋体"/>
                <w:bCs/>
                <w:color w:val="auto"/>
                <w:szCs w:val="20"/>
                <w:highlight w:val="none"/>
              </w:rPr>
            </w:pPr>
            <w:bookmarkStart w:id="19" w:name="OLE_LINK28"/>
            <w:r>
              <w:rPr>
                <w:rFonts w:hint="eastAsia" w:ascii="宋体" w:hAnsi="宋体"/>
                <w:bCs/>
                <w:color w:val="auto"/>
                <w:szCs w:val="20"/>
                <w:highlight w:val="none"/>
              </w:rPr>
              <w:t>货物性能分（</w:t>
            </w:r>
            <w:r>
              <w:rPr>
                <w:rFonts w:hint="eastAsia"/>
                <w:color w:val="auto"/>
                <w:highlight w:val="none"/>
              </w:rPr>
              <w:t>满分15</w:t>
            </w:r>
            <w:r>
              <w:rPr>
                <w:rFonts w:hint="eastAsia" w:ascii="宋体" w:hAnsi="宋体"/>
                <w:bCs/>
                <w:color w:val="auto"/>
                <w:szCs w:val="20"/>
                <w:highlight w:val="none"/>
              </w:rPr>
              <w:t>）</w:t>
            </w:r>
          </w:p>
          <w:p w14:paraId="4F2F580B">
            <w:pPr>
              <w:spacing w:line="360" w:lineRule="auto"/>
              <w:rPr>
                <w:rFonts w:hint="eastAsia" w:ascii="宋体" w:hAnsi="宋体"/>
                <w:bCs/>
                <w:color w:val="auto"/>
                <w:szCs w:val="20"/>
                <w:highlight w:val="none"/>
              </w:rPr>
            </w:pPr>
            <w:r>
              <w:rPr>
                <w:color w:val="auto"/>
                <w:highlight w:val="none"/>
              </w:rPr>
              <w:t>一档(0分)</w:t>
            </w:r>
            <w:r>
              <w:rPr>
                <w:rFonts w:hint="eastAsia"/>
                <w:color w:val="auto"/>
                <w:highlight w:val="none"/>
              </w:rPr>
              <w:t>：</w:t>
            </w:r>
            <w:r>
              <w:rPr>
                <w:rFonts w:hint="eastAsia" w:ascii="宋体" w:hAnsi="宋体"/>
                <w:bCs/>
                <w:color w:val="auto"/>
                <w:szCs w:val="20"/>
                <w:highlight w:val="none"/>
              </w:rPr>
              <w:t>投标产品参数基本满足招标文件要求，负偏离项6项（含6项）；</w:t>
            </w:r>
          </w:p>
          <w:p w14:paraId="7EE80287">
            <w:pPr>
              <w:spacing w:line="360" w:lineRule="auto"/>
              <w:rPr>
                <w:rFonts w:hint="eastAsia" w:ascii="宋体" w:hAnsi="宋体"/>
                <w:bCs/>
                <w:color w:val="auto"/>
                <w:szCs w:val="20"/>
                <w:highlight w:val="none"/>
              </w:rPr>
            </w:pPr>
            <w:r>
              <w:rPr>
                <w:rFonts w:hint="eastAsia"/>
                <w:color w:val="auto"/>
                <w:highlight w:val="none"/>
              </w:rPr>
              <w:t>二</w:t>
            </w:r>
            <w:r>
              <w:rPr>
                <w:color w:val="auto"/>
                <w:highlight w:val="none"/>
              </w:rPr>
              <w:t>档(</w:t>
            </w:r>
            <w:r>
              <w:rPr>
                <w:rFonts w:hint="eastAsia"/>
                <w:color w:val="auto"/>
                <w:highlight w:val="none"/>
              </w:rPr>
              <w:t>5</w:t>
            </w:r>
            <w:r>
              <w:rPr>
                <w:color w:val="auto"/>
                <w:highlight w:val="none"/>
              </w:rPr>
              <w:t>分)</w:t>
            </w:r>
            <w:r>
              <w:rPr>
                <w:rFonts w:hint="eastAsia"/>
                <w:color w:val="auto"/>
                <w:highlight w:val="none"/>
              </w:rPr>
              <w:t>：</w:t>
            </w:r>
            <w:r>
              <w:rPr>
                <w:rFonts w:hint="eastAsia" w:ascii="宋体" w:hAnsi="宋体"/>
                <w:bCs/>
                <w:color w:val="auto"/>
                <w:szCs w:val="20"/>
                <w:highlight w:val="none"/>
              </w:rPr>
              <w:t>投标产品参数基本满足招标文件要求，负偏离项 1-5项（含5项）；</w:t>
            </w:r>
          </w:p>
          <w:p w14:paraId="66713400">
            <w:pPr>
              <w:spacing w:line="360" w:lineRule="auto"/>
              <w:rPr>
                <w:rFonts w:hint="eastAsia" w:ascii="宋体" w:hAnsi="宋体"/>
                <w:bCs/>
                <w:color w:val="auto"/>
                <w:szCs w:val="20"/>
                <w:highlight w:val="none"/>
              </w:rPr>
            </w:pPr>
            <w:r>
              <w:rPr>
                <w:rFonts w:hint="eastAsia"/>
                <w:color w:val="auto"/>
                <w:highlight w:val="none"/>
              </w:rPr>
              <w:t>三</w:t>
            </w:r>
            <w:r>
              <w:rPr>
                <w:color w:val="auto"/>
                <w:highlight w:val="none"/>
              </w:rPr>
              <w:t>档(</w:t>
            </w:r>
            <w:r>
              <w:rPr>
                <w:rFonts w:hint="eastAsia"/>
                <w:color w:val="auto"/>
                <w:highlight w:val="none"/>
              </w:rPr>
              <w:t>10</w:t>
            </w:r>
            <w:r>
              <w:rPr>
                <w:color w:val="auto"/>
                <w:highlight w:val="none"/>
              </w:rPr>
              <w:t>分)</w:t>
            </w:r>
            <w:r>
              <w:rPr>
                <w:rFonts w:hint="eastAsia"/>
                <w:color w:val="auto"/>
                <w:highlight w:val="none"/>
              </w:rPr>
              <w:t>：</w:t>
            </w:r>
            <w:r>
              <w:rPr>
                <w:rFonts w:hint="eastAsia" w:ascii="宋体" w:hAnsi="宋体"/>
                <w:bCs/>
                <w:color w:val="auto"/>
                <w:szCs w:val="20"/>
                <w:highlight w:val="none"/>
              </w:rPr>
              <w:t>投标产品参数满足招标文件要求，无负偏离项，无正偏离的；</w:t>
            </w:r>
          </w:p>
          <w:p w14:paraId="0CF8E28D">
            <w:pPr>
              <w:spacing w:line="360" w:lineRule="auto"/>
              <w:rPr>
                <w:rFonts w:hint="eastAsia" w:ascii="宋体" w:hAnsi="宋体"/>
                <w:bCs/>
                <w:color w:val="auto"/>
                <w:szCs w:val="20"/>
                <w:highlight w:val="none"/>
              </w:rPr>
            </w:pPr>
            <w:r>
              <w:rPr>
                <w:rFonts w:hint="eastAsia"/>
                <w:color w:val="auto"/>
                <w:highlight w:val="none"/>
              </w:rPr>
              <w:t>四</w:t>
            </w:r>
            <w:r>
              <w:rPr>
                <w:color w:val="auto"/>
                <w:highlight w:val="none"/>
              </w:rPr>
              <w:t>档(</w:t>
            </w:r>
            <w:r>
              <w:rPr>
                <w:rFonts w:hint="eastAsia"/>
                <w:color w:val="auto"/>
                <w:highlight w:val="none"/>
              </w:rPr>
              <w:t>15</w:t>
            </w:r>
            <w:r>
              <w:rPr>
                <w:color w:val="auto"/>
                <w:highlight w:val="none"/>
              </w:rPr>
              <w:t>分)</w:t>
            </w:r>
            <w:r>
              <w:rPr>
                <w:rFonts w:hint="eastAsia" w:ascii="宋体" w:hAnsi="宋体"/>
                <w:bCs/>
                <w:color w:val="auto"/>
                <w:szCs w:val="20"/>
                <w:highlight w:val="none"/>
              </w:rPr>
              <w:t>投标产品参数满足招标文件要求，无负偏离项，有6项（含6项）参数为正偏离的。</w:t>
            </w:r>
          </w:p>
          <w:p w14:paraId="15FF9338">
            <w:pPr>
              <w:spacing w:line="360" w:lineRule="auto"/>
              <w:rPr>
                <w:rFonts w:ascii="宋体" w:hAnsi="宋体"/>
                <w:bCs/>
                <w:color w:val="auto"/>
                <w:szCs w:val="20"/>
                <w:highlight w:val="none"/>
              </w:rPr>
            </w:pPr>
            <w:r>
              <w:rPr>
                <w:rFonts w:hint="eastAsia" w:ascii="宋体" w:hAnsi="宋体"/>
                <w:bCs/>
                <w:color w:val="auto"/>
                <w:szCs w:val="20"/>
                <w:highlight w:val="none"/>
              </w:rPr>
              <w:t>注：技术参数条款有正偏离的，提供国家认证认可的第三方检测（验）机构出具的检测报告或生产厂商技术白皮书或产品彩页等证明材料，证明材料需要与投标文件响应的描述功能或指标吻合，同时必须提供投标人针对其所提供的证明材料真实性及如提供虚假材料自愿承担相关法律责任的承诺书。如未能提供以上资料按无偏离处理。（格式自拟并加盖投标人公章）。</w:t>
            </w:r>
            <w:bookmarkEnd w:id="19"/>
          </w:p>
        </w:tc>
        <w:tc>
          <w:tcPr>
            <w:tcW w:w="1098" w:type="dxa"/>
            <w:vAlign w:val="top"/>
          </w:tcPr>
          <w:p w14:paraId="796DAA68">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15</w:t>
            </w:r>
          </w:p>
        </w:tc>
      </w:tr>
      <w:tr w14:paraId="47B2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3DB62931">
            <w:pPr>
              <w:spacing w:line="360" w:lineRule="auto"/>
              <w:rPr>
                <w:rFonts w:ascii="宋体" w:hAnsi="宋体"/>
                <w:bCs/>
                <w:color w:val="auto"/>
                <w:szCs w:val="20"/>
                <w:highlight w:val="none"/>
              </w:rPr>
            </w:pPr>
            <w:r>
              <w:rPr>
                <w:rFonts w:hint="eastAsia" w:ascii="宋体" w:hAnsi="宋体"/>
                <w:bCs/>
                <w:color w:val="auto"/>
                <w:szCs w:val="20"/>
                <w:highlight w:val="none"/>
              </w:rPr>
              <w:t>2</w:t>
            </w:r>
            <w:r>
              <w:rPr>
                <w:rFonts w:ascii="宋体" w:hAnsi="宋体"/>
                <w:bCs/>
                <w:color w:val="auto"/>
                <w:szCs w:val="20"/>
                <w:highlight w:val="none"/>
              </w:rPr>
              <w:t>.2</w:t>
            </w:r>
          </w:p>
        </w:tc>
        <w:tc>
          <w:tcPr>
            <w:tcW w:w="1419" w:type="dxa"/>
            <w:vAlign w:val="top"/>
          </w:tcPr>
          <w:p w14:paraId="2FF52AA2">
            <w:pPr>
              <w:spacing w:line="360" w:lineRule="auto"/>
              <w:rPr>
                <w:rFonts w:ascii="宋体" w:hAnsi="宋体"/>
                <w:bCs/>
                <w:color w:val="auto"/>
                <w:szCs w:val="20"/>
                <w:highlight w:val="none"/>
              </w:rPr>
            </w:pPr>
            <w:r>
              <w:rPr>
                <w:rFonts w:hint="eastAsia" w:ascii="宋体" w:hAnsi="宋体"/>
                <w:bCs/>
                <w:color w:val="auto"/>
                <w:szCs w:val="20"/>
                <w:highlight w:val="none"/>
              </w:rPr>
              <w:t>技术</w:t>
            </w:r>
          </w:p>
        </w:tc>
        <w:tc>
          <w:tcPr>
            <w:tcW w:w="6519" w:type="dxa"/>
            <w:vAlign w:val="top"/>
          </w:tcPr>
          <w:p w14:paraId="3E67E898">
            <w:pPr>
              <w:spacing w:line="360" w:lineRule="auto"/>
              <w:rPr>
                <w:rFonts w:hint="eastAsia"/>
                <w:color w:val="auto"/>
                <w:highlight w:val="none"/>
              </w:rPr>
            </w:pPr>
            <w:r>
              <w:rPr>
                <w:rFonts w:hint="eastAsia"/>
                <w:b/>
                <w:bCs/>
                <w:color w:val="auto"/>
                <w:highlight w:val="none"/>
              </w:rPr>
              <w:t>项目实施方案</w:t>
            </w:r>
            <w:r>
              <w:rPr>
                <w:rFonts w:hint="eastAsia"/>
                <w:color w:val="auto"/>
                <w:highlight w:val="none"/>
              </w:rPr>
              <w:t xml:space="preserve"> （满分23）</w:t>
            </w:r>
          </w:p>
          <w:p w14:paraId="692AF82C">
            <w:pPr>
              <w:spacing w:line="360" w:lineRule="auto"/>
              <w:rPr>
                <w:color w:val="auto"/>
                <w:highlight w:val="none"/>
              </w:rPr>
            </w:pPr>
            <w:r>
              <w:rPr>
                <w:rFonts w:hint="eastAsia"/>
                <w:color w:val="auto"/>
                <w:highlight w:val="none"/>
              </w:rPr>
              <w:t>（1）</w:t>
            </w:r>
            <w:r>
              <w:rPr>
                <w:color w:val="auto"/>
                <w:highlight w:val="none"/>
              </w:rPr>
              <w:t xml:space="preserve">进度计划方案(满分 10 分) </w:t>
            </w:r>
          </w:p>
          <w:p w14:paraId="01FC3C81">
            <w:pPr>
              <w:spacing w:line="360" w:lineRule="auto"/>
              <w:rPr>
                <w:color w:val="auto"/>
                <w:highlight w:val="none"/>
              </w:rPr>
            </w:pPr>
            <w:r>
              <w:rPr>
                <w:color w:val="auto"/>
                <w:highlight w:val="none"/>
              </w:rPr>
              <w:t>一档(0分)：所提交的进度计划方案缺乏实际可行性或未能满足采购规定的要求。</w:t>
            </w:r>
          </w:p>
          <w:p w14:paraId="5828E4CA">
            <w:pPr>
              <w:spacing w:line="360" w:lineRule="auto"/>
              <w:rPr>
                <w:color w:val="auto"/>
                <w:highlight w:val="none"/>
              </w:rPr>
            </w:pPr>
            <w:r>
              <w:rPr>
                <w:color w:val="auto"/>
                <w:highlight w:val="none"/>
              </w:rPr>
              <w:t xml:space="preserve">二档(1分)：所提供的进度计划方案内容表述简略，进度计划方案满足采购需求。 </w:t>
            </w:r>
          </w:p>
          <w:p w14:paraId="6A37C62B">
            <w:pPr>
              <w:spacing w:line="360" w:lineRule="auto"/>
              <w:rPr>
                <w:color w:val="auto"/>
                <w:highlight w:val="none"/>
              </w:rPr>
            </w:pPr>
            <w:r>
              <w:rPr>
                <w:color w:val="auto"/>
                <w:highlight w:val="none"/>
              </w:rPr>
              <w:t xml:space="preserve">三档(3分)：针对本项目(含设备及安装)所提交的进度计划方案，附有简要的实施日程表及人员配置，包含实施步骤及要求。 </w:t>
            </w:r>
          </w:p>
          <w:p w14:paraId="2867702F">
            <w:pPr>
              <w:spacing w:line="360" w:lineRule="auto"/>
              <w:rPr>
                <w:color w:val="auto"/>
                <w:highlight w:val="none"/>
              </w:rPr>
            </w:pPr>
            <w:r>
              <w:rPr>
                <w:color w:val="auto"/>
                <w:highlight w:val="none"/>
              </w:rPr>
              <w:t xml:space="preserve">四档(6分)：针对本项目(含设备及安装)所提交的进度计划方案，附有较为详细的实施日程表及人员配置，配送组织措施、产品配送组织计划，有根据项目供货要求及送货地点的配送服务方案、执行保障和安 全措施，安排合理，包含实施步骤及要求。 </w:t>
            </w:r>
          </w:p>
          <w:p w14:paraId="0CE6F972">
            <w:pPr>
              <w:spacing w:line="360" w:lineRule="auto"/>
              <w:rPr>
                <w:color w:val="auto"/>
                <w:highlight w:val="none"/>
              </w:rPr>
            </w:pPr>
            <w:r>
              <w:rPr>
                <w:color w:val="auto"/>
                <w:highlight w:val="none"/>
              </w:rPr>
              <w:t>五档(10分)：针对本项目(含设备及安装)所提交的进度计划方案，方案具体、描述详尽。附有实施日程表及人员配置，安排科学、合理， 实施进度计划及要求描述详细、具体，包括从项目启动、设备采购、运输安装、调试验收到培训交付等各个环节的具体任务和时间安排，配送 组织措施、产品配送组织计划，有根据项目供货要求及送货地点的配送服务方案、执行保障和安全措施，每个阶段都有明确的起止时间和责任人，任务分解细致到具体的工作步骤。</w:t>
            </w:r>
          </w:p>
          <w:p w14:paraId="1E4F2ABB">
            <w:pPr>
              <w:spacing w:line="360" w:lineRule="auto"/>
              <w:rPr>
                <w:color w:val="auto"/>
                <w:highlight w:val="none"/>
              </w:rPr>
            </w:pPr>
            <w:r>
              <w:rPr>
                <w:color w:val="auto"/>
                <w:highlight w:val="none"/>
              </w:rPr>
              <w:t xml:space="preserve">（2）安装实施方案(满分 13 分) </w:t>
            </w:r>
          </w:p>
          <w:p w14:paraId="1F72DFF7">
            <w:pPr>
              <w:spacing w:line="360" w:lineRule="auto"/>
              <w:rPr>
                <w:color w:val="auto"/>
                <w:highlight w:val="none"/>
              </w:rPr>
            </w:pPr>
            <w:r>
              <w:rPr>
                <w:color w:val="auto"/>
                <w:highlight w:val="none"/>
              </w:rPr>
              <w:t xml:space="preserve">一档(0分)：所提交的安装实施方案不具备实际可行性或未能符合采购规定要求。 </w:t>
            </w:r>
          </w:p>
          <w:p w14:paraId="671F9A5A">
            <w:pPr>
              <w:spacing w:line="360" w:lineRule="auto"/>
              <w:rPr>
                <w:color w:val="auto"/>
                <w:highlight w:val="none"/>
              </w:rPr>
            </w:pPr>
            <w:r>
              <w:rPr>
                <w:color w:val="auto"/>
                <w:highlight w:val="none"/>
              </w:rPr>
              <w:t xml:space="preserve">二档(2分)：所提交的安装实施方案内容表述简略，满足采购需求。 </w:t>
            </w:r>
          </w:p>
          <w:p w14:paraId="6A468CBC">
            <w:pPr>
              <w:spacing w:line="360" w:lineRule="auto"/>
              <w:rPr>
                <w:color w:val="auto"/>
                <w:highlight w:val="none"/>
              </w:rPr>
            </w:pPr>
            <w:r>
              <w:rPr>
                <w:color w:val="auto"/>
                <w:highlight w:val="none"/>
              </w:rPr>
              <w:t>三档(4分)：所提交的安装实施方案包含对接方案，在技术与人力资源配备方面基本符合项目实施要求。</w:t>
            </w:r>
          </w:p>
          <w:p w14:paraId="4AA5FB19">
            <w:pPr>
              <w:spacing w:line="360" w:lineRule="auto"/>
              <w:rPr>
                <w:color w:val="auto"/>
                <w:highlight w:val="none"/>
              </w:rPr>
            </w:pPr>
            <w:r>
              <w:rPr>
                <w:color w:val="auto"/>
                <w:highlight w:val="none"/>
              </w:rPr>
              <w:t>四档(7分)：安装实施方案能够提供对接方案，技术与人力资源安排基本满足项目要求，包括了技术服务、配送服务内容及措施，安装人员、具体实施步骤和要求描述满足采购要求，包含组织措施、实施人员配置、各项关键工作的安排、设备调试方案，能够提出并分析项目实施重点、难点。</w:t>
            </w:r>
          </w:p>
          <w:p w14:paraId="673BA74A">
            <w:pPr>
              <w:spacing w:line="360" w:lineRule="auto"/>
              <w:rPr>
                <w:color w:val="auto"/>
                <w:highlight w:val="none"/>
              </w:rPr>
            </w:pPr>
            <w:r>
              <w:rPr>
                <w:color w:val="auto"/>
                <w:highlight w:val="none"/>
              </w:rPr>
              <w:t xml:space="preserve"> 五档(10分)：安装实施方案能够提供对接方案，技术与人力资源安排充分满足项目实施要求，技术服务、配送服务内容及措施完善，有根据项目供货要求及送货地点的配送服务方案、执行保障和安全措施,并有具体的配送服务团队；保证按采购单位供货要求及时间要求完成配送服务。主动提供一站式安装调试服务，专业工程师团队随货同行，表述清晰、完整，措施具体有效。 </w:t>
            </w:r>
          </w:p>
          <w:p w14:paraId="5263FC73">
            <w:pPr>
              <w:spacing w:line="360" w:lineRule="auto"/>
              <w:rPr>
                <w:color w:val="auto"/>
                <w:highlight w:val="none"/>
              </w:rPr>
            </w:pPr>
            <w:r>
              <w:rPr>
                <w:color w:val="auto"/>
                <w:highlight w:val="none"/>
              </w:rPr>
              <w:t>六档(13分)：所提交的安装实施方案详实，能够针对本项目实际情况提供对接方案，清晰展现对项目的熟悉程度，技术路线明确且可信； 技术与人力资源安排充足，技术服务、配送服务内容及措施十分完善， 有完善的安装现场组织机构和满足本项目需要的机械设备、工具仪器。 对使用人员开展基础操作培训，直至其熟练掌握设备基本功能。质量保 修期内，定期回访(每月至少一次)，主动排查设备潜在故障隐患。所提 出的安装、调试、验收方法或方案切实可行，表述清晰、完整、严谨、 合理，措施先进，切合项目全盘安装实际状况，工序配合安排合理，安 全措施、质量控制严格有效。</w:t>
            </w:r>
          </w:p>
        </w:tc>
        <w:tc>
          <w:tcPr>
            <w:tcW w:w="1098" w:type="dxa"/>
            <w:vAlign w:val="top"/>
          </w:tcPr>
          <w:p w14:paraId="00580735">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23</w:t>
            </w:r>
          </w:p>
        </w:tc>
      </w:tr>
      <w:tr w14:paraId="28EDD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5C4DF00C">
            <w:pPr>
              <w:spacing w:line="360" w:lineRule="auto"/>
              <w:rPr>
                <w:rFonts w:hint="eastAsia" w:ascii="宋体" w:hAnsi="宋体"/>
                <w:bCs/>
                <w:color w:val="auto"/>
                <w:szCs w:val="20"/>
                <w:highlight w:val="none"/>
              </w:rPr>
            </w:pPr>
            <w:r>
              <w:rPr>
                <w:rFonts w:hint="eastAsia" w:ascii="宋体" w:hAnsi="宋体"/>
                <w:bCs/>
                <w:color w:val="auto"/>
                <w:szCs w:val="20"/>
                <w:highlight w:val="none"/>
              </w:rPr>
              <w:t>2</w:t>
            </w:r>
            <w:r>
              <w:rPr>
                <w:rFonts w:ascii="宋体" w:hAnsi="宋体"/>
                <w:bCs/>
                <w:color w:val="auto"/>
                <w:szCs w:val="20"/>
                <w:highlight w:val="none"/>
              </w:rPr>
              <w:t>.</w:t>
            </w:r>
            <w:r>
              <w:rPr>
                <w:rFonts w:hint="eastAsia" w:ascii="宋体" w:hAnsi="宋体"/>
                <w:bCs/>
                <w:color w:val="auto"/>
                <w:szCs w:val="20"/>
                <w:highlight w:val="none"/>
              </w:rPr>
              <w:t>3</w:t>
            </w:r>
          </w:p>
        </w:tc>
        <w:tc>
          <w:tcPr>
            <w:tcW w:w="1419" w:type="dxa"/>
            <w:vAlign w:val="top"/>
          </w:tcPr>
          <w:p w14:paraId="7EB9E622">
            <w:pPr>
              <w:spacing w:line="360" w:lineRule="auto"/>
              <w:rPr>
                <w:rFonts w:ascii="宋体" w:hAnsi="宋体"/>
                <w:bCs/>
                <w:color w:val="auto"/>
                <w:szCs w:val="20"/>
                <w:highlight w:val="none"/>
              </w:rPr>
            </w:pPr>
            <w:r>
              <w:rPr>
                <w:rFonts w:hint="eastAsia" w:ascii="宋体" w:hAnsi="宋体"/>
                <w:bCs/>
                <w:color w:val="auto"/>
                <w:szCs w:val="20"/>
                <w:highlight w:val="none"/>
              </w:rPr>
              <w:t>技术</w:t>
            </w:r>
          </w:p>
        </w:tc>
        <w:tc>
          <w:tcPr>
            <w:tcW w:w="6519" w:type="dxa"/>
            <w:vAlign w:val="top"/>
          </w:tcPr>
          <w:p w14:paraId="172DF2CA">
            <w:pPr>
              <w:spacing w:line="360" w:lineRule="auto"/>
              <w:rPr>
                <w:rFonts w:hint="eastAsia"/>
                <w:b/>
                <w:bCs/>
                <w:color w:val="auto"/>
                <w:highlight w:val="none"/>
              </w:rPr>
            </w:pPr>
            <w:r>
              <w:rPr>
                <w:rFonts w:hint="eastAsia"/>
                <w:b/>
                <w:bCs/>
                <w:color w:val="auto"/>
                <w:highlight w:val="none"/>
              </w:rPr>
              <w:t>售后服务方案 （满分 26 分）</w:t>
            </w:r>
          </w:p>
          <w:p w14:paraId="3899B2A1">
            <w:pPr>
              <w:spacing w:line="360" w:lineRule="auto"/>
              <w:rPr>
                <w:color w:val="auto"/>
                <w:highlight w:val="none"/>
              </w:rPr>
            </w:pPr>
            <w:r>
              <w:rPr>
                <w:rFonts w:hint="eastAsia"/>
                <w:color w:val="auto"/>
                <w:highlight w:val="none"/>
              </w:rPr>
              <w:t>（1）</w:t>
            </w:r>
            <w:r>
              <w:rPr>
                <w:color w:val="auto"/>
                <w:highlight w:val="none"/>
              </w:rPr>
              <w:t xml:space="preserve">故障出现解决方案(满分 8 分) </w:t>
            </w:r>
          </w:p>
          <w:p w14:paraId="71CA9807">
            <w:pPr>
              <w:spacing w:line="360" w:lineRule="auto"/>
              <w:rPr>
                <w:color w:val="auto"/>
                <w:highlight w:val="none"/>
              </w:rPr>
            </w:pPr>
            <w:r>
              <w:rPr>
                <w:color w:val="auto"/>
                <w:highlight w:val="none"/>
              </w:rPr>
              <w:t xml:space="preserve">一档(0分)：所提供的故障解决方案缺乏实际可行性，不具备合理性。 二档(2分)：故障出现解决方案内容表述简略，满足采购需求。 </w:t>
            </w:r>
          </w:p>
          <w:p w14:paraId="1B6BBA69">
            <w:pPr>
              <w:spacing w:line="360" w:lineRule="auto"/>
              <w:rPr>
                <w:color w:val="auto"/>
                <w:highlight w:val="none"/>
              </w:rPr>
            </w:pPr>
            <w:r>
              <w:rPr>
                <w:color w:val="auto"/>
                <w:highlight w:val="none"/>
              </w:rPr>
              <w:t xml:space="preserve">三档(4分)：所提交的故障解决方案内容表述清晰可行，故障响应时间、到达现场维护时间、修复时间均优于招标文件要求。 </w:t>
            </w:r>
          </w:p>
          <w:p w14:paraId="4D9F42BE">
            <w:pPr>
              <w:spacing w:line="360" w:lineRule="auto"/>
              <w:rPr>
                <w:color w:val="auto"/>
                <w:highlight w:val="none"/>
              </w:rPr>
            </w:pPr>
            <w:r>
              <w:rPr>
                <w:color w:val="auto"/>
                <w:highlight w:val="none"/>
              </w:rPr>
              <w:t xml:space="preserve">四档(6分)：所提供的故障解决方案内容较为完整，故障响应时间、到达现场维护时间、修复时间均优于招标文件要求，有项目售后实施计 划,且包括了系统的巡检计划和风险评估机制,能够突出重点、难点，并 进行了相应的分析。 </w:t>
            </w:r>
          </w:p>
          <w:p w14:paraId="6AD56F7A">
            <w:pPr>
              <w:spacing w:line="360" w:lineRule="auto"/>
              <w:rPr>
                <w:color w:val="auto"/>
                <w:highlight w:val="none"/>
              </w:rPr>
            </w:pPr>
            <w:r>
              <w:rPr>
                <w:color w:val="auto"/>
                <w:highlight w:val="none"/>
              </w:rPr>
              <w:t>五档(8分)：故障出现解决方案内容完整、可行，到达故障现场时间、质量保障等方面描述清晰且优于本项目的需求，有详细可行的项目售后实施计划，且包括了详细的系统的巡检计划和风险评估机制，有完 整的沟通与反馈机制，客服人员具备良好的沟通能力和专业知识，能够 准确记录客户反馈的问题，并提供有其他可行性建议。</w:t>
            </w:r>
          </w:p>
          <w:p w14:paraId="272F3F9A">
            <w:pPr>
              <w:spacing w:line="360" w:lineRule="auto"/>
              <w:rPr>
                <w:color w:val="auto"/>
                <w:highlight w:val="none"/>
              </w:rPr>
            </w:pPr>
            <w:r>
              <w:rPr>
                <w:rFonts w:hint="eastAsia"/>
                <w:color w:val="auto"/>
                <w:highlight w:val="none"/>
              </w:rPr>
              <w:t>（2）</w:t>
            </w:r>
            <w:r>
              <w:rPr>
                <w:color w:val="auto"/>
                <w:highlight w:val="none"/>
              </w:rPr>
              <w:t xml:space="preserve">维修保养服务方案(满分 9 分) </w:t>
            </w:r>
          </w:p>
          <w:p w14:paraId="31C7DDD5">
            <w:pPr>
              <w:spacing w:line="360" w:lineRule="auto"/>
              <w:rPr>
                <w:rFonts w:hint="eastAsia" w:ascii="宋体" w:hAnsi="宋体"/>
                <w:bCs/>
                <w:color w:val="auto"/>
                <w:szCs w:val="20"/>
                <w:highlight w:val="none"/>
              </w:rPr>
            </w:pPr>
            <w:r>
              <w:rPr>
                <w:rFonts w:hint="eastAsia" w:ascii="宋体" w:hAnsi="宋体"/>
                <w:bCs/>
                <w:color w:val="auto"/>
                <w:szCs w:val="20"/>
                <w:highlight w:val="none"/>
              </w:rPr>
              <w:t>一档（0分）未提供售后服务方案不得分。</w:t>
            </w:r>
          </w:p>
          <w:p w14:paraId="31C8F97D">
            <w:pPr>
              <w:spacing w:line="360" w:lineRule="auto"/>
              <w:rPr>
                <w:rFonts w:hint="eastAsia" w:ascii="宋体" w:hAnsi="宋体"/>
                <w:bCs/>
                <w:color w:val="auto"/>
                <w:szCs w:val="20"/>
                <w:highlight w:val="none"/>
              </w:rPr>
            </w:pPr>
            <w:r>
              <w:rPr>
                <w:rFonts w:hint="eastAsia" w:ascii="宋体" w:hAnsi="宋体"/>
                <w:bCs/>
                <w:color w:val="auto"/>
                <w:szCs w:val="20"/>
                <w:highlight w:val="none"/>
              </w:rPr>
              <w:t xml:space="preserve">二档（3分）：售后服务方案满足招标文件要求。 </w:t>
            </w:r>
          </w:p>
          <w:p w14:paraId="4F4A43FA">
            <w:pPr>
              <w:spacing w:line="360" w:lineRule="auto"/>
              <w:rPr>
                <w:rFonts w:hint="eastAsia" w:ascii="宋体" w:hAnsi="宋体"/>
                <w:bCs/>
                <w:color w:val="auto"/>
                <w:szCs w:val="20"/>
                <w:highlight w:val="none"/>
              </w:rPr>
            </w:pPr>
            <w:r>
              <w:rPr>
                <w:rFonts w:hint="eastAsia" w:ascii="宋体" w:hAnsi="宋体"/>
                <w:bCs/>
                <w:color w:val="auto"/>
                <w:szCs w:val="20"/>
                <w:highlight w:val="none"/>
              </w:rPr>
              <w:t>三档（6分）：满足二档要求的基础上，售后服务方案内容有针对性，故障响应时间、到达现场维护时间、修复时间优于招标文件要求；有项目售后实施计划。</w:t>
            </w:r>
          </w:p>
          <w:p w14:paraId="12598B25">
            <w:pPr>
              <w:spacing w:line="360" w:lineRule="auto"/>
              <w:ind w:left="105"/>
              <w:rPr>
                <w:color w:val="auto"/>
                <w:highlight w:val="none"/>
              </w:rPr>
            </w:pPr>
            <w:r>
              <w:rPr>
                <w:rFonts w:hint="eastAsia" w:ascii="宋体" w:hAnsi="宋体"/>
                <w:bCs/>
                <w:color w:val="auto"/>
                <w:szCs w:val="20"/>
                <w:highlight w:val="none"/>
              </w:rPr>
              <w:t>四档（9分）：满足三档要求的基础上，售后服务方案内容完善可行，有售后服务流程图，且流程图清晰，有售后服务热线电话、有服务规定完成时效、有定期回访（注明时间），有质保期外维修方案、其他优惠措施。</w:t>
            </w:r>
          </w:p>
          <w:p w14:paraId="16E2FE82">
            <w:pPr>
              <w:numPr>
                <w:ilvl w:val="0"/>
                <w:numId w:val="3"/>
              </w:numPr>
              <w:spacing w:line="360" w:lineRule="auto"/>
              <w:rPr>
                <w:color w:val="auto"/>
                <w:highlight w:val="none"/>
              </w:rPr>
            </w:pPr>
            <w:r>
              <w:rPr>
                <w:color w:val="auto"/>
                <w:highlight w:val="none"/>
              </w:rPr>
              <w:t xml:space="preserve">培训方案(满分 9 分) </w:t>
            </w:r>
          </w:p>
          <w:p w14:paraId="196F7E59">
            <w:pPr>
              <w:spacing w:line="360" w:lineRule="auto"/>
              <w:ind w:left="105"/>
              <w:rPr>
                <w:color w:val="auto"/>
                <w:highlight w:val="none"/>
              </w:rPr>
            </w:pPr>
            <w:r>
              <w:rPr>
                <w:color w:val="auto"/>
                <w:highlight w:val="none"/>
              </w:rPr>
              <w:t xml:space="preserve">一档(0分)：培训方案不满足采购需求或者不切实际。 </w:t>
            </w:r>
          </w:p>
          <w:p w14:paraId="362CE673">
            <w:pPr>
              <w:spacing w:line="360" w:lineRule="auto"/>
              <w:ind w:left="105"/>
              <w:rPr>
                <w:color w:val="auto"/>
                <w:highlight w:val="none"/>
              </w:rPr>
            </w:pPr>
            <w:r>
              <w:rPr>
                <w:rFonts w:hint="eastAsia"/>
                <w:color w:val="auto"/>
                <w:highlight w:val="none"/>
              </w:rPr>
              <w:t>二</w:t>
            </w:r>
            <w:r>
              <w:rPr>
                <w:color w:val="auto"/>
                <w:highlight w:val="none"/>
              </w:rPr>
              <w:t xml:space="preserve">档(3分)：培训方案的培训计划基本满足采购需求。 </w:t>
            </w:r>
          </w:p>
          <w:p w14:paraId="19D3D568">
            <w:pPr>
              <w:spacing w:line="360" w:lineRule="auto"/>
              <w:ind w:left="105"/>
              <w:rPr>
                <w:color w:val="auto"/>
                <w:highlight w:val="none"/>
              </w:rPr>
            </w:pPr>
            <w:r>
              <w:rPr>
                <w:rFonts w:hint="eastAsia"/>
                <w:color w:val="auto"/>
                <w:highlight w:val="none"/>
              </w:rPr>
              <w:t>三</w:t>
            </w:r>
            <w:r>
              <w:rPr>
                <w:color w:val="auto"/>
                <w:highlight w:val="none"/>
              </w:rPr>
              <w:t xml:space="preserve">档(6分)：培训方案有较全面、详细的计划，包含：培训时间/规模人数等内容。 </w:t>
            </w:r>
          </w:p>
          <w:p w14:paraId="20F45182">
            <w:pPr>
              <w:spacing w:line="360" w:lineRule="auto"/>
              <w:ind w:left="105"/>
              <w:rPr>
                <w:color w:val="auto"/>
                <w:highlight w:val="none"/>
              </w:rPr>
            </w:pPr>
            <w:r>
              <w:rPr>
                <w:rFonts w:hint="eastAsia"/>
                <w:color w:val="auto"/>
                <w:highlight w:val="none"/>
              </w:rPr>
              <w:t>四</w:t>
            </w:r>
            <w:r>
              <w:rPr>
                <w:color w:val="auto"/>
                <w:highlight w:val="none"/>
              </w:rPr>
              <w:t>档(9分)：培训方案全面性、逻辑性、针对性，包含：培训时间/规模/人数/场地/理论和实操/满意度后评估等内容，培训方法多样性， 提供了切实可行的解决方法和指导建议，具有很强的针对性和实用性，便于学员理解和掌握。</w:t>
            </w:r>
          </w:p>
        </w:tc>
        <w:tc>
          <w:tcPr>
            <w:tcW w:w="1098" w:type="dxa"/>
            <w:vAlign w:val="top"/>
          </w:tcPr>
          <w:p w14:paraId="3426A6E6">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26</w:t>
            </w:r>
          </w:p>
        </w:tc>
      </w:tr>
      <w:tr w14:paraId="6C30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2D8B892F">
            <w:pPr>
              <w:spacing w:line="360" w:lineRule="auto"/>
              <w:rPr>
                <w:rFonts w:hint="eastAsia" w:ascii="宋体" w:hAnsi="宋体"/>
                <w:bCs/>
                <w:color w:val="auto"/>
                <w:szCs w:val="20"/>
                <w:highlight w:val="none"/>
              </w:rPr>
            </w:pPr>
            <w:r>
              <w:rPr>
                <w:rFonts w:hint="eastAsia" w:ascii="宋体" w:hAnsi="宋体"/>
                <w:bCs/>
                <w:color w:val="auto"/>
                <w:szCs w:val="20"/>
                <w:highlight w:val="none"/>
              </w:rPr>
              <w:t>3</w:t>
            </w:r>
          </w:p>
        </w:tc>
        <w:tc>
          <w:tcPr>
            <w:tcW w:w="1419" w:type="dxa"/>
            <w:vAlign w:val="top"/>
          </w:tcPr>
          <w:p w14:paraId="763CEEEB">
            <w:pPr>
              <w:spacing w:line="360" w:lineRule="auto"/>
              <w:rPr>
                <w:rFonts w:ascii="宋体" w:hAnsi="宋体"/>
                <w:bCs/>
                <w:color w:val="auto"/>
                <w:szCs w:val="20"/>
                <w:highlight w:val="none"/>
              </w:rPr>
            </w:pPr>
            <w:r>
              <w:rPr>
                <w:rFonts w:hint="eastAsia" w:ascii="宋体" w:hAnsi="宋体"/>
                <w:bCs/>
                <w:color w:val="auto"/>
                <w:szCs w:val="20"/>
                <w:highlight w:val="none"/>
              </w:rPr>
              <w:t>商务资信</w:t>
            </w:r>
          </w:p>
        </w:tc>
        <w:tc>
          <w:tcPr>
            <w:tcW w:w="6519" w:type="dxa"/>
            <w:vAlign w:val="top"/>
          </w:tcPr>
          <w:p w14:paraId="589ABE07">
            <w:pPr>
              <w:spacing w:line="360" w:lineRule="auto"/>
              <w:rPr>
                <w:rFonts w:hint="eastAsia" w:ascii="宋体" w:hAnsi="宋体"/>
                <w:bCs/>
                <w:color w:val="auto"/>
                <w:szCs w:val="20"/>
                <w:highlight w:val="none"/>
              </w:rPr>
            </w:pPr>
            <w:r>
              <w:rPr>
                <w:rFonts w:hint="eastAsia" w:ascii="宋体" w:hAnsi="宋体"/>
                <w:bCs/>
                <w:color w:val="auto"/>
                <w:szCs w:val="20"/>
                <w:highlight w:val="none"/>
              </w:rPr>
              <w:t>商务分</w:t>
            </w:r>
          </w:p>
        </w:tc>
        <w:tc>
          <w:tcPr>
            <w:tcW w:w="1098" w:type="dxa"/>
            <w:vAlign w:val="top"/>
          </w:tcPr>
          <w:p w14:paraId="0FD73E98">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6</w:t>
            </w:r>
          </w:p>
        </w:tc>
      </w:tr>
      <w:tr w14:paraId="7E16B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2427863E">
            <w:pPr>
              <w:spacing w:line="360" w:lineRule="auto"/>
              <w:rPr>
                <w:rFonts w:hint="eastAsia" w:ascii="宋体" w:hAnsi="宋体"/>
                <w:bCs/>
                <w:color w:val="auto"/>
                <w:szCs w:val="20"/>
                <w:highlight w:val="none"/>
              </w:rPr>
            </w:pPr>
            <w:r>
              <w:rPr>
                <w:rFonts w:hint="eastAsia" w:ascii="宋体" w:hAnsi="宋体"/>
                <w:bCs/>
                <w:color w:val="auto"/>
                <w:szCs w:val="20"/>
                <w:highlight w:val="none"/>
              </w:rPr>
              <w:t>3.1</w:t>
            </w:r>
          </w:p>
        </w:tc>
        <w:tc>
          <w:tcPr>
            <w:tcW w:w="1419" w:type="dxa"/>
            <w:vAlign w:val="top"/>
          </w:tcPr>
          <w:p w14:paraId="57517341">
            <w:pPr>
              <w:spacing w:line="360" w:lineRule="auto"/>
              <w:rPr>
                <w:rFonts w:hint="eastAsia" w:ascii="宋体" w:hAnsi="宋体"/>
                <w:bCs/>
                <w:color w:val="auto"/>
                <w:szCs w:val="20"/>
                <w:highlight w:val="none"/>
              </w:rPr>
            </w:pPr>
            <w:r>
              <w:rPr>
                <w:rFonts w:hint="eastAsia" w:ascii="宋体" w:hAnsi="宋体"/>
                <w:bCs/>
                <w:color w:val="auto"/>
                <w:szCs w:val="20"/>
                <w:highlight w:val="none"/>
              </w:rPr>
              <w:t>信誉业绩分</w:t>
            </w:r>
          </w:p>
        </w:tc>
        <w:tc>
          <w:tcPr>
            <w:tcW w:w="6519" w:type="dxa"/>
            <w:vAlign w:val="top"/>
          </w:tcPr>
          <w:p w14:paraId="3304169E">
            <w:pPr>
              <w:spacing w:line="360" w:lineRule="auto"/>
              <w:rPr>
                <w:rFonts w:hint="eastAsia" w:ascii="宋体" w:hAnsi="宋体"/>
                <w:bCs/>
                <w:color w:val="auto"/>
                <w:szCs w:val="20"/>
                <w:highlight w:val="none"/>
              </w:rPr>
            </w:pPr>
            <w:r>
              <w:rPr>
                <w:rFonts w:hint="eastAsia" w:ascii="宋体" w:hAnsi="宋体"/>
                <w:bCs/>
                <w:color w:val="auto"/>
                <w:szCs w:val="20"/>
                <w:highlight w:val="none"/>
              </w:rPr>
              <w:t>2023 年 1 月 1 日至投标截止日期止，投标人或投标产品制造商有同 类项目的业绩，每个得 1 分，本项满分 4 分。</w:t>
            </w:r>
          </w:p>
          <w:p w14:paraId="416B9536">
            <w:pPr>
              <w:spacing w:line="360" w:lineRule="auto"/>
              <w:rPr>
                <w:rFonts w:hint="eastAsia" w:ascii="宋体" w:hAnsi="宋体"/>
                <w:bCs/>
                <w:color w:val="auto"/>
                <w:szCs w:val="20"/>
                <w:highlight w:val="none"/>
              </w:rPr>
            </w:pPr>
            <w:r>
              <w:rPr>
                <w:rFonts w:hint="eastAsia" w:ascii="宋体" w:hAnsi="宋体"/>
                <w:bCs/>
                <w:color w:val="auto"/>
                <w:szCs w:val="20"/>
                <w:highlight w:val="none"/>
              </w:rPr>
              <w:t>注：在投标文件中提供合同或成交（中标）通知书复印件并加盖供应商电子公章，否则不得分。</w:t>
            </w:r>
          </w:p>
        </w:tc>
        <w:tc>
          <w:tcPr>
            <w:tcW w:w="1098" w:type="dxa"/>
            <w:vAlign w:val="top"/>
          </w:tcPr>
          <w:p w14:paraId="378AAE99">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4</w:t>
            </w:r>
          </w:p>
        </w:tc>
      </w:tr>
      <w:tr w14:paraId="68095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vAlign w:val="top"/>
          </w:tcPr>
          <w:p w14:paraId="3D14D894">
            <w:pPr>
              <w:spacing w:line="360" w:lineRule="auto"/>
              <w:rPr>
                <w:rFonts w:hint="eastAsia" w:ascii="宋体" w:hAnsi="宋体"/>
                <w:bCs/>
                <w:color w:val="auto"/>
                <w:szCs w:val="20"/>
                <w:highlight w:val="none"/>
              </w:rPr>
            </w:pPr>
            <w:r>
              <w:rPr>
                <w:rFonts w:hint="eastAsia" w:ascii="宋体" w:hAnsi="宋体"/>
                <w:bCs/>
                <w:color w:val="auto"/>
                <w:szCs w:val="20"/>
                <w:highlight w:val="none"/>
              </w:rPr>
              <w:t>3.2</w:t>
            </w:r>
          </w:p>
        </w:tc>
        <w:tc>
          <w:tcPr>
            <w:tcW w:w="1419" w:type="dxa"/>
            <w:vAlign w:val="top"/>
          </w:tcPr>
          <w:p w14:paraId="63B0A7D4">
            <w:pPr>
              <w:spacing w:line="360" w:lineRule="auto"/>
              <w:rPr>
                <w:rFonts w:hint="eastAsia" w:ascii="宋体" w:hAnsi="宋体"/>
                <w:bCs/>
                <w:color w:val="auto"/>
                <w:szCs w:val="20"/>
                <w:highlight w:val="none"/>
              </w:rPr>
            </w:pPr>
            <w:r>
              <w:rPr>
                <w:rFonts w:hint="eastAsia" w:ascii="宋体" w:hAnsi="宋体"/>
                <w:bCs/>
                <w:color w:val="auto"/>
                <w:szCs w:val="20"/>
                <w:highlight w:val="none"/>
              </w:rPr>
              <w:t>节能、环保产品分</w:t>
            </w:r>
          </w:p>
        </w:tc>
        <w:tc>
          <w:tcPr>
            <w:tcW w:w="6519" w:type="dxa"/>
            <w:vAlign w:val="top"/>
          </w:tcPr>
          <w:p w14:paraId="0FF0A97A">
            <w:pPr>
              <w:spacing w:line="360" w:lineRule="auto"/>
              <w:rPr>
                <w:rFonts w:hint="eastAsia" w:ascii="宋体" w:hAnsi="宋体"/>
                <w:bCs/>
                <w:color w:val="auto"/>
                <w:szCs w:val="20"/>
                <w:highlight w:val="none"/>
              </w:rPr>
            </w:pPr>
            <w:r>
              <w:rPr>
                <w:rFonts w:hint="eastAsia" w:ascii="宋体" w:hAnsi="宋体"/>
                <w:bCs/>
                <w:color w:val="auto"/>
                <w:szCs w:val="20"/>
                <w:highlight w:val="none"/>
              </w:rPr>
              <w:t>（1）属于财政部《节能产品政府采购品目清单》内优先采购（清单内未标注“★”的品目）的产品[投标文件中提供有效的认证证书复印件及品目清单（标注出投标产品在品目清单中所属的品目），并加盖供应商公章]，根据其所占项目（或分标）金额比例得0-1分。</w:t>
            </w:r>
          </w:p>
          <w:p w14:paraId="1016FA82">
            <w:pPr>
              <w:spacing w:line="360" w:lineRule="auto"/>
              <w:rPr>
                <w:rFonts w:hint="eastAsia" w:ascii="宋体" w:hAnsi="宋体"/>
                <w:bCs/>
                <w:color w:val="auto"/>
                <w:szCs w:val="20"/>
                <w:highlight w:val="none"/>
              </w:rPr>
            </w:pPr>
            <w:r>
              <w:rPr>
                <w:rFonts w:hint="eastAsia" w:ascii="宋体" w:hAnsi="宋体"/>
                <w:bCs/>
                <w:color w:val="auto"/>
                <w:szCs w:val="20"/>
                <w:highlight w:val="none"/>
              </w:rPr>
              <w:t>（2）属于财政部《环境标志产品政府采购品目清单》内的产品[投标文件中提供有效的认证证书复印件及品目清单（标注出投标产品在品目清单中所属的品目），并加盖供应商公章]，根据其所占项目（或分标）金额比例得0-1分；</w:t>
            </w:r>
          </w:p>
        </w:tc>
        <w:tc>
          <w:tcPr>
            <w:tcW w:w="1098" w:type="dxa"/>
            <w:vAlign w:val="top"/>
          </w:tcPr>
          <w:p w14:paraId="6BDA322F">
            <w:pPr>
              <w:spacing w:line="360" w:lineRule="auto"/>
              <w:rPr>
                <w:rFonts w:hint="eastAsia" w:ascii="宋体" w:hAnsi="宋体"/>
                <w:bCs/>
                <w:color w:val="auto"/>
                <w:szCs w:val="20"/>
                <w:highlight w:val="none"/>
              </w:rPr>
            </w:pPr>
            <w:r>
              <w:rPr>
                <w:rFonts w:ascii="宋体" w:hAnsi="宋体"/>
                <w:bCs/>
                <w:color w:val="auto"/>
                <w:szCs w:val="20"/>
                <w:highlight w:val="none"/>
              </w:rPr>
              <w:t>0~</w:t>
            </w:r>
            <w:r>
              <w:rPr>
                <w:rFonts w:hint="eastAsia" w:ascii="宋体" w:hAnsi="宋体"/>
                <w:bCs/>
                <w:color w:val="auto"/>
                <w:szCs w:val="20"/>
                <w:highlight w:val="none"/>
              </w:rPr>
              <w:t>2</w:t>
            </w:r>
          </w:p>
        </w:tc>
      </w:tr>
    </w:tbl>
    <w:p w14:paraId="7DD3C36C">
      <w:pPr>
        <w:spacing w:line="360" w:lineRule="auto"/>
        <w:rPr>
          <w:rFonts w:ascii="宋体" w:hAnsi="宋体"/>
          <w:bCs/>
          <w:color w:val="auto"/>
          <w:kern w:val="0"/>
          <w:sz w:val="20"/>
          <w:szCs w:val="21"/>
          <w:highlight w:val="none"/>
        </w:rPr>
      </w:pPr>
    </w:p>
    <w:p w14:paraId="75B0F2B6">
      <w:pPr>
        <w:keepNext/>
        <w:keepLines/>
        <w:spacing w:line="412" w:lineRule="auto"/>
        <w:ind w:firstLine="608"/>
        <w:jc w:val="center"/>
        <w:outlineLvl w:val="1"/>
        <w:rPr>
          <w:rFonts w:hint="eastAsia" w:ascii="Arial" w:hAnsi="Arial" w:eastAsia="黑体"/>
          <w:bCs/>
          <w:color w:val="auto"/>
          <w:sz w:val="30"/>
          <w:szCs w:val="30"/>
          <w:highlight w:val="none"/>
        </w:rPr>
      </w:pPr>
      <w:bookmarkStart w:id="20" w:name="_Toc182318237"/>
      <w:r>
        <w:rPr>
          <w:rFonts w:hint="eastAsia" w:ascii="Arial" w:hAnsi="Arial" w:eastAsia="黑体"/>
          <w:bCs/>
          <w:color w:val="auto"/>
          <w:sz w:val="30"/>
          <w:szCs w:val="30"/>
          <w:highlight w:val="none"/>
        </w:rPr>
        <w:t>第四节</w:t>
      </w:r>
      <w:r>
        <w:rPr>
          <w:rFonts w:ascii="Arial" w:hAnsi="Arial" w:eastAsia="黑体"/>
          <w:bCs/>
          <w:color w:val="auto"/>
          <w:sz w:val="30"/>
          <w:szCs w:val="30"/>
          <w:highlight w:val="none"/>
        </w:rPr>
        <w:t xml:space="preserve">  </w:t>
      </w:r>
      <w:r>
        <w:rPr>
          <w:rFonts w:hint="eastAsia" w:ascii="Arial" w:hAnsi="Arial" w:eastAsia="黑体"/>
          <w:bCs/>
          <w:color w:val="auto"/>
          <w:sz w:val="30"/>
          <w:szCs w:val="30"/>
          <w:highlight w:val="none"/>
        </w:rPr>
        <w:t>中标候选人推荐原则</w:t>
      </w:r>
      <w:bookmarkEnd w:id="20"/>
    </w:p>
    <w:p w14:paraId="06388990">
      <w:pPr>
        <w:numPr>
          <w:ilvl w:val="0"/>
          <w:numId w:val="4"/>
        </w:numPr>
        <w:spacing w:line="360" w:lineRule="auto"/>
        <w:ind w:firstLine="485"/>
        <w:contextualSpacing/>
        <w:rPr>
          <w:rFonts w:ascii="宋体" w:hAnsi="宋体"/>
          <w:b/>
          <w:bCs/>
          <w:color w:val="auto"/>
          <w:sz w:val="24"/>
          <w:highlight w:val="none"/>
        </w:rPr>
      </w:pPr>
      <w:r>
        <w:rPr>
          <w:rFonts w:hint="eastAsia" w:ascii="宋体" w:hAnsi="宋体"/>
          <w:b/>
          <w:bCs/>
          <w:color w:val="auto"/>
          <w:sz w:val="24"/>
          <w:highlight w:val="none"/>
        </w:rPr>
        <w:t>综合评分法</w:t>
      </w:r>
    </w:p>
    <w:p w14:paraId="1AB6BA95">
      <w:pPr>
        <w:spacing w:line="360" w:lineRule="auto"/>
        <w:ind w:firstLine="420" w:firstLineChars="200"/>
        <w:rPr>
          <w:rFonts w:hint="eastAsia" w:ascii="宋体" w:hAnsi="宋体"/>
          <w:color w:val="auto"/>
          <w:szCs w:val="20"/>
          <w:highlight w:val="none"/>
        </w:rPr>
      </w:pPr>
      <w:r>
        <w:rPr>
          <w:rFonts w:hint="eastAsia" w:ascii="宋体" w:hAnsi="宋体"/>
          <w:color w:val="auto"/>
          <w:szCs w:val="20"/>
          <w:highlight w:val="none"/>
        </w:rPr>
        <w:t>1.评标委员会将根据总得分由高到低排列次序并推荐中标候选人。总得分相同的，以投标报价由低到高顺序排列。得分相同且投标报价相同的并列，投标文件满足招标文件全部实质性要求，且按照评审因素的量化指标评审得分最高的投标人为排名第一的中标候选人。</w:t>
      </w:r>
    </w:p>
    <w:p w14:paraId="4DC252E3">
      <w:pPr>
        <w:spacing w:line="360" w:lineRule="auto"/>
        <w:ind w:firstLine="420" w:firstLineChars="200"/>
        <w:rPr>
          <w:rFonts w:hint="eastAsia" w:ascii="宋体" w:hAnsi="宋体"/>
          <w:color w:val="auto"/>
          <w:szCs w:val="20"/>
          <w:highlight w:val="none"/>
        </w:rPr>
      </w:pPr>
      <w:r>
        <w:rPr>
          <w:rFonts w:hint="eastAsia" w:ascii="宋体" w:hAnsi="宋体"/>
          <w:color w:val="auto"/>
          <w:szCs w:val="20"/>
          <w:highlight w:val="none"/>
        </w:rPr>
        <w:t>2.根据《政府采购货物和服务招标投标管理办法》（财政部令第87号）第三十一条第二款规定，采用综合评分法的采购项目，提供相同品牌产品且通过资格审查、符合性审查的不同投标人参加同一合同项下投标的，按一家投标人计算，评审后得分最高的同品牌投标人获得中标人推荐资格；评审得分相同的，按照“投标人须知前附表”及“投标人须知正文”30.2规定推荐。</w:t>
      </w:r>
    </w:p>
    <w:p w14:paraId="365E56DF">
      <w:pPr>
        <w:tabs>
          <w:tab w:val="left" w:pos="2472"/>
        </w:tabs>
        <w:spacing w:line="480" w:lineRule="exact"/>
        <w:ind w:firstLine="420" w:firstLineChars="200"/>
        <w:rPr>
          <w:rFonts w:hint="eastAsia" w:ascii="宋体" w:hAnsi="Courier New"/>
          <w:color w:val="auto"/>
          <w:szCs w:val="20"/>
          <w:highlight w:val="none"/>
        </w:rPr>
      </w:pPr>
    </w:p>
    <w:p w14:paraId="621325EF">
      <w:pPr>
        <w:keepNext/>
        <w:keepLines/>
        <w:spacing w:line="360" w:lineRule="auto"/>
        <w:ind w:firstLine="600" w:firstLineChars="200"/>
        <w:jc w:val="center"/>
        <w:outlineLvl w:val="1"/>
        <w:rPr>
          <w:rFonts w:hint="eastAsia" w:ascii="Arial" w:hAnsi="Arial" w:eastAsia="黑体"/>
          <w:bCs/>
          <w:color w:val="auto"/>
          <w:sz w:val="30"/>
          <w:szCs w:val="30"/>
          <w:highlight w:val="none"/>
        </w:rPr>
      </w:pPr>
      <w:bookmarkStart w:id="21" w:name="_Toc182318238"/>
      <w:r>
        <w:rPr>
          <w:rFonts w:hint="eastAsia" w:ascii="Arial" w:hAnsi="Arial" w:eastAsia="黑体"/>
          <w:bCs/>
          <w:color w:val="auto"/>
          <w:sz w:val="30"/>
          <w:szCs w:val="30"/>
          <w:highlight w:val="none"/>
        </w:rPr>
        <w:t>第五节评标报告</w:t>
      </w:r>
      <w:bookmarkEnd w:id="21"/>
    </w:p>
    <w:p w14:paraId="4AD53299">
      <w:pPr>
        <w:adjustRightInd w:val="0"/>
        <w:spacing w:line="360" w:lineRule="auto"/>
        <w:ind w:firstLine="482" w:firstLineChars="200"/>
        <w:rPr>
          <w:rFonts w:ascii="宋体" w:hAnsi="宋体"/>
          <w:b/>
          <w:bCs/>
          <w:color w:val="auto"/>
          <w:sz w:val="24"/>
          <w:highlight w:val="none"/>
        </w:rPr>
      </w:pPr>
      <w:r>
        <w:rPr>
          <w:rFonts w:hint="eastAsia" w:ascii="宋体" w:hAnsi="宋体"/>
          <w:b/>
          <w:bCs/>
          <w:color w:val="auto"/>
          <w:sz w:val="24"/>
          <w:highlight w:val="none"/>
        </w:rPr>
        <w:t>（一）评标报告与推荐中标候选人</w:t>
      </w:r>
    </w:p>
    <w:p w14:paraId="502C3635">
      <w:pPr>
        <w:tabs>
          <w:tab w:val="left" w:pos="2472"/>
        </w:tabs>
        <w:spacing w:line="360" w:lineRule="auto"/>
        <w:ind w:firstLine="420" w:firstLineChars="200"/>
        <w:rPr>
          <w:rFonts w:hint="eastAsia" w:ascii="宋体" w:hAnsi="宋体"/>
          <w:color w:val="auto"/>
          <w:szCs w:val="20"/>
          <w:highlight w:val="none"/>
        </w:rPr>
      </w:pPr>
      <w:r>
        <w:rPr>
          <w:rFonts w:hint="eastAsia" w:ascii="宋体" w:hAnsi="宋体"/>
          <w:color w:val="auto"/>
          <w:szCs w:val="20"/>
          <w:highlight w:val="none"/>
        </w:rPr>
        <w:t>评标委员会根据原始评标记录和评标结果编写评标报告，并通过电子交易平台向采购人、采购代理机构提交。</w:t>
      </w:r>
    </w:p>
    <w:p w14:paraId="053B0A59">
      <w:pPr>
        <w:widowControl/>
        <w:spacing w:line="360" w:lineRule="auto"/>
        <w:ind w:firstLine="482" w:firstLineChars="200"/>
        <w:jc w:val="left"/>
        <w:rPr>
          <w:rFonts w:hint="eastAsia" w:ascii="宋体" w:hAnsi="宋体"/>
          <w:b/>
          <w:bCs/>
          <w:color w:val="auto"/>
          <w:sz w:val="24"/>
          <w:highlight w:val="none"/>
        </w:rPr>
      </w:pPr>
      <w:r>
        <w:rPr>
          <w:rFonts w:hint="eastAsia" w:ascii="宋体" w:hAnsi="宋体"/>
          <w:b/>
          <w:bCs/>
          <w:color w:val="auto"/>
          <w:sz w:val="24"/>
          <w:highlight w:val="none"/>
        </w:rPr>
        <w:t>（二）评标争议事项处理</w:t>
      </w:r>
    </w:p>
    <w:p w14:paraId="4BC8ABC7">
      <w:pPr>
        <w:tabs>
          <w:tab w:val="left" w:pos="2472"/>
        </w:tabs>
        <w:spacing w:line="360" w:lineRule="auto"/>
        <w:ind w:firstLine="420" w:firstLineChars="200"/>
        <w:rPr>
          <w:rFonts w:hint="eastAsia" w:ascii="宋体" w:hAnsi="宋体"/>
          <w:color w:val="auto"/>
          <w:szCs w:val="20"/>
          <w:highlight w:val="none"/>
        </w:rPr>
      </w:pPr>
      <w:r>
        <w:rPr>
          <w:rFonts w:hint="eastAsia" w:ascii="宋体" w:hAnsi="宋体"/>
          <w:color w:val="auto"/>
          <w:szCs w:val="20"/>
          <w:highlight w:val="none"/>
        </w:rPr>
        <w:t>评标委员会成员对需要共同认定的事项存在争议的，应当按照少数服从多数的原则作出结论。持不同意见的评标委员会成员应当在评标报告上签署不同意见及理由，否则视为同意评标报告。</w:t>
      </w:r>
    </w:p>
    <w:p w14:paraId="18447333">
      <w:pPr>
        <w:widowControl/>
        <w:jc w:val="left"/>
        <w:rPr>
          <w:b/>
          <w:color w:val="auto"/>
          <w:sz w:val="36"/>
          <w:szCs w:val="20"/>
          <w:highlight w:val="none"/>
        </w:rPr>
        <w:sectPr>
          <w:pgSz w:w="11906" w:h="16838"/>
          <w:pgMar w:top="1134" w:right="1134" w:bottom="1134" w:left="1134" w:header="720" w:footer="720" w:gutter="0"/>
          <w:cols w:space="720" w:num="1"/>
          <w:docGrid w:type="lines" w:linePitch="331" w:charSpace="0"/>
        </w:sectPr>
      </w:pPr>
    </w:p>
    <w:p w14:paraId="7578C419">
      <w:pPr>
        <w:tabs>
          <w:tab w:val="left" w:pos="2472"/>
        </w:tabs>
        <w:spacing w:line="460" w:lineRule="exact"/>
        <w:ind w:firstLine="727"/>
        <w:jc w:val="center"/>
        <w:rPr>
          <w:rFonts w:hint="eastAsia"/>
          <w:b/>
          <w:color w:val="auto"/>
          <w:sz w:val="36"/>
          <w:szCs w:val="20"/>
          <w:highlight w:val="none"/>
        </w:rPr>
      </w:pPr>
    </w:p>
    <w:p w14:paraId="082585B8">
      <w:pPr>
        <w:tabs>
          <w:tab w:val="left" w:pos="2472"/>
        </w:tabs>
        <w:spacing w:line="460" w:lineRule="exact"/>
        <w:ind w:firstLine="727"/>
        <w:jc w:val="center"/>
        <w:rPr>
          <w:b/>
          <w:color w:val="auto"/>
          <w:sz w:val="36"/>
          <w:szCs w:val="20"/>
          <w:highlight w:val="none"/>
        </w:rPr>
      </w:pPr>
    </w:p>
    <w:p w14:paraId="1257D3B0">
      <w:pPr>
        <w:tabs>
          <w:tab w:val="left" w:pos="2472"/>
        </w:tabs>
        <w:spacing w:line="460" w:lineRule="exact"/>
        <w:ind w:firstLine="727"/>
        <w:jc w:val="center"/>
        <w:rPr>
          <w:b/>
          <w:color w:val="auto"/>
          <w:sz w:val="36"/>
          <w:szCs w:val="20"/>
          <w:highlight w:val="none"/>
        </w:rPr>
      </w:pPr>
    </w:p>
    <w:p w14:paraId="11726146">
      <w:pPr>
        <w:tabs>
          <w:tab w:val="left" w:pos="2472"/>
        </w:tabs>
        <w:spacing w:line="460" w:lineRule="exact"/>
        <w:ind w:firstLine="727"/>
        <w:jc w:val="center"/>
        <w:rPr>
          <w:b/>
          <w:color w:val="auto"/>
          <w:sz w:val="36"/>
          <w:szCs w:val="20"/>
          <w:highlight w:val="none"/>
        </w:rPr>
      </w:pPr>
    </w:p>
    <w:p w14:paraId="6BB24C95">
      <w:pPr>
        <w:tabs>
          <w:tab w:val="left" w:pos="2472"/>
        </w:tabs>
        <w:spacing w:line="460" w:lineRule="exact"/>
        <w:ind w:firstLine="727"/>
        <w:jc w:val="center"/>
        <w:rPr>
          <w:b/>
          <w:color w:val="auto"/>
          <w:sz w:val="36"/>
          <w:szCs w:val="20"/>
          <w:highlight w:val="none"/>
        </w:rPr>
      </w:pPr>
    </w:p>
    <w:p w14:paraId="0A71F96E">
      <w:pPr>
        <w:tabs>
          <w:tab w:val="left" w:pos="2472"/>
        </w:tabs>
        <w:spacing w:line="460" w:lineRule="exact"/>
        <w:ind w:firstLine="727"/>
        <w:jc w:val="center"/>
        <w:rPr>
          <w:b/>
          <w:color w:val="auto"/>
          <w:sz w:val="36"/>
          <w:szCs w:val="20"/>
          <w:highlight w:val="none"/>
        </w:rPr>
      </w:pPr>
    </w:p>
    <w:p w14:paraId="4B48C724">
      <w:pPr>
        <w:tabs>
          <w:tab w:val="left" w:pos="2472"/>
        </w:tabs>
        <w:spacing w:line="460" w:lineRule="exact"/>
        <w:ind w:firstLine="727"/>
        <w:jc w:val="center"/>
        <w:rPr>
          <w:b/>
          <w:color w:val="auto"/>
          <w:sz w:val="36"/>
          <w:szCs w:val="20"/>
          <w:highlight w:val="none"/>
        </w:rPr>
      </w:pPr>
    </w:p>
    <w:p w14:paraId="1EA89576">
      <w:pPr>
        <w:tabs>
          <w:tab w:val="left" w:pos="2472"/>
        </w:tabs>
        <w:spacing w:line="460" w:lineRule="exact"/>
        <w:ind w:firstLine="727"/>
        <w:jc w:val="center"/>
        <w:rPr>
          <w:b/>
          <w:color w:val="auto"/>
          <w:sz w:val="36"/>
          <w:szCs w:val="20"/>
          <w:highlight w:val="none"/>
        </w:rPr>
      </w:pPr>
    </w:p>
    <w:p w14:paraId="51AA20BC">
      <w:pPr>
        <w:tabs>
          <w:tab w:val="left" w:pos="2472"/>
        </w:tabs>
        <w:spacing w:line="460" w:lineRule="exact"/>
        <w:ind w:firstLine="727"/>
        <w:jc w:val="center"/>
        <w:rPr>
          <w:b/>
          <w:color w:val="auto"/>
          <w:sz w:val="36"/>
          <w:szCs w:val="20"/>
          <w:highlight w:val="none"/>
        </w:rPr>
      </w:pPr>
    </w:p>
    <w:p w14:paraId="72D979A2">
      <w:pPr>
        <w:tabs>
          <w:tab w:val="left" w:pos="2472"/>
        </w:tabs>
        <w:spacing w:line="460" w:lineRule="exact"/>
        <w:ind w:firstLine="727"/>
        <w:jc w:val="center"/>
        <w:rPr>
          <w:b/>
          <w:color w:val="auto"/>
          <w:sz w:val="36"/>
          <w:szCs w:val="20"/>
          <w:highlight w:val="none"/>
        </w:rPr>
      </w:pPr>
    </w:p>
    <w:p w14:paraId="4372DF9E">
      <w:pPr>
        <w:tabs>
          <w:tab w:val="left" w:pos="2472"/>
        </w:tabs>
        <w:spacing w:line="460" w:lineRule="exact"/>
        <w:ind w:firstLine="727"/>
        <w:jc w:val="center"/>
        <w:rPr>
          <w:b/>
          <w:color w:val="auto"/>
          <w:sz w:val="36"/>
          <w:szCs w:val="20"/>
          <w:highlight w:val="none"/>
        </w:rPr>
      </w:pPr>
    </w:p>
    <w:p w14:paraId="1B835E4F">
      <w:pPr>
        <w:tabs>
          <w:tab w:val="left" w:pos="2472"/>
        </w:tabs>
        <w:spacing w:line="460" w:lineRule="exact"/>
        <w:ind w:firstLine="727"/>
        <w:jc w:val="center"/>
        <w:rPr>
          <w:b/>
          <w:color w:val="auto"/>
          <w:sz w:val="36"/>
          <w:szCs w:val="20"/>
          <w:highlight w:val="none"/>
        </w:rPr>
      </w:pPr>
    </w:p>
    <w:p w14:paraId="66345F98">
      <w:pPr>
        <w:tabs>
          <w:tab w:val="left" w:pos="2472"/>
        </w:tabs>
        <w:spacing w:line="460" w:lineRule="exact"/>
        <w:ind w:firstLine="727"/>
        <w:jc w:val="center"/>
        <w:rPr>
          <w:b/>
          <w:color w:val="auto"/>
          <w:sz w:val="36"/>
          <w:szCs w:val="20"/>
          <w:highlight w:val="none"/>
        </w:rPr>
      </w:pPr>
    </w:p>
    <w:p w14:paraId="09EF4C2B">
      <w:pPr>
        <w:tabs>
          <w:tab w:val="left" w:pos="2472"/>
        </w:tabs>
        <w:spacing w:line="460" w:lineRule="exact"/>
        <w:ind w:firstLine="727"/>
        <w:jc w:val="center"/>
        <w:outlineLvl w:val="0"/>
        <w:rPr>
          <w:b/>
          <w:color w:val="auto"/>
          <w:sz w:val="36"/>
          <w:szCs w:val="20"/>
          <w:highlight w:val="none"/>
        </w:rPr>
      </w:pPr>
      <w:bookmarkStart w:id="22" w:name="_Toc182318239"/>
      <w:r>
        <w:rPr>
          <w:rFonts w:hint="eastAsia"/>
          <w:b/>
          <w:color w:val="auto"/>
          <w:sz w:val="36"/>
          <w:szCs w:val="20"/>
          <w:highlight w:val="none"/>
        </w:rPr>
        <w:t>第五章拟签订的合同文本</w:t>
      </w:r>
      <w:bookmarkEnd w:id="22"/>
    </w:p>
    <w:p w14:paraId="7FDFCAE1">
      <w:pPr>
        <w:widowControl/>
        <w:jc w:val="left"/>
        <w:rPr>
          <w:rFonts w:ascii="宋体" w:hAnsi="Courier New"/>
          <w:bCs/>
          <w:color w:val="auto"/>
          <w:szCs w:val="20"/>
          <w:highlight w:val="none"/>
        </w:rPr>
        <w:sectPr>
          <w:pgSz w:w="11906" w:h="16838"/>
          <w:pgMar w:top="1134" w:right="1134" w:bottom="1134" w:left="1134" w:header="720" w:footer="720" w:gutter="0"/>
          <w:cols w:space="720" w:num="1"/>
          <w:docGrid w:type="lines" w:linePitch="331" w:charSpace="0"/>
        </w:sectPr>
      </w:pPr>
    </w:p>
    <w:p w14:paraId="349660DC">
      <w:pPr>
        <w:spacing w:line="360" w:lineRule="auto"/>
        <w:ind w:firstLine="487"/>
        <w:rPr>
          <w:rFonts w:ascii="仿宋_GB2312" w:hAnsi="楷体" w:eastAsia="仿宋_GB2312"/>
          <w:color w:val="auto"/>
          <w:sz w:val="24"/>
          <w:highlight w:val="none"/>
          <w:u w:val="single"/>
        </w:rPr>
      </w:pPr>
      <w:r>
        <w:rPr>
          <w:rFonts w:hint="eastAsia" w:ascii="仿宋_GB2312" w:hAnsi="楷体" w:eastAsia="仿宋_GB2312"/>
          <w:color w:val="auto"/>
          <w:sz w:val="24"/>
          <w:highlight w:val="none"/>
        </w:rPr>
        <w:t>“广西政府采购云”平台合同编号：</w:t>
      </w:r>
    </w:p>
    <w:p w14:paraId="3B194B80">
      <w:pPr>
        <w:rPr>
          <w:color w:val="auto"/>
          <w:highlight w:val="none"/>
        </w:rPr>
      </w:pPr>
    </w:p>
    <w:p w14:paraId="3AA6E53D">
      <w:pPr>
        <w:pStyle w:val="3"/>
        <w:rPr>
          <w:color w:val="auto"/>
          <w:highlight w:val="none"/>
        </w:rPr>
      </w:pPr>
    </w:p>
    <w:p w14:paraId="46233D3F">
      <w:pPr>
        <w:rPr>
          <w:rFonts w:hint="eastAsia"/>
          <w:color w:val="auto"/>
          <w:highlight w:val="none"/>
        </w:rPr>
      </w:pPr>
    </w:p>
    <w:p w14:paraId="362FBAE1">
      <w:pPr>
        <w:spacing w:line="360" w:lineRule="auto"/>
        <w:jc w:val="center"/>
        <w:rPr>
          <w:rFonts w:ascii="宋体" w:hAnsi="宋体" w:cs="宋体"/>
          <w:b/>
          <w:bCs/>
          <w:color w:val="auto"/>
          <w:sz w:val="52"/>
          <w:szCs w:val="20"/>
          <w:highlight w:val="none"/>
        </w:rPr>
      </w:pPr>
      <w:bookmarkStart w:id="23" w:name="_Hlk187181022"/>
      <w:r>
        <w:rPr>
          <w:rFonts w:hint="eastAsia" w:ascii="宋体" w:hAnsi="宋体" w:cs="宋体"/>
          <w:b/>
          <w:bCs/>
          <w:color w:val="auto"/>
          <w:sz w:val="52"/>
          <w:szCs w:val="20"/>
          <w:highlight w:val="none"/>
        </w:rPr>
        <w:t>横州市人民医院</w:t>
      </w:r>
      <w:r>
        <w:rPr>
          <w:rFonts w:hint="eastAsia" w:ascii="宋体" w:hAnsi="宋体" w:cs="宋体"/>
          <w:color w:val="auto"/>
          <w:szCs w:val="20"/>
          <w:highlight w:val="none"/>
        </w:rPr>
        <w:t xml:space="preserve">   </w:t>
      </w:r>
    </w:p>
    <w:p w14:paraId="574C687B">
      <w:pPr>
        <w:spacing w:line="360" w:lineRule="auto"/>
        <w:jc w:val="center"/>
        <w:rPr>
          <w:rFonts w:ascii="宋体" w:hAnsi="宋体" w:cs="宋体"/>
          <w:b/>
          <w:bCs/>
          <w:color w:val="auto"/>
          <w:sz w:val="44"/>
          <w:szCs w:val="20"/>
          <w:highlight w:val="none"/>
        </w:rPr>
      </w:pPr>
      <w:r>
        <w:rPr>
          <w:rFonts w:hint="eastAsia" w:ascii="宋体" w:hAnsi="宋体" w:cs="宋体"/>
          <w:b/>
          <w:bCs/>
          <w:color w:val="auto"/>
          <w:sz w:val="44"/>
          <w:szCs w:val="20"/>
          <w:highlight w:val="none"/>
          <w:u w:val="single"/>
        </w:rPr>
        <w:t xml:space="preserve"> </w:t>
      </w:r>
      <w:r>
        <w:rPr>
          <w:rFonts w:ascii="宋体" w:hAnsi="宋体" w:cs="宋体"/>
          <w:b/>
          <w:bCs/>
          <w:color w:val="auto"/>
          <w:sz w:val="44"/>
          <w:szCs w:val="20"/>
          <w:highlight w:val="none"/>
          <w:u w:val="single"/>
        </w:rPr>
        <w:t>XXXXXXXXXXXXXXXXXXXXXXX</w:t>
      </w:r>
      <w:r>
        <w:rPr>
          <w:rFonts w:hint="eastAsia" w:ascii="宋体" w:hAnsi="宋体" w:cs="宋体"/>
          <w:b/>
          <w:bCs/>
          <w:color w:val="auto"/>
          <w:sz w:val="44"/>
          <w:szCs w:val="20"/>
          <w:highlight w:val="none"/>
        </w:rPr>
        <w:t>合同</w:t>
      </w:r>
    </w:p>
    <w:p w14:paraId="05638C8E">
      <w:pPr>
        <w:spacing w:line="360" w:lineRule="auto"/>
        <w:jc w:val="center"/>
        <w:rPr>
          <w:rFonts w:ascii="宋体" w:hAnsi="宋体" w:cs="宋体"/>
          <w:b/>
          <w:bCs/>
          <w:color w:val="auto"/>
          <w:sz w:val="44"/>
          <w:szCs w:val="20"/>
          <w:highlight w:val="none"/>
        </w:rPr>
      </w:pPr>
    </w:p>
    <w:p w14:paraId="53311423">
      <w:pPr>
        <w:spacing w:line="360" w:lineRule="auto"/>
        <w:ind w:firstLine="3507" w:firstLineChars="794"/>
        <w:rPr>
          <w:rFonts w:ascii="宋体" w:hAnsi="宋体" w:cs="宋体"/>
          <w:b/>
          <w:bCs/>
          <w:color w:val="auto"/>
          <w:sz w:val="44"/>
          <w:szCs w:val="20"/>
          <w:highlight w:val="none"/>
        </w:rPr>
      </w:pPr>
    </w:p>
    <w:p w14:paraId="413D19BE">
      <w:pPr>
        <w:spacing w:line="360" w:lineRule="auto"/>
        <w:ind w:firstLine="3507" w:firstLineChars="794"/>
        <w:rPr>
          <w:rFonts w:ascii="宋体" w:hAnsi="宋体" w:cs="宋体"/>
          <w:b/>
          <w:bCs/>
          <w:color w:val="auto"/>
          <w:sz w:val="44"/>
          <w:szCs w:val="20"/>
          <w:highlight w:val="none"/>
        </w:rPr>
      </w:pPr>
    </w:p>
    <w:p w14:paraId="6D9E3C53">
      <w:pPr>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项目名称：</w:t>
      </w:r>
      <w:r>
        <w:rPr>
          <w:rFonts w:ascii="宋体" w:hAnsi="宋体" w:cs="宋体"/>
          <w:b/>
          <w:color w:val="auto"/>
          <w:sz w:val="36"/>
          <w:szCs w:val="36"/>
          <w:highlight w:val="none"/>
          <w:u w:val="single"/>
        </w:rPr>
        <w:t xml:space="preserve">                   </w:t>
      </w:r>
    </w:p>
    <w:p w14:paraId="406629DB">
      <w:pPr>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采购计划号：（如有）</w:t>
      </w:r>
      <w:r>
        <w:rPr>
          <w:rFonts w:hint="eastAsia" w:ascii="宋体" w:hAnsi="宋体" w:cs="宋体"/>
          <w:b/>
          <w:color w:val="auto"/>
          <w:sz w:val="36"/>
          <w:szCs w:val="36"/>
          <w:highlight w:val="none"/>
          <w:u w:val="single"/>
        </w:rPr>
        <w:t xml:space="preserve"> </w:t>
      </w:r>
      <w:r>
        <w:rPr>
          <w:rFonts w:ascii="宋体" w:hAnsi="宋体" w:cs="宋体"/>
          <w:b/>
          <w:color w:val="auto"/>
          <w:sz w:val="36"/>
          <w:szCs w:val="36"/>
          <w:highlight w:val="none"/>
          <w:u w:val="single"/>
        </w:rPr>
        <w:t xml:space="preserve">            </w:t>
      </w:r>
      <w:r>
        <w:rPr>
          <w:rFonts w:hint="eastAsia" w:ascii="宋体" w:hAnsi="宋体" w:cs="宋体"/>
          <w:b/>
          <w:color w:val="auto"/>
          <w:sz w:val="36"/>
          <w:szCs w:val="36"/>
          <w:highlight w:val="none"/>
        </w:rPr>
        <w:t xml:space="preserve"> </w:t>
      </w:r>
      <w:r>
        <w:rPr>
          <w:rFonts w:ascii="宋体" w:hAnsi="宋体" w:cs="宋体"/>
          <w:b/>
          <w:color w:val="auto"/>
          <w:sz w:val="36"/>
          <w:szCs w:val="36"/>
          <w:highlight w:val="none"/>
        </w:rPr>
        <w:t xml:space="preserve">       </w:t>
      </w:r>
    </w:p>
    <w:p w14:paraId="430372F1">
      <w:pPr>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项目编号及分标号：</w:t>
      </w:r>
      <w:r>
        <w:rPr>
          <w:rFonts w:hint="eastAsia" w:ascii="宋体" w:hAnsi="宋体" w:cs="宋体"/>
          <w:b/>
          <w:color w:val="auto"/>
          <w:sz w:val="36"/>
          <w:szCs w:val="36"/>
          <w:highlight w:val="none"/>
          <w:u w:val="single"/>
        </w:rPr>
        <w:t xml:space="preserve"> </w:t>
      </w:r>
      <w:r>
        <w:rPr>
          <w:rFonts w:ascii="宋体" w:hAnsi="宋体" w:cs="宋体"/>
          <w:b/>
          <w:color w:val="auto"/>
          <w:sz w:val="36"/>
          <w:szCs w:val="36"/>
          <w:highlight w:val="none"/>
          <w:u w:val="single"/>
        </w:rPr>
        <w:t xml:space="preserve">             </w:t>
      </w:r>
    </w:p>
    <w:p w14:paraId="3871BF51">
      <w:pPr>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合同编号：</w:t>
      </w:r>
      <w:r>
        <w:rPr>
          <w:rFonts w:hint="eastAsia" w:ascii="宋体" w:hAnsi="宋体" w:cs="宋体"/>
          <w:b/>
          <w:color w:val="auto"/>
          <w:sz w:val="36"/>
          <w:szCs w:val="36"/>
          <w:highlight w:val="none"/>
          <w:u w:val="single"/>
        </w:rPr>
        <w:t xml:space="preserve"> </w:t>
      </w:r>
      <w:r>
        <w:rPr>
          <w:rFonts w:ascii="宋体" w:hAnsi="宋体" w:cs="宋体"/>
          <w:b/>
          <w:color w:val="auto"/>
          <w:sz w:val="36"/>
          <w:szCs w:val="36"/>
          <w:highlight w:val="none"/>
          <w:u w:val="single"/>
        </w:rPr>
        <w:t xml:space="preserve">                  </w:t>
      </w:r>
    </w:p>
    <w:p w14:paraId="5D9D516F">
      <w:pPr>
        <w:ind w:firstLine="1308" w:firstLineChars="545"/>
        <w:rPr>
          <w:rFonts w:ascii="宋体" w:hAnsi="宋体" w:cs="宋体"/>
          <w:color w:val="auto"/>
          <w:sz w:val="24"/>
          <w:szCs w:val="20"/>
          <w:highlight w:val="none"/>
        </w:rPr>
      </w:pPr>
      <w:r>
        <w:rPr>
          <w:rFonts w:hint="eastAsia" w:ascii="宋体" w:hAnsi="宋体" w:cs="宋体"/>
          <w:color w:val="auto"/>
          <w:sz w:val="24"/>
          <w:szCs w:val="20"/>
          <w:highlight w:val="none"/>
        </w:rPr>
        <w:t xml:space="preserve"> </w:t>
      </w:r>
      <w:r>
        <w:rPr>
          <w:rFonts w:ascii="宋体" w:hAnsi="宋体" w:cs="宋体"/>
          <w:color w:val="auto"/>
          <w:sz w:val="24"/>
          <w:szCs w:val="20"/>
          <w:highlight w:val="none"/>
        </w:rPr>
        <w:t xml:space="preserve">       </w:t>
      </w:r>
    </w:p>
    <w:p w14:paraId="160C99DB">
      <w:pPr>
        <w:tabs>
          <w:tab w:val="left" w:pos="7200"/>
        </w:tabs>
        <w:spacing w:line="360" w:lineRule="auto"/>
        <w:ind w:firstLine="1995" w:firstLineChars="552"/>
        <w:rPr>
          <w:rFonts w:ascii="宋体" w:hAnsi="宋体" w:cs="宋体"/>
          <w:b/>
          <w:color w:val="auto"/>
          <w:sz w:val="36"/>
          <w:szCs w:val="36"/>
          <w:highlight w:val="none"/>
          <w:u w:val="single"/>
        </w:rPr>
      </w:pPr>
      <w:r>
        <w:rPr>
          <w:rFonts w:hint="eastAsia" w:ascii="宋体" w:hAnsi="宋体" w:cs="宋体"/>
          <w:b/>
          <w:color w:val="auto"/>
          <w:sz w:val="36"/>
          <w:szCs w:val="36"/>
          <w:highlight w:val="none"/>
        </w:rPr>
        <w:t>采购单位（甲方）：</w:t>
      </w:r>
      <w:r>
        <w:rPr>
          <w:rFonts w:hint="eastAsia" w:ascii="宋体" w:hAnsi="宋体" w:cs="宋体"/>
          <w:b/>
          <w:color w:val="auto"/>
          <w:sz w:val="36"/>
          <w:szCs w:val="36"/>
          <w:highlight w:val="none"/>
          <w:u w:val="single"/>
        </w:rPr>
        <w:t xml:space="preserve"> 横州市人民医院  </w:t>
      </w:r>
    </w:p>
    <w:p w14:paraId="635B1BEA">
      <w:pPr>
        <w:tabs>
          <w:tab w:val="left" w:pos="7380"/>
        </w:tabs>
        <w:spacing w:line="360" w:lineRule="auto"/>
        <w:ind w:firstLine="1995" w:firstLineChars="552"/>
        <w:rPr>
          <w:rFonts w:ascii="宋体" w:hAnsi="宋体" w:cs="宋体"/>
          <w:b/>
          <w:bCs/>
          <w:color w:val="auto"/>
          <w:sz w:val="44"/>
          <w:szCs w:val="20"/>
          <w:highlight w:val="none"/>
        </w:rPr>
      </w:pPr>
      <w:r>
        <w:rPr>
          <w:rFonts w:hint="eastAsia" w:ascii="宋体" w:hAnsi="宋体" w:cs="宋体"/>
          <w:b/>
          <w:color w:val="auto"/>
          <w:sz w:val="36"/>
          <w:szCs w:val="36"/>
          <w:highlight w:val="none"/>
        </w:rPr>
        <w:t>供应商（乙方）：</w:t>
      </w:r>
      <w:r>
        <w:rPr>
          <w:rFonts w:hint="eastAsia" w:ascii="宋体" w:hAnsi="宋体" w:cs="宋体"/>
          <w:b/>
          <w:color w:val="auto"/>
          <w:sz w:val="36"/>
          <w:szCs w:val="36"/>
          <w:highlight w:val="none"/>
          <w:u w:val="single"/>
        </w:rPr>
        <w:t xml:space="preserve"> </w:t>
      </w:r>
      <w:r>
        <w:rPr>
          <w:rFonts w:ascii="宋体" w:hAnsi="宋体" w:cs="宋体"/>
          <w:b/>
          <w:color w:val="auto"/>
          <w:sz w:val="36"/>
          <w:szCs w:val="36"/>
          <w:highlight w:val="none"/>
          <w:u w:val="single"/>
        </w:rPr>
        <w:t xml:space="preserve">                  </w:t>
      </w:r>
    </w:p>
    <w:p w14:paraId="61D360F9">
      <w:pPr>
        <w:tabs>
          <w:tab w:val="left" w:pos="7380"/>
        </w:tabs>
        <w:spacing w:line="360" w:lineRule="auto"/>
        <w:rPr>
          <w:rFonts w:ascii="宋体" w:hAnsi="宋体" w:cs="宋体"/>
          <w:b/>
          <w:bCs/>
          <w:color w:val="auto"/>
          <w:sz w:val="36"/>
          <w:szCs w:val="36"/>
          <w:highlight w:val="none"/>
        </w:rPr>
      </w:pPr>
      <w:r>
        <w:rPr>
          <w:rFonts w:hint="eastAsia" w:ascii="宋体" w:hAnsi="宋体" w:cs="宋体"/>
          <w:b/>
          <w:bCs/>
          <w:color w:val="auto"/>
          <w:sz w:val="44"/>
          <w:szCs w:val="20"/>
          <w:highlight w:val="none"/>
        </w:rPr>
        <w:t xml:space="preserve"> </w:t>
      </w:r>
      <w:r>
        <w:rPr>
          <w:rFonts w:ascii="宋体" w:hAnsi="宋体" w:cs="宋体"/>
          <w:b/>
          <w:bCs/>
          <w:color w:val="auto"/>
          <w:sz w:val="44"/>
          <w:szCs w:val="20"/>
          <w:highlight w:val="none"/>
        </w:rPr>
        <w:t xml:space="preserve">       </w:t>
      </w:r>
      <w:r>
        <w:rPr>
          <w:rFonts w:ascii="宋体" w:hAnsi="宋体" w:cs="宋体"/>
          <w:b/>
          <w:bCs/>
          <w:color w:val="auto"/>
          <w:sz w:val="36"/>
          <w:szCs w:val="36"/>
          <w:highlight w:val="none"/>
        </w:rPr>
        <w:t xml:space="preserve"> </w:t>
      </w:r>
      <w:r>
        <w:rPr>
          <w:rFonts w:hint="eastAsia" w:ascii="宋体" w:hAnsi="宋体" w:cs="宋体"/>
          <w:b/>
          <w:bCs/>
          <w:color w:val="auto"/>
          <w:sz w:val="36"/>
          <w:szCs w:val="36"/>
          <w:highlight w:val="none"/>
        </w:rPr>
        <w:t>采购代理机构：（如有）</w:t>
      </w:r>
    </w:p>
    <w:p w14:paraId="452DEF55">
      <w:pPr>
        <w:tabs>
          <w:tab w:val="left" w:pos="7380"/>
        </w:tabs>
        <w:spacing w:line="360" w:lineRule="auto"/>
        <w:rPr>
          <w:rFonts w:ascii="宋体" w:hAnsi="宋体" w:cs="宋体"/>
          <w:b/>
          <w:bCs/>
          <w:color w:val="auto"/>
          <w:sz w:val="36"/>
          <w:szCs w:val="36"/>
          <w:highlight w:val="none"/>
        </w:rPr>
      </w:pPr>
    </w:p>
    <w:p w14:paraId="17FD90A7">
      <w:pPr>
        <w:tabs>
          <w:tab w:val="left" w:pos="7380"/>
        </w:tabs>
        <w:spacing w:line="360" w:lineRule="auto"/>
        <w:rPr>
          <w:rFonts w:ascii="宋体" w:hAnsi="宋体" w:cs="宋体"/>
          <w:b/>
          <w:bCs/>
          <w:color w:val="auto"/>
          <w:sz w:val="36"/>
          <w:szCs w:val="36"/>
          <w:highlight w:val="none"/>
        </w:rPr>
      </w:pPr>
      <w:r>
        <w:rPr>
          <w:rFonts w:hint="eastAsia" w:ascii="宋体" w:hAnsi="宋体" w:cs="宋体"/>
          <w:b/>
          <w:bCs/>
          <w:color w:val="auto"/>
          <w:sz w:val="44"/>
          <w:szCs w:val="20"/>
          <w:highlight w:val="none"/>
        </w:rPr>
        <w:t xml:space="preserve"> </w:t>
      </w:r>
      <w:r>
        <w:rPr>
          <w:rFonts w:ascii="宋体" w:hAnsi="宋体" w:cs="宋体"/>
          <w:b/>
          <w:bCs/>
          <w:color w:val="auto"/>
          <w:sz w:val="44"/>
          <w:szCs w:val="20"/>
          <w:highlight w:val="none"/>
        </w:rPr>
        <w:t xml:space="preserve">         </w:t>
      </w:r>
      <w:r>
        <w:rPr>
          <w:rFonts w:hint="eastAsia" w:ascii="宋体" w:hAnsi="宋体" w:cs="宋体"/>
          <w:b/>
          <w:bCs/>
          <w:color w:val="auto"/>
          <w:sz w:val="36"/>
          <w:szCs w:val="36"/>
          <w:highlight w:val="none"/>
        </w:rPr>
        <w:t>签订地点：横州市</w:t>
      </w:r>
    </w:p>
    <w:p w14:paraId="3C96ABCD">
      <w:pPr>
        <w:tabs>
          <w:tab w:val="left" w:pos="7380"/>
        </w:tabs>
        <w:spacing w:line="360" w:lineRule="auto"/>
        <w:ind w:firstLine="2168" w:firstLineChars="600"/>
        <w:rPr>
          <w:rFonts w:ascii="宋体" w:hAnsi="宋体" w:cs="宋体"/>
          <w:b/>
          <w:color w:val="auto"/>
          <w:sz w:val="36"/>
          <w:szCs w:val="36"/>
          <w:highlight w:val="none"/>
          <w:lang w:val="zh-CN"/>
        </w:rPr>
      </w:pPr>
      <w:r>
        <w:rPr>
          <w:rFonts w:hint="eastAsia" w:ascii="宋体" w:hAnsi="宋体" w:cs="宋体"/>
          <w:b/>
          <w:color w:val="auto"/>
          <w:sz w:val="36"/>
          <w:szCs w:val="36"/>
          <w:highlight w:val="none"/>
          <w:lang w:val="zh-CN"/>
        </w:rPr>
        <w:t>签订时间：</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年</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月</w:t>
      </w:r>
      <w:r>
        <w:rPr>
          <w:rFonts w:hint="eastAsia" w:ascii="宋体" w:hAnsi="宋体" w:cs="宋体"/>
          <w:b/>
          <w:color w:val="auto"/>
          <w:sz w:val="36"/>
          <w:szCs w:val="36"/>
          <w:highlight w:val="none"/>
          <w:u w:val="single"/>
          <w:lang w:val="zh-CN"/>
        </w:rPr>
        <w:t xml:space="preserve">    </w:t>
      </w:r>
      <w:r>
        <w:rPr>
          <w:rFonts w:hint="eastAsia" w:ascii="宋体" w:hAnsi="宋体" w:cs="宋体"/>
          <w:b/>
          <w:color w:val="auto"/>
          <w:sz w:val="36"/>
          <w:szCs w:val="36"/>
          <w:highlight w:val="none"/>
          <w:lang w:val="zh-CN"/>
        </w:rPr>
        <w:t>日</w:t>
      </w:r>
    </w:p>
    <w:p w14:paraId="4D5D7D3C">
      <w:pPr>
        <w:snapToGrid w:val="0"/>
        <w:spacing w:line="400" w:lineRule="exact"/>
        <w:jc w:val="center"/>
        <w:rPr>
          <w:rFonts w:ascii="仿宋_GB2312" w:hAnsi="仿宋_GB2312" w:eastAsia="仿宋_GB2312" w:cs="仿宋_GB2312"/>
          <w:b/>
          <w:bCs/>
          <w:color w:val="auto"/>
          <w:sz w:val="32"/>
          <w:szCs w:val="32"/>
          <w:highlight w:val="none"/>
        </w:rPr>
      </w:pPr>
    </w:p>
    <w:p w14:paraId="0DF0DF15">
      <w:pPr>
        <w:snapToGrid w:val="0"/>
        <w:spacing w:line="400" w:lineRule="exact"/>
        <w:jc w:val="center"/>
        <w:rPr>
          <w:rFonts w:ascii="仿宋_GB2312" w:hAnsi="仿宋_GB2312" w:eastAsia="仿宋_GB2312" w:cs="仿宋_GB2312"/>
          <w:b/>
          <w:bCs/>
          <w:color w:val="auto"/>
          <w:sz w:val="32"/>
          <w:szCs w:val="32"/>
          <w:highlight w:val="none"/>
        </w:rPr>
      </w:pPr>
    </w:p>
    <w:p w14:paraId="2746537A">
      <w:pPr>
        <w:snapToGrid w:val="0"/>
        <w:spacing w:line="400" w:lineRule="exact"/>
        <w:jc w:val="center"/>
        <w:rPr>
          <w:rFonts w:ascii="仿宋_GB2312" w:hAnsi="仿宋_GB2312" w:eastAsia="仿宋_GB2312" w:cs="仿宋_GB2312"/>
          <w:b/>
          <w:bCs/>
          <w:color w:val="auto"/>
          <w:sz w:val="32"/>
          <w:szCs w:val="32"/>
          <w:highlight w:val="none"/>
        </w:rPr>
      </w:pPr>
    </w:p>
    <w:p w14:paraId="01D5979A">
      <w:pPr>
        <w:snapToGrid w:val="0"/>
        <w:spacing w:line="400" w:lineRule="exact"/>
        <w:jc w:val="center"/>
        <w:rPr>
          <w:rFonts w:ascii="仿宋_GB2312" w:hAnsi="仿宋_GB2312" w:eastAsia="仿宋_GB2312" w:cs="仿宋_GB2312"/>
          <w:b/>
          <w:bCs/>
          <w:color w:val="auto"/>
          <w:sz w:val="32"/>
          <w:szCs w:val="32"/>
          <w:highlight w:val="none"/>
        </w:rPr>
      </w:pPr>
    </w:p>
    <w:p w14:paraId="6E16FB5C">
      <w:pPr>
        <w:snapToGrid w:val="0"/>
        <w:spacing w:line="400" w:lineRule="exact"/>
        <w:jc w:val="center"/>
        <w:rPr>
          <w:rFonts w:ascii="仿宋_GB2312" w:hAnsi="仿宋_GB2312" w:eastAsia="仿宋_GB2312" w:cs="仿宋_GB2312"/>
          <w:b/>
          <w:bCs/>
          <w:color w:val="auto"/>
          <w:sz w:val="32"/>
          <w:szCs w:val="32"/>
          <w:highlight w:val="none"/>
        </w:rPr>
      </w:pPr>
    </w:p>
    <w:p w14:paraId="336BF4BD">
      <w:pPr>
        <w:snapToGrid w:val="0"/>
        <w:spacing w:line="400" w:lineRule="exact"/>
        <w:jc w:val="center"/>
        <w:rPr>
          <w:rFonts w:ascii="仿宋_GB2312" w:hAnsi="仿宋_GB2312" w:eastAsia="仿宋_GB2312" w:cs="仿宋_GB2312"/>
          <w:b/>
          <w:bCs/>
          <w:color w:val="auto"/>
          <w:sz w:val="32"/>
          <w:szCs w:val="32"/>
          <w:highlight w:val="none"/>
        </w:rPr>
      </w:pPr>
    </w:p>
    <w:p w14:paraId="7BB3D1F5">
      <w:pPr>
        <w:snapToGrid w:val="0"/>
        <w:spacing w:line="400" w:lineRule="exact"/>
        <w:jc w:val="center"/>
        <w:rPr>
          <w:rFonts w:ascii="仿宋_GB2312" w:hAnsi="仿宋_GB2312" w:eastAsia="仿宋_GB2312" w:cs="仿宋_GB2312"/>
          <w:b/>
          <w:bCs/>
          <w:color w:val="auto"/>
          <w:sz w:val="32"/>
          <w:szCs w:val="32"/>
          <w:highlight w:val="none"/>
        </w:rPr>
      </w:pPr>
    </w:p>
    <w:p w14:paraId="06378276">
      <w:pPr>
        <w:snapToGrid w:val="0"/>
        <w:spacing w:line="400" w:lineRule="exact"/>
        <w:jc w:val="center"/>
        <w:rPr>
          <w:rFonts w:ascii="仿宋_GB2312" w:hAnsi="仿宋_GB2312" w:eastAsia="仿宋_GB2312" w:cs="仿宋_GB2312"/>
          <w:b/>
          <w:bCs/>
          <w:color w:val="auto"/>
          <w:sz w:val="32"/>
          <w:szCs w:val="32"/>
          <w:highlight w:val="none"/>
        </w:rPr>
      </w:pPr>
    </w:p>
    <w:p w14:paraId="478CBA28">
      <w:pPr>
        <w:snapToGrid w:val="0"/>
        <w:spacing w:line="400" w:lineRule="exact"/>
        <w:jc w:val="center"/>
        <w:rPr>
          <w:rFonts w:ascii="仿宋_GB2312" w:hAnsi="仿宋_GB2312" w:eastAsia="仿宋_GB2312" w:cs="仿宋_GB2312"/>
          <w:b/>
          <w:bCs/>
          <w:color w:val="auto"/>
          <w:sz w:val="32"/>
          <w:szCs w:val="32"/>
          <w:highlight w:val="none"/>
        </w:rPr>
      </w:pPr>
    </w:p>
    <w:p w14:paraId="472B43F0">
      <w:pPr>
        <w:snapToGrid w:val="0"/>
        <w:spacing w:line="400" w:lineRule="exact"/>
        <w:jc w:val="center"/>
        <w:rPr>
          <w:rFonts w:ascii="仿宋_GB2312" w:hAnsi="仿宋_GB2312" w:eastAsia="仿宋_GB2312" w:cs="仿宋_GB2312"/>
          <w:b/>
          <w:bCs/>
          <w:color w:val="auto"/>
          <w:sz w:val="32"/>
          <w:szCs w:val="32"/>
          <w:highlight w:val="none"/>
        </w:rPr>
      </w:pPr>
    </w:p>
    <w:p w14:paraId="4961D7B7">
      <w:pPr>
        <w:snapToGrid w:val="0"/>
        <w:spacing w:line="400" w:lineRule="exact"/>
        <w:jc w:val="center"/>
        <w:rPr>
          <w:rFonts w:ascii="仿宋_GB2312" w:hAnsi="仿宋_GB2312" w:eastAsia="仿宋_GB2312" w:cs="仿宋_GB2312"/>
          <w:b/>
          <w:bCs/>
          <w:color w:val="auto"/>
          <w:sz w:val="32"/>
          <w:szCs w:val="32"/>
          <w:highlight w:val="none"/>
        </w:rPr>
      </w:pPr>
    </w:p>
    <w:p w14:paraId="0EF742EB">
      <w:pPr>
        <w:spacing w:before="331" w:beforeLines="100" w:after="331" w:afterLines="100"/>
        <w:jc w:val="center"/>
        <w:rPr>
          <w:color w:val="auto"/>
          <w:highlight w:val="none"/>
        </w:rPr>
      </w:pPr>
      <w:r>
        <w:rPr>
          <w:rFonts w:ascii="宋体" w:hAnsi="宋体"/>
          <w:b/>
          <w:bCs/>
          <w:color w:val="auto"/>
          <w:sz w:val="44"/>
          <w:szCs w:val="52"/>
          <w:highlight w:val="none"/>
        </w:rPr>
        <w:t>目录</w:t>
      </w:r>
    </w:p>
    <w:p w14:paraId="0CA74B61">
      <w:pPr>
        <w:tabs>
          <w:tab w:val="right" w:leader="dot" w:pos="9525"/>
        </w:tabs>
        <w:rPr>
          <w:bCs/>
          <w:color w:val="auto"/>
          <w:sz w:val="28"/>
          <w:szCs w:val="36"/>
          <w:highlight w:val="none"/>
        </w:rPr>
      </w:pPr>
      <w:r>
        <w:rPr>
          <w:rFonts w:hint="eastAsia"/>
          <w:bCs/>
          <w:color w:val="auto"/>
          <w:sz w:val="28"/>
          <w:szCs w:val="44"/>
          <w:highlight w:val="none"/>
        </w:rPr>
        <w:t>一、</w:t>
      </w:r>
      <w:r>
        <w:rPr>
          <w:rFonts w:hint="eastAsia"/>
          <w:color w:val="auto"/>
          <w:sz w:val="32"/>
          <w:szCs w:val="32"/>
          <w:highlight w:val="none"/>
        </w:rPr>
        <w:fldChar w:fldCharType="begin"/>
      </w:r>
      <w:r>
        <w:rPr>
          <w:rFonts w:hint="eastAsia"/>
          <w:color w:val="auto"/>
          <w:sz w:val="32"/>
          <w:szCs w:val="32"/>
          <w:highlight w:val="none"/>
        </w:rPr>
        <w:instrText xml:space="preserve">TOC \o "1-2" \h \u </w:instrText>
      </w:r>
      <w:r>
        <w:rPr>
          <w:rFonts w:hint="eastAsia"/>
          <w:color w:val="auto"/>
          <w:sz w:val="32"/>
          <w:szCs w:val="32"/>
          <w:highlight w:val="none"/>
        </w:rPr>
        <w:fldChar w:fldCharType="separate"/>
      </w:r>
      <w:r>
        <w:rPr>
          <w:rFonts w:ascii="等线" w:hAnsi="等线" w:eastAsia="等线"/>
          <w:color w:val="auto"/>
          <w:szCs w:val="22"/>
          <w:highlight w:val="none"/>
        </w:rPr>
        <w:fldChar w:fldCharType="begin"/>
      </w:r>
      <w:r>
        <w:rPr>
          <w:rFonts w:ascii="等线" w:hAnsi="等线" w:eastAsia="等线"/>
          <w:color w:val="auto"/>
          <w:szCs w:val="22"/>
          <w:highlight w:val="none"/>
        </w:rPr>
        <w:instrText xml:space="preserve"> HYPERLINK \l "_Toc32613" </w:instrText>
      </w:r>
      <w:r>
        <w:rPr>
          <w:rFonts w:ascii="等线" w:hAnsi="等线" w:eastAsia="等线"/>
          <w:color w:val="auto"/>
          <w:szCs w:val="22"/>
          <w:highlight w:val="none"/>
        </w:rPr>
        <w:fldChar w:fldCharType="separate"/>
      </w:r>
      <w:r>
        <w:rPr>
          <w:rFonts w:hint="eastAsia" w:ascii="宋体" w:hAnsi="宋体" w:cs="宋体"/>
          <w:bCs/>
          <w:color w:val="auto"/>
          <w:sz w:val="28"/>
          <w:szCs w:val="44"/>
          <w:highlight w:val="none"/>
        </w:rPr>
        <w:t>采购合同书</w:t>
      </w:r>
      <w:r>
        <w:rPr>
          <w:bCs/>
          <w:color w:val="auto"/>
          <w:sz w:val="28"/>
          <w:szCs w:val="36"/>
          <w:highlight w:val="none"/>
        </w:rPr>
        <w:tab/>
      </w:r>
      <w:r>
        <w:rPr>
          <w:rFonts w:hint="eastAsia"/>
          <w:bCs/>
          <w:color w:val="auto"/>
          <w:sz w:val="28"/>
          <w:szCs w:val="36"/>
          <w:highlight w:val="none"/>
        </w:rPr>
        <w:t>页码</w:t>
      </w:r>
      <w:r>
        <w:rPr>
          <w:bCs/>
          <w:color w:val="auto"/>
          <w:sz w:val="28"/>
          <w:szCs w:val="36"/>
          <w:highlight w:val="none"/>
        </w:rPr>
        <w:fldChar w:fldCharType="end"/>
      </w:r>
    </w:p>
    <w:p w14:paraId="04DC133B">
      <w:pPr>
        <w:tabs>
          <w:tab w:val="right" w:leader="dot" w:pos="9525"/>
        </w:tabs>
        <w:rPr>
          <w:color w:val="auto"/>
          <w:sz w:val="28"/>
          <w:szCs w:val="36"/>
          <w:highlight w:val="none"/>
        </w:rPr>
      </w:pPr>
      <w:r>
        <w:rPr>
          <w:rFonts w:ascii="等线" w:hAnsi="等线" w:eastAsia="等线"/>
          <w:color w:val="auto"/>
          <w:szCs w:val="22"/>
          <w:highlight w:val="none"/>
        </w:rPr>
        <w:fldChar w:fldCharType="begin"/>
      </w:r>
      <w:r>
        <w:rPr>
          <w:rFonts w:ascii="等线" w:hAnsi="等线" w:eastAsia="等线"/>
          <w:color w:val="auto"/>
          <w:szCs w:val="22"/>
          <w:highlight w:val="none"/>
        </w:rPr>
        <w:instrText xml:space="preserve"> HYPERLINK \l "_Toc10926" </w:instrText>
      </w:r>
      <w:r>
        <w:rPr>
          <w:rFonts w:ascii="等线" w:hAnsi="等线" w:eastAsia="等线"/>
          <w:color w:val="auto"/>
          <w:szCs w:val="22"/>
          <w:highlight w:val="none"/>
        </w:rPr>
        <w:fldChar w:fldCharType="separate"/>
      </w:r>
      <w:r>
        <w:rPr>
          <w:rFonts w:hint="eastAsia"/>
          <w:color w:val="auto"/>
          <w:sz w:val="28"/>
          <w:szCs w:val="44"/>
          <w:highlight w:val="none"/>
        </w:rPr>
        <w:t>二、中标</w:t>
      </w:r>
      <w:r>
        <w:rPr>
          <w:rFonts w:hint="eastAsia" w:ascii="宋体" w:hAnsi="宋体" w:cs="宋体"/>
          <w:color w:val="auto"/>
          <w:sz w:val="28"/>
          <w:szCs w:val="44"/>
          <w:highlight w:val="none"/>
        </w:rPr>
        <w:t>通知书</w:t>
      </w:r>
      <w:r>
        <w:rPr>
          <w:color w:val="auto"/>
          <w:sz w:val="28"/>
          <w:szCs w:val="36"/>
          <w:highlight w:val="none"/>
        </w:rPr>
        <w:tab/>
      </w:r>
      <w:r>
        <w:rPr>
          <w:rFonts w:hint="eastAsia"/>
          <w:color w:val="auto"/>
          <w:sz w:val="28"/>
          <w:szCs w:val="36"/>
          <w:highlight w:val="none"/>
        </w:rPr>
        <w:t>页码</w:t>
      </w:r>
      <w:r>
        <w:rPr>
          <w:color w:val="auto"/>
          <w:sz w:val="28"/>
          <w:szCs w:val="36"/>
          <w:highlight w:val="none"/>
        </w:rPr>
        <w:fldChar w:fldCharType="end"/>
      </w:r>
    </w:p>
    <w:p w14:paraId="5FCE2E23">
      <w:pPr>
        <w:tabs>
          <w:tab w:val="right" w:leader="dot" w:pos="9525"/>
        </w:tabs>
        <w:rPr>
          <w:color w:val="auto"/>
          <w:sz w:val="28"/>
          <w:szCs w:val="36"/>
          <w:highlight w:val="none"/>
        </w:rPr>
      </w:pPr>
      <w:r>
        <w:rPr>
          <w:rFonts w:hint="eastAsia"/>
          <w:color w:val="auto"/>
          <w:sz w:val="28"/>
          <w:szCs w:val="44"/>
          <w:highlight w:val="none"/>
        </w:rPr>
        <w:t>三、</w:t>
      </w:r>
      <w:r>
        <w:rPr>
          <w:rFonts w:ascii="等线" w:hAnsi="等线" w:eastAsia="等线"/>
          <w:color w:val="auto"/>
          <w:szCs w:val="22"/>
          <w:highlight w:val="none"/>
        </w:rPr>
        <w:fldChar w:fldCharType="begin"/>
      </w:r>
      <w:r>
        <w:rPr>
          <w:rFonts w:ascii="等线" w:hAnsi="等线" w:eastAsia="等线"/>
          <w:color w:val="auto"/>
          <w:szCs w:val="22"/>
          <w:highlight w:val="none"/>
        </w:rPr>
        <w:instrText xml:space="preserve"> HYPERLINK \l "_Toc6371" </w:instrText>
      </w:r>
      <w:r>
        <w:rPr>
          <w:rFonts w:ascii="等线" w:hAnsi="等线" w:eastAsia="等线"/>
          <w:color w:val="auto"/>
          <w:szCs w:val="22"/>
          <w:highlight w:val="none"/>
        </w:rPr>
        <w:fldChar w:fldCharType="separate"/>
      </w:r>
      <w:r>
        <w:rPr>
          <w:rFonts w:hint="eastAsia" w:ascii="宋体" w:hAnsi="宋体" w:cs="宋体"/>
          <w:color w:val="auto"/>
          <w:sz w:val="28"/>
          <w:szCs w:val="44"/>
          <w:highlight w:val="none"/>
        </w:rPr>
        <w:t>采购需求</w:t>
      </w:r>
      <w:r>
        <w:rPr>
          <w:color w:val="auto"/>
          <w:sz w:val="28"/>
          <w:szCs w:val="36"/>
          <w:highlight w:val="none"/>
        </w:rPr>
        <w:tab/>
      </w:r>
      <w:r>
        <w:rPr>
          <w:rFonts w:hint="eastAsia"/>
          <w:color w:val="auto"/>
          <w:sz w:val="28"/>
          <w:szCs w:val="36"/>
          <w:highlight w:val="none"/>
        </w:rPr>
        <w:t>页码</w:t>
      </w:r>
      <w:r>
        <w:rPr>
          <w:color w:val="auto"/>
          <w:sz w:val="28"/>
          <w:szCs w:val="36"/>
          <w:highlight w:val="none"/>
        </w:rPr>
        <w:fldChar w:fldCharType="end"/>
      </w:r>
    </w:p>
    <w:p w14:paraId="3B365368">
      <w:pPr>
        <w:tabs>
          <w:tab w:val="right" w:leader="dot" w:pos="9525"/>
        </w:tabs>
        <w:rPr>
          <w:color w:val="auto"/>
          <w:sz w:val="28"/>
          <w:szCs w:val="36"/>
          <w:highlight w:val="none"/>
        </w:rPr>
      </w:pPr>
      <w:r>
        <w:rPr>
          <w:rFonts w:hint="eastAsia"/>
          <w:color w:val="auto"/>
          <w:sz w:val="28"/>
          <w:szCs w:val="44"/>
          <w:highlight w:val="none"/>
        </w:rPr>
        <w:t>四、</w:t>
      </w:r>
      <w:r>
        <w:rPr>
          <w:rFonts w:ascii="等线" w:hAnsi="等线" w:eastAsia="等线"/>
          <w:color w:val="auto"/>
          <w:szCs w:val="22"/>
          <w:highlight w:val="none"/>
        </w:rPr>
        <w:fldChar w:fldCharType="begin"/>
      </w:r>
      <w:r>
        <w:rPr>
          <w:rFonts w:ascii="等线" w:hAnsi="等线" w:eastAsia="等线"/>
          <w:color w:val="auto"/>
          <w:szCs w:val="22"/>
          <w:highlight w:val="none"/>
        </w:rPr>
        <w:instrText xml:space="preserve"> HYPERLINK \l "_Toc26711" </w:instrText>
      </w:r>
      <w:r>
        <w:rPr>
          <w:rFonts w:ascii="等线" w:hAnsi="等线" w:eastAsia="等线"/>
          <w:color w:val="auto"/>
          <w:szCs w:val="22"/>
          <w:highlight w:val="none"/>
        </w:rPr>
        <w:fldChar w:fldCharType="separate"/>
      </w:r>
      <w:r>
        <w:rPr>
          <w:rFonts w:hint="eastAsia" w:ascii="宋体" w:hAnsi="宋体" w:cs="宋体"/>
          <w:color w:val="auto"/>
          <w:sz w:val="28"/>
          <w:szCs w:val="44"/>
          <w:highlight w:val="none"/>
        </w:rPr>
        <w:t>报价表</w:t>
      </w:r>
      <w:r>
        <w:rPr>
          <w:color w:val="auto"/>
          <w:sz w:val="28"/>
          <w:szCs w:val="36"/>
          <w:highlight w:val="none"/>
        </w:rPr>
        <w:tab/>
      </w:r>
      <w:r>
        <w:rPr>
          <w:rFonts w:hint="eastAsia"/>
          <w:color w:val="auto"/>
          <w:sz w:val="28"/>
          <w:szCs w:val="36"/>
          <w:highlight w:val="none"/>
        </w:rPr>
        <w:t>页码</w:t>
      </w:r>
      <w:r>
        <w:rPr>
          <w:color w:val="auto"/>
          <w:sz w:val="28"/>
          <w:szCs w:val="36"/>
          <w:highlight w:val="none"/>
        </w:rPr>
        <w:fldChar w:fldCharType="end"/>
      </w:r>
    </w:p>
    <w:p w14:paraId="766D6572">
      <w:pPr>
        <w:tabs>
          <w:tab w:val="right" w:leader="dot" w:pos="9525"/>
        </w:tabs>
        <w:rPr>
          <w:color w:val="auto"/>
          <w:sz w:val="28"/>
          <w:szCs w:val="36"/>
          <w:highlight w:val="none"/>
        </w:rPr>
      </w:pPr>
      <w:r>
        <w:rPr>
          <w:rFonts w:ascii="等线" w:hAnsi="等线" w:eastAsia="等线"/>
          <w:color w:val="auto"/>
          <w:szCs w:val="22"/>
          <w:highlight w:val="none"/>
        </w:rPr>
        <w:fldChar w:fldCharType="begin"/>
      </w:r>
      <w:r>
        <w:rPr>
          <w:rFonts w:ascii="等线" w:hAnsi="等线" w:eastAsia="等线"/>
          <w:color w:val="auto"/>
          <w:szCs w:val="22"/>
          <w:highlight w:val="none"/>
        </w:rPr>
        <w:instrText xml:space="preserve"> HYPERLINK \l "_Toc6899" </w:instrText>
      </w:r>
      <w:r>
        <w:rPr>
          <w:rFonts w:ascii="等线" w:hAnsi="等线" w:eastAsia="等线"/>
          <w:color w:val="auto"/>
          <w:szCs w:val="22"/>
          <w:highlight w:val="none"/>
        </w:rPr>
        <w:fldChar w:fldCharType="separate"/>
      </w:r>
      <w:r>
        <w:rPr>
          <w:rFonts w:hint="eastAsia" w:ascii="宋体" w:hAnsi="宋体" w:cs="宋体"/>
          <w:color w:val="auto"/>
          <w:sz w:val="28"/>
          <w:szCs w:val="44"/>
          <w:highlight w:val="none"/>
        </w:rPr>
        <w:t>五、商务要求偏离表和技术要求偏离表</w:t>
      </w:r>
      <w:r>
        <w:rPr>
          <w:color w:val="auto"/>
          <w:sz w:val="28"/>
          <w:szCs w:val="36"/>
          <w:highlight w:val="none"/>
        </w:rPr>
        <w:tab/>
      </w:r>
      <w:r>
        <w:rPr>
          <w:rFonts w:hint="eastAsia"/>
          <w:color w:val="auto"/>
          <w:sz w:val="28"/>
          <w:szCs w:val="36"/>
          <w:highlight w:val="none"/>
        </w:rPr>
        <w:t>页码</w:t>
      </w:r>
      <w:r>
        <w:rPr>
          <w:color w:val="auto"/>
          <w:sz w:val="28"/>
          <w:szCs w:val="36"/>
          <w:highlight w:val="none"/>
        </w:rPr>
        <w:fldChar w:fldCharType="end"/>
      </w:r>
    </w:p>
    <w:p w14:paraId="608BA4FA">
      <w:pPr>
        <w:tabs>
          <w:tab w:val="right" w:leader="dot" w:pos="9525"/>
        </w:tabs>
        <w:rPr>
          <w:rFonts w:ascii="宋体" w:hAnsi="宋体" w:cs="宋体"/>
          <w:color w:val="auto"/>
          <w:sz w:val="28"/>
          <w:szCs w:val="44"/>
          <w:highlight w:val="none"/>
        </w:rPr>
      </w:pPr>
      <w:r>
        <w:rPr>
          <w:rFonts w:hint="eastAsia"/>
          <w:color w:val="auto"/>
          <w:sz w:val="28"/>
          <w:szCs w:val="44"/>
          <w:highlight w:val="none"/>
        </w:rPr>
        <w:fldChar w:fldCharType="begin"/>
      </w:r>
      <w:r>
        <w:rPr>
          <w:rFonts w:hint="eastAsia"/>
          <w:color w:val="auto"/>
          <w:sz w:val="28"/>
          <w:szCs w:val="44"/>
          <w:highlight w:val="none"/>
        </w:rPr>
        <w:instrText xml:space="preserve"> HYPERLINK \l _Toc4771 </w:instrText>
      </w:r>
      <w:r>
        <w:rPr>
          <w:rFonts w:hint="eastAsia"/>
          <w:color w:val="auto"/>
          <w:sz w:val="28"/>
          <w:szCs w:val="44"/>
          <w:highlight w:val="none"/>
        </w:rPr>
        <w:fldChar w:fldCharType="separate"/>
      </w:r>
      <w:r>
        <w:rPr>
          <w:rFonts w:hint="eastAsia" w:ascii="宋体" w:hAnsi="宋体" w:cs="宋体"/>
          <w:color w:val="auto"/>
          <w:sz w:val="28"/>
          <w:szCs w:val="44"/>
          <w:highlight w:val="none"/>
        </w:rPr>
        <w:t>六、售后服务承诺方案</w:t>
      </w:r>
      <w:r>
        <w:rPr>
          <w:color w:val="auto"/>
          <w:sz w:val="28"/>
          <w:szCs w:val="36"/>
          <w:highlight w:val="none"/>
        </w:rPr>
        <w:tab/>
      </w:r>
      <w:r>
        <w:rPr>
          <w:rFonts w:hint="eastAsia"/>
          <w:color w:val="auto"/>
          <w:sz w:val="28"/>
          <w:szCs w:val="36"/>
          <w:highlight w:val="none"/>
        </w:rPr>
        <w:t>页码</w:t>
      </w:r>
    </w:p>
    <w:p w14:paraId="7892DB0C">
      <w:pPr>
        <w:tabs>
          <w:tab w:val="right" w:leader="dot" w:pos="9525"/>
        </w:tabs>
        <w:rPr>
          <w:color w:val="auto"/>
          <w:sz w:val="28"/>
          <w:szCs w:val="36"/>
          <w:highlight w:val="none"/>
        </w:rPr>
      </w:pPr>
      <w:r>
        <w:rPr>
          <w:rFonts w:hint="eastAsia" w:ascii="宋体" w:hAnsi="宋体" w:cs="宋体"/>
          <w:color w:val="auto"/>
          <w:sz w:val="28"/>
          <w:szCs w:val="44"/>
          <w:highlight w:val="none"/>
        </w:rPr>
        <w:t>七、投标文件中的其他相关文件</w:t>
      </w:r>
      <w:r>
        <w:rPr>
          <w:color w:val="auto"/>
          <w:sz w:val="28"/>
          <w:szCs w:val="36"/>
          <w:highlight w:val="none"/>
        </w:rPr>
        <w:tab/>
      </w:r>
      <w:r>
        <w:rPr>
          <w:rFonts w:hint="eastAsia"/>
          <w:color w:val="auto"/>
          <w:sz w:val="28"/>
          <w:szCs w:val="36"/>
          <w:highlight w:val="none"/>
        </w:rPr>
        <w:t>页码</w:t>
      </w:r>
      <w:r>
        <w:rPr>
          <w:rFonts w:hint="eastAsia"/>
          <w:color w:val="auto"/>
          <w:sz w:val="28"/>
          <w:szCs w:val="44"/>
          <w:highlight w:val="none"/>
        </w:rPr>
        <w:fldChar w:fldCharType="end"/>
      </w:r>
    </w:p>
    <w:p w14:paraId="79CD9E89">
      <w:pPr>
        <w:rPr>
          <w:rFonts w:ascii="宋体" w:hAnsi="宋体"/>
          <w:color w:val="auto"/>
          <w:sz w:val="28"/>
          <w:szCs w:val="28"/>
          <w:highlight w:val="none"/>
        </w:rPr>
      </w:pPr>
      <w:r>
        <w:rPr>
          <w:rFonts w:hint="eastAsia"/>
          <w:color w:val="auto"/>
          <w:highlight w:val="none"/>
        </w:rPr>
        <w:t xml:space="preserve"> </w:t>
      </w:r>
      <w:r>
        <w:rPr>
          <w:color w:val="auto"/>
          <w:highlight w:val="none"/>
        </w:rPr>
        <w:t xml:space="preserve">   </w:t>
      </w:r>
    </w:p>
    <w:p w14:paraId="54782C4C">
      <w:pPr>
        <w:snapToGrid w:val="0"/>
        <w:spacing w:line="400" w:lineRule="exact"/>
        <w:jc w:val="center"/>
        <w:rPr>
          <w:rFonts w:ascii="仿宋_GB2312" w:hAnsi="仿宋_GB2312" w:eastAsia="仿宋_GB2312" w:cs="仿宋_GB2312"/>
          <w:b/>
          <w:bCs/>
          <w:color w:val="auto"/>
          <w:sz w:val="32"/>
          <w:szCs w:val="32"/>
          <w:highlight w:val="none"/>
        </w:rPr>
      </w:pPr>
      <w:r>
        <w:rPr>
          <w:rFonts w:hint="eastAsia"/>
          <w:color w:val="auto"/>
          <w:szCs w:val="32"/>
          <w:highlight w:val="none"/>
        </w:rPr>
        <w:fldChar w:fldCharType="end"/>
      </w:r>
    </w:p>
    <w:p w14:paraId="5DF193FB">
      <w:pPr>
        <w:snapToGrid w:val="0"/>
        <w:spacing w:line="400" w:lineRule="exact"/>
        <w:jc w:val="center"/>
        <w:rPr>
          <w:rFonts w:ascii="仿宋_GB2312" w:hAnsi="仿宋_GB2312" w:eastAsia="仿宋_GB2312" w:cs="仿宋_GB2312"/>
          <w:b/>
          <w:bCs/>
          <w:color w:val="auto"/>
          <w:sz w:val="32"/>
          <w:szCs w:val="32"/>
          <w:highlight w:val="none"/>
        </w:rPr>
      </w:pPr>
    </w:p>
    <w:p w14:paraId="0F985282">
      <w:pPr>
        <w:snapToGrid w:val="0"/>
        <w:spacing w:line="400" w:lineRule="exact"/>
        <w:jc w:val="center"/>
        <w:rPr>
          <w:rFonts w:ascii="仿宋_GB2312" w:hAnsi="仿宋_GB2312" w:eastAsia="仿宋_GB2312" w:cs="仿宋_GB2312"/>
          <w:b/>
          <w:bCs/>
          <w:color w:val="auto"/>
          <w:sz w:val="32"/>
          <w:szCs w:val="32"/>
          <w:highlight w:val="none"/>
        </w:rPr>
      </w:pPr>
    </w:p>
    <w:p w14:paraId="1CF39927">
      <w:pPr>
        <w:snapToGrid w:val="0"/>
        <w:spacing w:line="400" w:lineRule="exact"/>
        <w:jc w:val="center"/>
        <w:rPr>
          <w:rFonts w:ascii="仿宋_GB2312" w:hAnsi="仿宋_GB2312" w:eastAsia="仿宋_GB2312" w:cs="仿宋_GB2312"/>
          <w:b/>
          <w:bCs/>
          <w:color w:val="auto"/>
          <w:sz w:val="32"/>
          <w:szCs w:val="32"/>
          <w:highlight w:val="none"/>
        </w:rPr>
      </w:pPr>
    </w:p>
    <w:p w14:paraId="569A0F02">
      <w:pPr>
        <w:snapToGrid w:val="0"/>
        <w:spacing w:line="400" w:lineRule="exact"/>
        <w:jc w:val="center"/>
        <w:rPr>
          <w:rFonts w:ascii="仿宋_GB2312" w:hAnsi="仿宋_GB2312" w:eastAsia="仿宋_GB2312" w:cs="仿宋_GB2312"/>
          <w:b/>
          <w:bCs/>
          <w:color w:val="auto"/>
          <w:sz w:val="32"/>
          <w:szCs w:val="32"/>
          <w:highlight w:val="none"/>
        </w:rPr>
      </w:pPr>
    </w:p>
    <w:p w14:paraId="41F05C83">
      <w:pPr>
        <w:snapToGrid w:val="0"/>
        <w:spacing w:line="400" w:lineRule="exact"/>
        <w:jc w:val="center"/>
        <w:rPr>
          <w:rFonts w:ascii="仿宋_GB2312" w:hAnsi="仿宋_GB2312" w:eastAsia="仿宋_GB2312" w:cs="仿宋_GB2312"/>
          <w:b/>
          <w:bCs/>
          <w:color w:val="auto"/>
          <w:sz w:val="32"/>
          <w:szCs w:val="32"/>
          <w:highlight w:val="none"/>
        </w:rPr>
      </w:pPr>
    </w:p>
    <w:p w14:paraId="4CBAC61E">
      <w:pPr>
        <w:snapToGrid w:val="0"/>
        <w:spacing w:line="400" w:lineRule="exact"/>
        <w:jc w:val="center"/>
        <w:rPr>
          <w:rFonts w:ascii="仿宋_GB2312" w:hAnsi="仿宋_GB2312" w:eastAsia="仿宋_GB2312" w:cs="仿宋_GB2312"/>
          <w:b/>
          <w:bCs/>
          <w:color w:val="auto"/>
          <w:sz w:val="32"/>
          <w:szCs w:val="32"/>
          <w:highlight w:val="none"/>
        </w:rPr>
      </w:pPr>
    </w:p>
    <w:p w14:paraId="4817ECFB">
      <w:pPr>
        <w:snapToGrid w:val="0"/>
        <w:spacing w:line="400" w:lineRule="exact"/>
        <w:jc w:val="center"/>
        <w:rPr>
          <w:rFonts w:ascii="仿宋_GB2312" w:hAnsi="仿宋_GB2312" w:eastAsia="仿宋_GB2312" w:cs="仿宋_GB2312"/>
          <w:b/>
          <w:bCs/>
          <w:color w:val="auto"/>
          <w:sz w:val="32"/>
          <w:szCs w:val="32"/>
          <w:highlight w:val="none"/>
        </w:rPr>
      </w:pPr>
    </w:p>
    <w:p w14:paraId="65E7E51C">
      <w:pPr>
        <w:snapToGrid w:val="0"/>
        <w:spacing w:line="400" w:lineRule="exact"/>
        <w:jc w:val="center"/>
        <w:rPr>
          <w:rFonts w:ascii="仿宋_GB2312" w:hAnsi="仿宋_GB2312" w:eastAsia="仿宋_GB2312" w:cs="仿宋_GB2312"/>
          <w:b/>
          <w:bCs/>
          <w:color w:val="auto"/>
          <w:sz w:val="32"/>
          <w:szCs w:val="32"/>
          <w:highlight w:val="none"/>
        </w:rPr>
      </w:pPr>
    </w:p>
    <w:p w14:paraId="17E931AC">
      <w:pPr>
        <w:snapToGrid w:val="0"/>
        <w:spacing w:line="400" w:lineRule="exact"/>
        <w:jc w:val="center"/>
        <w:rPr>
          <w:rFonts w:ascii="仿宋_GB2312" w:hAnsi="仿宋_GB2312" w:eastAsia="仿宋_GB2312" w:cs="仿宋_GB2312"/>
          <w:b/>
          <w:bCs/>
          <w:color w:val="auto"/>
          <w:sz w:val="32"/>
          <w:szCs w:val="32"/>
          <w:highlight w:val="none"/>
        </w:rPr>
      </w:pPr>
    </w:p>
    <w:p w14:paraId="1E67F3C3">
      <w:pPr>
        <w:snapToGrid w:val="0"/>
        <w:spacing w:line="400" w:lineRule="exact"/>
        <w:jc w:val="center"/>
        <w:rPr>
          <w:rFonts w:ascii="仿宋_GB2312" w:hAnsi="仿宋_GB2312" w:eastAsia="仿宋_GB2312" w:cs="仿宋_GB2312"/>
          <w:b/>
          <w:bCs/>
          <w:color w:val="auto"/>
          <w:sz w:val="32"/>
          <w:szCs w:val="32"/>
          <w:highlight w:val="none"/>
        </w:rPr>
      </w:pPr>
    </w:p>
    <w:p w14:paraId="26B1B861">
      <w:pPr>
        <w:snapToGrid w:val="0"/>
        <w:spacing w:line="400" w:lineRule="exact"/>
        <w:jc w:val="center"/>
        <w:rPr>
          <w:rFonts w:ascii="仿宋_GB2312" w:hAnsi="仿宋_GB2312" w:eastAsia="仿宋_GB2312" w:cs="仿宋_GB2312"/>
          <w:b/>
          <w:bCs/>
          <w:color w:val="auto"/>
          <w:sz w:val="32"/>
          <w:szCs w:val="32"/>
          <w:highlight w:val="none"/>
        </w:rPr>
      </w:pPr>
    </w:p>
    <w:p w14:paraId="4E9D7426">
      <w:pPr>
        <w:snapToGrid w:val="0"/>
        <w:spacing w:line="400" w:lineRule="exact"/>
        <w:jc w:val="center"/>
        <w:rPr>
          <w:rFonts w:ascii="仿宋_GB2312" w:hAnsi="仿宋_GB2312" w:eastAsia="仿宋_GB2312" w:cs="仿宋_GB2312"/>
          <w:b/>
          <w:bCs/>
          <w:color w:val="auto"/>
          <w:sz w:val="32"/>
          <w:szCs w:val="32"/>
          <w:highlight w:val="none"/>
        </w:rPr>
      </w:pPr>
    </w:p>
    <w:p w14:paraId="48495924">
      <w:pPr>
        <w:snapToGrid w:val="0"/>
        <w:spacing w:line="400" w:lineRule="exact"/>
        <w:jc w:val="center"/>
        <w:rPr>
          <w:rFonts w:ascii="仿宋_GB2312" w:hAnsi="仿宋_GB2312" w:eastAsia="仿宋_GB2312" w:cs="仿宋_GB2312"/>
          <w:b/>
          <w:bCs/>
          <w:color w:val="auto"/>
          <w:sz w:val="32"/>
          <w:szCs w:val="32"/>
          <w:highlight w:val="none"/>
        </w:rPr>
      </w:pPr>
    </w:p>
    <w:p w14:paraId="2B7E74A9">
      <w:pPr>
        <w:snapToGrid w:val="0"/>
        <w:spacing w:line="400" w:lineRule="exact"/>
        <w:jc w:val="center"/>
        <w:rPr>
          <w:rFonts w:ascii="仿宋_GB2312" w:hAnsi="仿宋_GB2312" w:eastAsia="仿宋_GB2312" w:cs="仿宋_GB2312"/>
          <w:b/>
          <w:bCs/>
          <w:color w:val="auto"/>
          <w:sz w:val="32"/>
          <w:szCs w:val="32"/>
          <w:highlight w:val="none"/>
        </w:rPr>
      </w:pPr>
    </w:p>
    <w:p w14:paraId="03BAF2E2">
      <w:pPr>
        <w:snapToGrid w:val="0"/>
        <w:spacing w:line="400" w:lineRule="exact"/>
        <w:jc w:val="center"/>
        <w:rPr>
          <w:rFonts w:ascii="仿宋_GB2312" w:hAnsi="仿宋_GB2312" w:eastAsia="仿宋_GB2312" w:cs="仿宋_GB2312"/>
          <w:b/>
          <w:bCs/>
          <w:color w:val="auto"/>
          <w:sz w:val="32"/>
          <w:szCs w:val="32"/>
          <w:highlight w:val="none"/>
        </w:rPr>
      </w:pPr>
    </w:p>
    <w:p w14:paraId="7421CAC6">
      <w:pPr>
        <w:snapToGrid w:val="0"/>
        <w:spacing w:line="400" w:lineRule="exact"/>
        <w:jc w:val="center"/>
        <w:rPr>
          <w:rFonts w:ascii="仿宋_GB2312" w:hAnsi="仿宋_GB2312" w:eastAsia="仿宋_GB2312" w:cs="仿宋_GB2312"/>
          <w:b/>
          <w:bCs/>
          <w:color w:val="auto"/>
          <w:sz w:val="32"/>
          <w:szCs w:val="32"/>
          <w:highlight w:val="none"/>
        </w:rPr>
      </w:pPr>
    </w:p>
    <w:p w14:paraId="03EF0CF7">
      <w:pPr>
        <w:snapToGrid w:val="0"/>
        <w:spacing w:line="400" w:lineRule="exact"/>
        <w:jc w:val="center"/>
        <w:rPr>
          <w:rFonts w:ascii="宋体" w:hAnsi="宋体" w:cs="仿宋_GB2312"/>
          <w:b/>
          <w:color w:val="auto"/>
          <w:sz w:val="30"/>
          <w:szCs w:val="30"/>
          <w:highlight w:val="none"/>
        </w:rPr>
      </w:pPr>
      <w:r>
        <w:rPr>
          <w:rFonts w:hint="eastAsia" w:ascii="宋体" w:hAnsi="宋体" w:cs="仿宋_GB2312"/>
          <w:b/>
          <w:bCs/>
          <w:color w:val="auto"/>
          <w:sz w:val="30"/>
          <w:szCs w:val="30"/>
          <w:highlight w:val="none"/>
        </w:rPr>
        <w:t>采购合同</w:t>
      </w:r>
      <w:r>
        <w:rPr>
          <w:rFonts w:hint="eastAsia" w:ascii="宋体" w:hAnsi="宋体" w:cs="仿宋_GB2312"/>
          <w:b/>
          <w:color w:val="auto"/>
          <w:sz w:val="30"/>
          <w:szCs w:val="30"/>
          <w:highlight w:val="none"/>
        </w:rPr>
        <w:t>文本</w:t>
      </w:r>
    </w:p>
    <w:p w14:paraId="7EF07128">
      <w:pPr>
        <w:snapToGrid w:val="0"/>
        <w:spacing w:line="400" w:lineRule="exact"/>
        <w:rPr>
          <w:rFonts w:ascii="宋体" w:hAnsi="宋体" w:cs="仿宋_GB2312"/>
          <w:color w:val="auto"/>
          <w:szCs w:val="21"/>
          <w:highlight w:val="none"/>
        </w:rPr>
      </w:pPr>
    </w:p>
    <w:p w14:paraId="32C4BA1F">
      <w:pPr>
        <w:snapToGrid w:val="0"/>
        <w:spacing w:line="380" w:lineRule="exact"/>
        <w:rPr>
          <w:rFonts w:ascii="宋体" w:hAnsi="宋体" w:cs="仿宋_GB2312"/>
          <w:color w:val="auto"/>
          <w:szCs w:val="21"/>
          <w:highlight w:val="none"/>
          <w:u w:val="single"/>
        </w:rPr>
      </w:pPr>
      <w:r>
        <w:rPr>
          <w:rFonts w:hint="eastAsia" w:ascii="宋体" w:hAnsi="宋体" w:cs="仿宋_GB2312"/>
          <w:color w:val="auto"/>
          <w:szCs w:val="21"/>
          <w:highlight w:val="none"/>
        </w:rPr>
        <w:t>采购单位（甲方）</w:t>
      </w:r>
      <w:r>
        <w:rPr>
          <w:rFonts w:hint="eastAsia" w:ascii="宋体" w:hAnsi="宋体" w:cs="仿宋_GB2312"/>
          <w:color w:val="auto"/>
          <w:szCs w:val="21"/>
          <w:highlight w:val="none"/>
          <w:u w:val="single"/>
        </w:rPr>
        <w:t xml:space="preserve">  横州市人民医院     </w:t>
      </w:r>
      <w:r>
        <w:rPr>
          <w:rFonts w:hint="eastAsia" w:ascii="宋体" w:hAnsi="宋体" w:cs="仿宋_GB2312"/>
          <w:color w:val="auto"/>
          <w:szCs w:val="21"/>
          <w:highlight w:val="none"/>
        </w:rPr>
        <w:t xml:space="preserve">  </w:t>
      </w:r>
    </w:p>
    <w:p w14:paraId="4F51E04A">
      <w:pPr>
        <w:snapToGrid w:val="0"/>
        <w:spacing w:line="380" w:lineRule="exact"/>
        <w:rPr>
          <w:rFonts w:ascii="宋体" w:hAnsi="宋体" w:cs="仿宋_GB2312"/>
          <w:color w:val="auto"/>
          <w:szCs w:val="21"/>
          <w:highlight w:val="none"/>
          <w:u w:val="single"/>
        </w:rPr>
      </w:pPr>
      <w:r>
        <w:rPr>
          <w:rFonts w:hint="eastAsia" w:ascii="宋体" w:hAnsi="宋体" w:cs="仿宋_GB2312"/>
          <w:color w:val="auto"/>
          <w:szCs w:val="21"/>
          <w:highlight w:val="none"/>
        </w:rPr>
        <w:t>供 应 商（乙方）</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 xml:space="preserve"> </w:t>
      </w:r>
    </w:p>
    <w:p w14:paraId="428D59EA">
      <w:pPr>
        <w:snapToGrid w:val="0"/>
        <w:spacing w:line="380" w:lineRule="exact"/>
        <w:ind w:firstLine="420" w:firstLineChars="200"/>
        <w:rPr>
          <w:rFonts w:ascii="宋体" w:hAnsi="宋体" w:cs="仿宋_GB2312"/>
          <w:color w:val="auto"/>
          <w:szCs w:val="21"/>
          <w:highlight w:val="none"/>
        </w:rPr>
      </w:pPr>
    </w:p>
    <w:p w14:paraId="5D41ECD2">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根据《中华人民共和国政府采购法》、《中华人民共和国民法典》等法律、法规规定，按照招标文件规定条款和中标（或成交）供应商承诺，甲乙双方签订本合同。</w:t>
      </w:r>
    </w:p>
    <w:p w14:paraId="40F1A3D1">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第一条 合同标的</w:t>
      </w:r>
    </w:p>
    <w:p w14:paraId="7C670B9D">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kern w:val="1"/>
          <w:szCs w:val="21"/>
          <w:highlight w:val="none"/>
        </w:rPr>
        <w:t xml:space="preserve"> </w:t>
      </w:r>
      <w:r>
        <w:rPr>
          <w:rFonts w:hint="eastAsia" w:ascii="宋体" w:hAnsi="宋体" w:cs="仿宋_GB2312"/>
          <w:color w:val="auto"/>
          <w:szCs w:val="21"/>
          <w:highlight w:val="none"/>
        </w:rPr>
        <w:t>供货一览表</w:t>
      </w:r>
    </w:p>
    <w:tbl>
      <w:tblPr>
        <w:tblStyle w:val="6"/>
        <w:tblW w:w="985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2"/>
        <w:gridCol w:w="1247"/>
        <w:gridCol w:w="1248"/>
        <w:gridCol w:w="1571"/>
        <w:gridCol w:w="1230"/>
        <w:gridCol w:w="1208"/>
        <w:gridCol w:w="1228"/>
        <w:gridCol w:w="1360"/>
      </w:tblGrid>
      <w:tr w14:paraId="541B1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62" w:type="dxa"/>
            <w:vAlign w:val="center"/>
          </w:tcPr>
          <w:p w14:paraId="589BB534">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序号</w:t>
            </w:r>
          </w:p>
        </w:tc>
        <w:tc>
          <w:tcPr>
            <w:tcW w:w="1247" w:type="dxa"/>
            <w:vAlign w:val="center"/>
          </w:tcPr>
          <w:p w14:paraId="6D75CC82">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产品名称</w:t>
            </w:r>
          </w:p>
        </w:tc>
        <w:tc>
          <w:tcPr>
            <w:tcW w:w="1248" w:type="dxa"/>
            <w:vAlign w:val="center"/>
          </w:tcPr>
          <w:p w14:paraId="4DC121AD">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商标品牌</w:t>
            </w:r>
          </w:p>
        </w:tc>
        <w:tc>
          <w:tcPr>
            <w:tcW w:w="1571" w:type="dxa"/>
            <w:vAlign w:val="center"/>
          </w:tcPr>
          <w:p w14:paraId="26DFEB9D">
            <w:pPr>
              <w:spacing w:line="360" w:lineRule="auto"/>
              <w:ind w:firstLine="200"/>
              <w:rPr>
                <w:rFonts w:ascii="宋体" w:hAnsi="宋体" w:cs="仿宋_GB2312"/>
                <w:color w:val="auto"/>
                <w:szCs w:val="21"/>
                <w:highlight w:val="none"/>
              </w:rPr>
            </w:pPr>
            <w:r>
              <w:rPr>
                <w:rFonts w:hint="eastAsia" w:ascii="宋体" w:hAnsi="宋体" w:cs="仿宋_GB2312"/>
                <w:color w:val="auto"/>
                <w:szCs w:val="21"/>
                <w:highlight w:val="none"/>
              </w:rPr>
              <w:t>规格型号</w:t>
            </w:r>
          </w:p>
        </w:tc>
        <w:tc>
          <w:tcPr>
            <w:tcW w:w="1230" w:type="dxa"/>
            <w:vAlign w:val="center"/>
          </w:tcPr>
          <w:p w14:paraId="4AA5E3F2">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生产厂家</w:t>
            </w:r>
          </w:p>
        </w:tc>
        <w:tc>
          <w:tcPr>
            <w:tcW w:w="1208" w:type="dxa"/>
            <w:vAlign w:val="center"/>
          </w:tcPr>
          <w:p w14:paraId="583F04D2">
            <w:pPr>
              <w:spacing w:line="360" w:lineRule="auto"/>
              <w:ind w:firstLine="200"/>
              <w:rPr>
                <w:rFonts w:ascii="宋体" w:hAnsi="宋体" w:cs="仿宋_GB2312"/>
                <w:color w:val="auto"/>
                <w:szCs w:val="21"/>
                <w:highlight w:val="none"/>
              </w:rPr>
            </w:pPr>
            <w:r>
              <w:rPr>
                <w:rFonts w:hint="eastAsia" w:ascii="宋体" w:hAnsi="宋体" w:cs="仿宋_GB2312"/>
                <w:color w:val="auto"/>
                <w:szCs w:val="21"/>
                <w:highlight w:val="none"/>
              </w:rPr>
              <w:t>数量</w:t>
            </w:r>
          </w:p>
          <w:p w14:paraId="4608A5D5">
            <w:pPr>
              <w:spacing w:line="360" w:lineRule="auto"/>
              <w:ind w:firstLine="200"/>
              <w:rPr>
                <w:rFonts w:ascii="宋体" w:hAnsi="宋体" w:cs="仿宋_GB2312"/>
                <w:color w:val="auto"/>
                <w:szCs w:val="21"/>
                <w:highlight w:val="none"/>
              </w:rPr>
            </w:pPr>
            <w:r>
              <w:rPr>
                <w:rFonts w:hint="eastAsia" w:ascii="宋体" w:hAnsi="宋体" w:cs="仿宋_GB2312"/>
                <w:color w:val="auto"/>
                <w:szCs w:val="21"/>
                <w:highlight w:val="none"/>
              </w:rPr>
              <w:t>单位</w:t>
            </w:r>
          </w:p>
        </w:tc>
        <w:tc>
          <w:tcPr>
            <w:tcW w:w="1228" w:type="dxa"/>
            <w:vAlign w:val="center"/>
          </w:tcPr>
          <w:p w14:paraId="16C0B941">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单价(元)</w:t>
            </w:r>
          </w:p>
        </w:tc>
        <w:tc>
          <w:tcPr>
            <w:tcW w:w="1360" w:type="dxa"/>
            <w:vAlign w:val="center"/>
          </w:tcPr>
          <w:p w14:paraId="04FAB134">
            <w:pPr>
              <w:spacing w:line="360" w:lineRule="auto"/>
              <w:rPr>
                <w:rFonts w:ascii="宋体" w:hAnsi="宋体" w:cs="仿宋_GB2312"/>
                <w:color w:val="auto"/>
                <w:szCs w:val="21"/>
                <w:highlight w:val="none"/>
              </w:rPr>
            </w:pPr>
            <w:r>
              <w:rPr>
                <w:rFonts w:hint="eastAsia" w:ascii="宋体" w:hAnsi="宋体" w:cs="仿宋_GB2312"/>
                <w:color w:val="auto"/>
                <w:szCs w:val="21"/>
                <w:highlight w:val="none"/>
              </w:rPr>
              <w:t>金额(元)</w:t>
            </w:r>
          </w:p>
        </w:tc>
      </w:tr>
      <w:tr w14:paraId="7F0A3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762" w:type="dxa"/>
            <w:vAlign w:val="center"/>
          </w:tcPr>
          <w:p w14:paraId="4521C93A">
            <w:pPr>
              <w:spacing w:line="360" w:lineRule="auto"/>
              <w:ind w:firstLine="200"/>
              <w:rPr>
                <w:rFonts w:ascii="宋体" w:hAnsi="宋体" w:cs="仿宋_GB2312"/>
                <w:color w:val="auto"/>
                <w:szCs w:val="21"/>
                <w:highlight w:val="none"/>
              </w:rPr>
            </w:pPr>
            <w:r>
              <w:rPr>
                <w:rFonts w:hint="eastAsia" w:ascii="宋体" w:hAnsi="宋体" w:cs="仿宋_GB2312"/>
                <w:color w:val="auto"/>
                <w:szCs w:val="21"/>
                <w:highlight w:val="none"/>
              </w:rPr>
              <w:t>1</w:t>
            </w:r>
          </w:p>
        </w:tc>
        <w:tc>
          <w:tcPr>
            <w:tcW w:w="1247" w:type="dxa"/>
            <w:vAlign w:val="center"/>
          </w:tcPr>
          <w:p w14:paraId="5C569A77">
            <w:pPr>
              <w:spacing w:line="360" w:lineRule="auto"/>
              <w:ind w:firstLine="200"/>
              <w:rPr>
                <w:rFonts w:ascii="宋体" w:hAnsi="宋体" w:cs="仿宋_GB2312"/>
                <w:color w:val="auto"/>
                <w:szCs w:val="21"/>
                <w:highlight w:val="none"/>
              </w:rPr>
            </w:pPr>
          </w:p>
        </w:tc>
        <w:tc>
          <w:tcPr>
            <w:tcW w:w="1248" w:type="dxa"/>
            <w:vAlign w:val="center"/>
          </w:tcPr>
          <w:p w14:paraId="166433E4">
            <w:pPr>
              <w:spacing w:line="360" w:lineRule="auto"/>
              <w:ind w:firstLine="200"/>
              <w:rPr>
                <w:rFonts w:ascii="宋体" w:hAnsi="宋体" w:cs="仿宋_GB2312"/>
                <w:color w:val="auto"/>
                <w:szCs w:val="21"/>
                <w:highlight w:val="none"/>
              </w:rPr>
            </w:pPr>
          </w:p>
        </w:tc>
        <w:tc>
          <w:tcPr>
            <w:tcW w:w="1571" w:type="dxa"/>
            <w:vAlign w:val="center"/>
          </w:tcPr>
          <w:p w14:paraId="333A3E52">
            <w:pPr>
              <w:spacing w:line="360" w:lineRule="auto"/>
              <w:ind w:firstLine="200"/>
              <w:rPr>
                <w:rFonts w:ascii="宋体" w:hAnsi="宋体" w:cs="仿宋_GB2312"/>
                <w:color w:val="auto"/>
                <w:szCs w:val="21"/>
                <w:highlight w:val="none"/>
              </w:rPr>
            </w:pPr>
          </w:p>
        </w:tc>
        <w:tc>
          <w:tcPr>
            <w:tcW w:w="1230" w:type="dxa"/>
            <w:vAlign w:val="center"/>
          </w:tcPr>
          <w:p w14:paraId="2BDA4295">
            <w:pPr>
              <w:spacing w:line="360" w:lineRule="auto"/>
              <w:ind w:firstLine="200"/>
              <w:rPr>
                <w:rFonts w:ascii="宋体" w:hAnsi="宋体" w:cs="仿宋_GB2312"/>
                <w:color w:val="auto"/>
                <w:szCs w:val="21"/>
                <w:highlight w:val="none"/>
              </w:rPr>
            </w:pPr>
          </w:p>
        </w:tc>
        <w:tc>
          <w:tcPr>
            <w:tcW w:w="1208" w:type="dxa"/>
            <w:vAlign w:val="center"/>
          </w:tcPr>
          <w:p w14:paraId="3502E798">
            <w:pPr>
              <w:spacing w:line="360" w:lineRule="auto"/>
              <w:ind w:firstLine="200"/>
              <w:rPr>
                <w:rFonts w:ascii="宋体" w:hAnsi="宋体" w:cs="仿宋_GB2312"/>
                <w:color w:val="auto"/>
                <w:szCs w:val="21"/>
                <w:highlight w:val="none"/>
              </w:rPr>
            </w:pPr>
          </w:p>
        </w:tc>
        <w:tc>
          <w:tcPr>
            <w:tcW w:w="1228" w:type="dxa"/>
            <w:vAlign w:val="center"/>
          </w:tcPr>
          <w:p w14:paraId="6DD5D477">
            <w:pPr>
              <w:spacing w:line="360" w:lineRule="auto"/>
              <w:ind w:firstLine="200"/>
              <w:rPr>
                <w:rFonts w:ascii="宋体" w:hAnsi="宋体" w:cs="仿宋_GB2312"/>
                <w:color w:val="auto"/>
                <w:szCs w:val="21"/>
                <w:highlight w:val="none"/>
              </w:rPr>
            </w:pPr>
          </w:p>
        </w:tc>
        <w:tc>
          <w:tcPr>
            <w:tcW w:w="1360" w:type="dxa"/>
            <w:vAlign w:val="center"/>
          </w:tcPr>
          <w:p w14:paraId="73F11FE5">
            <w:pPr>
              <w:spacing w:line="360" w:lineRule="auto"/>
              <w:ind w:firstLine="200"/>
              <w:rPr>
                <w:rFonts w:ascii="宋体" w:hAnsi="宋体" w:cs="仿宋_GB2312"/>
                <w:color w:val="auto"/>
                <w:szCs w:val="21"/>
                <w:highlight w:val="none"/>
              </w:rPr>
            </w:pPr>
          </w:p>
        </w:tc>
      </w:tr>
      <w:tr w14:paraId="311A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9854" w:type="dxa"/>
            <w:gridSpan w:val="8"/>
            <w:vAlign w:val="center"/>
          </w:tcPr>
          <w:p w14:paraId="7D3D16E2">
            <w:pPr>
              <w:spacing w:line="360" w:lineRule="auto"/>
              <w:ind w:firstLine="200"/>
              <w:rPr>
                <w:rFonts w:ascii="宋体" w:hAnsi="宋体" w:cs="仿宋_GB2312"/>
                <w:color w:val="auto"/>
                <w:szCs w:val="21"/>
                <w:highlight w:val="none"/>
              </w:rPr>
            </w:pPr>
            <w:r>
              <w:rPr>
                <w:rFonts w:hint="eastAsia" w:ascii="宋体" w:hAnsi="宋体" w:cs="仿宋_GB2312"/>
                <w:color w:val="auto"/>
                <w:szCs w:val="21"/>
                <w:highlight w:val="none"/>
              </w:rPr>
              <w:t xml:space="preserve">合计金额：大写人民币          元整（¥                     ）            </w:t>
            </w:r>
          </w:p>
        </w:tc>
      </w:tr>
    </w:tbl>
    <w:p w14:paraId="5F620574">
      <w:pPr>
        <w:snapToGrid w:val="0"/>
        <w:spacing w:line="360" w:lineRule="auto"/>
        <w:ind w:firstLine="420" w:firstLineChars="200"/>
        <w:rPr>
          <w:rFonts w:ascii="宋体" w:hAnsi="宋体" w:cs="仿宋_GB2312"/>
          <w:b/>
          <w:bCs/>
          <w:color w:val="auto"/>
          <w:szCs w:val="21"/>
          <w:highlight w:val="none"/>
        </w:rPr>
      </w:pPr>
      <w:r>
        <w:rPr>
          <w:rFonts w:hint="eastAsia" w:ascii="宋体" w:hAnsi="宋体" w:cs="仿宋_GB2312"/>
          <w:color w:val="auto"/>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合同合计金额包括货物价款，备件、专用工具、安装、调试、检验、技术培训及技术资料和包装、运输、搬卸、税金、售后服务</w:t>
      </w:r>
      <w:bookmarkStart w:id="24" w:name="_Hlk148991267"/>
      <w:r>
        <w:rPr>
          <w:rFonts w:hint="eastAsia" w:ascii="宋体" w:hAnsi="宋体" w:cs="仿宋_GB2312"/>
          <w:color w:val="auto"/>
          <w:szCs w:val="21"/>
          <w:highlight w:val="none"/>
        </w:rPr>
        <w:t>、物料、人工、差旅、通讯、文印、保险等全部费用成本；除非另有明确约定，甲方无需向乙方支付额外任何价款、费用或报销</w:t>
      </w:r>
      <w:bookmarkEnd w:id="24"/>
      <w:r>
        <w:rPr>
          <w:rFonts w:hint="eastAsia" w:ascii="宋体" w:hAnsi="宋体" w:cs="仿宋_GB2312"/>
          <w:color w:val="auto"/>
          <w:szCs w:val="21"/>
          <w:highlight w:val="none"/>
        </w:rPr>
        <w:t>。如公告规定、招标文件及投标文件对其另有规定的，从其规定。</w:t>
      </w:r>
    </w:p>
    <w:p w14:paraId="606C9032">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第二条 质量要求</w:t>
      </w:r>
    </w:p>
    <w:p w14:paraId="6AB3BFB6">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所提供的产品名称、商标品牌、生产厂家、规格型号、技术参数等质量必须与投标文件规定及投标文件承诺相一致；经乙方安装调试完毕的产品，应满足甲方需求、合同目的，能够正常实现招标文件中要求的功能、参数。</w:t>
      </w:r>
    </w:p>
    <w:p w14:paraId="24837AB4">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kern w:val="1"/>
          <w:szCs w:val="21"/>
          <w:highlight w:val="none"/>
        </w:rPr>
        <w:t>乙方所提供的货物必须是全新（生产日期距合同签订之日不超过</w:t>
      </w:r>
      <w:r>
        <w:rPr>
          <w:rFonts w:ascii="宋体" w:hAnsi="宋体" w:cs="仿宋_GB2312"/>
          <w:color w:val="auto"/>
          <w:kern w:val="1"/>
          <w:szCs w:val="21"/>
          <w:highlight w:val="none"/>
        </w:rPr>
        <w:t xml:space="preserve"> 6 个月</w:t>
      </w:r>
      <w:r>
        <w:rPr>
          <w:rFonts w:hint="eastAsia" w:ascii="宋体" w:hAnsi="宋体" w:cs="仿宋_GB2312"/>
          <w:color w:val="auto"/>
          <w:kern w:val="1"/>
          <w:szCs w:val="21"/>
          <w:highlight w:val="none"/>
        </w:rPr>
        <w:t>）、未使用的原装产品，且在正常安装、使用和保养条件下，其使用寿命期内各项指标均达到投标文件规定或者投标文件承诺的质量要求。</w:t>
      </w:r>
    </w:p>
    <w:p w14:paraId="640430E5">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第三条 权利保证</w:t>
      </w:r>
    </w:p>
    <w:p w14:paraId="0B7F8D02">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乙方应保证所提供货物在使用时不会侵犯任何第三方的专利权、商标权、工业设计权或其他权利。</w:t>
      </w:r>
      <w:r>
        <w:rPr>
          <w:rFonts w:ascii="宋体" w:hAnsi="宋体" w:cs="仿宋_GB2312"/>
          <w:color w:val="auto"/>
          <w:szCs w:val="21"/>
          <w:highlight w:val="none"/>
        </w:rPr>
        <w:t xml:space="preserve"> </w:t>
      </w:r>
    </w:p>
    <w:p w14:paraId="0798E8F1">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乙方应按招标文件或投标文件承诺的时间向甲方提供使用货物的有关技术资料。</w:t>
      </w:r>
    </w:p>
    <w:p w14:paraId="0E441934">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3</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即使向履行本合同有关的人员提供，也应注意保密并限于履行合同的必需范围，该保密义务为永久性，不因本合同的解除、撤销、无效、终止而免除。</w:t>
      </w:r>
    </w:p>
    <w:p w14:paraId="74EF13ED">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4</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乙方保证将要交付的货物的所有权完全属于乙方，且无任何抵押、质押、查封、留置等产权瑕疵。</w:t>
      </w:r>
    </w:p>
    <w:p w14:paraId="42C39EFA">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第四条 包装和运输</w:t>
      </w:r>
    </w:p>
    <w:p w14:paraId="3D0B4BD9">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乙方提供货物均应按招标文件、投标文件要求的包装材料、包装标准、包装方式、运输距离、防潮、防震、防锈和防破损装卸等要求包装，以保证货物安全运达甲方指定地点，每一包装单元内应附详细的装箱单和质量合格证。使用说明书、质量检验证明书、随配附件和工具以及清单一并附于货物内。</w:t>
      </w:r>
    </w:p>
    <w:p w14:paraId="48AD2709">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2</w:t>
      </w:r>
      <w:r>
        <w:rPr>
          <w:rFonts w:hint="eastAsia" w:ascii="宋体" w:hAnsi="宋体" w:cs="仿宋_GB2312"/>
          <w:color w:val="auto"/>
          <w:szCs w:val="21"/>
          <w:highlight w:val="none"/>
        </w:rPr>
        <w:t>.乙方在货物发运手续办理完毕后二十四小时内或货到甲方四十八小时前通知甲方，以准备接货，乙方未按约定提前通知或未按甲方要求发运的，甲方有权拒绝接货。</w:t>
      </w:r>
    </w:p>
    <w:p w14:paraId="2AC61B55">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3</w:t>
      </w:r>
      <w:r>
        <w:rPr>
          <w:rFonts w:hint="eastAsia" w:ascii="宋体" w:hAnsi="宋体" w:cs="仿宋_GB2312"/>
          <w:color w:val="auto"/>
          <w:szCs w:val="21"/>
          <w:highlight w:val="none"/>
        </w:rPr>
        <w:t>.货物在规定的交付期限内由乙方送达甲方指定的地点，货物在交付甲方前发生的风险均由乙方负责。</w:t>
      </w:r>
    </w:p>
    <w:p w14:paraId="5F437233">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4</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货物的运输方式：</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 xml:space="preserve">    </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w:t>
      </w:r>
    </w:p>
    <w:p w14:paraId="59643BF9">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5</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乙方负责货物运输及相关费用，货物运输合理损耗及计算方法：</w:t>
      </w:r>
      <w:r>
        <w:rPr>
          <w:rFonts w:hint="eastAsia" w:ascii="宋体" w:hAnsi="宋体" w:cs="仿宋_GB2312"/>
          <w:color w:val="auto"/>
          <w:szCs w:val="21"/>
          <w:highlight w:val="none"/>
          <w:u w:val="single"/>
        </w:rPr>
        <w:t>货物运输保险费已包含在合同总价中，乙方须确保货物安全无损地运抵</w:t>
      </w:r>
      <w:r>
        <w:rPr>
          <w:rFonts w:hint="eastAsia" w:ascii="宋体" w:hAnsi="宋体" w:cs="仿宋_GB2312"/>
          <w:color w:val="auto"/>
          <w:szCs w:val="21"/>
          <w:highlight w:val="none"/>
        </w:rPr>
        <w:t>并搬卸至</w:t>
      </w:r>
      <w:r>
        <w:rPr>
          <w:rFonts w:hint="eastAsia" w:ascii="宋体" w:hAnsi="宋体" w:cs="仿宋_GB2312"/>
          <w:color w:val="auto"/>
          <w:szCs w:val="21"/>
          <w:highlight w:val="none"/>
          <w:u w:val="single"/>
        </w:rPr>
        <w:t>安装地点</w:t>
      </w:r>
      <w:r>
        <w:rPr>
          <w:rFonts w:hint="eastAsia" w:ascii="宋体" w:hAnsi="宋体" w:cs="仿宋_GB2312"/>
          <w:color w:val="auto"/>
          <w:szCs w:val="21"/>
          <w:highlight w:val="none"/>
        </w:rPr>
        <w:t>。</w:t>
      </w:r>
    </w:p>
    <w:p w14:paraId="720CA01F">
      <w:pPr>
        <w:spacing w:line="360" w:lineRule="auto"/>
        <w:ind w:firstLine="420" w:firstLineChars="200"/>
        <w:rPr>
          <w:rFonts w:ascii="宋体" w:hAnsi="宋体" w:cs="仿宋_GB2312"/>
          <w:color w:val="auto"/>
          <w:szCs w:val="21"/>
          <w:highlight w:val="none"/>
        </w:rPr>
      </w:pPr>
      <w:bookmarkStart w:id="25" w:name="_Hlk148991367"/>
      <w:r>
        <w:rPr>
          <w:rFonts w:ascii="宋体" w:hAnsi="宋体" w:cs="仿宋_GB2312"/>
          <w:color w:val="auto"/>
          <w:szCs w:val="21"/>
          <w:highlight w:val="none"/>
        </w:rPr>
        <w:t>6</w:t>
      </w:r>
      <w:r>
        <w:rPr>
          <w:rFonts w:hint="eastAsia" w:ascii="宋体" w:hAnsi="宋体" w:cs="仿宋_GB2312"/>
          <w:color w:val="auto"/>
          <w:szCs w:val="21"/>
          <w:highlight w:val="none"/>
        </w:rPr>
        <w:t>.全部产品运输到甲方指定地点所发生包括但不限于运费、保险费、装卸费、仓储费及其他一切费用由乙方承担。货物装卸、转运需要装卸、运输工具的由乙方自行负责。乙方提供的货物包装及快递包装应满足财政部等三部门联合印发《商品包装和快递包装政府采购需求标准（试行）》财办库〔2020〕123号文及《医疗器械经营质量管理规范附录：专门提供医疗器械运输贮存服务的企业质量管理》要求和相关规范。</w:t>
      </w:r>
    </w:p>
    <w:bookmarkEnd w:id="25"/>
    <w:p w14:paraId="7688AFC8">
      <w:pPr>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第五条 交付和验收要求</w:t>
      </w:r>
    </w:p>
    <w:p w14:paraId="61DC58CF">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交付时间：</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w:t>
      </w:r>
    </w:p>
    <w:p w14:paraId="34A15652">
      <w:pPr>
        <w:spacing w:line="360" w:lineRule="auto"/>
        <w:ind w:firstLine="630" w:firstLineChars="300"/>
        <w:rPr>
          <w:rFonts w:ascii="宋体" w:hAnsi="宋体" w:cs="仿宋_GB2312"/>
          <w:color w:val="auto"/>
          <w:szCs w:val="21"/>
          <w:highlight w:val="none"/>
        </w:rPr>
      </w:pPr>
      <w:r>
        <w:rPr>
          <w:rFonts w:hint="eastAsia" w:ascii="宋体" w:hAnsi="宋体" w:cs="仿宋_GB2312"/>
          <w:color w:val="auto"/>
          <w:szCs w:val="21"/>
          <w:highlight w:val="none"/>
        </w:rPr>
        <w:t>交付地点：</w:t>
      </w:r>
      <w:r>
        <w:rPr>
          <w:rFonts w:hint="eastAsia" w:ascii="宋体" w:hAnsi="宋体" w:cs="仿宋_GB2312"/>
          <w:color w:val="auto"/>
          <w:kern w:val="1"/>
          <w:szCs w:val="21"/>
          <w:highlight w:val="none"/>
          <w:u w:val="single"/>
        </w:rPr>
        <w:t>甲方指定地点</w:t>
      </w:r>
      <w:r>
        <w:rPr>
          <w:rFonts w:hint="eastAsia" w:ascii="宋体" w:hAnsi="宋体" w:cs="仿宋_GB2312"/>
          <w:color w:val="auto"/>
          <w:szCs w:val="21"/>
          <w:highlight w:val="none"/>
        </w:rPr>
        <w:t>。甲方可根据实际需要变更、调整乙方交货时间和地点，以最新通知指定时间、地点为准。</w:t>
      </w:r>
    </w:p>
    <w:p w14:paraId="33D25555">
      <w:pPr>
        <w:spacing w:line="360" w:lineRule="auto"/>
        <w:ind w:firstLine="420" w:firstLineChars="200"/>
        <w:rPr>
          <w:rFonts w:ascii="宋体" w:hAnsi="宋体" w:cs="仿宋_GB2312"/>
          <w:bCs/>
          <w:color w:val="auto"/>
          <w:szCs w:val="21"/>
          <w:highlight w:val="none"/>
        </w:rPr>
      </w:pPr>
      <w:r>
        <w:rPr>
          <w:rFonts w:hint="eastAsia" w:ascii="宋体" w:hAnsi="宋体" w:cs="仿宋_GB2312"/>
          <w:color w:val="auto"/>
          <w:szCs w:val="21"/>
          <w:highlight w:val="none"/>
        </w:rPr>
        <w:t>2</w:t>
      </w:r>
      <w:r>
        <w:rPr>
          <w:rFonts w:ascii="宋体" w:hAnsi="宋体" w:cs="仿宋_GB2312"/>
          <w:color w:val="auto"/>
          <w:szCs w:val="21"/>
          <w:highlight w:val="none"/>
        </w:rPr>
        <w:t>.</w:t>
      </w:r>
      <w:r>
        <w:rPr>
          <w:rFonts w:hint="eastAsia" w:ascii="宋体" w:hAnsi="宋体" w:cs="仿宋_GB2312"/>
          <w:color w:val="auto"/>
          <w:szCs w:val="21"/>
          <w:highlight w:val="none"/>
        </w:rPr>
        <w:t>甲方对乙方提交的货物依据招标文件上的技术规格要求和国家有关质量标准进行现</w:t>
      </w:r>
      <w:r>
        <w:rPr>
          <w:rFonts w:hint="eastAsia" w:ascii="宋体" w:hAnsi="宋体" w:cs="仿宋_GB2312"/>
          <w:bCs/>
          <w:color w:val="auto"/>
          <w:szCs w:val="21"/>
          <w:highlight w:val="none"/>
        </w:rPr>
        <w:t>场签收，外观、说明书符合招标文件技术要求的，给予签收，不合格的不予签收。该签收仅指外观、说明书符合招标文件技术要求而非认可货物验收合格。</w:t>
      </w:r>
    </w:p>
    <w:p w14:paraId="22D38D66">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3</w:t>
      </w:r>
      <w:r>
        <w:rPr>
          <w:rFonts w:ascii="宋体" w:hAnsi="宋体" w:cs="仿宋_GB2312"/>
          <w:color w:val="auto"/>
          <w:szCs w:val="21"/>
          <w:highlight w:val="none"/>
        </w:rPr>
        <w:t>.</w:t>
      </w:r>
      <w:r>
        <w:rPr>
          <w:rFonts w:hint="eastAsia" w:ascii="宋体" w:hAnsi="宋体" w:cs="仿宋_GB2312"/>
          <w:color w:val="auto"/>
          <w:szCs w:val="21"/>
          <w:highlight w:val="none"/>
        </w:rPr>
        <w:t>甲方应当在到货并安装、调试完后</w:t>
      </w:r>
      <w:bookmarkStart w:id="26" w:name="OLE_LINK12"/>
      <w:bookmarkStart w:id="27" w:name="OLE_LINK11"/>
      <w:r>
        <w:rPr>
          <w:rFonts w:hint="eastAsia" w:ascii="宋体" w:hAnsi="宋体" w:cs="仿宋_GB2312"/>
          <w:color w:val="auto"/>
          <w:szCs w:val="21"/>
          <w:highlight w:val="none"/>
        </w:rPr>
        <w:t>一个月内进行验收</w:t>
      </w:r>
      <w:bookmarkEnd w:id="26"/>
      <w:bookmarkEnd w:id="27"/>
      <w:r>
        <w:rPr>
          <w:rFonts w:hint="eastAsia" w:ascii="宋体" w:hAnsi="宋体" w:cs="仿宋_GB2312"/>
          <w:color w:val="auto"/>
          <w:szCs w:val="21"/>
          <w:highlight w:val="none"/>
        </w:rPr>
        <w:t>，逾期不验收的，亦不免除乙方质量保证责任。甲方组织验收，</w:t>
      </w:r>
      <w:r>
        <w:rPr>
          <w:rFonts w:hint="eastAsia" w:ascii="宋体" w:hAnsi="宋体" w:cs="仿宋_GB2312"/>
          <w:bCs/>
          <w:color w:val="auto"/>
          <w:szCs w:val="21"/>
          <w:highlight w:val="none"/>
        </w:rPr>
        <w:t>乙方必须到场</w:t>
      </w:r>
      <w:r>
        <w:rPr>
          <w:rFonts w:hint="eastAsia" w:ascii="宋体" w:hAnsi="宋体" w:cs="仿宋_GB2312"/>
          <w:color w:val="auto"/>
          <w:szCs w:val="21"/>
          <w:highlight w:val="none"/>
        </w:rPr>
        <w:t>配合，验收合格后由甲乙双方签署货物验收单并加盖双方公章，甲乙双方各执一份。对技术复杂的货物，甲方可请国家认可的专业检测机构参与验收，费用由乙方承担。</w:t>
      </w:r>
    </w:p>
    <w:p w14:paraId="745ACA17">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4</w:t>
      </w:r>
      <w:r>
        <w:rPr>
          <w:rFonts w:hint="eastAsia" w:ascii="宋体" w:hAnsi="宋体" w:cs="仿宋_GB2312"/>
          <w:color w:val="auto"/>
          <w:szCs w:val="21"/>
          <w:highlight w:val="none"/>
        </w:rPr>
        <w:t>.若甲方委托第三方组织的验收项目，其验收时间以该项目验收方案确定的验收时间为准，验收结果以该项目验收报告结论为准。在验收过程中发现乙方有违约问题，可暂缓资金结算，待违约问题解决后，方可办理资金结算事宜，在此期间，甲方不承担逾期付款责任。</w:t>
      </w:r>
    </w:p>
    <w:p w14:paraId="3281EB75">
      <w:pPr>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5</w:t>
      </w:r>
      <w:r>
        <w:rPr>
          <w:rFonts w:hint="eastAsia" w:ascii="宋体" w:hAnsi="宋体" w:cs="仿宋_GB2312"/>
          <w:color w:val="auto"/>
          <w:szCs w:val="21"/>
          <w:highlight w:val="none"/>
        </w:rPr>
        <w:t>.甲方对验收有异议的，在验收后五个工作日内以书面形式向乙方提出，乙方应自收到甲方书面异议后七日内及时予以解决，乙方不予答复或未予以实质解决的，视为认可甲方异议及处置意见。</w:t>
      </w:r>
    </w:p>
    <w:p w14:paraId="067DBD2A">
      <w:pPr>
        <w:snapToGrid w:val="0"/>
        <w:spacing w:line="360" w:lineRule="auto"/>
        <w:ind w:firstLine="420" w:firstLineChars="200"/>
        <w:rPr>
          <w:rFonts w:ascii="宋体" w:hAnsi="宋体" w:cs="仿宋_GB2312"/>
          <w:color w:val="auto"/>
          <w:szCs w:val="21"/>
          <w:highlight w:val="none"/>
        </w:rPr>
      </w:pPr>
      <w:r>
        <w:rPr>
          <w:rFonts w:ascii="宋体" w:hAnsi="宋体" w:cs="仿宋_GB2312"/>
          <w:color w:val="auto"/>
          <w:szCs w:val="21"/>
          <w:highlight w:val="none"/>
        </w:rPr>
        <w:t>6</w:t>
      </w:r>
      <w:r>
        <w:rPr>
          <w:rFonts w:hint="eastAsia" w:ascii="宋体" w:hAnsi="宋体" w:cs="仿宋_GB2312"/>
          <w:color w:val="auto"/>
          <w:szCs w:val="21"/>
          <w:highlight w:val="none"/>
        </w:rPr>
        <w:t>.其他未尽事宜应严格参照《关于印发广西壮族自治区政府采购项目履约验收管理办法的通知》[桂财采〔2015〕22号]以及《财政部关于进一步加强政府采购需求和履约验收管理的指导意见》[财库〔2016〕205号]规定执行。</w:t>
      </w:r>
    </w:p>
    <w:p w14:paraId="7B3B9614">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第六条 安装和培训</w:t>
      </w:r>
    </w:p>
    <w:p w14:paraId="27C32B60">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甲方应提供必要安装条件（如场地、电源、水源等）。乙方应在到货之日起</w:t>
      </w:r>
      <w:r>
        <w:rPr>
          <w:rFonts w:hint="eastAsia" w:ascii="宋体" w:hAnsi="宋体" w:cs="仿宋_GB2312"/>
          <w:color w:val="auto"/>
          <w:szCs w:val="21"/>
          <w:highlight w:val="none"/>
          <w:u w:val="single"/>
        </w:rPr>
        <w:t xml:space="preserve"> </w:t>
      </w:r>
      <w:r>
        <w:rPr>
          <w:rFonts w:ascii="宋体" w:hAnsi="宋体" w:cs="仿宋_GB2312"/>
          <w:color w:val="auto"/>
          <w:szCs w:val="21"/>
          <w:highlight w:val="none"/>
          <w:u w:val="single"/>
        </w:rPr>
        <w:t>10</w:t>
      </w:r>
      <w:r>
        <w:rPr>
          <w:rFonts w:hint="eastAsia" w:ascii="宋体" w:hAnsi="宋体" w:cs="仿宋_GB2312"/>
          <w:color w:val="auto"/>
          <w:szCs w:val="21"/>
          <w:highlight w:val="none"/>
          <w:u w:val="single"/>
        </w:rPr>
        <w:t xml:space="preserve"> </w:t>
      </w:r>
      <w:r>
        <w:rPr>
          <w:rFonts w:hint="eastAsia" w:ascii="宋体" w:hAnsi="宋体" w:cs="仿宋_GB2312"/>
          <w:color w:val="auto"/>
          <w:szCs w:val="21"/>
          <w:highlight w:val="none"/>
        </w:rPr>
        <w:t>个工作日内对货物进行安装、调试。</w:t>
      </w:r>
    </w:p>
    <w:p w14:paraId="0A456F60">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乙方负责甲方有关人员的培训</w:t>
      </w:r>
      <w:r>
        <w:rPr>
          <w:rFonts w:hint="eastAsia" w:ascii="宋体" w:hAnsi="宋体" w:cs="仿宋_GB2312"/>
          <w:color w:val="auto"/>
          <w:szCs w:val="21"/>
          <w:highlight w:val="none"/>
          <w:lang w:eastAsia="zh-Hans"/>
        </w:rPr>
        <w:t>，具体培训时间</w:t>
      </w:r>
      <w:bookmarkStart w:id="28" w:name="_Hlk148991472"/>
      <w:r>
        <w:rPr>
          <w:rFonts w:hint="eastAsia" w:ascii="宋体" w:hAnsi="宋体" w:cs="仿宋_GB2312"/>
          <w:color w:val="auto"/>
          <w:szCs w:val="21"/>
          <w:highlight w:val="none"/>
          <w:lang w:eastAsia="zh-Hans"/>
        </w:rPr>
        <w:t>、地点</w:t>
      </w:r>
      <w:bookmarkEnd w:id="28"/>
      <w:r>
        <w:rPr>
          <w:rFonts w:hint="eastAsia" w:ascii="宋体" w:hAnsi="宋体" w:cs="仿宋_GB2312"/>
          <w:color w:val="auto"/>
          <w:szCs w:val="21"/>
          <w:highlight w:val="none"/>
          <w:lang w:eastAsia="zh-Hans"/>
        </w:rPr>
        <w:t>由甲方予以确定</w:t>
      </w:r>
      <w:r>
        <w:rPr>
          <w:rFonts w:hint="eastAsia" w:ascii="宋体" w:hAnsi="宋体" w:cs="仿宋_GB2312"/>
          <w:color w:val="auto"/>
          <w:szCs w:val="21"/>
          <w:highlight w:val="none"/>
        </w:rPr>
        <w:t>。</w:t>
      </w:r>
    </w:p>
    <w:p w14:paraId="714D30F7">
      <w:pPr>
        <w:snapToGrid w:val="0"/>
        <w:spacing w:line="360" w:lineRule="auto"/>
        <w:ind w:firstLine="420" w:firstLineChars="200"/>
        <w:rPr>
          <w:rFonts w:ascii="宋体" w:hAnsi="宋体" w:cs="仿宋_GB2312"/>
          <w:color w:val="auto"/>
          <w:szCs w:val="21"/>
          <w:highlight w:val="none"/>
        </w:rPr>
      </w:pPr>
      <w:bookmarkStart w:id="29" w:name="_Hlk148991458"/>
      <w:r>
        <w:rPr>
          <w:rFonts w:hint="eastAsia" w:ascii="宋体" w:hAnsi="宋体" w:cs="仿宋_GB2312"/>
          <w:color w:val="auto"/>
          <w:szCs w:val="21"/>
          <w:highlight w:val="none"/>
        </w:rPr>
        <w:t>3.产品安装、调试、培训期间乙方应严格做好安全防护措施，设置安全警示标识，及时消除安全隐患，做到安全、文明施工（作业），并承担相关费用。安装、调试、培训期间发生安全事故的，责任由乙方承担，由此造成甲方、乙方人员或者第三方损失的，乙方予以赔偿。</w:t>
      </w:r>
    </w:p>
    <w:bookmarkEnd w:id="29"/>
    <w:p w14:paraId="664C5488">
      <w:pPr>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第七条 售后服务、质保期</w:t>
      </w:r>
    </w:p>
    <w:p w14:paraId="5E93835C">
      <w:pPr>
        <w:spacing w:line="360" w:lineRule="auto"/>
        <w:ind w:firstLine="420" w:firstLineChars="200"/>
        <w:rPr>
          <w:rFonts w:ascii="宋体" w:hAnsi="宋体" w:cs="仿宋_GB2312"/>
          <w:b/>
          <w:bCs/>
          <w:color w:val="auto"/>
          <w:szCs w:val="21"/>
          <w:highlight w:val="none"/>
          <w:u w:val="singl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乙方应按照国家有关法律法规和“三包”规定以及招标文件、投标文件和本合同所附的《服务承诺》，为甲方提供售后服务。</w:t>
      </w:r>
      <w:bookmarkStart w:id="30" w:name="_Hlk148991480"/>
      <w:r>
        <w:rPr>
          <w:rFonts w:hint="eastAsia" w:ascii="宋体" w:hAnsi="宋体" w:cs="仿宋_GB2312"/>
          <w:color w:val="auto"/>
          <w:szCs w:val="21"/>
          <w:highlight w:val="none"/>
        </w:rPr>
        <w:t>以上约定、规范、文件、承诺内容不一致的，以最长期限为准。</w:t>
      </w:r>
    </w:p>
    <w:bookmarkEnd w:id="30"/>
    <w:p w14:paraId="1A365574">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货物质保期：</w:t>
      </w:r>
      <w:r>
        <w:rPr>
          <w:rFonts w:hint="eastAsia" w:ascii="宋体" w:hAnsi="宋体" w:cs="仿宋_GB2312"/>
          <w:color w:val="auto"/>
          <w:szCs w:val="21"/>
          <w:highlight w:val="none"/>
          <w:u w:val="single"/>
        </w:rPr>
        <w:t xml:space="preserve">                                                         。</w:t>
      </w:r>
    </w:p>
    <w:p w14:paraId="5A2C2790">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3</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乙方提供的服务承诺和售后服务及质保期责任等其他具体约定事项（见合同附件)。</w:t>
      </w:r>
    </w:p>
    <w:p w14:paraId="74798873">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第八条 付款方式</w:t>
      </w:r>
    </w:p>
    <w:p w14:paraId="148D2EFA">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1</w:t>
      </w:r>
      <w:r>
        <w:rPr>
          <w:rFonts w:hint="eastAsia" w:ascii="宋体" w:hAnsi="宋体" w:cs="仿宋_GB2312"/>
          <w:color w:val="auto"/>
          <w:kern w:val="1"/>
          <w:szCs w:val="21"/>
          <w:highlight w:val="none"/>
          <w:lang w:eastAsia="ar-SA"/>
        </w:rPr>
        <w:t>.</w:t>
      </w:r>
      <w:r>
        <w:rPr>
          <w:rFonts w:hint="eastAsia" w:ascii="等线" w:hAnsi="等线" w:eastAsia="等线"/>
          <w:color w:val="auto"/>
          <w:szCs w:val="22"/>
          <w:highlight w:val="none"/>
        </w:rPr>
        <w:t xml:space="preserve"> </w:t>
      </w:r>
      <w:r>
        <w:rPr>
          <w:rFonts w:hint="eastAsia" w:ascii="宋体" w:hAnsi="宋体" w:cs="仿宋_GB2312"/>
          <w:color w:val="auto"/>
          <w:szCs w:val="21"/>
          <w:highlight w:val="none"/>
        </w:rPr>
        <w:t>当采购数量与实际使用数量不一致时，乙方应根据甲方发出的书面供货通知要求供货，合同的最终结算金额按实际使用量乘以中标单价进行计算，但累计供货总金额不得超过本合同约定价款的</w:t>
      </w:r>
      <w:r>
        <w:rPr>
          <w:rFonts w:ascii="宋体" w:hAnsi="宋体" w:cs="仿宋_GB2312"/>
          <w:color w:val="auto"/>
          <w:szCs w:val="21"/>
          <w:highlight w:val="none"/>
        </w:rPr>
        <w:t>10%，且任何超过本合同约定数量的供货，均需事先获得甲方的书面确认。否则，甲方有权拒收货物且不承担任何付款责任。</w:t>
      </w:r>
    </w:p>
    <w:p w14:paraId="09E6E2FA">
      <w:pPr>
        <w:suppressAutoHyphens/>
        <w:spacing w:line="360" w:lineRule="auto"/>
        <w:ind w:firstLine="420" w:firstLineChars="200"/>
        <w:rPr>
          <w:rFonts w:ascii="宋体" w:hAnsi="宋体" w:cs="仿宋_GB2312"/>
          <w:color w:val="auto"/>
          <w:kern w:val="1"/>
          <w:szCs w:val="21"/>
          <w:highlight w:val="none"/>
          <w:lang w:eastAsia="zh-Hans"/>
        </w:rPr>
      </w:pPr>
      <w:r>
        <w:rPr>
          <w:rFonts w:hint="eastAsia" w:ascii="宋体" w:hAnsi="宋体" w:cs="仿宋_GB2312"/>
          <w:color w:val="auto"/>
          <w:kern w:val="1"/>
          <w:szCs w:val="21"/>
          <w:highlight w:val="none"/>
        </w:rPr>
        <w:t>2</w:t>
      </w:r>
      <w:r>
        <w:rPr>
          <w:rFonts w:hint="eastAsia" w:ascii="宋体" w:hAnsi="宋体" w:cs="仿宋_GB2312"/>
          <w:color w:val="auto"/>
          <w:kern w:val="1"/>
          <w:szCs w:val="21"/>
          <w:highlight w:val="none"/>
          <w:lang w:eastAsia="ar-SA"/>
        </w:rPr>
        <w:t>.</w:t>
      </w:r>
      <w:r>
        <w:rPr>
          <w:rFonts w:hint="eastAsia" w:ascii="宋体" w:hAnsi="宋体" w:cs="仿宋_GB2312"/>
          <w:color w:val="auto"/>
          <w:kern w:val="1"/>
          <w:szCs w:val="21"/>
          <w:highlight w:val="none"/>
        </w:rPr>
        <w:t>付款方式：本项目无预付款，自签订合同验收合格六十个工作日内凭发票支付合同款的95%。验收合格满一年后，甲方收到请款函之日起六十个工作日支付</w:t>
      </w:r>
      <w:r>
        <w:rPr>
          <w:rFonts w:hint="eastAsia" w:ascii="宋体" w:hAnsi="宋体" w:cs="仿宋_GB2312"/>
          <w:color w:val="auto"/>
          <w:kern w:val="1"/>
          <w:szCs w:val="21"/>
          <w:highlight w:val="none"/>
          <w:lang w:eastAsia="zh-CN"/>
        </w:rPr>
        <w:t>合同</w:t>
      </w:r>
      <w:r>
        <w:rPr>
          <w:rFonts w:hint="eastAsia" w:ascii="宋体" w:hAnsi="宋体" w:cs="仿宋_GB2312"/>
          <w:color w:val="auto"/>
          <w:kern w:val="1"/>
          <w:szCs w:val="21"/>
          <w:highlight w:val="none"/>
        </w:rPr>
        <w:t>款</w:t>
      </w:r>
      <w:r>
        <w:rPr>
          <w:rFonts w:hint="eastAsia" w:ascii="宋体" w:hAnsi="宋体" w:cs="仿宋_GB2312"/>
          <w:color w:val="auto"/>
          <w:kern w:val="1"/>
          <w:szCs w:val="21"/>
          <w:highlight w:val="none"/>
          <w:lang w:eastAsia="zh-CN"/>
        </w:rPr>
        <w:t>的</w:t>
      </w:r>
      <w:r>
        <w:rPr>
          <w:rFonts w:hint="eastAsia" w:ascii="宋体" w:hAnsi="宋体" w:cs="仿宋_GB2312"/>
          <w:color w:val="auto"/>
          <w:kern w:val="1"/>
          <w:szCs w:val="21"/>
          <w:highlight w:val="none"/>
        </w:rPr>
        <w:t>5%</w:t>
      </w:r>
      <w:r>
        <w:rPr>
          <w:rFonts w:ascii="宋体" w:hAnsi="宋体" w:cs="仿宋_GB2312"/>
          <w:color w:val="auto"/>
          <w:kern w:val="1"/>
          <w:szCs w:val="21"/>
          <w:highlight w:val="none"/>
          <w:lang w:eastAsia="zh-Hans"/>
        </w:rPr>
        <w:t>。</w:t>
      </w:r>
    </w:p>
    <w:p w14:paraId="789E989D">
      <w:pPr>
        <w:suppressAutoHyphens/>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第九条 履约保证金</w:t>
      </w:r>
    </w:p>
    <w:p w14:paraId="11B56BCA">
      <w:pPr>
        <w:suppressAutoHyphens/>
        <w:snapToGrid w:val="0"/>
        <w:spacing w:line="360" w:lineRule="auto"/>
        <w:ind w:firstLine="420" w:firstLineChars="200"/>
        <w:rPr>
          <w:rFonts w:ascii="宋体" w:hAnsi="宋体" w:cs="仿宋_GB2312"/>
          <w:color w:val="auto"/>
          <w:kern w:val="1"/>
          <w:szCs w:val="21"/>
          <w:highlight w:val="none"/>
        </w:rPr>
      </w:pPr>
      <w:r>
        <w:rPr>
          <w:rFonts w:hint="eastAsia" w:ascii="宋体" w:hAnsi="宋体" w:cs="仿宋_GB2312"/>
          <w:color w:val="auto"/>
          <w:kern w:val="1"/>
          <w:szCs w:val="21"/>
          <w:highlight w:val="none"/>
          <w:lang w:eastAsia="ar-SA"/>
        </w:rPr>
        <w:t>履约保证金：</w:t>
      </w:r>
      <w:r>
        <w:rPr>
          <w:rFonts w:hint="eastAsia" w:ascii="宋体" w:hAnsi="宋体" w:cs="仿宋_GB2312"/>
          <w:color w:val="auto"/>
          <w:kern w:val="1"/>
          <w:szCs w:val="21"/>
          <w:highlight w:val="none"/>
          <w:u w:val="single"/>
        </w:rPr>
        <w:t>本项目不收取履约保证金。</w:t>
      </w:r>
      <w:r>
        <w:rPr>
          <w:rFonts w:hint="eastAsia" w:ascii="宋体" w:hAnsi="宋体" w:cs="仿宋_GB2312"/>
          <w:color w:val="auto"/>
          <w:kern w:val="1"/>
          <w:szCs w:val="21"/>
          <w:highlight w:val="none"/>
        </w:rPr>
        <w:t xml:space="preserve"> </w:t>
      </w:r>
    </w:p>
    <w:p w14:paraId="38DD1F60">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第十条 税费</w:t>
      </w:r>
    </w:p>
    <w:p w14:paraId="794C0077">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本合同执行中相关的一切税费均由乙方负担。</w:t>
      </w:r>
    </w:p>
    <w:p w14:paraId="4A1DD659">
      <w:pPr>
        <w:spacing w:line="360" w:lineRule="auto"/>
        <w:ind w:firstLine="422" w:firstLineChars="200"/>
        <w:rPr>
          <w:rFonts w:ascii="宋体" w:hAnsi="宋体" w:cs="仿宋_GB2312"/>
          <w:b/>
          <w:bCs/>
          <w:color w:val="auto"/>
          <w:szCs w:val="21"/>
          <w:highlight w:val="none"/>
        </w:rPr>
      </w:pPr>
      <w:r>
        <w:rPr>
          <w:rFonts w:hint="eastAsia" w:ascii="宋体" w:hAnsi="宋体" w:cs="仿宋_GB2312"/>
          <w:b/>
          <w:bCs/>
          <w:color w:val="auto"/>
          <w:szCs w:val="21"/>
          <w:highlight w:val="none"/>
        </w:rPr>
        <w:t>第十一条 质量保证及售后服务</w:t>
      </w:r>
    </w:p>
    <w:p w14:paraId="7859D026">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乙方应按招标文件规定的货物性能、技术要求、质量标准向甲方提供未经使用的全新产品。乙方提供货物的质量保证期按交货验收合格之日起计（期限见《采购需求》中的要求）。在保证期内因货物本身的质量问题发生故障，乙方应负责免费修理和更换零部件。对达不到技术要求者，根据实际情况，经双方协商，可按以下办法处理：</w:t>
      </w:r>
    </w:p>
    <w:p w14:paraId="4D9EA515">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（1）更换：产品出现质量问题、经乙方</w:t>
      </w:r>
      <w:r>
        <w:rPr>
          <w:rFonts w:hint="eastAsia" w:ascii="宋体" w:hAnsi="宋体" w:cs="仿宋_GB2312"/>
          <w:color w:val="auto"/>
          <w:kern w:val="1"/>
          <w:szCs w:val="21"/>
          <w:highlight w:val="none"/>
          <w:u w:val="single"/>
          <w:lang w:eastAsia="ar-SA"/>
        </w:rPr>
        <w:t>1</w:t>
      </w:r>
      <w:r>
        <w:rPr>
          <w:rFonts w:hint="eastAsia" w:ascii="宋体" w:hAnsi="宋体" w:cs="仿宋_GB2312"/>
          <w:color w:val="auto"/>
          <w:kern w:val="1"/>
          <w:szCs w:val="21"/>
          <w:highlight w:val="none"/>
          <w:lang w:eastAsia="ar-SA"/>
        </w:rPr>
        <w:t>次维修仍不能达到合同约定的质量标准的，甲方有权更换，并由乙方承担所发生的全部费用。</w:t>
      </w:r>
    </w:p>
    <w:p w14:paraId="143E1B84">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（2）贬值处理：</w:t>
      </w:r>
      <w:r>
        <w:rPr>
          <w:rFonts w:hint="eastAsia" w:ascii="宋体" w:hAnsi="宋体" w:cs="仿宋_GB2312"/>
          <w:color w:val="auto"/>
          <w:kern w:val="1"/>
          <w:szCs w:val="21"/>
          <w:highlight w:val="none"/>
          <w:lang w:eastAsia="zh-Hans"/>
        </w:rPr>
        <w:t>因乙方</w:t>
      </w:r>
      <w:r>
        <w:rPr>
          <w:rFonts w:hint="eastAsia" w:ascii="宋体" w:hAnsi="宋体" w:cs="仿宋_GB2312"/>
          <w:color w:val="auto"/>
          <w:kern w:val="1"/>
          <w:szCs w:val="21"/>
          <w:highlight w:val="none"/>
          <w:lang w:eastAsia="ar-SA"/>
        </w:rPr>
        <w:t>产品出现质量问题</w:t>
      </w:r>
      <w:r>
        <w:rPr>
          <w:rFonts w:hint="eastAsia" w:ascii="宋体" w:hAnsi="宋体" w:cs="仿宋_GB2312"/>
          <w:color w:val="auto"/>
          <w:kern w:val="1"/>
          <w:szCs w:val="21"/>
          <w:highlight w:val="none"/>
          <w:lang w:eastAsia="zh-Hans"/>
        </w:rPr>
        <w:t>造成退换货产生的贬值由乙方自行承担</w:t>
      </w:r>
      <w:r>
        <w:rPr>
          <w:rFonts w:hint="eastAsia" w:ascii="宋体" w:hAnsi="宋体" w:cs="仿宋_GB2312"/>
          <w:color w:val="auto"/>
          <w:kern w:val="1"/>
          <w:szCs w:val="21"/>
          <w:highlight w:val="none"/>
          <w:lang w:eastAsia="ar-SA"/>
        </w:rPr>
        <w:t>。</w:t>
      </w:r>
    </w:p>
    <w:p w14:paraId="5528FDFF">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（3）退货处理：产品出现严重质量问题</w:t>
      </w:r>
      <w:r>
        <w:rPr>
          <w:rFonts w:hint="eastAsia" w:ascii="宋体" w:hAnsi="宋体" w:cs="仿宋_GB2312"/>
          <w:color w:val="auto"/>
          <w:kern w:val="1"/>
          <w:szCs w:val="21"/>
          <w:highlight w:val="none"/>
        </w:rPr>
        <w:t>（如主部件损坏、反应迟钝、无法满足需求、更换一次后仍出现质量问题）</w:t>
      </w:r>
      <w:r>
        <w:rPr>
          <w:rFonts w:hint="eastAsia" w:ascii="宋体" w:hAnsi="宋体" w:cs="仿宋_GB2312"/>
          <w:color w:val="auto"/>
          <w:kern w:val="1"/>
          <w:szCs w:val="21"/>
          <w:highlight w:val="none"/>
          <w:lang w:eastAsia="ar-SA"/>
        </w:rPr>
        <w:t>的，甲方有权退货，乙方应退还甲方支付的合同款，同时承担退货所发生的所有费用（运输、保险、检验、货款利息及银行手续费等），并视作乙方不能交付货物而须支付违约赔偿金给甲方，甲方还可依法追究乙方的违约责任，且甲方有权终止合同，由此造成的损失由乙方负责。</w:t>
      </w:r>
    </w:p>
    <w:p w14:paraId="3CDA5FC9">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2.如在使用过程中发生质量问题，乙方在接到甲方通知后到达甲方现场处理的时间（按投标文件承诺的数据填写）小时内。对于质保期内不能修复的产品</w:t>
      </w:r>
      <w:r>
        <w:rPr>
          <w:rFonts w:ascii="宋体" w:hAnsi="宋体" w:cs="仿宋_GB2312"/>
          <w:color w:val="auto"/>
          <w:szCs w:val="21"/>
          <w:highlight w:val="none"/>
        </w:rPr>
        <w:t>/部件，乙方应在XX个小时内免费更换备品备件（同品牌同型号）或高于原设备技术参数要求的备用产品，以保证甲方的正常工作。</w:t>
      </w:r>
      <w:r>
        <w:rPr>
          <w:rFonts w:hint="eastAsia" w:ascii="宋体" w:hAnsi="宋体" w:cs="仿宋_GB2312"/>
          <w:color w:val="auto"/>
          <w:szCs w:val="21"/>
          <w:highlight w:val="none"/>
        </w:rPr>
        <w:t>乙方在接到甲方通知后拒不响应或解决故障的，甲方有权聘请第三方进行维修，由此产生的费用由乙方承担。</w:t>
      </w:r>
      <w:bookmarkStart w:id="31" w:name="_Hlk148991573"/>
      <w:bookmarkStart w:id="32" w:name="_Hlk148993138"/>
      <w:r>
        <w:rPr>
          <w:rFonts w:hint="eastAsia" w:ascii="宋体" w:hAnsi="宋体" w:cs="仿宋_GB2312"/>
          <w:color w:val="auto"/>
          <w:szCs w:val="21"/>
          <w:highlight w:val="none"/>
        </w:rPr>
        <w:t>经过甲方或第三人维修、更换后的产品，乙方继续按本合同约定承担质量保修责任。乙方未及时履行保修义务导致的损失均由乙方承担。乙方完成相应维修后，须提供维护维修报告。维护维修更换零配件的应提供使用原厂、全新零配件并经甲方确认。本条时间、日期的约定不受法定节假日影响。</w:t>
      </w:r>
      <w:bookmarkEnd w:id="31"/>
    </w:p>
    <w:bookmarkEnd w:id="32"/>
    <w:p w14:paraId="57D50B4C">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3.在质保期内，乙方应对货物出现的质量及安全问题负责处理解决并承担一切费用。如有产品质量争议，则按照国家相关法律法规及行业标准</w:t>
      </w:r>
      <w:r>
        <w:rPr>
          <w:rFonts w:hint="eastAsia" w:ascii="宋体" w:hAnsi="宋体" w:cs="仿宋_GB2312"/>
          <w:color w:val="auto"/>
          <w:szCs w:val="21"/>
          <w:highlight w:val="none"/>
          <w:lang w:eastAsia="zh-Hans"/>
        </w:rPr>
        <w:t>、地方标准等标准、规范解决（上述标准、规范有出入的，以较严格为准）</w:t>
      </w:r>
      <w:r>
        <w:rPr>
          <w:rFonts w:hint="eastAsia" w:ascii="宋体" w:hAnsi="宋体" w:cs="仿宋_GB2312"/>
          <w:color w:val="auto"/>
          <w:szCs w:val="21"/>
          <w:highlight w:val="none"/>
        </w:rPr>
        <w:t>，</w:t>
      </w:r>
      <w:r>
        <w:rPr>
          <w:rFonts w:hint="eastAsia" w:ascii="宋体" w:hAnsi="宋体" w:cs="仿宋_GB2312"/>
          <w:color w:val="auto"/>
          <w:szCs w:val="21"/>
          <w:highlight w:val="none"/>
          <w:lang w:eastAsia="zh-Hans"/>
        </w:rPr>
        <w:t>如招标文件中明确对货物提出更高的技术要求的，乙方还应当确保符合招标文件提出的技术要求</w:t>
      </w:r>
      <w:r>
        <w:rPr>
          <w:rFonts w:hint="eastAsia" w:ascii="宋体" w:hAnsi="宋体" w:cs="仿宋_GB2312"/>
          <w:color w:val="auto"/>
          <w:szCs w:val="21"/>
          <w:highlight w:val="none"/>
        </w:rPr>
        <w:t>。</w:t>
      </w:r>
    </w:p>
    <w:p w14:paraId="47B071B5">
      <w:pPr>
        <w:snapToGrid w:val="0"/>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4.上述的货物因人为因素出现的故障不在免费保修范围内。超过质保期的机器设备，终身维修，维修时只收取部件成本费。</w:t>
      </w:r>
    </w:p>
    <w:p w14:paraId="69BBEADC">
      <w:pPr>
        <w:spacing w:line="360" w:lineRule="auto"/>
        <w:ind w:firstLine="420" w:firstLineChars="200"/>
        <w:rPr>
          <w:rFonts w:ascii="宋体" w:hAnsi="宋体" w:cs="仿宋_GB2312"/>
          <w:color w:val="auto"/>
          <w:szCs w:val="21"/>
          <w:highlight w:val="none"/>
        </w:rPr>
      </w:pPr>
      <w:bookmarkStart w:id="33" w:name="_Hlk148991585"/>
      <w:r>
        <w:rPr>
          <w:rFonts w:hint="eastAsia" w:ascii="宋体" w:hAnsi="宋体" w:cs="仿宋_GB2312"/>
          <w:color w:val="auto"/>
          <w:szCs w:val="21"/>
          <w:highlight w:val="none"/>
        </w:rPr>
        <w:t>5.在质量保证期内，如发生重要或核心部件贰次及以上故障，或相同故障经叁次维修不能解决的，甲方有权要求乙方无条件退款退货并赔偿损失。</w:t>
      </w:r>
    </w:p>
    <w:p w14:paraId="19C462D8">
      <w:pPr>
        <w:spacing w:line="360" w:lineRule="auto"/>
        <w:ind w:firstLine="420" w:firstLineChars="200"/>
        <w:rPr>
          <w:rFonts w:ascii="宋体" w:hAnsi="宋体" w:cs="仿宋_GB2312"/>
          <w:color w:val="auto"/>
          <w:szCs w:val="21"/>
          <w:highlight w:val="none"/>
        </w:rPr>
      </w:pPr>
      <w:r>
        <w:rPr>
          <w:rFonts w:hint="eastAsia" w:ascii="宋体" w:hAnsi="宋体" w:cs="仿宋_GB2312"/>
          <w:color w:val="auto"/>
          <w:szCs w:val="21"/>
          <w:highlight w:val="none"/>
        </w:rPr>
        <w:t>6.产品重要或核心零部件经过维修后，自维修合格之日起，</w:t>
      </w:r>
      <w:bookmarkStart w:id="34" w:name="_Hlk148991133"/>
      <w:r>
        <w:rPr>
          <w:rFonts w:hint="eastAsia" w:ascii="宋体" w:hAnsi="宋体" w:cs="仿宋_GB2312"/>
          <w:color w:val="auto"/>
          <w:szCs w:val="21"/>
          <w:highlight w:val="none"/>
        </w:rPr>
        <w:t>质量保证期重新开始计算</w:t>
      </w:r>
      <w:bookmarkEnd w:id="34"/>
      <w:r>
        <w:rPr>
          <w:rFonts w:hint="eastAsia" w:ascii="宋体" w:hAnsi="宋体" w:cs="仿宋_GB2312"/>
          <w:color w:val="auto"/>
          <w:szCs w:val="21"/>
          <w:highlight w:val="none"/>
        </w:rPr>
        <w:t>。招标文件及乙方在质量保证或售后服务承诺中对质量保修及售后服务有其它约定及有更高要求的以其约定为准。乙方质保、维修后交付的设备以及设备内的各项零件均须符合国家、行业各项法律、法规以及标准规范，如存在多个标准规范的，以最高要求的标准规范为准。</w:t>
      </w:r>
    </w:p>
    <w:bookmarkEnd w:id="33"/>
    <w:p w14:paraId="2698577F">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第十二条 违约责任</w:t>
      </w:r>
    </w:p>
    <w:p w14:paraId="1AD5580D">
      <w:pPr>
        <w:suppressAutoHyphens/>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 xml:space="preserve">1.乙方所提供的产品名称、商标品牌、生产厂家、规格型号、技术参数等质量不合格的，应及时更换，更换不及时的按本条第5项逾期交货承担违约责任；因质量问题甲方不同意接收的或者特殊情况甲方同意接收的，乙方应向甲方支付违约货款额5%违约金并赔偿甲方经济损失，甲方不同意接收的，乙方应当退还该部分货款。 </w:t>
      </w:r>
    </w:p>
    <w:p w14:paraId="12F720FB">
      <w:pPr>
        <w:suppressAutoHyphens/>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2.</w:t>
      </w:r>
      <w:r>
        <w:rPr>
          <w:rFonts w:hint="eastAsia" w:ascii="宋体" w:hAnsi="宋体" w:cs="仿宋_GB2312"/>
          <w:color w:val="auto"/>
          <w:kern w:val="1"/>
          <w:szCs w:val="21"/>
          <w:highlight w:val="none"/>
          <w:lang w:eastAsia="ar-SA"/>
        </w:rPr>
        <w:t>乙方提供的货物如侵犯了第三方合法权益（包括但不限于知识产权、所有权、用益权物、担保物权等）而引发的任何纠纷或诉讼，均由乙方负责交涉并承担全部责任。在处理纠纷或诉讼的过程中，乙方应为甲方取得继续使用该</w:t>
      </w:r>
      <w:r>
        <w:rPr>
          <w:rFonts w:hint="eastAsia" w:ascii="宋体" w:hAnsi="宋体" w:cs="仿宋_GB2312"/>
          <w:color w:val="auto"/>
          <w:kern w:val="1"/>
          <w:szCs w:val="21"/>
          <w:highlight w:val="none"/>
        </w:rPr>
        <w:t>货物</w:t>
      </w:r>
      <w:r>
        <w:rPr>
          <w:rFonts w:hint="eastAsia" w:ascii="宋体" w:hAnsi="宋体" w:cs="仿宋_GB2312"/>
          <w:color w:val="auto"/>
          <w:kern w:val="1"/>
          <w:szCs w:val="21"/>
          <w:highlight w:val="none"/>
          <w:lang w:eastAsia="ar-SA"/>
        </w:rPr>
        <w:t>的权利，或者将该</w:t>
      </w:r>
      <w:r>
        <w:rPr>
          <w:rFonts w:hint="eastAsia" w:ascii="宋体" w:hAnsi="宋体" w:cs="仿宋_GB2312"/>
          <w:color w:val="auto"/>
          <w:kern w:val="1"/>
          <w:szCs w:val="21"/>
          <w:highlight w:val="none"/>
        </w:rPr>
        <w:t>货物</w:t>
      </w:r>
      <w:r>
        <w:rPr>
          <w:rFonts w:hint="eastAsia" w:ascii="宋体" w:hAnsi="宋体" w:cs="仿宋_GB2312"/>
          <w:color w:val="auto"/>
          <w:kern w:val="1"/>
          <w:szCs w:val="21"/>
          <w:highlight w:val="none"/>
          <w:lang w:eastAsia="ar-SA"/>
        </w:rPr>
        <w:t>替换或修改，以便使用该</w:t>
      </w:r>
      <w:r>
        <w:rPr>
          <w:rFonts w:hint="eastAsia" w:ascii="宋体" w:hAnsi="宋体" w:cs="仿宋_GB2312"/>
          <w:color w:val="auto"/>
          <w:kern w:val="1"/>
          <w:szCs w:val="21"/>
          <w:highlight w:val="none"/>
        </w:rPr>
        <w:t>货物</w:t>
      </w:r>
      <w:r>
        <w:rPr>
          <w:rFonts w:hint="eastAsia" w:ascii="宋体" w:hAnsi="宋体" w:cs="仿宋_GB2312"/>
          <w:color w:val="auto"/>
          <w:kern w:val="1"/>
          <w:szCs w:val="21"/>
          <w:highlight w:val="none"/>
          <w:lang w:eastAsia="ar-SA"/>
        </w:rPr>
        <w:t>不再侵权。如果乙方不能合理地完成这些补救措施，并且甲方必须停止使用侵权的</w:t>
      </w:r>
      <w:r>
        <w:rPr>
          <w:rFonts w:hint="eastAsia" w:ascii="宋体" w:hAnsi="宋体" w:cs="仿宋_GB2312"/>
          <w:color w:val="auto"/>
          <w:kern w:val="1"/>
          <w:szCs w:val="21"/>
          <w:highlight w:val="none"/>
        </w:rPr>
        <w:t>货物</w:t>
      </w:r>
      <w:r>
        <w:rPr>
          <w:rFonts w:hint="eastAsia" w:ascii="宋体" w:hAnsi="宋体" w:cs="仿宋_GB2312"/>
          <w:color w:val="auto"/>
          <w:kern w:val="1"/>
          <w:szCs w:val="21"/>
          <w:highlight w:val="none"/>
          <w:lang w:eastAsia="ar-SA"/>
        </w:rPr>
        <w:t>，甲方有权解除合同，要求乙方需退还甲方已付价款，并有权要求</w:t>
      </w:r>
      <w:r>
        <w:rPr>
          <w:rFonts w:hint="eastAsia" w:ascii="宋体" w:hAnsi="宋体" w:cs="仿宋_GB2312"/>
          <w:color w:val="auto"/>
          <w:kern w:val="1"/>
          <w:szCs w:val="21"/>
          <w:highlight w:val="none"/>
        </w:rPr>
        <w:t>乙方</w:t>
      </w:r>
      <w:r>
        <w:rPr>
          <w:rFonts w:hint="eastAsia" w:ascii="宋体" w:hAnsi="宋体" w:cs="仿宋_GB2312"/>
          <w:color w:val="auto"/>
          <w:kern w:val="1"/>
          <w:szCs w:val="21"/>
          <w:highlight w:val="none"/>
          <w:lang w:eastAsia="ar-SA"/>
        </w:rPr>
        <w:t>按合同合计金额</w:t>
      </w:r>
      <w:r>
        <w:rPr>
          <w:rFonts w:hint="eastAsia" w:ascii="宋体" w:hAnsi="宋体" w:cs="仿宋_GB2312"/>
          <w:color w:val="auto"/>
          <w:kern w:val="1"/>
          <w:szCs w:val="21"/>
          <w:highlight w:val="none"/>
        </w:rPr>
        <w:t>的3</w:t>
      </w:r>
      <w:r>
        <w:rPr>
          <w:rFonts w:hint="eastAsia" w:ascii="宋体" w:hAnsi="宋体" w:cs="仿宋_GB2312"/>
          <w:color w:val="auto"/>
          <w:kern w:val="1"/>
          <w:szCs w:val="21"/>
          <w:highlight w:val="none"/>
          <w:lang w:eastAsia="ar-SA"/>
        </w:rPr>
        <w:t xml:space="preserve">0% </w:t>
      </w:r>
      <w:r>
        <w:rPr>
          <w:rFonts w:hint="eastAsia" w:ascii="宋体" w:hAnsi="宋体" w:cs="仿宋_GB2312"/>
          <w:color w:val="auto"/>
          <w:kern w:val="1"/>
          <w:szCs w:val="21"/>
          <w:highlight w:val="none"/>
        </w:rPr>
        <w:t>支付违约金</w:t>
      </w:r>
      <w:r>
        <w:rPr>
          <w:rFonts w:hint="eastAsia" w:ascii="宋体" w:hAnsi="宋体" w:cs="仿宋_GB2312"/>
          <w:color w:val="auto"/>
          <w:kern w:val="1"/>
          <w:szCs w:val="21"/>
          <w:highlight w:val="none"/>
          <w:lang w:eastAsia="ar-SA"/>
        </w:rPr>
        <w:t>。</w:t>
      </w:r>
    </w:p>
    <w:p w14:paraId="366F593D">
      <w:pPr>
        <w:suppressAutoHyphens/>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3</w:t>
      </w:r>
      <w:r>
        <w:rPr>
          <w:rFonts w:hint="eastAsia" w:ascii="宋体" w:hAnsi="宋体" w:cs="仿宋_GB2312"/>
          <w:color w:val="auto"/>
          <w:kern w:val="1"/>
          <w:szCs w:val="21"/>
          <w:highlight w:val="none"/>
          <w:lang w:eastAsia="ar-SA"/>
        </w:rPr>
        <w:t>.因包装、运输引起的货物损坏，按本条第</w:t>
      </w:r>
      <w:r>
        <w:rPr>
          <w:rFonts w:ascii="宋体" w:hAnsi="宋体" w:cs="仿宋_GB2312"/>
          <w:color w:val="auto"/>
          <w:kern w:val="1"/>
          <w:szCs w:val="21"/>
          <w:highlight w:val="none"/>
          <w:lang w:eastAsia="ar-SA"/>
        </w:rPr>
        <w:t>1项质量不合格承担违约责任。</w:t>
      </w:r>
    </w:p>
    <w:p w14:paraId="48F13219">
      <w:pPr>
        <w:suppressAutoHyphens/>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4</w:t>
      </w:r>
      <w:r>
        <w:rPr>
          <w:rFonts w:hint="eastAsia" w:ascii="宋体" w:hAnsi="宋体" w:cs="仿宋_GB2312"/>
          <w:color w:val="auto"/>
          <w:kern w:val="1"/>
          <w:szCs w:val="21"/>
          <w:highlight w:val="none"/>
          <w:lang w:eastAsia="ar-SA"/>
        </w:rPr>
        <w:t>.甲方无故延期接收货物、延期付货款的，每天向乙方偿付违约货款额</w:t>
      </w:r>
      <w:r>
        <w:rPr>
          <w:rFonts w:ascii="宋体" w:hAnsi="宋体" w:cs="仿宋_GB2312"/>
          <w:color w:val="auto"/>
          <w:kern w:val="1"/>
          <w:szCs w:val="21"/>
          <w:highlight w:val="none"/>
          <w:u w:val="single"/>
          <w:lang w:eastAsia="ar-SA"/>
        </w:rPr>
        <w:t xml:space="preserve">5‰ </w:t>
      </w:r>
      <w:r>
        <w:rPr>
          <w:rFonts w:ascii="宋体" w:hAnsi="宋体" w:cs="仿宋_GB2312"/>
          <w:color w:val="auto"/>
          <w:kern w:val="1"/>
          <w:szCs w:val="21"/>
          <w:highlight w:val="none"/>
          <w:lang w:eastAsia="ar-SA"/>
        </w:rPr>
        <w:t>违约金，但违约金累计不得超过违约货款额</w:t>
      </w:r>
      <w:r>
        <w:rPr>
          <w:rFonts w:ascii="宋体" w:hAnsi="宋体" w:cs="仿宋_GB2312"/>
          <w:color w:val="auto"/>
          <w:kern w:val="1"/>
          <w:szCs w:val="21"/>
          <w:highlight w:val="none"/>
          <w:u w:val="single"/>
          <w:lang w:eastAsia="ar-SA"/>
        </w:rPr>
        <w:t>5%</w:t>
      </w:r>
      <w:r>
        <w:rPr>
          <w:rFonts w:ascii="宋体" w:hAnsi="宋体" w:cs="仿宋_GB2312"/>
          <w:color w:val="auto"/>
          <w:kern w:val="1"/>
          <w:szCs w:val="21"/>
          <w:highlight w:val="none"/>
          <w:lang w:eastAsia="ar-SA"/>
        </w:rPr>
        <w:t xml:space="preserve">，超过 </w:t>
      </w:r>
      <w:r>
        <w:rPr>
          <w:rFonts w:ascii="宋体" w:hAnsi="宋体" w:cs="仿宋_GB2312"/>
          <w:color w:val="auto"/>
          <w:kern w:val="1"/>
          <w:szCs w:val="21"/>
          <w:highlight w:val="none"/>
          <w:u w:val="single"/>
          <w:lang w:eastAsia="ar-SA"/>
        </w:rPr>
        <w:t>30</w:t>
      </w:r>
      <w:r>
        <w:rPr>
          <w:rFonts w:ascii="宋体" w:hAnsi="宋体" w:cs="仿宋_GB2312"/>
          <w:color w:val="auto"/>
          <w:kern w:val="1"/>
          <w:szCs w:val="21"/>
          <w:highlight w:val="none"/>
          <w:lang w:eastAsia="ar-SA"/>
        </w:rPr>
        <w:t>天乙方有权解除合同，承担因此给乙方造成经济损失。乙方逾期交货的，每天向甲方偿付合同总金额的</w:t>
      </w:r>
      <w:r>
        <w:rPr>
          <w:rFonts w:ascii="宋体" w:hAnsi="宋体" w:cs="仿宋_GB2312"/>
          <w:color w:val="auto"/>
          <w:kern w:val="1"/>
          <w:szCs w:val="21"/>
          <w:highlight w:val="none"/>
          <w:u w:val="single"/>
          <w:lang w:eastAsia="ar-SA"/>
        </w:rPr>
        <w:t>5</w:t>
      </w:r>
      <w:r>
        <w:rPr>
          <w:rFonts w:hint="eastAsia" w:ascii="宋体" w:hAnsi="宋体" w:cs="MS Gothic"/>
          <w:color w:val="auto"/>
          <w:kern w:val="1"/>
          <w:szCs w:val="21"/>
          <w:highlight w:val="none"/>
          <w:u w:val="single"/>
          <w:lang w:eastAsia="ar-SA"/>
        </w:rPr>
        <w:t>‰</w:t>
      </w:r>
      <w:r>
        <w:rPr>
          <w:rFonts w:ascii="宋体" w:hAnsi="宋体" w:cs="仿宋_GB2312"/>
          <w:color w:val="auto"/>
          <w:kern w:val="1"/>
          <w:szCs w:val="21"/>
          <w:highlight w:val="none"/>
          <w:u w:val="single"/>
          <w:lang w:eastAsia="ar-SA"/>
        </w:rPr>
        <w:t xml:space="preserve"> </w:t>
      </w:r>
      <w:r>
        <w:rPr>
          <w:rFonts w:ascii="宋体" w:hAnsi="宋体" w:cs="仿宋_GB2312"/>
          <w:color w:val="auto"/>
          <w:kern w:val="1"/>
          <w:szCs w:val="21"/>
          <w:highlight w:val="none"/>
          <w:lang w:eastAsia="ar-SA"/>
        </w:rPr>
        <w:t>的违约金，但违约金累计不得超过合同总金额的</w:t>
      </w:r>
      <w:r>
        <w:rPr>
          <w:rFonts w:ascii="宋体" w:hAnsi="宋体" w:cs="仿宋_GB2312"/>
          <w:color w:val="auto"/>
          <w:kern w:val="1"/>
          <w:szCs w:val="21"/>
          <w:highlight w:val="none"/>
          <w:u w:val="single"/>
          <w:lang w:eastAsia="ar-SA"/>
        </w:rPr>
        <w:t>5%</w:t>
      </w:r>
      <w:r>
        <w:rPr>
          <w:rFonts w:ascii="宋体" w:hAnsi="宋体" w:cs="仿宋_GB2312"/>
          <w:color w:val="auto"/>
          <w:kern w:val="1"/>
          <w:szCs w:val="21"/>
          <w:highlight w:val="none"/>
          <w:lang w:eastAsia="ar-SA"/>
        </w:rPr>
        <w:t>；逾期交货超过</w:t>
      </w:r>
      <w:r>
        <w:rPr>
          <w:rFonts w:ascii="宋体" w:hAnsi="宋体" w:cs="仿宋_GB2312"/>
          <w:color w:val="auto"/>
          <w:kern w:val="1"/>
          <w:szCs w:val="21"/>
          <w:highlight w:val="none"/>
          <w:u w:val="single"/>
          <w:lang w:eastAsia="ar-SA"/>
        </w:rPr>
        <w:t>30</w:t>
      </w:r>
      <w:r>
        <w:rPr>
          <w:rFonts w:ascii="宋体" w:hAnsi="宋体" w:cs="仿宋_GB2312"/>
          <w:color w:val="auto"/>
          <w:kern w:val="1"/>
          <w:szCs w:val="21"/>
          <w:highlight w:val="none"/>
          <w:lang w:eastAsia="ar-SA"/>
        </w:rPr>
        <w:t>天的，甲方有权解除合同，并要求乙方返还已收取的款项，承担因此给甲方造成经济损失。</w:t>
      </w:r>
    </w:p>
    <w:p w14:paraId="29982053">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5.乙方未按本合同和投标文件中规定的服务承诺提供售后服务的，</w:t>
      </w:r>
      <w:r>
        <w:rPr>
          <w:rFonts w:hint="eastAsia" w:ascii="宋体" w:hAnsi="宋体" w:cs="仿宋_GB2312"/>
          <w:color w:val="auto"/>
          <w:kern w:val="1"/>
          <w:szCs w:val="21"/>
          <w:highlight w:val="none"/>
        </w:rPr>
        <w:t>每出现一次，</w:t>
      </w:r>
      <w:r>
        <w:rPr>
          <w:rFonts w:hint="eastAsia" w:ascii="宋体" w:hAnsi="宋体" w:cs="仿宋_GB2312"/>
          <w:color w:val="auto"/>
          <w:kern w:val="1"/>
          <w:szCs w:val="21"/>
          <w:highlight w:val="none"/>
          <w:lang w:eastAsia="ar-SA"/>
        </w:rPr>
        <w:t>乙方应按本合同合计金额</w:t>
      </w:r>
      <w:r>
        <w:rPr>
          <w:rFonts w:hint="eastAsia" w:ascii="宋体" w:hAnsi="宋体" w:cs="仿宋_GB2312"/>
          <w:color w:val="auto"/>
          <w:kern w:val="1"/>
          <w:szCs w:val="21"/>
          <w:highlight w:val="none"/>
        </w:rPr>
        <w:t>的</w:t>
      </w:r>
      <w:r>
        <w:rPr>
          <w:rFonts w:hint="eastAsia" w:ascii="宋体" w:hAnsi="宋体" w:cs="仿宋_GB2312"/>
          <w:color w:val="auto"/>
          <w:kern w:val="1"/>
          <w:szCs w:val="21"/>
          <w:highlight w:val="none"/>
          <w:u w:val="single"/>
          <w:lang w:eastAsia="ar-SA"/>
        </w:rPr>
        <w:t xml:space="preserve"> 5%</w:t>
      </w:r>
      <w:r>
        <w:rPr>
          <w:rFonts w:ascii="宋体" w:hAnsi="宋体" w:cs="仿宋_GB2312"/>
          <w:color w:val="auto"/>
          <w:kern w:val="1"/>
          <w:szCs w:val="21"/>
          <w:highlight w:val="none"/>
          <w:u w:val="single"/>
          <w:lang w:eastAsia="ar-SA"/>
        </w:rPr>
        <w:t xml:space="preserve"> </w:t>
      </w:r>
      <w:r>
        <w:rPr>
          <w:rFonts w:hint="eastAsia" w:ascii="宋体" w:hAnsi="宋体" w:cs="仿宋_GB2312"/>
          <w:color w:val="auto"/>
          <w:kern w:val="1"/>
          <w:szCs w:val="21"/>
          <w:highlight w:val="none"/>
          <w:lang w:eastAsia="ar-SA"/>
        </w:rPr>
        <w:t>向甲方支付违约金</w:t>
      </w:r>
      <w:r>
        <w:rPr>
          <w:rFonts w:hint="eastAsia" w:ascii="宋体" w:hAnsi="宋体" w:cs="仿宋_GB2312"/>
          <w:color w:val="auto"/>
          <w:kern w:val="1"/>
          <w:szCs w:val="21"/>
          <w:highlight w:val="none"/>
        </w:rPr>
        <w:t>，同时甲方有权根据本合同第十一条第2项的约定</w:t>
      </w:r>
      <w:r>
        <w:rPr>
          <w:rFonts w:hint="eastAsia" w:ascii="宋体" w:hAnsi="宋体" w:cs="仿宋_GB2312"/>
          <w:color w:val="auto"/>
          <w:kern w:val="1"/>
          <w:szCs w:val="21"/>
          <w:highlight w:val="none"/>
          <w:lang w:eastAsia="ar-SA"/>
        </w:rPr>
        <w:t>自行交由第三方提供售后服务，乙方</w:t>
      </w:r>
      <w:r>
        <w:rPr>
          <w:rFonts w:hint="eastAsia" w:ascii="宋体" w:hAnsi="宋体" w:cs="仿宋_GB2312"/>
          <w:color w:val="auto"/>
          <w:kern w:val="1"/>
          <w:szCs w:val="21"/>
          <w:highlight w:val="none"/>
        </w:rPr>
        <w:t>每次除向甲方支付违约金外，还需</w:t>
      </w:r>
      <w:r>
        <w:rPr>
          <w:rFonts w:hint="eastAsia" w:ascii="宋体" w:hAnsi="宋体" w:cs="仿宋_GB2312"/>
          <w:color w:val="auto"/>
          <w:kern w:val="1"/>
          <w:szCs w:val="21"/>
          <w:highlight w:val="none"/>
          <w:lang w:eastAsia="ar-SA"/>
        </w:rPr>
        <w:t>承担</w:t>
      </w:r>
      <w:r>
        <w:rPr>
          <w:rFonts w:hint="eastAsia" w:ascii="宋体" w:hAnsi="宋体" w:cs="仿宋_GB2312"/>
          <w:color w:val="auto"/>
          <w:kern w:val="1"/>
          <w:szCs w:val="21"/>
          <w:highlight w:val="none"/>
        </w:rPr>
        <w:t>甲方为此支出的配件费、工时费等</w:t>
      </w:r>
      <w:r>
        <w:rPr>
          <w:rFonts w:hint="eastAsia" w:ascii="宋体" w:hAnsi="宋体" w:cs="仿宋_GB2312"/>
          <w:color w:val="auto"/>
          <w:kern w:val="1"/>
          <w:szCs w:val="21"/>
          <w:highlight w:val="none"/>
          <w:lang w:eastAsia="ar-SA"/>
        </w:rPr>
        <w:t>一切</w:t>
      </w:r>
      <w:r>
        <w:rPr>
          <w:rFonts w:hint="eastAsia" w:ascii="宋体" w:hAnsi="宋体" w:cs="仿宋_GB2312"/>
          <w:color w:val="auto"/>
          <w:kern w:val="1"/>
          <w:szCs w:val="21"/>
          <w:highlight w:val="none"/>
        </w:rPr>
        <w:t>售后服务相关</w:t>
      </w:r>
      <w:r>
        <w:rPr>
          <w:rFonts w:hint="eastAsia" w:ascii="宋体" w:hAnsi="宋体" w:cs="仿宋_GB2312"/>
          <w:color w:val="auto"/>
          <w:kern w:val="1"/>
          <w:szCs w:val="21"/>
          <w:highlight w:val="none"/>
          <w:lang w:eastAsia="ar-SA"/>
        </w:rPr>
        <w:t>费用。</w:t>
      </w:r>
    </w:p>
    <w:p w14:paraId="3FED4C7B">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6.乙方提供的货物在质量保证期内，因设计、工艺或材料的缺陷</w:t>
      </w:r>
      <w:r>
        <w:rPr>
          <w:rFonts w:hint="eastAsia" w:ascii="宋体" w:hAnsi="宋体" w:cs="仿宋_GB2312"/>
          <w:color w:val="auto"/>
          <w:kern w:val="1"/>
          <w:szCs w:val="21"/>
          <w:highlight w:val="none"/>
        </w:rPr>
        <w:t>和其他</w:t>
      </w:r>
      <w:r>
        <w:rPr>
          <w:rFonts w:hint="eastAsia" w:ascii="宋体" w:hAnsi="宋体" w:cs="仿宋_GB2312"/>
          <w:color w:val="auto"/>
          <w:kern w:val="1"/>
          <w:szCs w:val="21"/>
          <w:highlight w:val="none"/>
          <w:lang w:eastAsia="ar-SA"/>
        </w:rPr>
        <w:t>质量原因造成甲方人员（含经允许进入甲方场地的第三人）、该货物之外的其他物品受到伤害（损坏）的，由乙方负责承担由此产生的一切赔偿责任。赔偿款从</w:t>
      </w:r>
      <w:r>
        <w:rPr>
          <w:rFonts w:hint="eastAsia" w:ascii="宋体" w:hAnsi="宋体" w:cs="仿宋_GB2312"/>
          <w:color w:val="auto"/>
          <w:kern w:val="1"/>
          <w:szCs w:val="21"/>
          <w:highlight w:val="none"/>
        </w:rPr>
        <w:t>余款</w:t>
      </w:r>
      <w:r>
        <w:rPr>
          <w:rFonts w:hint="eastAsia" w:ascii="宋体" w:hAnsi="宋体" w:cs="仿宋_GB2312"/>
          <w:color w:val="auto"/>
          <w:kern w:val="1"/>
          <w:szCs w:val="21"/>
          <w:highlight w:val="none"/>
          <w:lang w:eastAsia="ar-SA"/>
        </w:rPr>
        <w:t>中扣除，不足</w:t>
      </w:r>
      <w:r>
        <w:rPr>
          <w:rFonts w:hint="eastAsia" w:ascii="宋体" w:hAnsi="宋体" w:cs="仿宋_GB2312"/>
          <w:color w:val="auto"/>
          <w:kern w:val="1"/>
          <w:szCs w:val="21"/>
          <w:highlight w:val="none"/>
        </w:rPr>
        <w:t>另补</w:t>
      </w:r>
      <w:r>
        <w:rPr>
          <w:rFonts w:hint="eastAsia" w:ascii="宋体" w:hAnsi="宋体" w:cs="仿宋_GB2312"/>
          <w:color w:val="auto"/>
          <w:kern w:val="1"/>
          <w:szCs w:val="21"/>
          <w:highlight w:val="none"/>
          <w:lang w:eastAsia="ar-SA"/>
        </w:rPr>
        <w:t>。</w:t>
      </w:r>
    </w:p>
    <w:p w14:paraId="5559F310">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7.未经甲方书面许可，乙方擅自将本合同项下义务交由第三方完成的，视为乙方根本违约，甲方有权解除本合同。</w:t>
      </w:r>
    </w:p>
    <w:p w14:paraId="10C05FBC">
      <w:pPr>
        <w:snapToGrid w:val="0"/>
        <w:spacing w:line="360" w:lineRule="auto"/>
        <w:ind w:firstLine="420" w:firstLineChars="200"/>
        <w:rPr>
          <w:rFonts w:ascii="宋体" w:hAnsi="宋体" w:cs="仿宋_GB2312"/>
          <w:color w:val="auto"/>
          <w:szCs w:val="21"/>
          <w:highlight w:val="none"/>
        </w:rPr>
      </w:pPr>
      <w:r>
        <w:rPr>
          <w:rFonts w:ascii="宋体" w:hAnsi="宋体" w:cs="仿宋_GB2312"/>
          <w:color w:val="auto"/>
          <w:kern w:val="1"/>
          <w:szCs w:val="21"/>
          <w:highlight w:val="none"/>
        </w:rPr>
        <w:t>8</w:t>
      </w:r>
      <w:r>
        <w:rPr>
          <w:rFonts w:hint="eastAsia" w:ascii="宋体" w:hAnsi="宋体" w:cs="仿宋_GB2312"/>
          <w:color w:val="auto"/>
          <w:kern w:val="1"/>
          <w:szCs w:val="21"/>
          <w:highlight w:val="none"/>
          <w:lang w:eastAsia="ar-SA"/>
        </w:rPr>
        <w:t>.</w:t>
      </w:r>
      <w:r>
        <w:rPr>
          <w:rFonts w:hint="eastAsia" w:ascii="宋体" w:hAnsi="宋体" w:cs="仿宋_GB2312"/>
          <w:color w:val="auto"/>
          <w:szCs w:val="21"/>
          <w:highlight w:val="none"/>
        </w:rPr>
        <w:t>乙方违反</w:t>
      </w:r>
      <w:r>
        <w:rPr>
          <w:rFonts w:hint="eastAsia" w:ascii="宋体" w:hAnsi="宋体" w:cs="仿宋_GB2312"/>
          <w:color w:val="auto"/>
          <w:kern w:val="1"/>
          <w:szCs w:val="21"/>
          <w:highlight w:val="none"/>
        </w:rPr>
        <w:t>第三条第3款</w:t>
      </w:r>
      <w:r>
        <w:rPr>
          <w:rFonts w:hint="eastAsia" w:ascii="宋体" w:hAnsi="宋体" w:cs="仿宋_GB2312"/>
          <w:color w:val="auto"/>
          <w:szCs w:val="21"/>
          <w:highlight w:val="none"/>
        </w:rPr>
        <w:t>约定的，应向甲方一次性支付合同合计金额30%的违约金。</w:t>
      </w:r>
    </w:p>
    <w:p w14:paraId="42CB48A3">
      <w:pPr>
        <w:suppressAutoHyphens/>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rPr>
        <w:t>9</w:t>
      </w:r>
      <w:r>
        <w:rPr>
          <w:rFonts w:hint="eastAsia" w:ascii="宋体" w:hAnsi="宋体" w:cs="仿宋_GB2312"/>
          <w:color w:val="auto"/>
          <w:kern w:val="1"/>
          <w:szCs w:val="21"/>
          <w:highlight w:val="none"/>
        </w:rPr>
        <w:t>.乙方的其他</w:t>
      </w:r>
      <w:r>
        <w:rPr>
          <w:rFonts w:hint="eastAsia" w:ascii="宋体" w:hAnsi="宋体" w:cs="仿宋_GB2312"/>
          <w:color w:val="auto"/>
          <w:kern w:val="1"/>
          <w:szCs w:val="21"/>
          <w:highlight w:val="none"/>
          <w:lang w:eastAsia="ar-SA"/>
        </w:rPr>
        <w:t>违约行为</w:t>
      </w:r>
      <w:r>
        <w:rPr>
          <w:rFonts w:hint="eastAsia" w:ascii="宋体" w:hAnsi="宋体" w:cs="仿宋_GB2312"/>
          <w:color w:val="auto"/>
          <w:kern w:val="1"/>
          <w:szCs w:val="21"/>
          <w:highlight w:val="none"/>
        </w:rPr>
        <w:t>，</w:t>
      </w:r>
      <w:r>
        <w:rPr>
          <w:rFonts w:hint="eastAsia" w:ascii="宋体" w:hAnsi="宋体" w:cs="仿宋_GB2312"/>
          <w:color w:val="auto"/>
          <w:kern w:val="1"/>
          <w:szCs w:val="21"/>
          <w:highlight w:val="none"/>
          <w:lang w:eastAsia="ar-SA"/>
        </w:rPr>
        <w:t>按违约货款额5%收取违约金。</w:t>
      </w:r>
    </w:p>
    <w:p w14:paraId="1A46C627">
      <w:pPr>
        <w:suppressAutoHyphens/>
        <w:snapToGrid w:val="0"/>
        <w:spacing w:line="360" w:lineRule="auto"/>
        <w:ind w:firstLine="420" w:firstLineChars="200"/>
        <w:rPr>
          <w:rFonts w:ascii="宋体" w:hAnsi="宋体" w:cs="仿宋_GB2312"/>
          <w:color w:val="auto"/>
          <w:kern w:val="1"/>
          <w:szCs w:val="21"/>
          <w:highlight w:val="none"/>
        </w:rPr>
      </w:pPr>
      <w:bookmarkStart w:id="35" w:name="_Hlk148991669"/>
      <w:r>
        <w:rPr>
          <w:rFonts w:hint="eastAsia" w:ascii="宋体" w:hAnsi="宋体" w:cs="仿宋_GB2312"/>
          <w:color w:val="auto"/>
          <w:kern w:val="1"/>
          <w:szCs w:val="21"/>
          <w:highlight w:val="none"/>
        </w:rPr>
        <w:t>1</w:t>
      </w:r>
      <w:r>
        <w:rPr>
          <w:rFonts w:ascii="宋体" w:hAnsi="宋体" w:cs="仿宋_GB2312"/>
          <w:color w:val="auto"/>
          <w:kern w:val="1"/>
          <w:szCs w:val="21"/>
          <w:highlight w:val="none"/>
        </w:rPr>
        <w:t>0</w:t>
      </w:r>
      <w:r>
        <w:rPr>
          <w:rFonts w:hint="eastAsia" w:ascii="宋体" w:hAnsi="宋体" w:cs="仿宋_GB2312"/>
          <w:color w:val="auto"/>
          <w:kern w:val="1"/>
          <w:szCs w:val="21"/>
          <w:highlight w:val="none"/>
        </w:rPr>
        <w:t>.按本合同约定或法律规定，甲方主张解除合同的，自甲方解除合同的书面通知送达乙方之日起合同解除，乙方应赔偿由此给甲方造成的全部损失。甲方不支付乙方任何费用，乙方对解除合同有异议的异议期为叁日。乙方应当在合同解除后伍日内退还甲方支付的所有费用（如有），自费运回所交付的货物，付清违约金、赔偿金。</w:t>
      </w:r>
    </w:p>
    <w:bookmarkEnd w:id="35"/>
    <w:p w14:paraId="54DD7E64">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第十三条 不可抗力事件处理</w:t>
      </w:r>
    </w:p>
    <w:p w14:paraId="0942AD4C">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1.在合同有效期内，任何一方因不可抗力事件导致不能履行合同，则合同履行期可延长，其延长期与不可抗力影响期相同。</w:t>
      </w:r>
    </w:p>
    <w:p w14:paraId="7A99AED8">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2.不可抗力事件发生后，应立即通知对方，并寄送有关权威机构出具的证明。</w:t>
      </w:r>
    </w:p>
    <w:p w14:paraId="0A7C116D">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3.不可抗力事件延续一百二十天以上，双方应通过友好协商，确定是否继续履行合同。</w:t>
      </w:r>
    </w:p>
    <w:p w14:paraId="0F550EB8">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第十四条 合同争议解决</w:t>
      </w:r>
    </w:p>
    <w:p w14:paraId="58C5ED31">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1.因货物质量问题发生争议的，应邀请国家认可的质量检测机构按照国家标准对货物质量进行</w:t>
      </w:r>
      <w:r>
        <w:rPr>
          <w:rFonts w:hint="eastAsia" w:ascii="宋体" w:hAnsi="宋体" w:cs="仿宋_GB2312"/>
          <w:color w:val="auto"/>
          <w:kern w:val="1"/>
          <w:szCs w:val="21"/>
          <w:highlight w:val="none"/>
          <w:lang w:eastAsia="zh-Hans"/>
        </w:rPr>
        <w:t>鉴定</w:t>
      </w:r>
      <w:r>
        <w:rPr>
          <w:rFonts w:hint="eastAsia" w:ascii="宋体" w:hAnsi="宋体" w:cs="仿宋_GB2312"/>
          <w:color w:val="auto"/>
          <w:kern w:val="1"/>
          <w:szCs w:val="21"/>
          <w:highlight w:val="none"/>
          <w:lang w:eastAsia="ar-SA"/>
        </w:rPr>
        <w:t>。货物符合国家标准的，鉴定费由甲方承担；货物不符合国家标准的，鉴定费由乙方承担。</w:t>
      </w:r>
    </w:p>
    <w:p w14:paraId="1DDDBDC5">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2.因履行本合同引起的或与本合同有关的争议，甲乙双方应首先通过友好协商解决，如果协商不能解决，可向甲方所在地人民法院提起诉讼。</w:t>
      </w:r>
    </w:p>
    <w:p w14:paraId="6E698E85">
      <w:pPr>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3.诉讼期间，本合同继续履行。</w:t>
      </w:r>
    </w:p>
    <w:p w14:paraId="5F01D359">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第十五条 合同生效及其他</w:t>
      </w:r>
    </w:p>
    <w:p w14:paraId="398998A3">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1.合同履行地点为：</w:t>
      </w:r>
      <w:r>
        <w:rPr>
          <w:rFonts w:hint="eastAsia" w:ascii="宋体" w:hAnsi="宋体" w:cs="仿宋_GB2312"/>
          <w:color w:val="auto"/>
          <w:kern w:val="1"/>
          <w:szCs w:val="21"/>
          <w:highlight w:val="none"/>
          <w:u w:val="single"/>
        </w:rPr>
        <w:t>横州市人民医院指定地点</w:t>
      </w:r>
      <w:r>
        <w:rPr>
          <w:rFonts w:hint="eastAsia" w:ascii="宋体" w:hAnsi="宋体" w:cs="仿宋_GB2312"/>
          <w:color w:val="auto"/>
          <w:kern w:val="1"/>
          <w:szCs w:val="21"/>
          <w:highlight w:val="none"/>
          <w:lang w:eastAsia="ar-SA"/>
        </w:rPr>
        <w:t>；合同履行的方式：</w:t>
      </w:r>
      <w:r>
        <w:rPr>
          <w:rFonts w:hint="eastAsia" w:ascii="宋体" w:hAnsi="宋体" w:cs="仿宋_GB2312"/>
          <w:color w:val="auto"/>
          <w:kern w:val="1"/>
          <w:szCs w:val="21"/>
          <w:highlight w:val="none"/>
          <w:u w:val="single"/>
          <w:lang w:eastAsia="ar-SA"/>
        </w:rPr>
        <w:t>按照本合同约定</w:t>
      </w:r>
      <w:r>
        <w:rPr>
          <w:rFonts w:hint="eastAsia" w:ascii="宋体" w:hAnsi="宋体" w:cs="仿宋_GB2312"/>
          <w:color w:val="auto"/>
          <w:kern w:val="1"/>
          <w:szCs w:val="21"/>
          <w:highlight w:val="none"/>
          <w:lang w:eastAsia="ar-SA"/>
        </w:rPr>
        <w:t>。</w:t>
      </w:r>
    </w:p>
    <w:p w14:paraId="730F1C61">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2.合同经双方</w:t>
      </w:r>
      <w:r>
        <w:rPr>
          <w:rFonts w:hint="eastAsia" w:ascii="宋体" w:hAnsi="宋体" w:cs="仿宋_GB2312"/>
          <w:color w:val="auto"/>
          <w:kern w:val="1"/>
          <w:szCs w:val="21"/>
          <w:highlight w:val="none"/>
        </w:rPr>
        <w:t>盖</w:t>
      </w:r>
      <w:r>
        <w:rPr>
          <w:rFonts w:hint="eastAsia" w:ascii="宋体" w:hAnsi="宋体" w:cs="仿宋_GB2312"/>
          <w:color w:val="auto"/>
          <w:kern w:val="1"/>
          <w:szCs w:val="21"/>
          <w:highlight w:val="none"/>
          <w:lang w:eastAsia="ar-SA"/>
        </w:rPr>
        <w:t>章后生效。</w:t>
      </w:r>
    </w:p>
    <w:p w14:paraId="687F3723">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3.</w:t>
      </w:r>
      <w:r>
        <w:rPr>
          <w:rFonts w:hint="eastAsia" w:ascii="宋体" w:hAnsi="宋体" w:cs="仿宋_GB2312"/>
          <w:color w:val="auto"/>
          <w:szCs w:val="21"/>
          <w:highlight w:val="none"/>
        </w:rPr>
        <w:t>合同执行中涉及采购内容修改或补充的，按政府采购相关规定要求签订书面补充协议，并作为主合同不可分割的一部分</w:t>
      </w:r>
      <w:r>
        <w:rPr>
          <w:rFonts w:hint="eastAsia" w:ascii="宋体" w:hAnsi="宋体" w:cs="仿宋_GB2312"/>
          <w:color w:val="auto"/>
          <w:kern w:val="1"/>
          <w:szCs w:val="21"/>
          <w:highlight w:val="none"/>
          <w:lang w:eastAsia="ar-SA"/>
        </w:rPr>
        <w:t>。</w:t>
      </w:r>
    </w:p>
    <w:p w14:paraId="70462012">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4.本合同未尽事宜，遵照《</w:t>
      </w:r>
      <w:r>
        <w:rPr>
          <w:rFonts w:hint="eastAsia" w:ascii="宋体" w:hAnsi="宋体" w:cs="仿宋_GB2312"/>
          <w:color w:val="auto"/>
          <w:kern w:val="1"/>
          <w:szCs w:val="21"/>
          <w:highlight w:val="none"/>
        </w:rPr>
        <w:t>中华人民共和国民法典</w:t>
      </w:r>
      <w:r>
        <w:rPr>
          <w:rFonts w:hint="eastAsia" w:ascii="宋体" w:hAnsi="宋体" w:cs="仿宋_GB2312"/>
          <w:color w:val="auto"/>
          <w:kern w:val="1"/>
          <w:szCs w:val="21"/>
          <w:highlight w:val="none"/>
          <w:lang w:eastAsia="ar-SA"/>
        </w:rPr>
        <w:t>》有关条文执行。</w:t>
      </w:r>
    </w:p>
    <w:p w14:paraId="386423D1">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rPr>
        <w:t>第十六条 合同的变更、终止与转让</w:t>
      </w:r>
    </w:p>
    <w:p w14:paraId="04C97279">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1.本合同一经签订，甲乙双方不得擅自变更、中止或终止。</w:t>
      </w:r>
    </w:p>
    <w:p w14:paraId="070792D5">
      <w:pPr>
        <w:suppressAutoHyphens/>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2.未经甲方书面同意，乙方不得擅自转让</w:t>
      </w:r>
      <w:r>
        <w:rPr>
          <w:rFonts w:hint="eastAsia" w:ascii="宋体" w:hAnsi="宋体" w:cs="仿宋_GB2312"/>
          <w:color w:val="auto"/>
          <w:kern w:val="1"/>
          <w:szCs w:val="21"/>
          <w:highlight w:val="none"/>
          <w:lang w:eastAsia="zh-Hans"/>
        </w:rPr>
        <w:t>、分包</w:t>
      </w:r>
      <w:r>
        <w:rPr>
          <w:rFonts w:hint="eastAsia" w:ascii="宋体" w:hAnsi="宋体" w:cs="仿宋_GB2312"/>
          <w:color w:val="auto"/>
          <w:kern w:val="1"/>
          <w:szCs w:val="21"/>
          <w:highlight w:val="none"/>
          <w:lang w:eastAsia="ar-SA"/>
        </w:rPr>
        <w:t>（无进口资格的乙方委托进口货物除外）其应履行的合同义务。</w:t>
      </w:r>
    </w:p>
    <w:p w14:paraId="4964F409">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color w:val="auto"/>
          <w:szCs w:val="21"/>
          <w:highlight w:val="none"/>
          <w:lang w:eastAsia="ar-SA"/>
        </w:rPr>
        <w:t>第十</w:t>
      </w:r>
      <w:r>
        <w:rPr>
          <w:rFonts w:hint="eastAsia" w:ascii="宋体" w:hAnsi="宋体" w:cs="仿宋_GB2312"/>
          <w:b/>
          <w:color w:val="auto"/>
          <w:szCs w:val="21"/>
          <w:highlight w:val="none"/>
        </w:rPr>
        <w:t>七</w:t>
      </w:r>
      <w:r>
        <w:rPr>
          <w:rFonts w:hint="eastAsia" w:ascii="宋体" w:hAnsi="宋体" w:cs="仿宋_GB2312"/>
          <w:b/>
          <w:color w:val="auto"/>
          <w:szCs w:val="21"/>
          <w:highlight w:val="none"/>
          <w:lang w:eastAsia="ar-SA"/>
        </w:rPr>
        <w:t>条 合同</w:t>
      </w:r>
      <w:r>
        <w:rPr>
          <w:rFonts w:hint="eastAsia" w:ascii="宋体" w:hAnsi="宋体" w:cs="仿宋_GB2312"/>
          <w:b/>
          <w:color w:val="auto"/>
          <w:szCs w:val="21"/>
          <w:highlight w:val="none"/>
        </w:rPr>
        <w:t>文件的构成</w:t>
      </w:r>
    </w:p>
    <w:p w14:paraId="06316DEF">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1</w:t>
      </w:r>
      <w:r>
        <w:rPr>
          <w:rFonts w:hint="cs" w:ascii="宋体" w:hAnsi="宋体" w:cs="仿宋_GB2312"/>
          <w:color w:val="auto"/>
          <w:kern w:val="1"/>
          <w:szCs w:val="21"/>
          <w:highlight w:val="none"/>
          <w:cs/>
          <w:lang w:eastAsia="ar-SA"/>
        </w:rPr>
        <w:t>.</w:t>
      </w:r>
      <w:r>
        <w:rPr>
          <w:rFonts w:ascii="宋体" w:hAnsi="宋体" w:cs="仿宋_GB2312"/>
          <w:color w:val="auto"/>
          <w:kern w:val="1"/>
          <w:szCs w:val="21"/>
          <w:highlight w:val="none"/>
          <w:lang w:eastAsia="ar-SA"/>
        </w:rPr>
        <w:t>本合同书；</w:t>
      </w:r>
    </w:p>
    <w:p w14:paraId="5BA82828">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2</w:t>
      </w:r>
      <w:r>
        <w:rPr>
          <w:rFonts w:hint="cs" w:ascii="宋体" w:hAnsi="宋体" w:cs="仿宋_GB2312"/>
          <w:color w:val="auto"/>
          <w:kern w:val="1"/>
          <w:szCs w:val="21"/>
          <w:highlight w:val="none"/>
          <w:cs/>
          <w:lang w:eastAsia="ar-SA"/>
        </w:rPr>
        <w:t>.</w:t>
      </w:r>
      <w:r>
        <w:rPr>
          <w:rFonts w:hint="eastAsia" w:ascii="宋体" w:hAnsi="宋体" w:cs="仿宋_GB2312"/>
          <w:color w:val="auto"/>
          <w:kern w:val="1"/>
          <w:szCs w:val="21"/>
          <w:highlight w:val="none"/>
        </w:rPr>
        <w:t>中标</w:t>
      </w:r>
      <w:r>
        <w:rPr>
          <w:rFonts w:ascii="宋体" w:hAnsi="宋体" w:cs="仿宋_GB2312"/>
          <w:color w:val="auto"/>
          <w:kern w:val="1"/>
          <w:szCs w:val="21"/>
          <w:highlight w:val="none"/>
          <w:lang w:eastAsia="ar-SA"/>
        </w:rPr>
        <w:t>通知书；</w:t>
      </w:r>
    </w:p>
    <w:p w14:paraId="32DBDBEF">
      <w:pPr>
        <w:snapToGrid w:val="0"/>
        <w:spacing w:line="360" w:lineRule="auto"/>
        <w:ind w:firstLine="420" w:firstLineChars="200"/>
        <w:rPr>
          <w:rFonts w:ascii="宋体" w:hAnsi="宋体" w:cs="仿宋_GB2312"/>
          <w:color w:val="auto"/>
          <w:kern w:val="1"/>
          <w:szCs w:val="21"/>
          <w:highlight w:val="none"/>
          <w:lang w:eastAsia="ar-SA"/>
        </w:rPr>
      </w:pPr>
      <w:r>
        <w:rPr>
          <w:rFonts w:hint="cs" w:ascii="宋体" w:hAnsi="宋体" w:cs="仿宋_GB2312"/>
          <w:color w:val="auto"/>
          <w:kern w:val="1"/>
          <w:szCs w:val="21"/>
          <w:highlight w:val="none"/>
          <w:cs/>
          <w:lang w:eastAsia="ar-SA"/>
        </w:rPr>
        <w:t>3</w:t>
      </w:r>
      <w:r>
        <w:rPr>
          <w:rFonts w:ascii="宋体" w:hAnsi="宋体" w:cs="仿宋_GB2312"/>
          <w:color w:val="auto"/>
          <w:kern w:val="1"/>
          <w:szCs w:val="21"/>
          <w:highlight w:val="none"/>
          <w:lang w:eastAsia="ar-SA"/>
        </w:rPr>
        <w:t>.</w:t>
      </w:r>
      <w:r>
        <w:rPr>
          <w:rFonts w:hint="eastAsia" w:ascii="宋体" w:hAnsi="宋体" w:cs="仿宋_GB2312"/>
          <w:color w:val="auto"/>
          <w:kern w:val="1"/>
          <w:szCs w:val="21"/>
          <w:highlight w:val="none"/>
        </w:rPr>
        <w:t>采购需求；</w:t>
      </w:r>
    </w:p>
    <w:p w14:paraId="652940A6">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4</w:t>
      </w:r>
      <w:r>
        <w:rPr>
          <w:rFonts w:hint="cs" w:ascii="宋体" w:hAnsi="宋体" w:cs="仿宋_GB2312"/>
          <w:color w:val="auto"/>
          <w:kern w:val="1"/>
          <w:szCs w:val="21"/>
          <w:highlight w:val="none"/>
          <w:cs/>
          <w:lang w:eastAsia="ar-SA"/>
        </w:rPr>
        <w:t>.</w:t>
      </w:r>
      <w:r>
        <w:rPr>
          <w:rFonts w:ascii="宋体" w:hAnsi="宋体" w:cs="仿宋_GB2312"/>
          <w:color w:val="auto"/>
          <w:kern w:val="1"/>
          <w:szCs w:val="21"/>
          <w:highlight w:val="none"/>
          <w:lang w:eastAsia="ar-SA"/>
        </w:rPr>
        <w:t>报价表；</w:t>
      </w:r>
    </w:p>
    <w:p w14:paraId="0BE528DC">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5</w:t>
      </w:r>
      <w:r>
        <w:rPr>
          <w:rFonts w:hint="cs" w:ascii="宋体" w:hAnsi="宋体" w:cs="仿宋_GB2312"/>
          <w:color w:val="auto"/>
          <w:kern w:val="1"/>
          <w:szCs w:val="21"/>
          <w:highlight w:val="none"/>
          <w:cs/>
          <w:lang w:eastAsia="ar-SA"/>
        </w:rPr>
        <w:t>.</w:t>
      </w:r>
      <w:r>
        <w:rPr>
          <w:rFonts w:ascii="宋体" w:hAnsi="宋体" w:cs="仿宋_GB2312"/>
          <w:color w:val="auto"/>
          <w:kern w:val="1"/>
          <w:szCs w:val="21"/>
          <w:highlight w:val="none"/>
          <w:lang w:eastAsia="ar-SA"/>
        </w:rPr>
        <w:t>商务要求偏离表和技术要求偏离表；</w:t>
      </w:r>
    </w:p>
    <w:p w14:paraId="08954670">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6</w:t>
      </w:r>
      <w:r>
        <w:rPr>
          <w:rFonts w:hint="cs" w:ascii="宋体" w:hAnsi="宋体" w:cs="仿宋_GB2312"/>
          <w:color w:val="auto"/>
          <w:kern w:val="1"/>
          <w:szCs w:val="21"/>
          <w:highlight w:val="none"/>
          <w:cs/>
          <w:lang w:eastAsia="ar-SA"/>
        </w:rPr>
        <w:t>.</w:t>
      </w:r>
      <w:r>
        <w:rPr>
          <w:rFonts w:ascii="宋体" w:hAnsi="宋体" w:cs="仿宋_GB2312"/>
          <w:color w:val="auto"/>
          <w:kern w:val="1"/>
          <w:szCs w:val="21"/>
          <w:highlight w:val="none"/>
          <w:lang w:eastAsia="ar-SA"/>
        </w:rPr>
        <w:t>售后服务承诺方案；</w:t>
      </w:r>
    </w:p>
    <w:p w14:paraId="5D3E9AA1">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7</w:t>
      </w:r>
      <w:r>
        <w:rPr>
          <w:rFonts w:hint="cs" w:ascii="宋体" w:hAnsi="宋体" w:cs="仿宋_GB2312"/>
          <w:color w:val="auto"/>
          <w:kern w:val="1"/>
          <w:szCs w:val="21"/>
          <w:highlight w:val="none"/>
          <w:cs/>
          <w:lang w:eastAsia="ar-SA"/>
        </w:rPr>
        <w:t>.</w:t>
      </w:r>
      <w:r>
        <w:rPr>
          <w:rFonts w:hint="eastAsia" w:ascii="宋体" w:hAnsi="宋体" w:cs="仿宋_GB2312"/>
          <w:color w:val="auto"/>
          <w:kern w:val="1"/>
          <w:szCs w:val="21"/>
          <w:highlight w:val="none"/>
        </w:rPr>
        <w:t>投标</w:t>
      </w:r>
      <w:r>
        <w:rPr>
          <w:rFonts w:ascii="宋体" w:hAnsi="宋体" w:cs="仿宋_GB2312"/>
          <w:color w:val="auto"/>
          <w:kern w:val="1"/>
          <w:szCs w:val="21"/>
          <w:highlight w:val="none"/>
          <w:lang w:eastAsia="ar-SA"/>
        </w:rPr>
        <w:t>文件中的其他相关文件。</w:t>
      </w:r>
    </w:p>
    <w:p w14:paraId="0FE7F6E0">
      <w:pPr>
        <w:snapToGrid w:val="0"/>
        <w:spacing w:line="360" w:lineRule="auto"/>
        <w:ind w:firstLine="420" w:firstLineChars="200"/>
        <w:rPr>
          <w:rFonts w:ascii="宋体" w:hAnsi="宋体" w:cs="仿宋_GB2312"/>
          <w:color w:val="auto"/>
          <w:kern w:val="1"/>
          <w:szCs w:val="21"/>
          <w:highlight w:val="none"/>
          <w:lang w:eastAsia="ar-SA"/>
        </w:rPr>
      </w:pPr>
      <w:r>
        <w:rPr>
          <w:rFonts w:ascii="宋体" w:hAnsi="宋体" w:cs="仿宋_GB2312"/>
          <w:color w:val="auto"/>
          <w:kern w:val="1"/>
          <w:szCs w:val="21"/>
          <w:highlight w:val="none"/>
          <w:lang w:eastAsia="ar-SA"/>
        </w:rPr>
        <w:t>8</w:t>
      </w:r>
      <w:r>
        <w:rPr>
          <w:rFonts w:hint="cs" w:ascii="宋体" w:hAnsi="宋体" w:cs="仿宋_GB2312"/>
          <w:color w:val="auto"/>
          <w:kern w:val="1"/>
          <w:szCs w:val="21"/>
          <w:highlight w:val="none"/>
          <w:cs/>
          <w:lang w:eastAsia="ar-SA"/>
        </w:rPr>
        <w:t>.</w:t>
      </w:r>
      <w:r>
        <w:rPr>
          <w:rFonts w:ascii="宋体" w:hAnsi="宋体" w:cs="仿宋_GB2312"/>
          <w:color w:val="auto"/>
          <w:kern w:val="1"/>
          <w:szCs w:val="21"/>
          <w:highlight w:val="none"/>
          <w:lang w:eastAsia="ar-SA"/>
        </w:rPr>
        <w:t>上述合同文件互相补充和解释。如果合同文件之间存在矛盾或者不一致之处，以上述文件的排列顺序在先者为准。</w:t>
      </w:r>
    </w:p>
    <w:p w14:paraId="6D33AF44">
      <w:pPr>
        <w:snapToGrid w:val="0"/>
        <w:spacing w:line="360" w:lineRule="auto"/>
        <w:ind w:firstLine="422" w:firstLineChars="200"/>
        <w:rPr>
          <w:rFonts w:ascii="宋体" w:hAnsi="宋体" w:cs="仿宋_GB2312"/>
          <w:b/>
          <w:color w:val="auto"/>
          <w:szCs w:val="21"/>
          <w:highlight w:val="none"/>
          <w:lang w:eastAsia="ar-SA"/>
        </w:rPr>
      </w:pPr>
      <w:r>
        <w:rPr>
          <w:rFonts w:hint="eastAsia" w:ascii="宋体" w:hAnsi="宋体" w:cs="仿宋_GB2312"/>
          <w:b/>
          <w:color w:val="auto"/>
          <w:szCs w:val="21"/>
          <w:highlight w:val="none"/>
          <w:lang w:eastAsia="ar-SA"/>
        </w:rPr>
        <w:t>第</w:t>
      </w:r>
      <w:r>
        <w:rPr>
          <w:rFonts w:hint="eastAsia" w:ascii="宋体" w:hAnsi="宋体" w:cs="仿宋_GB2312"/>
          <w:b/>
          <w:color w:val="auto"/>
          <w:szCs w:val="21"/>
          <w:highlight w:val="none"/>
        </w:rPr>
        <w:t>十八</w:t>
      </w:r>
      <w:r>
        <w:rPr>
          <w:rFonts w:hint="eastAsia" w:ascii="宋体" w:hAnsi="宋体" w:cs="仿宋_GB2312"/>
          <w:b/>
          <w:color w:val="auto"/>
          <w:szCs w:val="21"/>
          <w:highlight w:val="none"/>
          <w:lang w:eastAsia="ar-SA"/>
        </w:rPr>
        <w:t>条 通知</w:t>
      </w:r>
    </w:p>
    <w:p w14:paraId="2836457B">
      <w:pPr>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lang w:eastAsia="ar-SA"/>
        </w:rPr>
        <w:t>双方确认本合同落款通讯地址作为文书送达地址，该通讯地址适用于包括双方合同履行过程中的各类通知、协议等文件以及就合同发生争议进入诉讼、仲裁程序阶段法律文书的送达。通讯地址需要变更时应当提前15个工作日书面通知对方。因提供或者确认的通讯地址不准确、通讯地址变更后未及时依程序告知对方或受送达方拒绝签收等原因，导致文书未能被实际接收的，邮寄送达的，以文书退回之日视为送达之日，电子邮件、传真送达的，一经发送，即视为送达。</w:t>
      </w:r>
      <w:bookmarkStart w:id="36" w:name="_Hlk148991709"/>
      <w:r>
        <w:rPr>
          <w:rFonts w:hint="eastAsia" w:ascii="宋体" w:hAnsi="宋体" w:cs="仿宋_GB2312"/>
          <w:color w:val="auto"/>
          <w:kern w:val="1"/>
          <w:szCs w:val="21"/>
          <w:highlight w:val="none"/>
        </w:rPr>
        <w:t>本</w:t>
      </w:r>
      <w:r>
        <w:rPr>
          <w:rFonts w:hint="eastAsia" w:ascii="宋体" w:hAnsi="宋体" w:cs="仿宋_GB2312"/>
          <w:color w:val="auto"/>
          <w:kern w:val="1"/>
          <w:szCs w:val="21"/>
          <w:highlight w:val="none"/>
          <w:lang w:eastAsia="ar-SA"/>
        </w:rPr>
        <w:t>合同</w:t>
      </w:r>
      <w:r>
        <w:rPr>
          <w:rFonts w:hint="eastAsia" w:ascii="宋体" w:hAnsi="宋体" w:cs="仿宋_GB2312"/>
          <w:color w:val="auto"/>
          <w:kern w:val="1"/>
          <w:szCs w:val="21"/>
          <w:highlight w:val="none"/>
        </w:rPr>
        <w:t>中的通知、</w:t>
      </w:r>
      <w:r>
        <w:rPr>
          <w:rFonts w:hint="eastAsia" w:ascii="宋体" w:hAnsi="宋体" w:cs="仿宋_GB2312"/>
          <w:color w:val="auto"/>
          <w:kern w:val="1"/>
          <w:szCs w:val="21"/>
          <w:highlight w:val="none"/>
          <w:lang w:eastAsia="ar-SA"/>
        </w:rPr>
        <w:t>送达条款与信息安全保密条款、争议解决条款均为独立条款，不受合同整体或其他条款的效力的影响</w:t>
      </w:r>
      <w:r>
        <w:rPr>
          <w:rFonts w:hint="eastAsia" w:ascii="宋体" w:hAnsi="宋体" w:cs="仿宋_GB2312"/>
          <w:color w:val="auto"/>
          <w:kern w:val="1"/>
          <w:szCs w:val="21"/>
          <w:highlight w:val="none"/>
        </w:rPr>
        <w:t>。</w:t>
      </w:r>
      <w:bookmarkEnd w:id="36"/>
    </w:p>
    <w:p w14:paraId="0BDF27AC">
      <w:pPr>
        <w:spacing w:line="360" w:lineRule="auto"/>
        <w:ind w:firstLine="422" w:firstLineChars="200"/>
        <w:rPr>
          <w:rFonts w:ascii="宋体" w:hAnsi="宋体"/>
          <w:color w:val="auto"/>
          <w:kern w:val="0"/>
          <w:szCs w:val="21"/>
          <w:highlight w:val="none"/>
          <w:lang w:val="zh-CN"/>
        </w:rPr>
      </w:pPr>
      <w:bookmarkStart w:id="37" w:name="_Hlk148991716"/>
      <w:r>
        <w:rPr>
          <w:rFonts w:hint="eastAsia" w:ascii="宋体" w:hAnsi="宋体"/>
          <w:b/>
          <w:color w:val="auto"/>
          <w:szCs w:val="21"/>
          <w:highlight w:val="none"/>
        </w:rPr>
        <w:t>第十九条 中小企业政策</w:t>
      </w:r>
    </w:p>
    <w:p w14:paraId="2F961B3D">
      <w:pPr>
        <w:spacing w:line="360" w:lineRule="auto"/>
        <w:ind w:firstLine="420" w:firstLineChars="200"/>
        <w:rPr>
          <w:rFonts w:ascii="宋体" w:hAnsi="宋体"/>
          <w:color w:val="auto"/>
          <w:kern w:val="0"/>
          <w:szCs w:val="21"/>
          <w:highlight w:val="none"/>
          <w:lang w:val="zh-CN"/>
        </w:rPr>
      </w:pPr>
      <w:r>
        <w:rPr>
          <w:rFonts w:hint="eastAsia" w:ascii="宋体" w:hAnsi="宋体"/>
          <w:color w:val="auto"/>
          <w:kern w:val="0"/>
          <w:szCs w:val="21"/>
          <w:highlight w:val="none"/>
          <w:lang w:val="zh-CN"/>
        </w:rPr>
        <w:t>1.本合同（□是  □否）为中小企业“政采贷”可融资合同，关于中小企业信用融资事项见招标文件“投标人须知正文”。</w:t>
      </w:r>
    </w:p>
    <w:p w14:paraId="33244C79">
      <w:pPr>
        <w:spacing w:line="360" w:lineRule="auto"/>
        <w:ind w:firstLine="420" w:firstLineChars="200"/>
        <w:rPr>
          <w:rFonts w:ascii="宋体" w:hAnsi="宋体"/>
          <w:color w:val="auto"/>
          <w:kern w:val="0"/>
          <w:szCs w:val="21"/>
          <w:highlight w:val="none"/>
          <w:lang w:val="zh-CN"/>
        </w:rPr>
      </w:pPr>
      <w:r>
        <w:rPr>
          <w:rFonts w:hint="eastAsia" w:ascii="宋体" w:hAnsi="宋体"/>
          <w:color w:val="auto"/>
          <w:kern w:val="0"/>
          <w:szCs w:val="21"/>
          <w:highlight w:val="none"/>
          <w:lang w:val="zh-CN"/>
        </w:rPr>
        <w:t>2.本合同（□是  □否）为中小企业预留合同。</w:t>
      </w:r>
    </w:p>
    <w:bookmarkEnd w:id="37"/>
    <w:p w14:paraId="0BFEF9CE">
      <w:pPr>
        <w:snapToGrid w:val="0"/>
        <w:spacing w:line="360" w:lineRule="auto"/>
        <w:ind w:firstLine="422" w:firstLineChars="200"/>
        <w:rPr>
          <w:rFonts w:ascii="宋体" w:hAnsi="宋体" w:cs="仿宋_GB2312"/>
          <w:b/>
          <w:color w:val="auto"/>
          <w:szCs w:val="21"/>
          <w:highlight w:val="none"/>
        </w:rPr>
      </w:pPr>
      <w:r>
        <w:rPr>
          <w:rFonts w:hint="eastAsia" w:ascii="宋体" w:hAnsi="宋体" w:cs="仿宋_GB2312"/>
          <w:b/>
          <w:bCs/>
          <w:color w:val="auto"/>
          <w:kern w:val="1"/>
          <w:szCs w:val="21"/>
          <w:highlight w:val="none"/>
        </w:rPr>
        <w:t>第二十条</w:t>
      </w:r>
      <w:bookmarkStart w:id="38" w:name="_Hlk148991732"/>
      <w:r>
        <w:rPr>
          <w:rFonts w:hint="eastAsia" w:ascii="宋体" w:hAnsi="宋体" w:cs="仿宋_GB2312"/>
          <w:b/>
          <w:color w:val="auto"/>
          <w:szCs w:val="21"/>
          <w:highlight w:val="none"/>
        </w:rPr>
        <w:t xml:space="preserve"> </w:t>
      </w:r>
      <w:bookmarkStart w:id="39" w:name="_Hlk148992794"/>
      <w:r>
        <w:rPr>
          <w:rFonts w:hint="eastAsia" w:ascii="宋体" w:hAnsi="宋体" w:cs="仿宋_GB2312"/>
          <w:b/>
          <w:color w:val="auto"/>
          <w:szCs w:val="21"/>
          <w:highlight w:val="none"/>
        </w:rPr>
        <w:t>其他</w:t>
      </w:r>
      <w:bookmarkEnd w:id="38"/>
      <w:bookmarkEnd w:id="39"/>
    </w:p>
    <w:p w14:paraId="58471DBC">
      <w:pPr>
        <w:snapToGrid w:val="0"/>
        <w:spacing w:line="360" w:lineRule="auto"/>
        <w:ind w:firstLine="420" w:firstLineChars="200"/>
        <w:rPr>
          <w:rFonts w:ascii="宋体" w:hAnsi="宋体" w:cs="仿宋_GB2312"/>
          <w:color w:val="auto"/>
          <w:kern w:val="1"/>
          <w:szCs w:val="21"/>
          <w:highlight w:val="none"/>
          <w:lang w:eastAsia="ar-SA"/>
        </w:rPr>
      </w:pPr>
      <w:r>
        <w:rPr>
          <w:rFonts w:hint="eastAsia" w:ascii="宋体" w:hAnsi="宋体" w:cs="仿宋_GB2312"/>
          <w:color w:val="auto"/>
          <w:kern w:val="1"/>
          <w:szCs w:val="21"/>
          <w:highlight w:val="none"/>
          <w:cs/>
          <w:lang w:eastAsia="ar-SA"/>
        </w:rPr>
        <w:t>1</w:t>
      </w:r>
      <w:r>
        <w:rPr>
          <w:rFonts w:hint="eastAsia" w:ascii="宋体" w:hAnsi="宋体" w:cs="仿宋_GB2312"/>
          <w:color w:val="auto"/>
          <w:kern w:val="1"/>
          <w:szCs w:val="21"/>
          <w:highlight w:val="none"/>
          <w:lang w:eastAsia="ar-SA"/>
        </w:rPr>
        <w:t>.本合同一式陆份，甲方肆份，乙方</w:t>
      </w:r>
      <w:r>
        <w:rPr>
          <w:rFonts w:hint="eastAsia" w:ascii="宋体" w:hAnsi="宋体" w:cs="仿宋_GB2312"/>
          <w:color w:val="auto"/>
          <w:kern w:val="1"/>
          <w:szCs w:val="21"/>
          <w:highlight w:val="none"/>
        </w:rPr>
        <w:t>壹</w:t>
      </w:r>
      <w:r>
        <w:rPr>
          <w:rFonts w:hint="eastAsia" w:ascii="宋体" w:hAnsi="宋体" w:cs="仿宋_GB2312"/>
          <w:color w:val="auto"/>
          <w:kern w:val="1"/>
          <w:szCs w:val="21"/>
          <w:highlight w:val="none"/>
          <w:lang w:eastAsia="ar-SA"/>
        </w:rPr>
        <w:t>份，采购代理机构</w:t>
      </w:r>
      <w:r>
        <w:rPr>
          <w:rFonts w:hint="eastAsia" w:ascii="宋体" w:hAnsi="宋体" w:cs="仿宋_GB2312"/>
          <w:color w:val="auto"/>
          <w:kern w:val="1"/>
          <w:szCs w:val="21"/>
          <w:highlight w:val="none"/>
        </w:rPr>
        <w:t>壹</w:t>
      </w:r>
      <w:r>
        <w:rPr>
          <w:rFonts w:hint="eastAsia" w:ascii="宋体" w:hAnsi="宋体" w:cs="仿宋_GB2312"/>
          <w:color w:val="auto"/>
          <w:kern w:val="1"/>
          <w:szCs w:val="21"/>
          <w:highlight w:val="none"/>
          <w:lang w:eastAsia="ar-SA"/>
        </w:rPr>
        <w:t>份</w:t>
      </w:r>
      <w:r>
        <w:rPr>
          <w:rFonts w:hint="eastAsia" w:ascii="宋体" w:hAnsi="宋体" w:cs="仿宋_GB2312"/>
          <w:color w:val="auto"/>
          <w:kern w:val="1"/>
          <w:szCs w:val="21"/>
          <w:highlight w:val="none"/>
        </w:rPr>
        <w:t>，</w:t>
      </w:r>
      <w:r>
        <w:rPr>
          <w:rFonts w:hint="eastAsia" w:ascii="宋体" w:hAnsi="宋体" w:cs="仿宋_GB2312"/>
          <w:color w:val="auto"/>
          <w:kern w:val="1"/>
          <w:szCs w:val="21"/>
          <w:highlight w:val="none"/>
          <w:lang w:eastAsia="ar-SA"/>
        </w:rPr>
        <w:t>合同附件是合同的不可分割的组成部分，与合同</w:t>
      </w:r>
      <w:r>
        <w:rPr>
          <w:rFonts w:hint="eastAsia" w:ascii="宋体" w:hAnsi="宋体" w:cs="仿宋_GB2312"/>
          <w:color w:val="auto"/>
          <w:kern w:val="1"/>
          <w:szCs w:val="21"/>
          <w:highlight w:val="none"/>
        </w:rPr>
        <w:t>均</w:t>
      </w:r>
      <w:r>
        <w:rPr>
          <w:rFonts w:hint="eastAsia" w:ascii="宋体" w:hAnsi="宋体" w:cs="仿宋_GB2312"/>
          <w:color w:val="auto"/>
          <w:kern w:val="1"/>
          <w:szCs w:val="21"/>
          <w:highlight w:val="none"/>
          <w:lang w:eastAsia="ar-SA"/>
        </w:rPr>
        <w:t>具有同等法律效力。</w:t>
      </w:r>
    </w:p>
    <w:p w14:paraId="29789BF9">
      <w:pPr>
        <w:spacing w:line="360" w:lineRule="auto"/>
        <w:ind w:firstLine="420" w:firstLineChars="200"/>
        <w:rPr>
          <w:rFonts w:ascii="宋体" w:hAnsi="宋体" w:cs="仿宋_GB2312"/>
          <w:color w:val="auto"/>
          <w:kern w:val="1"/>
          <w:szCs w:val="21"/>
          <w:highlight w:val="none"/>
          <w:lang w:eastAsia="ar-SA"/>
        </w:rPr>
      </w:pPr>
      <w:bookmarkStart w:id="40" w:name="_Hlk148991744"/>
      <w:r>
        <w:rPr>
          <w:rFonts w:hint="eastAsia" w:ascii="宋体" w:hAnsi="宋体" w:cs="仿宋_GB2312"/>
          <w:color w:val="auto"/>
          <w:kern w:val="1"/>
          <w:szCs w:val="21"/>
          <w:highlight w:val="none"/>
          <w:lang w:eastAsia="ar-SA"/>
        </w:rPr>
        <w:t>2. 本合同约定的“日”如无特殊说明的，均为“日历日”。</w:t>
      </w:r>
    </w:p>
    <w:bookmarkEnd w:id="40"/>
    <w:p w14:paraId="49EEB9F3">
      <w:pPr>
        <w:snapToGrid w:val="0"/>
        <w:spacing w:line="360" w:lineRule="auto"/>
        <w:ind w:firstLine="420" w:firstLineChars="200"/>
        <w:rPr>
          <w:rFonts w:ascii="宋体" w:hAnsi="宋体" w:cs="仿宋_GB2312"/>
          <w:color w:val="auto"/>
          <w:kern w:val="1"/>
          <w:szCs w:val="21"/>
          <w:highlight w:val="none"/>
        </w:rPr>
      </w:pPr>
      <w:r>
        <w:rPr>
          <w:rFonts w:hint="eastAsia" w:ascii="宋体" w:hAnsi="宋体" w:cs="仿宋_GB2312"/>
          <w:color w:val="auto"/>
          <w:kern w:val="1"/>
          <w:szCs w:val="21"/>
          <w:highlight w:val="none"/>
        </w:rPr>
        <w:t>（以下为签章页，无正文）</w:t>
      </w:r>
    </w:p>
    <w:p w14:paraId="57178BE6">
      <w:pPr>
        <w:snapToGrid w:val="0"/>
        <w:spacing w:line="400" w:lineRule="exact"/>
        <w:ind w:firstLine="420" w:firstLineChars="200"/>
        <w:rPr>
          <w:rFonts w:ascii="宋体" w:hAnsi="宋体" w:cs="仿宋_GB2312"/>
          <w:color w:val="auto"/>
          <w:szCs w:val="21"/>
          <w:highlight w:val="none"/>
        </w:rPr>
      </w:pPr>
    </w:p>
    <w:tbl>
      <w:tblPr>
        <w:tblStyle w:val="6"/>
        <w:tblW w:w="9854"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7"/>
        <w:gridCol w:w="4927"/>
      </w:tblGrid>
      <w:tr w14:paraId="771B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37" w:hRule="atLeast"/>
        </w:trPr>
        <w:tc>
          <w:tcPr>
            <w:tcW w:w="4927" w:type="dxa"/>
            <w:vAlign w:val="center"/>
          </w:tcPr>
          <w:p w14:paraId="6F474608">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甲方（章）横州市人民医院 </w:t>
            </w:r>
          </w:p>
          <w:p w14:paraId="602D22E5">
            <w:pPr>
              <w:snapToGrid w:val="0"/>
              <w:spacing w:line="400" w:lineRule="exact"/>
              <w:rPr>
                <w:rFonts w:ascii="宋体" w:hAnsi="宋体" w:cs="仿宋_GB2312"/>
                <w:color w:val="auto"/>
                <w:szCs w:val="21"/>
                <w:highlight w:val="none"/>
              </w:rPr>
            </w:pPr>
          </w:p>
          <w:p w14:paraId="781B2EF7">
            <w:pPr>
              <w:snapToGrid w:val="0"/>
              <w:spacing w:line="400" w:lineRule="exact"/>
              <w:rPr>
                <w:rFonts w:ascii="宋体" w:hAnsi="宋体" w:cs="仿宋_GB2312"/>
                <w:color w:val="auto"/>
                <w:szCs w:val="21"/>
                <w:highlight w:val="none"/>
              </w:rPr>
            </w:pPr>
          </w:p>
          <w:p w14:paraId="5787E0C6">
            <w:pPr>
              <w:snapToGrid w:val="0"/>
              <w:spacing w:line="400" w:lineRule="exact"/>
              <w:ind w:firstLine="945" w:firstLineChars="450"/>
              <w:jc w:val="right"/>
              <w:rPr>
                <w:rFonts w:ascii="宋体" w:hAnsi="宋体" w:cs="仿宋_GB2312"/>
                <w:color w:val="auto"/>
                <w:szCs w:val="21"/>
                <w:highlight w:val="none"/>
              </w:rPr>
            </w:pPr>
            <w:r>
              <w:rPr>
                <w:rFonts w:hint="eastAsia" w:ascii="宋体" w:hAnsi="宋体" w:cs="仿宋_GB2312"/>
                <w:color w:val="auto"/>
                <w:szCs w:val="21"/>
                <w:highlight w:val="none"/>
              </w:rPr>
              <w:t>年   月  日</w:t>
            </w:r>
          </w:p>
        </w:tc>
        <w:tc>
          <w:tcPr>
            <w:tcW w:w="4927" w:type="dxa"/>
            <w:vAlign w:val="center"/>
          </w:tcPr>
          <w:p w14:paraId="707D6720">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乙方（章）    </w:t>
            </w:r>
          </w:p>
          <w:p w14:paraId="207A1CC5">
            <w:pPr>
              <w:snapToGrid w:val="0"/>
              <w:spacing w:line="400" w:lineRule="exact"/>
              <w:rPr>
                <w:rFonts w:ascii="宋体" w:hAnsi="宋体" w:cs="仿宋_GB2312"/>
                <w:color w:val="auto"/>
                <w:szCs w:val="21"/>
                <w:highlight w:val="none"/>
              </w:rPr>
            </w:pPr>
          </w:p>
          <w:p w14:paraId="0BB4C1D8">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           </w:t>
            </w:r>
          </w:p>
          <w:p w14:paraId="0F2A85BE">
            <w:pPr>
              <w:snapToGrid w:val="0"/>
              <w:spacing w:line="400" w:lineRule="exact"/>
              <w:jc w:val="right"/>
              <w:rPr>
                <w:rFonts w:ascii="宋体" w:hAnsi="宋体" w:cs="仿宋_GB2312"/>
                <w:color w:val="auto"/>
                <w:szCs w:val="21"/>
                <w:highlight w:val="none"/>
              </w:rPr>
            </w:pPr>
            <w:r>
              <w:rPr>
                <w:rFonts w:hint="eastAsia" w:ascii="宋体" w:hAnsi="宋体" w:cs="仿宋_GB2312"/>
                <w:color w:val="auto"/>
                <w:szCs w:val="21"/>
                <w:highlight w:val="none"/>
              </w:rPr>
              <w:t>年   月  日</w:t>
            </w:r>
          </w:p>
        </w:tc>
      </w:tr>
      <w:tr w14:paraId="7DDB6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trPr>
        <w:tc>
          <w:tcPr>
            <w:tcW w:w="4927" w:type="dxa"/>
            <w:vAlign w:val="center"/>
          </w:tcPr>
          <w:p w14:paraId="2F17B582">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单位地址： </w:t>
            </w:r>
          </w:p>
        </w:tc>
        <w:tc>
          <w:tcPr>
            <w:tcW w:w="4927" w:type="dxa"/>
            <w:vAlign w:val="center"/>
          </w:tcPr>
          <w:p w14:paraId="7A93AE71">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单位地址： </w:t>
            </w:r>
          </w:p>
        </w:tc>
      </w:tr>
      <w:tr w14:paraId="5D83B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448D81AD">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法定代表人：</w:t>
            </w:r>
          </w:p>
        </w:tc>
        <w:tc>
          <w:tcPr>
            <w:tcW w:w="4927" w:type="dxa"/>
            <w:vAlign w:val="center"/>
          </w:tcPr>
          <w:p w14:paraId="1F2A3584">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法定代表人（负责人或自然人）：</w:t>
            </w:r>
          </w:p>
        </w:tc>
      </w:tr>
      <w:tr w14:paraId="1230C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6930E5A0">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或委托代理人：</w:t>
            </w:r>
          </w:p>
        </w:tc>
        <w:tc>
          <w:tcPr>
            <w:tcW w:w="4927" w:type="dxa"/>
            <w:vAlign w:val="center"/>
          </w:tcPr>
          <w:p w14:paraId="35FD4735">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或委托代理人</w:t>
            </w:r>
          </w:p>
        </w:tc>
      </w:tr>
      <w:tr w14:paraId="486A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62D90A41">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电话： </w:t>
            </w:r>
          </w:p>
        </w:tc>
        <w:tc>
          <w:tcPr>
            <w:tcW w:w="4927" w:type="dxa"/>
            <w:vAlign w:val="center"/>
          </w:tcPr>
          <w:p w14:paraId="1921CB1E">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电话：</w:t>
            </w:r>
          </w:p>
        </w:tc>
      </w:tr>
      <w:tr w14:paraId="11C5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2F91234E">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电子邮箱： </w:t>
            </w:r>
          </w:p>
        </w:tc>
        <w:tc>
          <w:tcPr>
            <w:tcW w:w="4927" w:type="dxa"/>
            <w:vAlign w:val="center"/>
          </w:tcPr>
          <w:p w14:paraId="22C0C196">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电子邮箱：</w:t>
            </w:r>
          </w:p>
        </w:tc>
      </w:tr>
      <w:tr w14:paraId="2D522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68D5031F">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开户银行： </w:t>
            </w:r>
          </w:p>
        </w:tc>
        <w:tc>
          <w:tcPr>
            <w:tcW w:w="4927" w:type="dxa"/>
            <w:vAlign w:val="center"/>
          </w:tcPr>
          <w:p w14:paraId="7C1CD4EC">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开户银行： </w:t>
            </w:r>
          </w:p>
        </w:tc>
      </w:tr>
      <w:tr w14:paraId="24CBF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43CDF562">
            <w:pPr>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账号： </w:t>
            </w:r>
          </w:p>
        </w:tc>
        <w:tc>
          <w:tcPr>
            <w:tcW w:w="4927" w:type="dxa"/>
            <w:vAlign w:val="center"/>
          </w:tcPr>
          <w:p w14:paraId="4F6BD3DA">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账号：</w:t>
            </w:r>
          </w:p>
        </w:tc>
      </w:tr>
      <w:tr w14:paraId="143F8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927" w:type="dxa"/>
            <w:vAlign w:val="center"/>
          </w:tcPr>
          <w:p w14:paraId="338C5EB9">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纳税人识别号或统一社会信用代码：</w:t>
            </w:r>
          </w:p>
        </w:tc>
        <w:tc>
          <w:tcPr>
            <w:tcW w:w="4927" w:type="dxa"/>
            <w:vAlign w:val="center"/>
          </w:tcPr>
          <w:p w14:paraId="474847B4">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纳税人识别号或统一社会信用代码：</w:t>
            </w:r>
          </w:p>
        </w:tc>
      </w:tr>
      <w:tr w14:paraId="2B148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4927" w:type="dxa"/>
            <w:vAlign w:val="center"/>
          </w:tcPr>
          <w:p w14:paraId="32740771">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 xml:space="preserve">邮政编码： </w:t>
            </w:r>
          </w:p>
        </w:tc>
        <w:tc>
          <w:tcPr>
            <w:tcW w:w="4927" w:type="dxa"/>
            <w:vAlign w:val="center"/>
          </w:tcPr>
          <w:p w14:paraId="06A9C737">
            <w:pPr>
              <w:snapToGrid w:val="0"/>
              <w:spacing w:line="400" w:lineRule="exact"/>
              <w:rPr>
                <w:rFonts w:ascii="宋体" w:hAnsi="宋体" w:cs="仿宋_GB2312"/>
                <w:color w:val="auto"/>
                <w:szCs w:val="21"/>
                <w:highlight w:val="none"/>
              </w:rPr>
            </w:pPr>
            <w:r>
              <w:rPr>
                <w:rFonts w:hint="eastAsia" w:ascii="宋体" w:hAnsi="宋体" w:cs="仿宋_GB2312"/>
                <w:color w:val="auto"/>
                <w:szCs w:val="21"/>
                <w:highlight w:val="none"/>
              </w:rPr>
              <w:t>邮政编码：</w:t>
            </w:r>
          </w:p>
        </w:tc>
      </w:tr>
      <w:bookmarkEnd w:id="23"/>
    </w:tbl>
    <w:p w14:paraId="3993C3F0">
      <w:pPr>
        <w:spacing w:before="240" w:after="60"/>
        <w:outlineLvl w:val="0"/>
        <w:rPr>
          <w:rFonts w:ascii="宋体" w:hAnsi="宋体" w:cs="仿宋_GB2312"/>
          <w:bCs/>
          <w:color w:val="auto"/>
          <w:szCs w:val="21"/>
          <w:highlight w:val="none"/>
          <w:u w:val="single"/>
        </w:rPr>
      </w:pPr>
    </w:p>
    <w:p w14:paraId="6867B565">
      <w:pPr>
        <w:spacing w:before="240" w:after="60"/>
        <w:outlineLvl w:val="0"/>
        <w:rPr>
          <w:rFonts w:ascii="宋体" w:hAnsi="宋体" w:cs="仿宋_GB2312"/>
          <w:bCs/>
          <w:color w:val="auto"/>
          <w:szCs w:val="21"/>
          <w:highlight w:val="none"/>
          <w:u w:val="single"/>
        </w:rPr>
      </w:pPr>
    </w:p>
    <w:p w14:paraId="23732237">
      <w:pPr>
        <w:spacing w:before="240" w:after="60"/>
        <w:outlineLvl w:val="0"/>
        <w:rPr>
          <w:rFonts w:ascii="宋体" w:hAnsi="宋体" w:cs="仿宋_GB2312"/>
          <w:bCs/>
          <w:color w:val="auto"/>
          <w:szCs w:val="21"/>
          <w:highlight w:val="none"/>
          <w:u w:val="single"/>
        </w:rPr>
      </w:pPr>
    </w:p>
    <w:p w14:paraId="27B0D07F">
      <w:pPr>
        <w:spacing w:before="240" w:after="60"/>
        <w:outlineLvl w:val="0"/>
        <w:rPr>
          <w:rFonts w:ascii="宋体" w:hAnsi="宋体" w:cs="仿宋_GB2312"/>
          <w:bCs/>
          <w:color w:val="auto"/>
          <w:szCs w:val="21"/>
          <w:highlight w:val="none"/>
          <w:u w:val="single"/>
        </w:rPr>
      </w:pPr>
    </w:p>
    <w:p w14:paraId="22712AB0">
      <w:pPr>
        <w:spacing w:before="240" w:after="60"/>
        <w:outlineLvl w:val="0"/>
        <w:rPr>
          <w:rFonts w:ascii="宋体" w:hAnsi="宋体" w:cs="仿宋_GB2312"/>
          <w:bCs/>
          <w:color w:val="auto"/>
          <w:szCs w:val="21"/>
          <w:highlight w:val="none"/>
          <w:u w:val="single"/>
        </w:rPr>
      </w:pPr>
    </w:p>
    <w:p w14:paraId="506A31B4">
      <w:pPr>
        <w:spacing w:line="360" w:lineRule="auto"/>
        <w:ind w:left="-141" w:leftChars="-67" w:right="-57" w:rightChars="-27"/>
        <w:jc w:val="center"/>
        <w:rPr>
          <w:rFonts w:ascii="宋体" w:hAnsi="宋体"/>
          <w:b/>
          <w:color w:val="auto"/>
          <w:sz w:val="28"/>
          <w:szCs w:val="28"/>
          <w:highlight w:val="none"/>
        </w:rPr>
      </w:pPr>
      <w:r>
        <w:rPr>
          <w:rFonts w:hint="eastAsia" w:ascii="宋体" w:hAnsi="宋体"/>
          <w:b/>
          <w:color w:val="auto"/>
          <w:szCs w:val="21"/>
          <w:highlight w:val="none"/>
        </w:rPr>
        <w:br w:type="page"/>
      </w:r>
      <w:r>
        <w:rPr>
          <w:rFonts w:hint="eastAsia" w:ascii="宋体" w:hAnsi="宋体"/>
          <w:b/>
          <w:color w:val="auto"/>
          <w:sz w:val="28"/>
          <w:szCs w:val="28"/>
          <w:highlight w:val="none"/>
        </w:rPr>
        <w:t>商业购销廉洁承诺书</w:t>
      </w:r>
    </w:p>
    <w:p w14:paraId="0F50DBBB">
      <w:pPr>
        <w:spacing w:line="400" w:lineRule="exact"/>
        <w:rPr>
          <w:rFonts w:ascii="宋体" w:hAnsi="宋体"/>
          <w:color w:val="auto"/>
          <w:szCs w:val="21"/>
          <w:highlight w:val="none"/>
          <w:u w:val="single"/>
        </w:rPr>
      </w:pPr>
      <w:r>
        <w:rPr>
          <w:rFonts w:hint="eastAsia" w:ascii="宋体" w:hAnsi="宋体"/>
          <w:color w:val="auto"/>
          <w:szCs w:val="21"/>
          <w:highlight w:val="none"/>
        </w:rPr>
        <w:t>甲方（采购人）：</w:t>
      </w:r>
      <w:r>
        <w:rPr>
          <w:rFonts w:hint="eastAsia" w:ascii="宋体" w:hAnsi="宋体"/>
          <w:color w:val="auto"/>
          <w:szCs w:val="21"/>
          <w:highlight w:val="none"/>
          <w:u w:val="single"/>
        </w:rPr>
        <w:t xml:space="preserve">横州市人民医院            </w:t>
      </w:r>
    </w:p>
    <w:p w14:paraId="4C01A8CF">
      <w:pPr>
        <w:spacing w:line="400" w:lineRule="exact"/>
        <w:rPr>
          <w:rFonts w:ascii="宋体" w:hAnsi="宋体"/>
          <w:color w:val="auto"/>
          <w:szCs w:val="21"/>
          <w:highlight w:val="none"/>
          <w:u w:val="single"/>
        </w:rPr>
      </w:pPr>
      <w:r>
        <w:rPr>
          <w:rFonts w:hint="eastAsia" w:ascii="宋体" w:hAnsi="宋体"/>
          <w:color w:val="auto"/>
          <w:szCs w:val="21"/>
          <w:highlight w:val="none"/>
        </w:rPr>
        <w:t>乙方（供应商）：</w:t>
      </w:r>
      <w:r>
        <w:rPr>
          <w:rFonts w:hint="eastAsia" w:ascii="宋体" w:hAnsi="宋体"/>
          <w:color w:val="auto"/>
          <w:szCs w:val="21"/>
          <w:highlight w:val="none"/>
          <w:u w:val="single"/>
        </w:rPr>
        <w:t xml:space="preserve">                          </w:t>
      </w:r>
    </w:p>
    <w:p w14:paraId="2CFA5A6B">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为进一步加强医疗卫生行风建设，规范医疗卫生机构货物、服务及工程等项目购销行为，有效防范商业贿赂行为，营造公平交易、诚实守信的购销环境，甲、乙双方同意签订本承诺书，并共同遵守：</w:t>
      </w:r>
    </w:p>
    <w:p w14:paraId="400D39B8">
      <w:pPr>
        <w:spacing w:line="400" w:lineRule="exact"/>
        <w:ind w:firstLine="422" w:firstLineChars="200"/>
        <w:rPr>
          <w:rFonts w:ascii="宋体" w:hAnsi="宋体"/>
          <w:b/>
          <w:color w:val="auto"/>
          <w:szCs w:val="21"/>
          <w:highlight w:val="none"/>
        </w:rPr>
      </w:pPr>
      <w:r>
        <w:rPr>
          <w:rFonts w:hint="eastAsia" w:ascii="宋体" w:hAnsi="宋体"/>
          <w:b/>
          <w:color w:val="auto"/>
          <w:szCs w:val="21"/>
          <w:highlight w:val="none"/>
        </w:rPr>
        <w:t>一、</w:t>
      </w:r>
      <w:r>
        <w:rPr>
          <w:rFonts w:hint="eastAsia" w:ascii="宋体" w:hAnsi="宋体"/>
          <w:color w:val="auto"/>
          <w:szCs w:val="21"/>
          <w:highlight w:val="none"/>
        </w:rPr>
        <w:t>甲乙双方按照《中华人民共和国政府采购法》、《中华人民共和国民法典》及廉洁建设的各项规定。严格执行采购合同文件，自觉按合同办事。</w:t>
      </w:r>
    </w:p>
    <w:p w14:paraId="64155D4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二、双方的业务活动坚持公开、公平、公正、诚信、透明的原则（除法律认定的商业秘密和合同文件另有规定之外），不得为获取不正当利益而损害国家集体和对方利益。发现对方在业务活动中有违规、违纪、违法、违反廉洁规定的行为，有及时提醒对方纠正的权利和义务。</w:t>
      </w:r>
    </w:p>
    <w:p w14:paraId="1D67E802">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三、发现对方严重违反本合同义务条款的行为，有及时向其上级主管部门或纪检监察、司法等有关机关举报、建议给予处理并要求告知处理结果的权利。</w:t>
      </w:r>
    </w:p>
    <w:p w14:paraId="2D7FD2E4">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四、甲方严禁接受乙方以任何名义、形式给予的回扣。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56F40F6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五、乙方不得以任何形式向甲方提供现金、有价证券、支付凭证和贵重礼品等，不得以回扣、宴请和提供旅游等方式影响甲方工作人员采购或使用产品的选择权、或项目的验收工作，同时乙方不得提示或暗示甲方医务人员多开单和多开检（查）测项目为由，给相关工作人员返点提成或回扣等。</w:t>
      </w:r>
    </w:p>
    <w:p w14:paraId="3D71B318">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六、乙方如违反本协议，一经发现，甲方有权终止购销合同，并向有关卫生计生行政部门报告。如乙方被列入商业贿赂不良记录，则严格按照横州市人民医院制定《医药购销领域商业贿赂不良记录实施办法》相关规定处理。</w:t>
      </w:r>
    </w:p>
    <w:p w14:paraId="7A470326">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七、本协议作为采购合同的附件，与购销合同一并执行，具有同等的法律效力。</w:t>
      </w:r>
    </w:p>
    <w:p w14:paraId="1D413A10">
      <w:pPr>
        <w:spacing w:line="288" w:lineRule="auto"/>
        <w:ind w:firstLine="420" w:firstLineChars="200"/>
        <w:rPr>
          <w:rFonts w:ascii="宋体" w:hAnsi="宋体"/>
          <w:color w:val="auto"/>
          <w:szCs w:val="21"/>
          <w:highlight w:val="none"/>
        </w:rPr>
      </w:pPr>
      <w:r>
        <w:rPr>
          <w:rFonts w:hint="eastAsia" w:ascii="宋体" w:hAnsi="宋体"/>
          <w:color w:val="auto"/>
          <w:szCs w:val="21"/>
          <w:highlight w:val="none"/>
        </w:rPr>
        <w:t xml:space="preserve">八、本协议一式柒份，具有同等法律效力，自甲乙双方法定代表人或被授权代表签字并加盖单位公章后正式生效。甲方执伍份[含甲方纪检监察部门(基层医疗卫生机构上报上级卫生计生行政部门)执壹份]；乙方及代理机构各执壹份。 </w:t>
      </w:r>
    </w:p>
    <w:p w14:paraId="635EB0F3">
      <w:pPr>
        <w:spacing w:line="288" w:lineRule="auto"/>
        <w:ind w:left="-141" w:leftChars="-67" w:right="-57" w:rightChars="-27" w:firstLine="240" w:firstLineChars="100"/>
        <w:rPr>
          <w:rFonts w:ascii="宋体" w:hAnsi="宋体"/>
          <w:color w:val="auto"/>
          <w:sz w:val="24"/>
          <w:highlight w:val="none"/>
        </w:rPr>
      </w:pPr>
    </w:p>
    <w:p w14:paraId="78458E0D">
      <w:pPr>
        <w:spacing w:line="288" w:lineRule="auto"/>
        <w:ind w:left="-141" w:leftChars="-67" w:right="-57" w:rightChars="-27" w:firstLine="210" w:firstLineChars="100"/>
        <w:rPr>
          <w:rFonts w:ascii="宋体" w:hAnsi="宋体"/>
          <w:color w:val="auto"/>
          <w:szCs w:val="21"/>
          <w:highlight w:val="none"/>
        </w:rPr>
      </w:pPr>
      <w:r>
        <w:rPr>
          <w:rFonts w:hint="eastAsia" w:ascii="宋体" w:hAnsi="宋体"/>
          <w:color w:val="auto"/>
          <w:szCs w:val="21"/>
          <w:highlight w:val="none"/>
        </w:rPr>
        <w:t>甲方（盖章）：横州市人民医院                  乙方（盖章）：</w:t>
      </w:r>
    </w:p>
    <w:p w14:paraId="1913E751">
      <w:pPr>
        <w:spacing w:line="288" w:lineRule="auto"/>
        <w:ind w:left="-141" w:leftChars="-67" w:right="-57" w:rightChars="-27" w:firstLine="210" w:firstLineChars="100"/>
        <w:rPr>
          <w:rFonts w:ascii="宋体" w:hAnsi="宋体"/>
          <w:color w:val="auto"/>
          <w:szCs w:val="21"/>
          <w:highlight w:val="none"/>
        </w:rPr>
      </w:pPr>
    </w:p>
    <w:p w14:paraId="6B445105">
      <w:pPr>
        <w:spacing w:line="288" w:lineRule="auto"/>
        <w:ind w:left="-141" w:leftChars="-67" w:right="-57" w:rightChars="-27" w:firstLine="210" w:firstLineChars="100"/>
        <w:rPr>
          <w:rFonts w:ascii="宋体" w:hAnsi="宋体"/>
          <w:color w:val="auto"/>
          <w:szCs w:val="21"/>
          <w:highlight w:val="none"/>
        </w:rPr>
      </w:pPr>
      <w:r>
        <w:rPr>
          <w:rFonts w:hint="eastAsia" w:ascii="宋体" w:hAnsi="宋体"/>
          <w:color w:val="auto"/>
          <w:szCs w:val="21"/>
          <w:highlight w:val="none"/>
        </w:rPr>
        <w:t>法定代表人（负责人）：                        法定代表人（负责人）：</w:t>
      </w:r>
    </w:p>
    <w:p w14:paraId="786D1386">
      <w:pPr>
        <w:spacing w:line="288" w:lineRule="auto"/>
        <w:ind w:left="-141" w:leftChars="-67" w:right="-57" w:rightChars="-27" w:firstLine="210" w:firstLineChars="100"/>
        <w:rPr>
          <w:rFonts w:ascii="宋体" w:hAnsi="宋体"/>
          <w:color w:val="auto"/>
          <w:szCs w:val="21"/>
          <w:highlight w:val="none"/>
        </w:rPr>
      </w:pPr>
      <w:r>
        <w:rPr>
          <w:rFonts w:hint="eastAsia" w:ascii="宋体" w:hAnsi="宋体"/>
          <w:color w:val="auto"/>
          <w:szCs w:val="21"/>
          <w:highlight w:val="none"/>
        </w:rPr>
        <w:t xml:space="preserve">或授权代表：                                 或授权代表：      </w:t>
      </w:r>
    </w:p>
    <w:p w14:paraId="4516E40A">
      <w:pPr>
        <w:spacing w:line="288" w:lineRule="auto"/>
        <w:ind w:left="-141" w:leftChars="-67" w:right="-57" w:rightChars="-27" w:firstLine="210" w:firstLineChars="100"/>
        <w:rPr>
          <w:rFonts w:ascii="宋体" w:hAnsi="宋体"/>
          <w:color w:val="auto"/>
          <w:szCs w:val="21"/>
          <w:highlight w:val="none"/>
        </w:rPr>
      </w:pPr>
      <w:r>
        <w:rPr>
          <w:rFonts w:hint="eastAsia" w:ascii="宋体" w:hAnsi="宋体"/>
          <w:color w:val="auto"/>
          <w:szCs w:val="21"/>
          <w:highlight w:val="none"/>
        </w:rPr>
        <w:t xml:space="preserve">经办人：                           </w:t>
      </w:r>
      <w:r>
        <w:rPr>
          <w:rFonts w:ascii="宋体" w:hAnsi="宋体"/>
          <w:color w:val="auto"/>
          <w:szCs w:val="21"/>
          <w:highlight w:val="none"/>
        </w:rPr>
        <w:t xml:space="preserve">          </w:t>
      </w:r>
      <w:r>
        <w:rPr>
          <w:rFonts w:hint="eastAsia" w:ascii="宋体" w:hAnsi="宋体"/>
          <w:color w:val="auto"/>
          <w:szCs w:val="21"/>
          <w:highlight w:val="none"/>
        </w:rPr>
        <w:t>经办人：</w:t>
      </w:r>
    </w:p>
    <w:p w14:paraId="2B3D46DC">
      <w:pPr>
        <w:spacing w:line="281" w:lineRule="auto"/>
        <w:ind w:left="-141" w:leftChars="-67" w:right="-57" w:rightChars="-27" w:firstLine="210" w:firstLineChars="100"/>
        <w:rPr>
          <w:rFonts w:ascii="宋体" w:hAnsi="宋体"/>
          <w:color w:val="auto"/>
          <w:szCs w:val="21"/>
          <w:highlight w:val="none"/>
        </w:rPr>
      </w:pPr>
      <w:r>
        <w:rPr>
          <w:rFonts w:hint="eastAsia" w:ascii="宋体" w:hAnsi="宋体"/>
          <w:color w:val="auto"/>
          <w:szCs w:val="21"/>
          <w:highlight w:val="none"/>
        </w:rPr>
        <w:t>联系电话：0771-5460210                       联系电话：</w:t>
      </w:r>
    </w:p>
    <w:p w14:paraId="390D8CBB">
      <w:pPr>
        <w:spacing w:line="281" w:lineRule="auto"/>
        <w:ind w:left="-141" w:leftChars="-67" w:right="-57" w:rightChars="-27" w:firstLine="200"/>
        <w:rPr>
          <w:rFonts w:ascii="宋体" w:hAnsi="宋体"/>
          <w:color w:val="auto"/>
          <w:szCs w:val="21"/>
          <w:highlight w:val="none"/>
        </w:rPr>
      </w:pPr>
      <w:r>
        <w:rPr>
          <w:rFonts w:hint="eastAsia" w:ascii="宋体" w:hAnsi="宋体"/>
          <w:color w:val="auto"/>
          <w:szCs w:val="21"/>
          <w:highlight w:val="none"/>
        </w:rPr>
        <w:t xml:space="preserve">        年     月    日                              年     月    日</w:t>
      </w:r>
    </w:p>
    <w:p w14:paraId="1EC4B605">
      <w:pPr>
        <w:spacing w:before="240" w:after="60"/>
        <w:rPr>
          <w:rFonts w:hint="eastAsia" w:ascii="仿宋_GB2312" w:hAnsi="仿宋_GB2312" w:eastAsia="仿宋_GB2312" w:cs="仿宋_GB2312"/>
          <w:bCs/>
          <w:color w:val="auto"/>
          <w:szCs w:val="21"/>
          <w:highlight w:val="none"/>
          <w:u w:val="single"/>
        </w:rPr>
      </w:pPr>
    </w:p>
    <w:p w14:paraId="6B7A7ED8">
      <w:pPr>
        <w:tabs>
          <w:tab w:val="left" w:pos="2472"/>
        </w:tabs>
        <w:spacing w:line="460" w:lineRule="exact"/>
        <w:ind w:firstLine="727"/>
        <w:jc w:val="center"/>
        <w:rPr>
          <w:b/>
          <w:color w:val="auto"/>
          <w:sz w:val="36"/>
          <w:szCs w:val="20"/>
          <w:highlight w:val="none"/>
        </w:rPr>
      </w:pPr>
    </w:p>
    <w:p w14:paraId="61BF01FB">
      <w:pPr>
        <w:tabs>
          <w:tab w:val="left" w:pos="2472"/>
        </w:tabs>
        <w:spacing w:line="460" w:lineRule="exact"/>
        <w:ind w:firstLine="727"/>
        <w:jc w:val="center"/>
        <w:rPr>
          <w:b/>
          <w:color w:val="auto"/>
          <w:sz w:val="36"/>
          <w:szCs w:val="20"/>
          <w:highlight w:val="none"/>
        </w:rPr>
      </w:pPr>
    </w:p>
    <w:p w14:paraId="50AEDFBB">
      <w:pPr>
        <w:tabs>
          <w:tab w:val="left" w:pos="2472"/>
        </w:tabs>
        <w:spacing w:line="460" w:lineRule="exact"/>
        <w:ind w:firstLine="727"/>
        <w:jc w:val="center"/>
        <w:rPr>
          <w:b/>
          <w:color w:val="auto"/>
          <w:sz w:val="36"/>
          <w:szCs w:val="20"/>
          <w:highlight w:val="none"/>
        </w:rPr>
      </w:pPr>
    </w:p>
    <w:p w14:paraId="7534DE73">
      <w:pPr>
        <w:tabs>
          <w:tab w:val="left" w:pos="2472"/>
        </w:tabs>
        <w:spacing w:line="460" w:lineRule="exact"/>
        <w:ind w:firstLine="727"/>
        <w:jc w:val="center"/>
        <w:rPr>
          <w:b/>
          <w:color w:val="auto"/>
          <w:sz w:val="36"/>
          <w:szCs w:val="20"/>
          <w:highlight w:val="none"/>
        </w:rPr>
      </w:pPr>
    </w:p>
    <w:p w14:paraId="1C0AD7AE">
      <w:pPr>
        <w:tabs>
          <w:tab w:val="left" w:pos="2472"/>
        </w:tabs>
        <w:spacing w:line="460" w:lineRule="exact"/>
        <w:ind w:firstLine="727"/>
        <w:jc w:val="center"/>
        <w:rPr>
          <w:b/>
          <w:color w:val="auto"/>
          <w:sz w:val="36"/>
          <w:szCs w:val="20"/>
          <w:highlight w:val="none"/>
        </w:rPr>
      </w:pPr>
    </w:p>
    <w:p w14:paraId="0AF067FF">
      <w:pPr>
        <w:tabs>
          <w:tab w:val="left" w:pos="2472"/>
        </w:tabs>
        <w:spacing w:line="460" w:lineRule="exact"/>
        <w:ind w:firstLine="727"/>
        <w:jc w:val="center"/>
        <w:rPr>
          <w:b/>
          <w:color w:val="auto"/>
          <w:sz w:val="36"/>
          <w:szCs w:val="20"/>
          <w:highlight w:val="none"/>
        </w:rPr>
      </w:pPr>
    </w:p>
    <w:p w14:paraId="594A508E">
      <w:pPr>
        <w:tabs>
          <w:tab w:val="left" w:pos="2472"/>
        </w:tabs>
        <w:spacing w:line="460" w:lineRule="exact"/>
        <w:ind w:firstLine="727"/>
        <w:jc w:val="center"/>
        <w:rPr>
          <w:b/>
          <w:color w:val="auto"/>
          <w:sz w:val="36"/>
          <w:szCs w:val="20"/>
          <w:highlight w:val="none"/>
        </w:rPr>
      </w:pPr>
    </w:p>
    <w:p w14:paraId="729A4649">
      <w:pPr>
        <w:tabs>
          <w:tab w:val="left" w:pos="2472"/>
        </w:tabs>
        <w:spacing w:line="460" w:lineRule="exact"/>
        <w:ind w:firstLine="727"/>
        <w:jc w:val="center"/>
        <w:rPr>
          <w:b/>
          <w:color w:val="auto"/>
          <w:sz w:val="36"/>
          <w:szCs w:val="20"/>
          <w:highlight w:val="none"/>
        </w:rPr>
      </w:pPr>
    </w:p>
    <w:p w14:paraId="01A52EF3">
      <w:pPr>
        <w:tabs>
          <w:tab w:val="left" w:pos="2472"/>
        </w:tabs>
        <w:spacing w:line="460" w:lineRule="exact"/>
        <w:ind w:firstLine="727"/>
        <w:jc w:val="center"/>
        <w:rPr>
          <w:b/>
          <w:color w:val="auto"/>
          <w:sz w:val="36"/>
          <w:szCs w:val="20"/>
          <w:highlight w:val="none"/>
        </w:rPr>
      </w:pPr>
    </w:p>
    <w:p w14:paraId="0FAF8323">
      <w:pPr>
        <w:tabs>
          <w:tab w:val="left" w:pos="2472"/>
        </w:tabs>
        <w:spacing w:line="460" w:lineRule="exact"/>
        <w:ind w:firstLine="727"/>
        <w:jc w:val="center"/>
        <w:rPr>
          <w:b/>
          <w:color w:val="auto"/>
          <w:sz w:val="36"/>
          <w:szCs w:val="20"/>
          <w:highlight w:val="none"/>
        </w:rPr>
      </w:pPr>
    </w:p>
    <w:p w14:paraId="48434342">
      <w:pPr>
        <w:tabs>
          <w:tab w:val="left" w:pos="2472"/>
        </w:tabs>
        <w:spacing w:line="460" w:lineRule="exact"/>
        <w:ind w:firstLine="727"/>
        <w:jc w:val="center"/>
        <w:rPr>
          <w:b/>
          <w:color w:val="auto"/>
          <w:sz w:val="36"/>
          <w:szCs w:val="20"/>
          <w:highlight w:val="none"/>
        </w:rPr>
      </w:pPr>
    </w:p>
    <w:p w14:paraId="6FC6326A">
      <w:pPr>
        <w:tabs>
          <w:tab w:val="left" w:pos="2472"/>
        </w:tabs>
        <w:spacing w:line="460" w:lineRule="exact"/>
        <w:ind w:firstLine="727"/>
        <w:jc w:val="center"/>
        <w:outlineLvl w:val="0"/>
        <w:rPr>
          <w:b/>
          <w:color w:val="auto"/>
          <w:sz w:val="36"/>
          <w:szCs w:val="20"/>
          <w:highlight w:val="none"/>
        </w:rPr>
      </w:pPr>
      <w:bookmarkStart w:id="41" w:name="_Toc182318240"/>
      <w:r>
        <w:rPr>
          <w:rFonts w:hint="eastAsia"/>
          <w:b/>
          <w:color w:val="auto"/>
          <w:sz w:val="36"/>
          <w:szCs w:val="20"/>
          <w:highlight w:val="none"/>
        </w:rPr>
        <w:t>第六章投标文件格式</w:t>
      </w:r>
      <w:bookmarkEnd w:id="41"/>
    </w:p>
    <w:p w14:paraId="5E1F5C65">
      <w:pPr>
        <w:widowControl/>
        <w:spacing w:beforeAutospacing="1" w:afterAutospacing="1" w:line="360" w:lineRule="auto"/>
        <w:jc w:val="left"/>
        <w:rPr>
          <w:rFonts w:ascii="宋体" w:hAnsi="宋体"/>
          <w:color w:val="auto"/>
          <w:szCs w:val="20"/>
          <w:highlight w:val="none"/>
        </w:rPr>
        <w:sectPr>
          <w:pgSz w:w="11906" w:h="16838"/>
          <w:pgMar w:top="1134" w:right="1134" w:bottom="1134" w:left="1134" w:header="720" w:footer="720" w:gutter="0"/>
          <w:cols w:space="720" w:num="1"/>
          <w:docGrid w:type="lines" w:linePitch="331" w:charSpace="0"/>
        </w:sectPr>
      </w:pPr>
    </w:p>
    <w:p w14:paraId="18E6D542">
      <w:pPr>
        <w:ind w:firstLine="551" w:firstLineChars="196"/>
        <w:jc w:val="center"/>
        <w:outlineLvl w:val="1"/>
        <w:rPr>
          <w:rFonts w:ascii="宋体" w:hAnsi="宋体"/>
          <w:b/>
          <w:bCs/>
          <w:color w:val="auto"/>
          <w:sz w:val="28"/>
          <w:szCs w:val="28"/>
          <w:highlight w:val="none"/>
        </w:rPr>
      </w:pPr>
      <w:bookmarkStart w:id="42" w:name="_Toc182318241"/>
      <w:r>
        <w:rPr>
          <w:rFonts w:hint="eastAsia" w:ascii="宋体" w:hAnsi="宋体"/>
          <w:b/>
          <w:bCs/>
          <w:color w:val="auto"/>
          <w:sz w:val="28"/>
          <w:szCs w:val="28"/>
          <w:highlight w:val="none"/>
        </w:rPr>
        <w:t>第一节 投标文件外层包装封面</w:t>
      </w:r>
      <w:bookmarkEnd w:id="42"/>
    </w:p>
    <w:p w14:paraId="3015667C">
      <w:pPr>
        <w:spacing w:before="120" w:beforeLines="50" w:after="120" w:afterLines="50"/>
        <w:ind w:firstLine="973"/>
        <w:jc w:val="center"/>
        <w:rPr>
          <w:rFonts w:hint="eastAsia" w:ascii="宋体" w:hAnsi="宋体" w:cs="宋体"/>
          <w:color w:val="auto"/>
          <w:spacing w:val="20"/>
          <w:sz w:val="44"/>
          <w:szCs w:val="44"/>
          <w:highlight w:val="none"/>
        </w:rPr>
      </w:pPr>
    </w:p>
    <w:p w14:paraId="4D641FBA">
      <w:pPr>
        <w:spacing w:before="120" w:beforeLines="50" w:after="120" w:afterLines="50"/>
        <w:ind w:firstLine="973"/>
        <w:jc w:val="center"/>
        <w:rPr>
          <w:rFonts w:hint="eastAsia" w:ascii="宋体" w:hAnsi="宋体" w:cs="宋体"/>
          <w:color w:val="auto"/>
          <w:spacing w:val="20"/>
          <w:sz w:val="44"/>
          <w:szCs w:val="44"/>
          <w:highlight w:val="none"/>
        </w:rPr>
      </w:pPr>
    </w:p>
    <w:p w14:paraId="1CFD9425">
      <w:pPr>
        <w:spacing w:before="120" w:beforeLines="50" w:after="120" w:afterLines="50"/>
        <w:ind w:firstLine="973"/>
        <w:jc w:val="center"/>
        <w:rPr>
          <w:rFonts w:hint="eastAsia" w:ascii="宋体" w:hAnsi="宋体" w:cs="宋体"/>
          <w:color w:val="auto"/>
          <w:spacing w:val="20"/>
          <w:sz w:val="44"/>
          <w:szCs w:val="44"/>
          <w:highlight w:val="none"/>
        </w:rPr>
      </w:pPr>
    </w:p>
    <w:p w14:paraId="5E5FA532">
      <w:pPr>
        <w:spacing w:before="120" w:beforeLines="50" w:after="120" w:afterLines="50"/>
        <w:ind w:firstLine="973"/>
        <w:jc w:val="center"/>
        <w:rPr>
          <w:rFonts w:hint="eastAsia" w:ascii="宋体" w:hAnsi="宋体" w:cs="宋体"/>
          <w:color w:val="auto"/>
          <w:spacing w:val="20"/>
          <w:sz w:val="44"/>
          <w:szCs w:val="44"/>
          <w:highlight w:val="none"/>
        </w:rPr>
      </w:pPr>
    </w:p>
    <w:p w14:paraId="6B2D044C">
      <w:pPr>
        <w:spacing w:before="120" w:beforeLines="50" w:after="120" w:afterLines="50"/>
        <w:ind w:firstLine="973"/>
        <w:jc w:val="center"/>
        <w:rPr>
          <w:rFonts w:hint="eastAsia" w:ascii="宋体" w:hAnsi="宋体" w:cs="宋体"/>
          <w:color w:val="auto"/>
          <w:spacing w:val="20"/>
          <w:sz w:val="44"/>
          <w:szCs w:val="44"/>
          <w:highlight w:val="none"/>
        </w:rPr>
      </w:pPr>
      <w:bookmarkStart w:id="43" w:name="PO_3000001867_PM002_13"/>
      <w:r>
        <w:rPr>
          <w:rFonts w:hint="eastAsia" w:ascii="宋体" w:hAnsi="宋体" w:cs="宋体"/>
          <w:color w:val="auto"/>
          <w:spacing w:val="20"/>
          <w:sz w:val="44"/>
          <w:szCs w:val="44"/>
          <w:highlight w:val="none"/>
        </w:rPr>
        <w:t>[项目采购-项目名称]</w:t>
      </w:r>
      <w:bookmarkEnd w:id="43"/>
    </w:p>
    <w:p w14:paraId="70A98751">
      <w:pPr>
        <w:spacing w:before="120" w:beforeLines="50" w:after="120" w:afterLines="50"/>
        <w:ind w:firstLine="1144"/>
        <w:jc w:val="center"/>
        <w:rPr>
          <w:rFonts w:hint="eastAsia" w:ascii="宋体" w:hAnsi="宋体" w:cs="宋体"/>
          <w:color w:val="auto"/>
          <w:spacing w:val="40"/>
          <w:w w:val="110"/>
          <w:sz w:val="44"/>
          <w:szCs w:val="44"/>
          <w:highlight w:val="none"/>
        </w:rPr>
      </w:pPr>
      <w:r>
        <w:rPr>
          <w:rFonts w:hint="eastAsia" w:ascii="宋体" w:hAnsi="宋体" w:cs="宋体"/>
          <w:color w:val="auto"/>
          <w:spacing w:val="40"/>
          <w:w w:val="110"/>
          <w:sz w:val="44"/>
          <w:szCs w:val="44"/>
          <w:highlight w:val="none"/>
        </w:rPr>
        <w:t>投标文件</w:t>
      </w:r>
    </w:p>
    <w:p w14:paraId="74583848">
      <w:pPr>
        <w:ind w:firstLine="487"/>
        <w:jc w:val="center"/>
        <w:rPr>
          <w:rFonts w:hint="eastAsia" w:ascii="宋体" w:hAnsi="宋体" w:cs="宋体"/>
          <w:color w:val="auto"/>
          <w:sz w:val="24"/>
          <w:highlight w:val="none"/>
        </w:rPr>
      </w:pPr>
      <w:r>
        <w:rPr>
          <w:rFonts w:hint="eastAsia" w:ascii="宋体" w:hAnsi="宋体" w:cs="宋体"/>
          <w:color w:val="auto"/>
          <w:sz w:val="24"/>
          <w:highlight w:val="none"/>
        </w:rPr>
        <w:t>（电子投标文件）</w:t>
      </w:r>
    </w:p>
    <w:tbl>
      <w:tblPr>
        <w:tblStyle w:val="6"/>
        <w:tblW w:w="7773" w:type="dxa"/>
        <w:jc w:val="center"/>
        <w:tblLayout w:type="fixed"/>
        <w:tblCellMar>
          <w:top w:w="0" w:type="dxa"/>
          <w:left w:w="108" w:type="dxa"/>
          <w:bottom w:w="0" w:type="dxa"/>
          <w:right w:w="108" w:type="dxa"/>
        </w:tblCellMar>
      </w:tblPr>
      <w:tblGrid>
        <w:gridCol w:w="1601"/>
        <w:gridCol w:w="6172"/>
      </w:tblGrid>
      <w:tr w14:paraId="42FCECE5">
        <w:tblPrEx>
          <w:tblCellMar>
            <w:top w:w="0" w:type="dxa"/>
            <w:left w:w="108" w:type="dxa"/>
            <w:bottom w:w="0" w:type="dxa"/>
            <w:right w:w="108" w:type="dxa"/>
          </w:tblCellMar>
        </w:tblPrEx>
        <w:trPr>
          <w:jc w:val="center"/>
        </w:trPr>
        <w:tc>
          <w:tcPr>
            <w:tcW w:w="1601" w:type="dxa"/>
            <w:vAlign w:val="bottom"/>
          </w:tcPr>
          <w:p w14:paraId="05003631">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项目名称：</w:t>
            </w:r>
          </w:p>
        </w:tc>
        <w:tc>
          <w:tcPr>
            <w:tcW w:w="6172" w:type="dxa"/>
            <w:tcBorders>
              <w:top w:val="nil"/>
              <w:left w:val="nil"/>
              <w:bottom w:val="single" w:color="000000" w:sz="4" w:space="0"/>
              <w:right w:val="nil"/>
            </w:tcBorders>
            <w:vAlign w:val="bottom"/>
          </w:tcPr>
          <w:p w14:paraId="724592A4">
            <w:pPr>
              <w:ind w:firstLine="487"/>
              <w:jc w:val="left"/>
              <w:rPr>
                <w:rFonts w:hint="eastAsia" w:ascii="宋体" w:hAnsi="宋体" w:cs="宋体"/>
                <w:color w:val="auto"/>
                <w:sz w:val="24"/>
                <w:highlight w:val="none"/>
              </w:rPr>
            </w:pPr>
            <w:bookmarkStart w:id="44" w:name="PO_3000001867_PM002_14"/>
            <w:r>
              <w:rPr>
                <w:rFonts w:hint="eastAsia" w:ascii="宋体" w:hAnsi="宋体" w:cs="宋体"/>
                <w:color w:val="auto"/>
                <w:sz w:val="24"/>
                <w:highlight w:val="none"/>
              </w:rPr>
              <w:t>[项目采购-项目名称]</w:t>
            </w:r>
            <w:bookmarkEnd w:id="44"/>
          </w:p>
        </w:tc>
      </w:tr>
      <w:tr w14:paraId="04024F6A">
        <w:tblPrEx>
          <w:tblCellMar>
            <w:top w:w="0" w:type="dxa"/>
            <w:left w:w="108" w:type="dxa"/>
            <w:bottom w:w="0" w:type="dxa"/>
            <w:right w:w="108" w:type="dxa"/>
          </w:tblCellMar>
        </w:tblPrEx>
        <w:trPr>
          <w:jc w:val="center"/>
        </w:trPr>
        <w:tc>
          <w:tcPr>
            <w:tcW w:w="1601" w:type="dxa"/>
            <w:vAlign w:val="bottom"/>
          </w:tcPr>
          <w:p w14:paraId="44A7C3A3">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采购方式：</w:t>
            </w:r>
          </w:p>
        </w:tc>
        <w:tc>
          <w:tcPr>
            <w:tcW w:w="6172" w:type="dxa"/>
            <w:tcBorders>
              <w:top w:val="single" w:color="000000" w:sz="4" w:space="0"/>
              <w:left w:val="nil"/>
              <w:bottom w:val="single" w:color="000000" w:sz="4" w:space="0"/>
              <w:right w:val="nil"/>
            </w:tcBorders>
            <w:vAlign w:val="bottom"/>
          </w:tcPr>
          <w:p w14:paraId="3BDE316C">
            <w:pPr>
              <w:ind w:firstLine="487"/>
              <w:jc w:val="left"/>
              <w:rPr>
                <w:rFonts w:hint="eastAsia" w:ascii="宋体" w:hAnsi="宋体" w:cs="宋体"/>
                <w:color w:val="auto"/>
                <w:sz w:val="24"/>
                <w:highlight w:val="none"/>
              </w:rPr>
            </w:pPr>
            <w:bookmarkStart w:id="45" w:name="PO_3000001867_PM003"/>
            <w:r>
              <w:rPr>
                <w:rFonts w:hint="eastAsia" w:ascii="宋体" w:hAnsi="宋体" w:cs="宋体"/>
                <w:color w:val="auto"/>
                <w:sz w:val="24"/>
                <w:highlight w:val="none"/>
              </w:rPr>
              <w:t>[项目采购-采购方式]</w:t>
            </w:r>
            <w:bookmarkEnd w:id="45"/>
          </w:p>
        </w:tc>
      </w:tr>
      <w:tr w14:paraId="0282D9B6">
        <w:tblPrEx>
          <w:tblCellMar>
            <w:top w:w="0" w:type="dxa"/>
            <w:left w:w="108" w:type="dxa"/>
            <w:bottom w:w="0" w:type="dxa"/>
            <w:right w:w="108" w:type="dxa"/>
          </w:tblCellMar>
        </w:tblPrEx>
        <w:trPr>
          <w:jc w:val="center"/>
        </w:trPr>
        <w:tc>
          <w:tcPr>
            <w:tcW w:w="1601" w:type="dxa"/>
            <w:vAlign w:val="bottom"/>
          </w:tcPr>
          <w:p w14:paraId="61D05CA4">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项目编号：</w:t>
            </w:r>
          </w:p>
        </w:tc>
        <w:tc>
          <w:tcPr>
            <w:tcW w:w="6172" w:type="dxa"/>
            <w:tcBorders>
              <w:top w:val="single" w:color="000000" w:sz="4" w:space="0"/>
              <w:left w:val="nil"/>
              <w:bottom w:val="single" w:color="000000" w:sz="4" w:space="0"/>
              <w:right w:val="nil"/>
            </w:tcBorders>
            <w:vAlign w:val="bottom"/>
          </w:tcPr>
          <w:p w14:paraId="77A38EC0">
            <w:pPr>
              <w:ind w:firstLine="487"/>
              <w:jc w:val="left"/>
              <w:rPr>
                <w:rFonts w:hint="eastAsia" w:ascii="宋体" w:hAnsi="宋体" w:cs="宋体"/>
                <w:color w:val="auto"/>
                <w:sz w:val="24"/>
                <w:highlight w:val="none"/>
              </w:rPr>
            </w:pPr>
            <w:bookmarkStart w:id="46" w:name="PO_3000001867_PM001_10"/>
            <w:r>
              <w:rPr>
                <w:rFonts w:hint="eastAsia" w:ascii="宋体" w:hAnsi="宋体" w:cs="宋体"/>
                <w:color w:val="auto"/>
                <w:sz w:val="24"/>
                <w:highlight w:val="none"/>
              </w:rPr>
              <w:t>[项目采购-项目编号]</w:t>
            </w:r>
            <w:bookmarkEnd w:id="46"/>
          </w:p>
        </w:tc>
      </w:tr>
      <w:tr w14:paraId="532E87A0">
        <w:tblPrEx>
          <w:tblCellMar>
            <w:top w:w="0" w:type="dxa"/>
            <w:left w:w="108" w:type="dxa"/>
            <w:bottom w:w="0" w:type="dxa"/>
            <w:right w:w="108" w:type="dxa"/>
          </w:tblCellMar>
        </w:tblPrEx>
        <w:trPr>
          <w:jc w:val="center"/>
        </w:trPr>
        <w:tc>
          <w:tcPr>
            <w:tcW w:w="1601" w:type="dxa"/>
            <w:vAlign w:val="bottom"/>
          </w:tcPr>
          <w:p w14:paraId="29F1F9A5">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所投分标：</w:t>
            </w:r>
          </w:p>
        </w:tc>
        <w:tc>
          <w:tcPr>
            <w:tcW w:w="6172" w:type="dxa"/>
            <w:tcBorders>
              <w:top w:val="single" w:color="000000" w:sz="4" w:space="0"/>
              <w:left w:val="nil"/>
              <w:bottom w:val="single" w:color="000000" w:sz="4" w:space="0"/>
              <w:right w:val="nil"/>
            </w:tcBorders>
            <w:vAlign w:val="bottom"/>
          </w:tcPr>
          <w:p w14:paraId="4B3F57E4">
            <w:pPr>
              <w:ind w:firstLine="487"/>
              <w:jc w:val="left"/>
              <w:rPr>
                <w:rFonts w:hint="eastAsia" w:ascii="宋体" w:hAnsi="宋体" w:cs="宋体"/>
                <w:color w:val="auto"/>
                <w:sz w:val="24"/>
                <w:highlight w:val="none"/>
              </w:rPr>
            </w:pPr>
          </w:p>
        </w:tc>
      </w:tr>
      <w:tr w14:paraId="0126D736">
        <w:tblPrEx>
          <w:tblCellMar>
            <w:top w:w="0" w:type="dxa"/>
            <w:left w:w="108" w:type="dxa"/>
            <w:bottom w:w="0" w:type="dxa"/>
            <w:right w:w="108" w:type="dxa"/>
          </w:tblCellMar>
        </w:tblPrEx>
        <w:trPr>
          <w:jc w:val="center"/>
        </w:trPr>
        <w:tc>
          <w:tcPr>
            <w:tcW w:w="1601" w:type="dxa"/>
            <w:vAlign w:val="bottom"/>
          </w:tcPr>
          <w:p w14:paraId="439F64FC">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投标人名称：</w:t>
            </w:r>
          </w:p>
        </w:tc>
        <w:tc>
          <w:tcPr>
            <w:tcW w:w="6172" w:type="dxa"/>
            <w:tcBorders>
              <w:top w:val="single" w:color="000000" w:sz="4" w:space="0"/>
              <w:left w:val="nil"/>
              <w:bottom w:val="single" w:color="000000" w:sz="4" w:space="0"/>
              <w:right w:val="nil"/>
            </w:tcBorders>
            <w:vAlign w:val="bottom"/>
          </w:tcPr>
          <w:p w14:paraId="6E4A1D4B">
            <w:pPr>
              <w:ind w:firstLine="487"/>
              <w:jc w:val="left"/>
              <w:rPr>
                <w:rFonts w:hint="eastAsia" w:ascii="宋体" w:hAnsi="宋体" w:cs="宋体"/>
                <w:color w:val="auto"/>
                <w:sz w:val="24"/>
                <w:highlight w:val="none"/>
              </w:rPr>
            </w:pPr>
          </w:p>
        </w:tc>
      </w:tr>
      <w:tr w14:paraId="5D1F0B39">
        <w:tblPrEx>
          <w:tblCellMar>
            <w:top w:w="0" w:type="dxa"/>
            <w:left w:w="108" w:type="dxa"/>
            <w:bottom w:w="0" w:type="dxa"/>
            <w:right w:w="108" w:type="dxa"/>
          </w:tblCellMar>
        </w:tblPrEx>
        <w:trPr>
          <w:jc w:val="center"/>
        </w:trPr>
        <w:tc>
          <w:tcPr>
            <w:tcW w:w="1601" w:type="dxa"/>
            <w:vAlign w:val="bottom"/>
          </w:tcPr>
          <w:p w14:paraId="439B2A0F">
            <w:pPr>
              <w:ind w:firstLine="487"/>
              <w:jc w:val="distribute"/>
              <w:rPr>
                <w:rFonts w:hint="eastAsia" w:ascii="宋体" w:hAnsi="宋体" w:cs="宋体"/>
                <w:color w:val="auto"/>
                <w:sz w:val="24"/>
                <w:highlight w:val="none"/>
              </w:rPr>
            </w:pPr>
            <w:r>
              <w:rPr>
                <w:rFonts w:hint="eastAsia" w:ascii="宋体" w:hAnsi="宋体" w:cs="宋体"/>
                <w:color w:val="auto"/>
                <w:sz w:val="24"/>
                <w:highlight w:val="none"/>
              </w:rPr>
              <w:t>投标人地址：</w:t>
            </w:r>
          </w:p>
        </w:tc>
        <w:tc>
          <w:tcPr>
            <w:tcW w:w="6172" w:type="dxa"/>
            <w:tcBorders>
              <w:top w:val="single" w:color="000000" w:sz="4" w:space="0"/>
              <w:left w:val="nil"/>
              <w:bottom w:val="single" w:color="000000" w:sz="4" w:space="0"/>
              <w:right w:val="nil"/>
            </w:tcBorders>
            <w:vAlign w:val="bottom"/>
          </w:tcPr>
          <w:p w14:paraId="66A3A0BE">
            <w:pPr>
              <w:ind w:firstLine="487"/>
              <w:jc w:val="left"/>
              <w:rPr>
                <w:rFonts w:hint="eastAsia" w:ascii="宋体" w:hAnsi="宋体" w:cs="宋体"/>
                <w:color w:val="auto"/>
                <w:sz w:val="24"/>
                <w:highlight w:val="none"/>
              </w:rPr>
            </w:pPr>
          </w:p>
        </w:tc>
      </w:tr>
    </w:tbl>
    <w:p w14:paraId="599D0AAB">
      <w:pPr>
        <w:ind w:firstLine="4200" w:firstLineChars="1750"/>
        <w:rPr>
          <w:rFonts w:hint="eastAsia" w:ascii="宋体" w:hAnsi="宋体" w:cs="宋体"/>
          <w:color w:val="auto"/>
          <w:sz w:val="24"/>
          <w:highlight w:val="none"/>
        </w:rPr>
      </w:pPr>
    </w:p>
    <w:p w14:paraId="2B049B95">
      <w:pPr>
        <w:ind w:firstLine="4200" w:firstLineChars="1750"/>
        <w:rPr>
          <w:rFonts w:hint="eastAsia" w:ascii="宋体" w:hAnsi="宋体" w:cs="宋体"/>
          <w:color w:val="auto"/>
          <w:sz w:val="24"/>
          <w:highlight w:val="none"/>
        </w:rPr>
      </w:pPr>
    </w:p>
    <w:p w14:paraId="05770CE0">
      <w:pPr>
        <w:ind w:firstLine="4200" w:firstLineChars="1750"/>
        <w:rPr>
          <w:rFonts w:hint="eastAsia" w:ascii="宋体" w:hAnsi="宋体" w:cs="宋体"/>
          <w:color w:val="auto"/>
          <w:sz w:val="24"/>
          <w:highlight w:val="none"/>
        </w:rPr>
      </w:pPr>
    </w:p>
    <w:p w14:paraId="5DE36AC6">
      <w:pPr>
        <w:ind w:firstLine="5880" w:firstLineChars="2450"/>
        <w:rPr>
          <w:rFonts w:hint="eastAsia" w:ascii="宋体" w:hAnsi="宋体" w:cs="宋体"/>
          <w:color w:val="auto"/>
          <w:sz w:val="24"/>
          <w:highlight w:val="none"/>
        </w:rPr>
      </w:pPr>
      <w:r>
        <w:rPr>
          <w:rFonts w:hint="eastAsia" w:ascii="宋体" w:hAnsi="宋体" w:cs="宋体"/>
          <w:color w:val="auto"/>
          <w:sz w:val="24"/>
          <w:highlight w:val="none"/>
        </w:rPr>
        <w:t>投标截止时间前不得解密</w:t>
      </w:r>
    </w:p>
    <w:p w14:paraId="74938FFF">
      <w:pPr>
        <w:ind w:firstLine="6480" w:firstLineChars="2700"/>
        <w:rPr>
          <w:rFonts w:hint="eastAsia" w:ascii="宋体" w:hAnsi="宋体" w:cs="宋体"/>
          <w:color w:val="auto"/>
          <w:sz w:val="24"/>
          <w:highlight w:val="none"/>
        </w:rPr>
      </w:pPr>
      <w:r>
        <w:rPr>
          <w:rFonts w:hint="eastAsia" w:ascii="宋体" w:hAnsi="宋体" w:cs="宋体"/>
          <w:color w:val="auto"/>
          <w:sz w:val="24"/>
          <w:highlight w:val="none"/>
        </w:rPr>
        <w:t>年   月   日</w:t>
      </w:r>
    </w:p>
    <w:p w14:paraId="392651E8">
      <w:pPr>
        <w:widowControl/>
        <w:jc w:val="left"/>
        <w:rPr>
          <w:rFonts w:ascii="宋体" w:hAnsi="宋体" w:cs="宋体"/>
          <w:color w:val="auto"/>
          <w:sz w:val="24"/>
          <w:highlight w:val="none"/>
        </w:rPr>
        <w:sectPr>
          <w:pgSz w:w="11907" w:h="16840"/>
          <w:pgMar w:top="1531" w:right="1418" w:bottom="1361" w:left="1418" w:header="720" w:footer="720" w:gutter="0"/>
          <w:cols w:space="720" w:num="1"/>
        </w:sectPr>
      </w:pPr>
    </w:p>
    <w:p w14:paraId="54EE1786">
      <w:pPr>
        <w:ind w:firstLine="566"/>
        <w:jc w:val="center"/>
        <w:outlineLvl w:val="1"/>
        <w:rPr>
          <w:rFonts w:hint="eastAsia" w:ascii="宋体" w:hAnsi="宋体"/>
          <w:b/>
          <w:bCs/>
          <w:color w:val="auto"/>
          <w:sz w:val="28"/>
          <w:szCs w:val="28"/>
          <w:highlight w:val="none"/>
        </w:rPr>
      </w:pPr>
      <w:bookmarkStart w:id="47" w:name="_Toc182318242"/>
      <w:r>
        <w:rPr>
          <w:rFonts w:hint="eastAsia" w:ascii="宋体" w:hAnsi="宋体"/>
          <w:b/>
          <w:bCs/>
          <w:color w:val="auto"/>
          <w:sz w:val="28"/>
          <w:szCs w:val="28"/>
          <w:highlight w:val="none"/>
        </w:rPr>
        <w:t>第二节 资格证明文件格式</w:t>
      </w:r>
      <w:bookmarkEnd w:id="47"/>
    </w:p>
    <w:p w14:paraId="74ECF655">
      <w:pPr>
        <w:spacing w:line="360" w:lineRule="auto"/>
        <w:ind w:firstLine="608"/>
        <w:rPr>
          <w:rFonts w:hint="eastAsia" w:ascii="宋体" w:hAnsi="宋体"/>
          <w:color w:val="auto"/>
          <w:sz w:val="30"/>
          <w:szCs w:val="20"/>
          <w:highlight w:val="none"/>
        </w:rPr>
      </w:pPr>
    </w:p>
    <w:p w14:paraId="657594D4">
      <w:pPr>
        <w:snapToGrid w:val="0"/>
        <w:spacing w:before="165" w:beforeLines="50" w:after="50"/>
        <w:ind w:firstLine="426"/>
        <w:rPr>
          <w:rFonts w:hint="eastAsia" w:ascii="宋体" w:hAnsi="宋体"/>
          <w:bCs/>
          <w:color w:val="auto"/>
          <w:sz w:val="32"/>
          <w:szCs w:val="20"/>
          <w:highlight w:val="none"/>
        </w:rPr>
      </w:pPr>
      <w:r>
        <w:rPr>
          <w:rFonts w:hint="eastAsia" w:ascii="宋体" w:hAnsi="宋体"/>
          <w:bCs/>
          <w:color w:val="auto"/>
          <w:highlight w:val="none"/>
        </w:rPr>
        <w:t>电子投标文件</w:t>
      </w:r>
    </w:p>
    <w:p w14:paraId="4C6A964C">
      <w:pPr>
        <w:snapToGrid w:val="0"/>
        <w:spacing w:before="165" w:beforeLines="50" w:after="50"/>
        <w:ind w:firstLine="487"/>
        <w:rPr>
          <w:rFonts w:hint="eastAsia" w:ascii="宋体" w:hAnsi="宋体"/>
          <w:color w:val="auto"/>
          <w:sz w:val="24"/>
          <w:szCs w:val="20"/>
          <w:highlight w:val="none"/>
        </w:rPr>
      </w:pPr>
    </w:p>
    <w:p w14:paraId="58729B22">
      <w:pPr>
        <w:snapToGrid w:val="0"/>
        <w:spacing w:before="165" w:beforeLines="50" w:after="50"/>
        <w:ind w:firstLine="646"/>
        <w:jc w:val="center"/>
        <w:rPr>
          <w:rFonts w:hint="eastAsia" w:ascii="宋体" w:hAnsi="宋体"/>
          <w:b/>
          <w:color w:val="auto"/>
          <w:sz w:val="24"/>
          <w:szCs w:val="20"/>
          <w:highlight w:val="none"/>
        </w:rPr>
      </w:pPr>
      <w:r>
        <w:rPr>
          <w:rFonts w:hint="eastAsia" w:ascii="宋体" w:hAnsi="宋体"/>
          <w:b/>
          <w:color w:val="auto"/>
          <w:sz w:val="32"/>
          <w:szCs w:val="32"/>
          <w:highlight w:val="none"/>
        </w:rPr>
        <w:t>资格证明文件（封面）</w:t>
      </w:r>
    </w:p>
    <w:p w14:paraId="7D2EBCEA">
      <w:pPr>
        <w:snapToGrid w:val="0"/>
        <w:spacing w:before="165" w:beforeLines="50" w:after="50"/>
        <w:ind w:firstLine="487"/>
        <w:rPr>
          <w:rFonts w:hint="eastAsia" w:ascii="宋体" w:hAnsi="宋体"/>
          <w:bCs/>
          <w:color w:val="auto"/>
          <w:sz w:val="24"/>
          <w:szCs w:val="20"/>
          <w:highlight w:val="none"/>
        </w:rPr>
      </w:pPr>
    </w:p>
    <w:p w14:paraId="3AFEF407">
      <w:pPr>
        <w:snapToGrid w:val="0"/>
        <w:spacing w:before="165" w:beforeLines="50" w:after="50"/>
        <w:ind w:firstLine="487"/>
        <w:rPr>
          <w:rFonts w:hint="eastAsia" w:ascii="宋体" w:hAnsi="宋体"/>
          <w:bCs/>
          <w:color w:val="auto"/>
          <w:sz w:val="24"/>
          <w:szCs w:val="20"/>
          <w:highlight w:val="none"/>
        </w:rPr>
      </w:pPr>
    </w:p>
    <w:p w14:paraId="777B8090">
      <w:pPr>
        <w:snapToGrid w:val="0"/>
        <w:spacing w:before="165" w:beforeLines="50" w:after="50"/>
        <w:ind w:firstLine="487"/>
        <w:rPr>
          <w:rFonts w:hint="eastAsia" w:ascii="宋体" w:hAnsi="宋体"/>
          <w:bCs/>
          <w:color w:val="auto"/>
          <w:sz w:val="24"/>
          <w:szCs w:val="20"/>
          <w:highlight w:val="none"/>
        </w:rPr>
      </w:pPr>
    </w:p>
    <w:p w14:paraId="4E735704">
      <w:pPr>
        <w:snapToGrid w:val="0"/>
        <w:spacing w:before="165" w:beforeLines="50" w:after="50"/>
        <w:ind w:firstLine="487"/>
        <w:rPr>
          <w:rFonts w:hint="eastAsia" w:ascii="宋体" w:hAnsi="宋体"/>
          <w:bCs/>
          <w:color w:val="auto"/>
          <w:sz w:val="24"/>
          <w:szCs w:val="20"/>
          <w:highlight w:val="none"/>
        </w:rPr>
      </w:pPr>
    </w:p>
    <w:p w14:paraId="727EE9D7">
      <w:pPr>
        <w:snapToGrid w:val="0"/>
        <w:spacing w:before="165" w:beforeLines="50" w:after="50"/>
        <w:ind w:firstLine="487"/>
        <w:rPr>
          <w:rFonts w:hint="eastAsia" w:ascii="宋体" w:hAnsi="宋体"/>
          <w:bCs/>
          <w:color w:val="auto"/>
          <w:sz w:val="24"/>
          <w:szCs w:val="20"/>
          <w:highlight w:val="none"/>
        </w:rPr>
      </w:pPr>
    </w:p>
    <w:p w14:paraId="099268B1">
      <w:pPr>
        <w:snapToGrid w:val="0"/>
        <w:spacing w:before="165" w:beforeLines="50" w:after="50"/>
        <w:ind w:firstLine="487"/>
        <w:rPr>
          <w:rFonts w:hint="eastAsia" w:ascii="宋体" w:hAnsi="宋体"/>
          <w:bCs/>
          <w:color w:val="auto"/>
          <w:sz w:val="24"/>
          <w:szCs w:val="20"/>
          <w:highlight w:val="none"/>
        </w:rPr>
      </w:pPr>
    </w:p>
    <w:p w14:paraId="4F1BA0C2">
      <w:pPr>
        <w:snapToGrid w:val="0"/>
        <w:spacing w:before="165" w:beforeLines="50" w:after="50"/>
        <w:ind w:firstLine="487"/>
        <w:rPr>
          <w:rFonts w:hint="eastAsia" w:ascii="宋体" w:hAnsi="宋体"/>
          <w:bCs/>
          <w:color w:val="auto"/>
          <w:sz w:val="24"/>
          <w:szCs w:val="20"/>
          <w:highlight w:val="none"/>
        </w:rPr>
      </w:pPr>
    </w:p>
    <w:p w14:paraId="75F2FAF0">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bookmarkStart w:id="48" w:name="PO_3000001867_PM002_15"/>
      <w:r>
        <w:rPr>
          <w:rFonts w:hint="eastAsia" w:ascii="宋体" w:hAnsi="宋体"/>
          <w:bCs/>
          <w:color w:val="auto"/>
          <w:sz w:val="24"/>
          <w:highlight w:val="none"/>
        </w:rPr>
        <w:t>[项目采购-项目名称]</w:t>
      </w:r>
      <w:bookmarkEnd w:id="48"/>
    </w:p>
    <w:p w14:paraId="2DD92DC3">
      <w:pPr>
        <w:snapToGrid w:val="0"/>
        <w:spacing w:before="165" w:beforeLines="50" w:after="50"/>
        <w:ind w:firstLine="540" w:firstLineChars="225"/>
        <w:rPr>
          <w:rFonts w:hint="eastAsia" w:ascii="宋体" w:hAnsi="宋体"/>
          <w:bCs/>
          <w:color w:val="auto"/>
          <w:sz w:val="24"/>
          <w:szCs w:val="20"/>
          <w:highlight w:val="none"/>
        </w:rPr>
      </w:pPr>
    </w:p>
    <w:p w14:paraId="08FBA54C">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bookmarkStart w:id="49" w:name="PO_3000001867_PM001_11"/>
      <w:r>
        <w:rPr>
          <w:rFonts w:hint="eastAsia" w:ascii="宋体" w:hAnsi="宋体"/>
          <w:bCs/>
          <w:color w:val="auto"/>
          <w:sz w:val="24"/>
          <w:highlight w:val="none"/>
        </w:rPr>
        <w:t>[项目采购-项目编号]</w:t>
      </w:r>
      <w:bookmarkEnd w:id="49"/>
    </w:p>
    <w:p w14:paraId="4292FEA9">
      <w:pPr>
        <w:snapToGrid w:val="0"/>
        <w:spacing w:before="165" w:beforeLines="50" w:after="50"/>
        <w:ind w:firstLine="540" w:firstLineChars="225"/>
        <w:rPr>
          <w:rFonts w:hint="eastAsia" w:ascii="宋体" w:hAnsi="宋体"/>
          <w:bCs/>
          <w:color w:val="auto"/>
          <w:sz w:val="24"/>
          <w:szCs w:val="20"/>
          <w:highlight w:val="none"/>
        </w:rPr>
      </w:pPr>
    </w:p>
    <w:p w14:paraId="23AB485F">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05149C6C">
      <w:pPr>
        <w:snapToGrid w:val="0"/>
        <w:spacing w:before="50" w:after="50"/>
        <w:ind w:firstLine="540" w:firstLineChars="225"/>
        <w:rPr>
          <w:rFonts w:hint="eastAsia" w:ascii="宋体" w:hAnsi="宋体"/>
          <w:bCs/>
          <w:color w:val="auto"/>
          <w:sz w:val="24"/>
          <w:highlight w:val="none"/>
        </w:rPr>
      </w:pPr>
    </w:p>
    <w:p w14:paraId="7C97045C">
      <w:pPr>
        <w:snapToGrid w:val="0"/>
        <w:spacing w:before="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投标人名称：</w:t>
      </w:r>
    </w:p>
    <w:p w14:paraId="6B5634D1">
      <w:pPr>
        <w:snapToGrid w:val="0"/>
        <w:spacing w:before="50" w:after="50"/>
        <w:ind w:firstLine="540" w:firstLineChars="225"/>
        <w:rPr>
          <w:rFonts w:hint="eastAsia" w:ascii="宋体" w:hAnsi="宋体"/>
          <w:bCs/>
          <w:color w:val="auto"/>
          <w:sz w:val="24"/>
          <w:highlight w:val="none"/>
        </w:rPr>
      </w:pPr>
    </w:p>
    <w:p w14:paraId="3FF66BE7">
      <w:pPr>
        <w:snapToGrid w:val="0"/>
        <w:spacing w:before="50" w:after="50"/>
        <w:ind w:firstLine="960" w:firstLineChars="400"/>
        <w:rPr>
          <w:rFonts w:hint="eastAsia" w:ascii="宋体" w:hAnsi="宋体"/>
          <w:bCs/>
          <w:color w:val="auto"/>
          <w:sz w:val="24"/>
          <w:highlight w:val="none"/>
        </w:rPr>
      </w:pPr>
    </w:p>
    <w:p w14:paraId="4EF535E1">
      <w:pPr>
        <w:snapToGrid w:val="0"/>
        <w:spacing w:before="165" w:beforeLines="50" w:after="50"/>
        <w:ind w:firstLine="487"/>
        <w:jc w:val="center"/>
        <w:rPr>
          <w:rFonts w:hint="eastAsia" w:ascii="宋体" w:hAnsi="宋体"/>
          <w:color w:val="auto"/>
          <w:sz w:val="24"/>
          <w:highlight w:val="none"/>
        </w:rPr>
      </w:pPr>
      <w:r>
        <w:rPr>
          <w:rFonts w:hint="eastAsia" w:ascii="宋体" w:hAnsi="宋体"/>
          <w:color w:val="auto"/>
          <w:sz w:val="24"/>
          <w:highlight w:val="none"/>
        </w:rPr>
        <w:t>年  月  日</w:t>
      </w:r>
    </w:p>
    <w:p w14:paraId="5395C9B2">
      <w:pPr>
        <w:widowControl/>
        <w:spacing w:line="360" w:lineRule="auto"/>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265714A8">
      <w:pPr>
        <w:ind w:firstLine="727"/>
        <w:jc w:val="center"/>
        <w:rPr>
          <w:rFonts w:hint="eastAsia" w:ascii="仿宋_GB2312" w:hAnsi="仿宋" w:eastAsia="仿宋_GB2312" w:cs="仿宋_GB2312"/>
          <w:b/>
          <w:color w:val="auto"/>
          <w:kern w:val="0"/>
          <w:sz w:val="36"/>
          <w:szCs w:val="36"/>
          <w:highlight w:val="none"/>
        </w:rPr>
      </w:pPr>
      <w:r>
        <w:rPr>
          <w:rFonts w:hint="eastAsia" w:ascii="仿宋_GB2312" w:hAnsi="仿宋" w:eastAsia="仿宋_GB2312" w:cs="仿宋_GB2312"/>
          <w:b/>
          <w:color w:val="auto"/>
          <w:kern w:val="0"/>
          <w:sz w:val="36"/>
          <w:szCs w:val="36"/>
          <w:highlight w:val="none"/>
        </w:rPr>
        <w:t>资格证明文件目录</w:t>
      </w:r>
    </w:p>
    <w:p w14:paraId="214F0755">
      <w:pPr>
        <w:snapToGrid w:val="0"/>
        <w:spacing w:line="360" w:lineRule="auto"/>
        <w:ind w:firstLine="487"/>
        <w:rPr>
          <w:rFonts w:hint="eastAsia" w:ascii="仿宋_GB2312" w:hAnsi="仿宋" w:eastAsia="仿宋_GB2312" w:cs="仿宋_GB2312"/>
          <w:color w:val="auto"/>
          <w:kern w:val="0"/>
          <w:sz w:val="24"/>
          <w:highlight w:val="none"/>
        </w:rPr>
      </w:pPr>
    </w:p>
    <w:p w14:paraId="10F1D1F4">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w:t>
      </w:r>
      <w:r>
        <w:rPr>
          <w:rFonts w:hint="eastAsia" w:ascii="仿宋_GB2312" w:hAnsi="仿宋" w:eastAsia="仿宋_GB2312"/>
          <w:color w:val="auto"/>
          <w:sz w:val="24"/>
          <w:highlight w:val="none"/>
        </w:rPr>
        <w:t>营业执照(或事业法人登记证或其他工商等登记证明材料)复印件（投标人为自然人的，须提供</w:t>
      </w:r>
      <w:r>
        <w:rPr>
          <w:rFonts w:hint="eastAsia" w:ascii="仿宋_GB2312" w:hAnsi="仿宋" w:eastAsia="仿宋_GB2312" w:cs="Helvetica"/>
          <w:color w:val="auto"/>
          <w:kern w:val="0"/>
          <w:sz w:val="24"/>
          <w:highlight w:val="none"/>
        </w:rPr>
        <w:t>自然人的身份证明</w:t>
      </w:r>
      <w:r>
        <w:rPr>
          <w:rFonts w:hint="eastAsia" w:ascii="仿宋_GB2312" w:hAnsi="仿宋" w:eastAsia="仿宋_GB2312"/>
          <w:color w:val="auto"/>
          <w:sz w:val="24"/>
          <w:highlight w:val="none"/>
        </w:rPr>
        <w:t>）</w:t>
      </w:r>
      <w:r>
        <w:rPr>
          <w:rFonts w:hint="eastAsia" w:ascii="仿宋_GB2312" w:hAnsi="仿宋" w:eastAsia="仿宋_GB2312" w:cs="仿宋_GB2312"/>
          <w:color w:val="auto"/>
          <w:kern w:val="0"/>
          <w:sz w:val="24"/>
          <w:highlight w:val="none"/>
        </w:rPr>
        <w:t>……………………………………………………………（页码）</w:t>
      </w:r>
    </w:p>
    <w:p w14:paraId="3F1D5E60">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二、符合参与政府采购活动的资格条件依法缴纳税收、社会保障资金等方面的材料…………………………………………………………………………………………（页码）</w:t>
      </w:r>
    </w:p>
    <w:p w14:paraId="10D75535">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三、财务状况报告方面的材料…………………………………………………………（页码）</w:t>
      </w:r>
    </w:p>
    <w:p w14:paraId="2828B335">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四、投标人直接控股股东信息</w:t>
      </w:r>
      <w:r>
        <w:rPr>
          <w:rFonts w:hint="eastAsia" w:ascii="仿宋_GB2312" w:hAnsi="仿宋" w:eastAsia="仿宋_GB2312" w:cs="仿宋_GB2312"/>
          <w:color w:val="auto"/>
          <w:kern w:val="0"/>
          <w:sz w:val="24"/>
          <w:highlight w:val="none"/>
        </w:rPr>
        <w:t>…………………………………………………………（页码）</w:t>
      </w:r>
    </w:p>
    <w:p w14:paraId="68345005">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五、投标人直接管理关系信息表</w:t>
      </w:r>
      <w:r>
        <w:rPr>
          <w:rFonts w:hint="eastAsia" w:ascii="仿宋_GB2312" w:hAnsi="仿宋" w:eastAsia="仿宋_GB2312" w:cs="仿宋_GB2312"/>
          <w:color w:val="auto"/>
          <w:kern w:val="0"/>
          <w:sz w:val="24"/>
          <w:highlight w:val="none"/>
        </w:rPr>
        <w:t>………………………………………………………（页码）</w:t>
      </w:r>
    </w:p>
    <w:p w14:paraId="6927AD62">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六、投标资格声明函……………………………………………………………………（页码）</w:t>
      </w:r>
    </w:p>
    <w:p w14:paraId="44D13AE6">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七、联合体协议书（</w:t>
      </w:r>
      <w:r>
        <w:rPr>
          <w:rFonts w:hint="eastAsia" w:ascii="仿宋_GB2312" w:hAnsi="仿宋" w:eastAsia="仿宋_GB2312" w:cs="仿宋_GB2312"/>
          <w:color w:val="auto"/>
          <w:sz w:val="24"/>
          <w:highlight w:val="none"/>
        </w:rPr>
        <w:t>以联合体形式投标的，提供联合体协议；本项目不接受联合体投标或者投标人不以联合体形式投标的，则不需要提供</w:t>
      </w:r>
      <w:r>
        <w:rPr>
          <w:rFonts w:hint="eastAsia" w:ascii="仿宋_GB2312" w:hAnsi="仿宋" w:eastAsia="仿宋_GB2312" w:cs="仿宋_GB2312"/>
          <w:color w:val="auto"/>
          <w:kern w:val="0"/>
          <w:sz w:val="24"/>
          <w:highlight w:val="none"/>
        </w:rPr>
        <w:t>）……………………………………（页码）</w:t>
      </w:r>
    </w:p>
    <w:p w14:paraId="144E5D29">
      <w:pPr>
        <w:snapToGrid w:val="0"/>
        <w:spacing w:line="360" w:lineRule="auto"/>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sz w:val="24"/>
          <w:highlight w:val="none"/>
        </w:rPr>
        <w:t>八、符合特定资格条件（如有）的有关证明材料（复印件）</w:t>
      </w:r>
      <w:r>
        <w:rPr>
          <w:rFonts w:hint="eastAsia" w:ascii="仿宋_GB2312" w:hAnsi="仿宋" w:eastAsia="仿宋_GB2312" w:cs="仿宋_GB2312"/>
          <w:color w:val="auto"/>
          <w:kern w:val="0"/>
          <w:sz w:val="24"/>
          <w:highlight w:val="none"/>
        </w:rPr>
        <w:t>………………………（页码）</w:t>
      </w:r>
    </w:p>
    <w:p w14:paraId="357F91C7">
      <w:pPr>
        <w:spacing w:line="360" w:lineRule="auto"/>
        <w:ind w:firstLine="485"/>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42FD44F5">
      <w:pPr>
        <w:widowControl/>
        <w:spacing w:line="360" w:lineRule="auto"/>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4D964E3D">
      <w:pPr>
        <w:snapToGrid w:val="0"/>
        <w:spacing w:line="360" w:lineRule="auto"/>
        <w:ind w:firstLine="646"/>
        <w:rPr>
          <w:rFonts w:hint="eastAsia" w:ascii="仿宋_GB2312" w:hAnsi="仿宋" w:eastAsia="仿宋_GB2312" w:cs="仿宋_GB2312"/>
          <w:b/>
          <w:color w:val="auto"/>
          <w:kern w:val="0"/>
          <w:sz w:val="32"/>
          <w:szCs w:val="32"/>
          <w:highlight w:val="none"/>
          <w:lang w:val="zh-CN"/>
        </w:rPr>
      </w:pPr>
    </w:p>
    <w:p w14:paraId="4ADE6F82">
      <w:pPr>
        <w:spacing w:line="360" w:lineRule="auto"/>
        <w:ind w:firstLine="646"/>
        <w:jc w:val="center"/>
        <w:rPr>
          <w:rFonts w:hint="eastAsia" w:ascii="仿宋_GB2312" w:hAnsi="仿宋" w:eastAsia="仿宋_GB2312" w:cs="仿宋_GB2312"/>
          <w:b/>
          <w:color w:val="auto"/>
          <w:sz w:val="30"/>
          <w:szCs w:val="30"/>
          <w:highlight w:val="none"/>
        </w:rPr>
      </w:pPr>
      <w:r>
        <w:rPr>
          <w:rFonts w:hint="eastAsia" w:ascii="仿宋_GB2312" w:hAnsi="仿宋" w:eastAsia="仿宋_GB2312" w:cs="仿宋_GB2312"/>
          <w:b/>
          <w:color w:val="auto"/>
          <w:kern w:val="0"/>
          <w:sz w:val="32"/>
          <w:szCs w:val="32"/>
          <w:highlight w:val="none"/>
          <w:lang w:val="zh-CN"/>
        </w:rPr>
        <w:t>一、</w:t>
      </w:r>
      <w:r>
        <w:rPr>
          <w:rFonts w:hint="eastAsia" w:ascii="仿宋_GB2312" w:hAnsi="仿宋" w:eastAsia="仿宋_GB2312" w:cs="仿宋_GB2312"/>
          <w:b/>
          <w:color w:val="auto"/>
          <w:sz w:val="30"/>
          <w:szCs w:val="30"/>
          <w:highlight w:val="none"/>
        </w:rPr>
        <w:t>营业执照(或事业法人登记证或其他工商等登记证明材料)复印件（投标人为自然人的，提供自然人的身份证明）</w:t>
      </w:r>
    </w:p>
    <w:p w14:paraId="719412F8">
      <w:pPr>
        <w:spacing w:line="360" w:lineRule="auto"/>
        <w:ind w:firstLine="606"/>
        <w:rPr>
          <w:rFonts w:hint="eastAsia" w:ascii="仿宋_GB2312" w:hAnsi="仿宋" w:eastAsia="仿宋_GB2312" w:cs="仿宋_GB2312"/>
          <w:b/>
          <w:color w:val="auto"/>
          <w:sz w:val="30"/>
          <w:szCs w:val="30"/>
          <w:highlight w:val="none"/>
        </w:rPr>
      </w:pPr>
    </w:p>
    <w:p w14:paraId="303D6EC8">
      <w:pPr>
        <w:snapToGrid w:val="0"/>
        <w:spacing w:line="360" w:lineRule="auto"/>
        <w:ind w:firstLine="487"/>
        <w:jc w:val="center"/>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               投标人名称(电子签章)：                              </w:t>
      </w:r>
    </w:p>
    <w:p w14:paraId="49950611">
      <w:pPr>
        <w:spacing w:line="360" w:lineRule="auto"/>
        <w:ind w:firstLine="487"/>
        <w:jc w:val="center"/>
        <w:rPr>
          <w:rFonts w:hint="eastAsia" w:ascii="仿宋_GB2312" w:hAnsi="仿宋" w:eastAsia="仿宋_GB2312" w:cs="仿宋_GB2312"/>
          <w:b/>
          <w:color w:val="auto"/>
          <w:sz w:val="30"/>
          <w:szCs w:val="30"/>
          <w:highlight w:val="none"/>
        </w:rPr>
      </w:pPr>
      <w:r>
        <w:rPr>
          <w:rFonts w:hint="eastAsia" w:ascii="仿宋_GB2312" w:hAnsi="仿宋" w:eastAsia="仿宋_GB2312" w:cs="仿宋_GB2312"/>
          <w:color w:val="auto"/>
          <w:kern w:val="0"/>
          <w:sz w:val="24"/>
          <w:highlight w:val="none"/>
          <w:lang w:val="zh-CN"/>
        </w:rPr>
        <w:t xml:space="preserve">                   日期：  年  月</w:t>
      </w:r>
    </w:p>
    <w:p w14:paraId="1E6E4DDE">
      <w:pPr>
        <w:spacing w:line="360" w:lineRule="auto"/>
        <w:ind w:firstLine="606"/>
        <w:jc w:val="center"/>
        <w:rPr>
          <w:rFonts w:hint="eastAsia" w:ascii="仿宋_GB2312" w:hAnsi="仿宋" w:eastAsia="仿宋_GB2312" w:cs="仿宋_GB2312"/>
          <w:b/>
          <w:color w:val="auto"/>
          <w:sz w:val="30"/>
          <w:szCs w:val="30"/>
          <w:highlight w:val="none"/>
        </w:rPr>
      </w:pPr>
    </w:p>
    <w:p w14:paraId="4340DE36">
      <w:pPr>
        <w:snapToGrid w:val="0"/>
        <w:spacing w:line="360" w:lineRule="auto"/>
        <w:ind w:right="480" w:firstLine="606"/>
        <w:jc w:val="center"/>
        <w:rPr>
          <w:rFonts w:hint="eastAsia"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二、</w:t>
      </w:r>
      <w:r>
        <w:rPr>
          <w:rFonts w:hint="eastAsia" w:ascii="仿宋_GB2312" w:hAnsi="仿宋" w:eastAsia="仿宋_GB2312" w:cs="仿宋_GB2312"/>
          <w:b/>
          <w:color w:val="auto"/>
          <w:kern w:val="0"/>
          <w:sz w:val="32"/>
          <w:szCs w:val="32"/>
          <w:highlight w:val="none"/>
        </w:rPr>
        <w:t>符合参与政府采购活动的资格条件依法缴纳税收、社会保障资金等方面的材料</w:t>
      </w:r>
    </w:p>
    <w:p w14:paraId="66E3B5CD">
      <w:pPr>
        <w:snapToGrid w:val="0"/>
        <w:spacing w:line="360" w:lineRule="auto"/>
        <w:ind w:firstLine="480" w:firstLineChars="200"/>
        <w:rPr>
          <w:rFonts w:hint="eastAsia" w:ascii="仿宋_GB2312" w:hAnsi="仿宋" w:eastAsia="仿宋_GB2312" w:cs="仿宋_GB2312"/>
          <w:color w:val="auto"/>
          <w:sz w:val="24"/>
          <w:highlight w:val="none"/>
        </w:rPr>
      </w:pPr>
    </w:p>
    <w:p w14:paraId="4E8C6B13">
      <w:pPr>
        <w:snapToGrid w:val="0"/>
        <w:spacing w:line="360" w:lineRule="auto"/>
        <w:ind w:firstLine="487"/>
        <w:rPr>
          <w:rFonts w:hint="eastAsia" w:ascii="仿宋_GB2312" w:hAnsi="仿宋" w:eastAsia="仿宋_GB2312" w:cs="仿宋_GB2312"/>
          <w:color w:val="auto"/>
          <w:kern w:val="0"/>
          <w:sz w:val="24"/>
          <w:highlight w:val="none"/>
          <w:lang w:val="zh-CN"/>
        </w:rPr>
      </w:pPr>
    </w:p>
    <w:p w14:paraId="3B23F3A3">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0DE55795">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36B20C91">
      <w:pPr>
        <w:snapToGrid w:val="0"/>
        <w:spacing w:line="360" w:lineRule="auto"/>
        <w:ind w:right="480" w:firstLine="606"/>
        <w:jc w:val="center"/>
        <w:rPr>
          <w:rFonts w:hint="eastAsia"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sz w:val="30"/>
          <w:szCs w:val="30"/>
          <w:highlight w:val="none"/>
        </w:rPr>
        <w:t>三、</w:t>
      </w:r>
      <w:r>
        <w:rPr>
          <w:rFonts w:hint="eastAsia" w:ascii="仿宋_GB2312" w:hAnsi="仿宋" w:eastAsia="仿宋_GB2312" w:cs="仿宋_GB2312"/>
          <w:b/>
          <w:color w:val="auto"/>
          <w:kern w:val="0"/>
          <w:sz w:val="32"/>
          <w:szCs w:val="32"/>
          <w:highlight w:val="none"/>
        </w:rPr>
        <w:t>财务状况报告方面的材料</w:t>
      </w:r>
    </w:p>
    <w:p w14:paraId="3C205355">
      <w:pPr>
        <w:snapToGrid w:val="0"/>
        <w:spacing w:line="360" w:lineRule="auto"/>
        <w:ind w:firstLine="480" w:firstLineChars="200"/>
        <w:rPr>
          <w:rFonts w:hint="eastAsia" w:ascii="仿宋_GB2312" w:hAnsi="仿宋" w:eastAsia="仿宋_GB2312" w:cs="仿宋_GB2312"/>
          <w:color w:val="auto"/>
          <w:sz w:val="24"/>
          <w:highlight w:val="none"/>
        </w:rPr>
      </w:pPr>
    </w:p>
    <w:p w14:paraId="66113E7D">
      <w:pPr>
        <w:snapToGrid w:val="0"/>
        <w:spacing w:line="360" w:lineRule="auto"/>
        <w:ind w:firstLine="487"/>
        <w:rPr>
          <w:rFonts w:hint="eastAsia" w:ascii="仿宋_GB2312" w:hAnsi="仿宋" w:eastAsia="仿宋_GB2312" w:cs="仿宋_GB2312"/>
          <w:color w:val="auto"/>
          <w:kern w:val="0"/>
          <w:sz w:val="24"/>
          <w:highlight w:val="none"/>
          <w:lang w:val="zh-CN"/>
        </w:rPr>
      </w:pPr>
    </w:p>
    <w:p w14:paraId="41B82839">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 xml:space="preserve"> 投标人名称(电子签章)：</w:t>
      </w:r>
    </w:p>
    <w:p w14:paraId="4C21AB25">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0AE80125">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p>
    <w:p w14:paraId="49D6E713">
      <w:pPr>
        <w:snapToGrid w:val="0"/>
        <w:spacing w:line="360" w:lineRule="auto"/>
        <w:ind w:right="480" w:firstLine="646"/>
        <w:jc w:val="center"/>
        <w:rPr>
          <w:rFonts w:hint="eastAsia" w:ascii="仿宋_GB2312" w:hAnsi="仿宋" w:eastAsia="仿宋_GB2312" w:cs="仿宋_GB2312"/>
          <w:b/>
          <w:color w:val="auto"/>
          <w:kern w:val="0"/>
          <w:sz w:val="32"/>
          <w:szCs w:val="32"/>
          <w:highlight w:val="none"/>
          <w:lang w:val="zh-CN"/>
        </w:rPr>
      </w:pPr>
    </w:p>
    <w:p w14:paraId="42722820">
      <w:pPr>
        <w:snapToGrid w:val="0"/>
        <w:spacing w:line="360" w:lineRule="auto"/>
        <w:ind w:right="480" w:firstLine="646"/>
        <w:jc w:val="center"/>
        <w:rPr>
          <w:rFonts w:hint="eastAsia" w:ascii="宋体" w:hAnsi="宋体"/>
          <w:b/>
          <w:color w:val="auto"/>
          <w:sz w:val="28"/>
          <w:szCs w:val="28"/>
          <w:highlight w:val="none"/>
        </w:rPr>
      </w:pPr>
      <w:r>
        <w:rPr>
          <w:rFonts w:hint="eastAsia" w:ascii="仿宋_GB2312" w:hAnsi="仿宋" w:eastAsia="仿宋_GB2312" w:cs="仿宋_GB2312"/>
          <w:b/>
          <w:color w:val="auto"/>
          <w:kern w:val="0"/>
          <w:sz w:val="32"/>
          <w:szCs w:val="32"/>
          <w:highlight w:val="none"/>
        </w:rPr>
        <w:br w:type="page"/>
      </w:r>
    </w:p>
    <w:p w14:paraId="569E0175">
      <w:pPr>
        <w:snapToGrid w:val="0"/>
        <w:spacing w:before="50" w:after="165" w:afterLines="50" w:line="360" w:lineRule="auto"/>
        <w:ind w:firstLine="646"/>
        <w:jc w:val="center"/>
        <w:rPr>
          <w:rFonts w:hint="eastAsia" w:ascii="仿宋_GB2312" w:hAnsi="仿宋" w:eastAsia="仿宋_GB2312" w:cs="仿宋_GB2312"/>
          <w:b/>
          <w:color w:val="auto"/>
          <w:kern w:val="0"/>
          <w:sz w:val="32"/>
          <w:szCs w:val="32"/>
          <w:highlight w:val="none"/>
        </w:rPr>
      </w:pPr>
      <w:r>
        <w:rPr>
          <w:rFonts w:hint="eastAsia" w:ascii="仿宋_GB2312" w:hAnsi="仿宋" w:eastAsia="仿宋_GB2312" w:cs="仿宋_GB2312"/>
          <w:b/>
          <w:color w:val="auto"/>
          <w:kern w:val="0"/>
          <w:sz w:val="32"/>
          <w:szCs w:val="32"/>
          <w:highlight w:val="none"/>
        </w:rPr>
        <w:t>四、投标人直接控股股东信息表</w:t>
      </w:r>
    </w:p>
    <w:tbl>
      <w:tblPr>
        <w:tblStyle w:val="6"/>
        <w:tblW w:w="9476" w:type="dxa"/>
        <w:tblInd w:w="125"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DE7452B">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A70B60A">
            <w:pPr>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9C8AA73">
            <w:pPr>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6DFBC88">
            <w:pPr>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8BF1C6C">
            <w:pPr>
              <w:spacing w:line="360" w:lineRule="auto"/>
              <w:ind w:firstLine="485"/>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7F53A72">
            <w:pPr>
              <w:spacing w:line="360" w:lineRule="auto"/>
              <w:ind w:firstLine="485"/>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002396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E510C2">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7B5AEA">
            <w:pPr>
              <w:spacing w:line="360" w:lineRule="auto"/>
              <w:ind w:firstLine="487"/>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21942BD">
            <w:pPr>
              <w:spacing w:line="360" w:lineRule="auto"/>
              <w:ind w:firstLine="487"/>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7F26A60">
            <w:pPr>
              <w:spacing w:line="360" w:lineRule="auto"/>
              <w:ind w:firstLine="487"/>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D45DC0">
            <w:pPr>
              <w:spacing w:line="360" w:lineRule="auto"/>
              <w:ind w:firstLine="487"/>
              <w:jc w:val="center"/>
              <w:rPr>
                <w:rFonts w:hint="eastAsia" w:ascii="宋体" w:hAnsi="宋体" w:cs="宋体"/>
                <w:color w:val="auto"/>
                <w:kern w:val="0"/>
                <w:sz w:val="24"/>
                <w:highlight w:val="none"/>
              </w:rPr>
            </w:pPr>
          </w:p>
        </w:tc>
      </w:tr>
      <w:tr w14:paraId="31013904">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7288FEC">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5EAF97">
            <w:pPr>
              <w:spacing w:line="360" w:lineRule="auto"/>
              <w:ind w:firstLine="487"/>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A9097D">
            <w:pPr>
              <w:spacing w:line="360" w:lineRule="auto"/>
              <w:ind w:firstLine="487"/>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DA40823">
            <w:pPr>
              <w:spacing w:line="360" w:lineRule="auto"/>
              <w:ind w:firstLine="487"/>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3D30B8A">
            <w:pPr>
              <w:spacing w:line="360" w:lineRule="auto"/>
              <w:ind w:firstLine="487"/>
              <w:jc w:val="center"/>
              <w:rPr>
                <w:rFonts w:hint="eastAsia" w:ascii="宋体" w:hAnsi="宋体" w:cs="宋体"/>
                <w:color w:val="auto"/>
                <w:kern w:val="0"/>
                <w:sz w:val="24"/>
                <w:highlight w:val="none"/>
              </w:rPr>
            </w:pPr>
          </w:p>
        </w:tc>
      </w:tr>
      <w:tr w14:paraId="1698264D">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6270DFC">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029B4E">
            <w:pPr>
              <w:spacing w:line="360" w:lineRule="auto"/>
              <w:ind w:firstLine="487"/>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3190F5">
            <w:pPr>
              <w:spacing w:line="360" w:lineRule="auto"/>
              <w:ind w:firstLine="487"/>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43C7CF9">
            <w:pPr>
              <w:spacing w:line="360" w:lineRule="auto"/>
              <w:ind w:firstLine="487"/>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8724F02">
            <w:pPr>
              <w:spacing w:line="360" w:lineRule="auto"/>
              <w:ind w:firstLine="487"/>
              <w:jc w:val="center"/>
              <w:rPr>
                <w:rFonts w:hint="eastAsia" w:ascii="宋体" w:hAnsi="宋体" w:cs="宋体"/>
                <w:color w:val="auto"/>
                <w:kern w:val="0"/>
                <w:sz w:val="24"/>
                <w:highlight w:val="none"/>
              </w:rPr>
            </w:pPr>
          </w:p>
        </w:tc>
      </w:tr>
      <w:tr w14:paraId="6CD29183">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FD2BC2C">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F1C1C8">
            <w:pPr>
              <w:spacing w:line="360" w:lineRule="auto"/>
              <w:ind w:firstLine="487"/>
              <w:jc w:val="center"/>
              <w:rPr>
                <w:rFonts w:hint="eastAsia"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6526A1">
            <w:pPr>
              <w:spacing w:line="360" w:lineRule="auto"/>
              <w:ind w:firstLine="487"/>
              <w:jc w:val="center"/>
              <w:rPr>
                <w:rFonts w:hint="eastAsia"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7C671F">
            <w:pPr>
              <w:spacing w:line="360" w:lineRule="auto"/>
              <w:ind w:firstLine="487"/>
              <w:jc w:val="center"/>
              <w:rPr>
                <w:rFonts w:hint="eastAsia"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17E8EFE">
            <w:pPr>
              <w:spacing w:line="360" w:lineRule="auto"/>
              <w:ind w:firstLine="487"/>
              <w:jc w:val="center"/>
              <w:rPr>
                <w:rFonts w:hint="eastAsia" w:ascii="宋体" w:hAnsi="宋体" w:cs="宋体"/>
                <w:color w:val="auto"/>
                <w:kern w:val="0"/>
                <w:sz w:val="24"/>
                <w:highlight w:val="none"/>
              </w:rPr>
            </w:pPr>
          </w:p>
        </w:tc>
      </w:tr>
    </w:tbl>
    <w:p w14:paraId="0C5343A0">
      <w:pPr>
        <w:snapToGrid w:val="0"/>
        <w:spacing w:line="360" w:lineRule="auto"/>
        <w:ind w:firstLine="487"/>
        <w:jc w:val="left"/>
        <w:rPr>
          <w:rFonts w:hint="eastAsia" w:ascii="宋体" w:hAnsi="宋体"/>
          <w:color w:val="auto"/>
          <w:sz w:val="24"/>
          <w:highlight w:val="none"/>
        </w:rPr>
      </w:pPr>
      <w:r>
        <w:rPr>
          <w:rFonts w:hint="eastAsia" w:ascii="宋体" w:hAnsi="宋体"/>
          <w:color w:val="auto"/>
          <w:sz w:val="24"/>
          <w:highlight w:val="none"/>
        </w:rPr>
        <w:t>注：</w:t>
      </w:r>
    </w:p>
    <w:p w14:paraId="6DF3D18C">
      <w:pPr>
        <w:snapToGrid w:val="0"/>
        <w:spacing w:line="360" w:lineRule="auto"/>
        <w:ind w:firstLine="487"/>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A3C0D9F">
      <w:pPr>
        <w:snapToGrid w:val="0"/>
        <w:spacing w:line="360" w:lineRule="auto"/>
        <w:ind w:firstLine="487"/>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B4EEA32">
      <w:pPr>
        <w:snapToGrid w:val="0"/>
        <w:spacing w:line="360" w:lineRule="auto"/>
        <w:ind w:firstLine="487"/>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655B0A6C">
      <w:pPr>
        <w:snapToGrid w:val="0"/>
        <w:spacing w:line="360" w:lineRule="auto"/>
        <w:ind w:firstLine="487"/>
        <w:jc w:val="left"/>
        <w:rPr>
          <w:rFonts w:hint="eastAsia" w:ascii="宋体" w:hAnsi="宋体"/>
          <w:color w:val="auto"/>
          <w:sz w:val="24"/>
          <w:highlight w:val="none"/>
        </w:rPr>
      </w:pPr>
    </w:p>
    <w:p w14:paraId="3BAC1045">
      <w:pPr>
        <w:snapToGrid w:val="0"/>
        <w:spacing w:line="360" w:lineRule="auto"/>
        <w:ind w:firstLine="487"/>
        <w:jc w:val="left"/>
        <w:rPr>
          <w:rFonts w:hint="eastAsia" w:ascii="宋体" w:hAnsi="宋体"/>
          <w:color w:val="auto"/>
          <w:sz w:val="24"/>
          <w:highlight w:val="none"/>
        </w:rPr>
      </w:pPr>
    </w:p>
    <w:p w14:paraId="0BFE1631">
      <w:pPr>
        <w:snapToGrid w:val="0"/>
        <w:spacing w:line="360" w:lineRule="auto"/>
        <w:ind w:firstLine="487"/>
        <w:jc w:val="left"/>
        <w:rPr>
          <w:rFonts w:hint="eastAsia" w:ascii="宋体" w:hAnsi="宋体"/>
          <w:color w:val="auto"/>
          <w:sz w:val="24"/>
          <w:highlight w:val="none"/>
        </w:rPr>
      </w:pPr>
    </w:p>
    <w:p w14:paraId="51EC50F1">
      <w:pPr>
        <w:snapToGrid w:val="0"/>
        <w:spacing w:line="360" w:lineRule="auto"/>
        <w:ind w:firstLine="487"/>
        <w:jc w:val="left"/>
        <w:rPr>
          <w:rFonts w:hint="eastAsia" w:ascii="宋体" w:hAnsi="宋体"/>
          <w:color w:val="auto"/>
          <w:sz w:val="24"/>
          <w:highlight w:val="none"/>
        </w:rPr>
      </w:pPr>
    </w:p>
    <w:p w14:paraId="11CFF44D">
      <w:pPr>
        <w:snapToGrid w:val="0"/>
        <w:spacing w:line="360" w:lineRule="auto"/>
        <w:ind w:firstLine="487"/>
        <w:jc w:val="left"/>
        <w:rPr>
          <w:rFonts w:hint="eastAsia" w:ascii="宋体" w:hAnsi="宋体"/>
          <w:color w:val="auto"/>
          <w:sz w:val="24"/>
          <w:highlight w:val="none"/>
        </w:rPr>
      </w:pPr>
    </w:p>
    <w:p w14:paraId="33586D90">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4416269E">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1BBA2920">
      <w:pPr>
        <w:snapToGrid w:val="0"/>
        <w:ind w:firstLine="566"/>
        <w:jc w:val="center"/>
        <w:rPr>
          <w:rFonts w:hint="eastAsia" w:ascii="宋体" w:hAnsi="宋体"/>
          <w:b/>
          <w:color w:val="auto"/>
          <w:sz w:val="28"/>
          <w:szCs w:val="28"/>
          <w:highlight w:val="none"/>
        </w:rPr>
      </w:pPr>
      <w:r>
        <w:rPr>
          <w:rFonts w:hint="eastAsia" w:ascii="宋体" w:hAnsi="宋体"/>
          <w:b/>
          <w:color w:val="auto"/>
          <w:sz w:val="28"/>
          <w:szCs w:val="28"/>
          <w:highlight w:val="none"/>
        </w:rPr>
        <w:br w:type="page"/>
      </w:r>
    </w:p>
    <w:p w14:paraId="44759111">
      <w:pPr>
        <w:snapToGrid w:val="0"/>
        <w:spacing w:line="360" w:lineRule="auto"/>
        <w:ind w:firstLine="646"/>
        <w:jc w:val="center"/>
        <w:rPr>
          <w:rFonts w:hint="eastAsia" w:ascii="宋体" w:hAnsi="宋体"/>
          <w:color w:val="auto"/>
          <w:sz w:val="32"/>
          <w:szCs w:val="32"/>
          <w:highlight w:val="none"/>
        </w:rPr>
      </w:pPr>
      <w:r>
        <w:rPr>
          <w:rFonts w:hint="eastAsia" w:ascii="宋体" w:hAnsi="宋体"/>
          <w:b/>
          <w:color w:val="auto"/>
          <w:sz w:val="32"/>
          <w:szCs w:val="32"/>
          <w:highlight w:val="none"/>
        </w:rPr>
        <w:t>五、投标人直接管理关系信息表</w:t>
      </w:r>
    </w:p>
    <w:tbl>
      <w:tblPr>
        <w:tblStyle w:val="6"/>
        <w:tblW w:w="9652" w:type="dxa"/>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05617C8F">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2901F2B">
            <w:pPr>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3F97FC">
            <w:pPr>
              <w:spacing w:line="360" w:lineRule="auto"/>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39DB8DE6">
            <w:pPr>
              <w:spacing w:line="360" w:lineRule="auto"/>
              <w:ind w:firstLine="485"/>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AE9146A">
            <w:pPr>
              <w:spacing w:line="360" w:lineRule="auto"/>
              <w:ind w:firstLine="485"/>
              <w:jc w:val="center"/>
              <w:rPr>
                <w:rFonts w:hint="eastAsia"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2C8CF74">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7A260F6">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02698C">
            <w:pPr>
              <w:spacing w:line="360" w:lineRule="auto"/>
              <w:ind w:firstLine="487"/>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C56B9B">
            <w:pPr>
              <w:spacing w:line="360" w:lineRule="auto"/>
              <w:ind w:firstLine="487"/>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3DEA15">
            <w:pPr>
              <w:spacing w:line="360" w:lineRule="auto"/>
              <w:ind w:firstLine="487"/>
              <w:jc w:val="center"/>
              <w:rPr>
                <w:rFonts w:hint="eastAsia" w:ascii="宋体" w:hAnsi="宋体" w:cs="宋体"/>
                <w:color w:val="auto"/>
                <w:kern w:val="0"/>
                <w:sz w:val="24"/>
                <w:highlight w:val="none"/>
              </w:rPr>
            </w:pPr>
          </w:p>
        </w:tc>
      </w:tr>
      <w:tr w14:paraId="53D2EE53">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0612EA2">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98CD9CD">
            <w:pPr>
              <w:spacing w:line="360" w:lineRule="auto"/>
              <w:ind w:firstLine="487"/>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391365">
            <w:pPr>
              <w:spacing w:line="360" w:lineRule="auto"/>
              <w:ind w:firstLine="487"/>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CCCEFA8">
            <w:pPr>
              <w:spacing w:line="360" w:lineRule="auto"/>
              <w:ind w:firstLine="487"/>
              <w:jc w:val="center"/>
              <w:rPr>
                <w:rFonts w:hint="eastAsia" w:ascii="宋体" w:hAnsi="宋体" w:cs="宋体"/>
                <w:color w:val="auto"/>
                <w:kern w:val="0"/>
                <w:sz w:val="24"/>
                <w:highlight w:val="none"/>
              </w:rPr>
            </w:pPr>
          </w:p>
        </w:tc>
      </w:tr>
      <w:tr w14:paraId="010D7399">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A0E736F">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384F74D">
            <w:pPr>
              <w:spacing w:line="360" w:lineRule="auto"/>
              <w:ind w:firstLine="487"/>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16E4FC8">
            <w:pPr>
              <w:spacing w:line="360" w:lineRule="auto"/>
              <w:ind w:firstLine="487"/>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80783A">
            <w:pPr>
              <w:spacing w:line="360" w:lineRule="auto"/>
              <w:ind w:firstLine="487"/>
              <w:jc w:val="center"/>
              <w:rPr>
                <w:rFonts w:hint="eastAsia" w:ascii="宋体" w:hAnsi="宋体" w:cs="宋体"/>
                <w:color w:val="auto"/>
                <w:kern w:val="0"/>
                <w:sz w:val="24"/>
                <w:highlight w:val="none"/>
              </w:rPr>
            </w:pPr>
          </w:p>
        </w:tc>
      </w:tr>
      <w:tr w14:paraId="7FD1056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80DEA7">
            <w:pPr>
              <w:spacing w:line="360" w:lineRule="auto"/>
              <w:ind w:firstLine="487"/>
              <w:jc w:val="center"/>
              <w:rPr>
                <w:rFonts w:hint="eastAsia"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052F26B">
            <w:pPr>
              <w:spacing w:line="360" w:lineRule="auto"/>
              <w:ind w:firstLine="487"/>
              <w:jc w:val="center"/>
              <w:rPr>
                <w:rFonts w:hint="eastAsia"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81A0F2">
            <w:pPr>
              <w:spacing w:line="360" w:lineRule="auto"/>
              <w:ind w:firstLine="487"/>
              <w:jc w:val="center"/>
              <w:rPr>
                <w:rFonts w:hint="eastAsia"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68034A7">
            <w:pPr>
              <w:spacing w:line="360" w:lineRule="auto"/>
              <w:ind w:firstLine="487"/>
              <w:jc w:val="center"/>
              <w:rPr>
                <w:rFonts w:hint="eastAsia" w:ascii="宋体" w:hAnsi="宋体" w:cs="宋体"/>
                <w:color w:val="auto"/>
                <w:kern w:val="0"/>
                <w:sz w:val="24"/>
                <w:highlight w:val="none"/>
              </w:rPr>
            </w:pPr>
          </w:p>
        </w:tc>
      </w:tr>
    </w:tbl>
    <w:p w14:paraId="0CD2E64D">
      <w:pPr>
        <w:snapToGrid w:val="0"/>
        <w:spacing w:line="360" w:lineRule="auto"/>
        <w:ind w:firstLine="487"/>
        <w:jc w:val="left"/>
        <w:rPr>
          <w:rFonts w:hint="eastAsia" w:ascii="宋体" w:hAnsi="宋体"/>
          <w:color w:val="auto"/>
          <w:sz w:val="24"/>
          <w:highlight w:val="none"/>
        </w:rPr>
      </w:pPr>
      <w:r>
        <w:rPr>
          <w:rFonts w:hint="eastAsia" w:ascii="宋体" w:hAnsi="宋体"/>
          <w:color w:val="auto"/>
          <w:sz w:val="24"/>
          <w:highlight w:val="none"/>
        </w:rPr>
        <w:t>注：</w:t>
      </w:r>
    </w:p>
    <w:p w14:paraId="1E20B337">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0F453B95">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5BEB5ECD">
      <w:pPr>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60AFA6FB">
      <w:pPr>
        <w:snapToGrid w:val="0"/>
        <w:spacing w:line="360" w:lineRule="auto"/>
        <w:ind w:firstLine="487"/>
        <w:jc w:val="left"/>
        <w:rPr>
          <w:rFonts w:hint="eastAsia" w:ascii="宋体" w:hAnsi="宋体"/>
          <w:color w:val="auto"/>
          <w:sz w:val="24"/>
          <w:highlight w:val="none"/>
        </w:rPr>
      </w:pPr>
    </w:p>
    <w:p w14:paraId="7BBE38A7">
      <w:pPr>
        <w:snapToGrid w:val="0"/>
        <w:spacing w:line="360" w:lineRule="auto"/>
        <w:ind w:firstLine="487"/>
        <w:jc w:val="left"/>
        <w:rPr>
          <w:rFonts w:hint="eastAsia" w:ascii="宋体" w:hAnsi="宋体"/>
          <w:color w:val="auto"/>
          <w:sz w:val="24"/>
          <w:highlight w:val="none"/>
        </w:rPr>
      </w:pPr>
    </w:p>
    <w:p w14:paraId="292C3E2B">
      <w:pPr>
        <w:snapToGrid w:val="0"/>
        <w:spacing w:line="360" w:lineRule="auto"/>
        <w:ind w:firstLine="487"/>
        <w:jc w:val="left"/>
        <w:rPr>
          <w:rFonts w:hint="eastAsia" w:ascii="宋体" w:hAnsi="宋体"/>
          <w:color w:val="auto"/>
          <w:sz w:val="24"/>
          <w:highlight w:val="none"/>
        </w:rPr>
      </w:pPr>
    </w:p>
    <w:p w14:paraId="315F8A10">
      <w:pPr>
        <w:snapToGrid w:val="0"/>
        <w:spacing w:line="360" w:lineRule="auto"/>
        <w:ind w:firstLine="487"/>
        <w:jc w:val="left"/>
        <w:rPr>
          <w:rFonts w:hint="eastAsia"/>
          <w:color w:val="auto"/>
          <w:sz w:val="24"/>
          <w:highlight w:val="none"/>
        </w:rPr>
      </w:pPr>
    </w:p>
    <w:p w14:paraId="5AF38792">
      <w:pPr>
        <w:snapToGrid w:val="0"/>
        <w:spacing w:line="360" w:lineRule="auto"/>
        <w:ind w:firstLine="487"/>
        <w:jc w:val="left"/>
        <w:rPr>
          <w:color w:val="auto"/>
          <w:sz w:val="24"/>
          <w:highlight w:val="none"/>
        </w:rPr>
      </w:pPr>
    </w:p>
    <w:p w14:paraId="79AD52C8">
      <w:pPr>
        <w:snapToGrid w:val="0"/>
        <w:spacing w:line="360" w:lineRule="auto"/>
        <w:ind w:firstLine="487"/>
        <w:jc w:val="left"/>
        <w:rPr>
          <w:color w:val="auto"/>
          <w:sz w:val="24"/>
          <w:highlight w:val="none"/>
        </w:rPr>
      </w:pPr>
    </w:p>
    <w:p w14:paraId="1532E325">
      <w:pPr>
        <w:snapToGrid w:val="0"/>
        <w:spacing w:line="360" w:lineRule="auto"/>
        <w:ind w:firstLine="487"/>
        <w:jc w:val="left"/>
        <w:rPr>
          <w:rFonts w:ascii="宋体" w:hAnsi="宋体"/>
          <w:color w:val="auto"/>
          <w:sz w:val="24"/>
          <w:highlight w:val="none"/>
        </w:rPr>
      </w:pPr>
    </w:p>
    <w:p w14:paraId="6BE89A36">
      <w:pPr>
        <w:snapToGrid w:val="0"/>
        <w:spacing w:line="360" w:lineRule="auto"/>
        <w:ind w:firstLine="487"/>
        <w:jc w:val="left"/>
        <w:rPr>
          <w:rFonts w:hint="eastAsia" w:ascii="宋体" w:hAnsi="宋体"/>
          <w:color w:val="auto"/>
          <w:sz w:val="24"/>
          <w:highlight w:val="none"/>
        </w:rPr>
      </w:pPr>
    </w:p>
    <w:p w14:paraId="3E45EB9E">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861A31E">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3F5F2AF">
      <w:pPr>
        <w:snapToGrid w:val="0"/>
        <w:spacing w:before="50" w:after="165" w:afterLines="50"/>
        <w:ind w:firstLine="426"/>
        <w:jc w:val="left"/>
        <w:rPr>
          <w:rFonts w:hint="eastAsia" w:ascii="宋体" w:hAnsi="宋体"/>
          <w:color w:val="auto"/>
          <w:szCs w:val="21"/>
          <w:highlight w:val="none"/>
        </w:rPr>
      </w:pPr>
    </w:p>
    <w:p w14:paraId="3E34C039">
      <w:pPr>
        <w:snapToGrid w:val="0"/>
        <w:spacing w:before="165" w:beforeLines="50" w:after="50"/>
        <w:ind w:firstLine="485"/>
        <w:jc w:val="left"/>
        <w:rPr>
          <w:rFonts w:hint="eastAsia" w:ascii="宋体" w:hAnsi="宋体"/>
          <w:b/>
          <w:color w:val="auto"/>
          <w:sz w:val="24"/>
          <w:szCs w:val="20"/>
          <w:highlight w:val="none"/>
        </w:rPr>
      </w:pPr>
    </w:p>
    <w:p w14:paraId="34962DA2">
      <w:pPr>
        <w:snapToGrid w:val="0"/>
        <w:spacing w:before="165" w:beforeLines="50" w:after="50"/>
        <w:ind w:firstLine="485"/>
        <w:jc w:val="left"/>
        <w:rPr>
          <w:rFonts w:hint="eastAsia" w:ascii="宋体" w:hAnsi="宋体"/>
          <w:b/>
          <w:color w:val="auto"/>
          <w:sz w:val="24"/>
          <w:highlight w:val="none"/>
        </w:rPr>
      </w:pPr>
    </w:p>
    <w:p w14:paraId="78E791C4">
      <w:pPr>
        <w:snapToGrid w:val="0"/>
        <w:spacing w:before="165" w:beforeLines="50" w:after="50"/>
        <w:ind w:firstLine="485"/>
        <w:jc w:val="left"/>
        <w:rPr>
          <w:rFonts w:hint="eastAsia" w:ascii="宋体" w:hAnsi="宋体"/>
          <w:b/>
          <w:color w:val="auto"/>
          <w:sz w:val="24"/>
          <w:szCs w:val="20"/>
          <w:highlight w:val="none"/>
        </w:rPr>
      </w:pPr>
    </w:p>
    <w:p w14:paraId="4C8B8FAD">
      <w:pPr>
        <w:snapToGrid w:val="0"/>
        <w:spacing w:before="165" w:beforeLines="50" w:after="50"/>
        <w:ind w:firstLine="485"/>
        <w:jc w:val="left"/>
        <w:rPr>
          <w:rFonts w:hint="eastAsia" w:ascii="宋体" w:hAnsi="宋体"/>
          <w:b/>
          <w:color w:val="auto"/>
          <w:sz w:val="24"/>
          <w:szCs w:val="20"/>
          <w:highlight w:val="none"/>
        </w:rPr>
      </w:pPr>
    </w:p>
    <w:p w14:paraId="51206D3F">
      <w:pPr>
        <w:snapToGrid w:val="0"/>
        <w:spacing w:before="50" w:after="165" w:afterLines="50"/>
        <w:ind w:firstLine="426"/>
        <w:jc w:val="left"/>
        <w:rPr>
          <w:rFonts w:hint="eastAsia" w:ascii="宋体" w:hAnsi="宋体"/>
          <w:color w:val="auto"/>
          <w:highlight w:val="none"/>
        </w:rPr>
      </w:pPr>
    </w:p>
    <w:p w14:paraId="1E673314">
      <w:pPr>
        <w:snapToGrid w:val="0"/>
        <w:spacing w:before="50" w:after="165" w:afterLines="50"/>
        <w:ind w:firstLine="426"/>
        <w:jc w:val="left"/>
        <w:rPr>
          <w:rFonts w:hint="eastAsia" w:ascii="宋体" w:hAnsi="宋体"/>
          <w:color w:val="auto"/>
          <w:highlight w:val="none"/>
        </w:rPr>
      </w:pPr>
    </w:p>
    <w:p w14:paraId="5C69F795">
      <w:pPr>
        <w:snapToGrid w:val="0"/>
        <w:spacing w:before="50" w:after="165" w:afterLines="50"/>
        <w:ind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六、投标资格声明函</w:t>
      </w:r>
    </w:p>
    <w:p w14:paraId="6D3D82F3">
      <w:pPr>
        <w:tabs>
          <w:tab w:val="left" w:pos="7200"/>
        </w:tabs>
        <w:spacing w:line="360" w:lineRule="auto"/>
        <w:ind w:firstLine="426"/>
        <w:rPr>
          <w:rFonts w:hint="eastAsia" w:ascii="宋体" w:hAnsi="宋体"/>
          <w:color w:val="auto"/>
          <w:szCs w:val="21"/>
          <w:highlight w:val="none"/>
        </w:rPr>
      </w:pPr>
      <w:r>
        <w:rPr>
          <w:rFonts w:hint="eastAsia" w:ascii="宋体" w:hAnsi="宋体"/>
          <w:color w:val="auto"/>
          <w:szCs w:val="21"/>
          <w:highlight w:val="none"/>
        </w:rPr>
        <w:t>致：_</w:t>
      </w:r>
      <w:bookmarkStart w:id="50" w:name="PO_3000001867_PM031_5"/>
      <w:r>
        <w:rPr>
          <w:rFonts w:hint="eastAsia" w:ascii="宋体" w:hAnsi="宋体"/>
          <w:color w:val="auto"/>
          <w:szCs w:val="21"/>
          <w:highlight w:val="none"/>
          <w:u w:val="single"/>
        </w:rPr>
        <w:t>[项目采购-采购组织机构_]</w:t>
      </w:r>
      <w:bookmarkEnd w:id="50"/>
    </w:p>
    <w:p w14:paraId="3730940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我方愿意参加贵方组织的_</w:t>
      </w:r>
      <w:bookmarkStart w:id="51" w:name="PO_3000001867_PM002_3"/>
      <w:r>
        <w:rPr>
          <w:rFonts w:hint="eastAsia" w:ascii="宋体" w:hAnsi="宋体"/>
          <w:color w:val="auto"/>
          <w:szCs w:val="21"/>
          <w:highlight w:val="none"/>
          <w:u w:val="single"/>
        </w:rPr>
        <w:t>[项目采购-项目名称_]</w:t>
      </w:r>
      <w:bookmarkEnd w:id="51"/>
      <w:r>
        <w:rPr>
          <w:rFonts w:hint="eastAsia" w:ascii="宋体" w:hAnsi="宋体"/>
          <w:color w:val="auto"/>
          <w:szCs w:val="21"/>
          <w:highlight w:val="none"/>
        </w:rPr>
        <w:t>（项目编号：</w:t>
      </w:r>
      <w:bookmarkStart w:id="52" w:name="PO_3000001867_PM001_3"/>
      <w:r>
        <w:rPr>
          <w:rFonts w:hint="eastAsia" w:ascii="宋体" w:hAnsi="宋体"/>
          <w:color w:val="auto"/>
          <w:szCs w:val="21"/>
          <w:highlight w:val="none"/>
        </w:rPr>
        <w:t>[项目采购-项目编号_]</w:t>
      </w:r>
      <w:bookmarkEnd w:id="52"/>
      <w:r>
        <w:rPr>
          <w:rFonts w:hint="eastAsia" w:ascii="宋体" w:hAnsi="宋体"/>
          <w:color w:val="auto"/>
          <w:szCs w:val="21"/>
          <w:highlight w:val="none"/>
        </w:rPr>
        <w:t xml:space="preserve"> ）项目的投标，为便于贵方公正、择优地确定中标人，我方就本次投标有关事项郑重声明如下：</w:t>
      </w:r>
    </w:p>
    <w:p w14:paraId="78A11D17">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1.我方承诺已经具备《中华人民共和国政府采购法》第二十二条中规定的参加政府采购活动的供应商应当具备的条件并按本项目投标文件“第三章”“第二节投标人须知前附表”中“资格证明文件组成”完整提供证明材料。</w:t>
      </w:r>
    </w:p>
    <w:p w14:paraId="7279A60B">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2. 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23285824">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3.经查询，在“信用中国”和“中国政府采购网”网站我方未被列入失信被执行人、重大税收违法案件当事人名单、政府采购严重违法失信行为记录名单。</w:t>
      </w:r>
    </w:p>
    <w:p w14:paraId="0A871596">
      <w:pPr>
        <w:snapToGrid w:val="0"/>
        <w:spacing w:line="360" w:lineRule="auto"/>
        <w:ind w:firstLine="420" w:firstLineChars="200"/>
        <w:jc w:val="left"/>
        <w:rPr>
          <w:rFonts w:hint="eastAsia" w:ascii="宋体" w:hAnsi="宋体"/>
          <w:color w:val="auto"/>
          <w:szCs w:val="21"/>
          <w:highlight w:val="none"/>
        </w:rPr>
      </w:pPr>
      <w:r>
        <w:rPr>
          <w:rFonts w:hint="eastAsia" w:ascii="宋体" w:hAnsi="宋体"/>
          <w:color w:val="auto"/>
          <w:szCs w:val="21"/>
          <w:highlight w:val="none"/>
        </w:rPr>
        <w:t xml:space="preserve">4.以上事项如有虚假或隐瞒，我方愿意承担一切后果，并不再寻求任何旨在减轻或免除法律责任的辩解。 </w:t>
      </w:r>
    </w:p>
    <w:p w14:paraId="7E0F833C">
      <w:pPr>
        <w:tabs>
          <w:tab w:val="left" w:pos="7200"/>
        </w:tabs>
        <w:ind w:firstLine="315" w:firstLineChars="150"/>
        <w:rPr>
          <w:rFonts w:hint="eastAsia" w:ascii="宋体" w:hAnsi="宋体"/>
          <w:color w:val="auto"/>
          <w:szCs w:val="21"/>
          <w:highlight w:val="none"/>
        </w:rPr>
      </w:pPr>
      <w:r>
        <w:rPr>
          <w:rFonts w:hint="eastAsia" w:ascii="宋体" w:hAnsi="宋体"/>
          <w:color w:val="auto"/>
          <w:szCs w:val="21"/>
          <w:highlight w:val="none"/>
        </w:rPr>
        <w:t>说明：</w:t>
      </w:r>
    </w:p>
    <w:p w14:paraId="5ACE3B14">
      <w:pPr>
        <w:ind w:firstLine="420" w:firstLineChars="200"/>
        <w:jc w:val="left"/>
        <w:rPr>
          <w:rFonts w:hint="eastAsia" w:ascii="宋体" w:hAnsi="宋体"/>
          <w:color w:val="auto"/>
          <w:szCs w:val="21"/>
          <w:highlight w:val="none"/>
        </w:rPr>
      </w:pPr>
      <w:r>
        <w:rPr>
          <w:rFonts w:hint="eastAsia" w:ascii="宋体" w:hAnsi="宋体"/>
          <w:color w:val="auto"/>
          <w:szCs w:val="21"/>
          <w:highlight w:val="none"/>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06A29350">
      <w:pPr>
        <w:ind w:firstLine="420" w:firstLineChars="200"/>
        <w:jc w:val="left"/>
        <w:rPr>
          <w:rFonts w:hint="eastAsia" w:ascii="宋体" w:hAnsi="宋体"/>
          <w:color w:val="auto"/>
          <w:szCs w:val="21"/>
          <w:highlight w:val="none"/>
        </w:rPr>
      </w:pPr>
      <w:r>
        <w:rPr>
          <w:rFonts w:hint="eastAsia" w:ascii="宋体" w:hAnsi="宋体"/>
          <w:color w:val="auto"/>
          <w:szCs w:val="21"/>
          <w:highlight w:val="none"/>
        </w:rPr>
        <w:t>2.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594E5E10">
      <w:pPr>
        <w:snapToGrid w:val="0"/>
        <w:spacing w:before="50" w:after="165" w:afterLines="50"/>
        <w:ind w:firstLine="426"/>
        <w:jc w:val="left"/>
        <w:rPr>
          <w:rFonts w:hint="eastAsia" w:ascii="宋体" w:hAnsi="宋体"/>
          <w:color w:val="auto"/>
          <w:szCs w:val="21"/>
          <w:highlight w:val="none"/>
        </w:rPr>
      </w:pPr>
      <w:r>
        <w:rPr>
          <w:rFonts w:hint="eastAsia" w:ascii="宋体" w:hAnsi="宋体"/>
          <w:color w:val="auto"/>
          <w:szCs w:val="21"/>
          <w:highlight w:val="none"/>
        </w:rPr>
        <w:t xml:space="preserve">  3.如为联合体投标，盖章处须加盖联合体各方公章并由联合体各方法定代表人分别签署，否则投标无效。</w:t>
      </w:r>
    </w:p>
    <w:p w14:paraId="6ECED9EE">
      <w:pPr>
        <w:snapToGrid w:val="0"/>
        <w:spacing w:before="50" w:after="331" w:afterLines="100" w:line="360" w:lineRule="auto"/>
        <w:ind w:firstLine="487"/>
        <w:jc w:val="left"/>
        <w:rPr>
          <w:rFonts w:hint="eastAsia" w:ascii="宋体" w:hAnsi="宋体"/>
          <w:color w:val="auto"/>
          <w:sz w:val="24"/>
          <w:highlight w:val="none"/>
        </w:rPr>
      </w:pPr>
    </w:p>
    <w:p w14:paraId="118606F0">
      <w:pPr>
        <w:snapToGrid w:val="0"/>
        <w:spacing w:before="50" w:after="331" w:afterLines="100" w:line="360" w:lineRule="auto"/>
        <w:ind w:left="7428" w:leftChars="2223" w:hanging="2760" w:hangingChars="115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投标人名称(电子签章)：</w:t>
      </w:r>
      <w:r>
        <w:rPr>
          <w:rFonts w:hint="eastAsia" w:ascii="宋体" w:hAnsi="宋体"/>
          <w:color w:val="auto"/>
          <w:szCs w:val="21"/>
          <w:highlight w:val="none"/>
        </w:rPr>
        <w:t xml:space="preserve">                                     年    月    日</w:t>
      </w:r>
    </w:p>
    <w:p w14:paraId="7CD8C3FD">
      <w:pPr>
        <w:spacing w:line="600" w:lineRule="exact"/>
        <w:ind w:firstLine="606"/>
        <w:jc w:val="center"/>
        <w:rPr>
          <w:rFonts w:hint="eastAsia"/>
          <w:b/>
          <w:bCs/>
          <w:color w:val="auto"/>
          <w:sz w:val="30"/>
          <w:szCs w:val="30"/>
          <w:highlight w:val="none"/>
        </w:rPr>
      </w:pPr>
    </w:p>
    <w:p w14:paraId="4D4116EC">
      <w:pPr>
        <w:spacing w:line="600" w:lineRule="exact"/>
        <w:ind w:firstLine="606"/>
        <w:jc w:val="center"/>
        <w:rPr>
          <w:b/>
          <w:bCs/>
          <w:color w:val="auto"/>
          <w:sz w:val="30"/>
          <w:szCs w:val="30"/>
          <w:highlight w:val="none"/>
        </w:rPr>
      </w:pPr>
    </w:p>
    <w:p w14:paraId="2039DCDE">
      <w:pPr>
        <w:widowControl/>
        <w:jc w:val="left"/>
        <w:rPr>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4E4CA918">
      <w:pPr>
        <w:spacing w:line="600" w:lineRule="exact"/>
        <w:ind w:firstLine="606"/>
        <w:jc w:val="center"/>
        <w:rPr>
          <w:b/>
          <w:bCs/>
          <w:color w:val="auto"/>
          <w:sz w:val="30"/>
          <w:szCs w:val="30"/>
          <w:highlight w:val="none"/>
        </w:rPr>
      </w:pPr>
    </w:p>
    <w:p w14:paraId="267F5D1A">
      <w:pPr>
        <w:spacing w:line="600" w:lineRule="exact"/>
        <w:ind w:firstLine="606"/>
        <w:jc w:val="center"/>
        <w:rPr>
          <w:color w:val="auto"/>
          <w:szCs w:val="20"/>
          <w:highlight w:val="none"/>
        </w:rPr>
      </w:pPr>
      <w:r>
        <w:rPr>
          <w:rFonts w:hint="eastAsia"/>
          <w:b/>
          <w:bCs/>
          <w:color w:val="auto"/>
          <w:sz w:val="30"/>
          <w:szCs w:val="30"/>
          <w:highlight w:val="none"/>
        </w:rPr>
        <w:t>七、联合体协议书</w:t>
      </w:r>
    </w:p>
    <w:p w14:paraId="125C4280">
      <w:pPr>
        <w:autoSpaceDE w:val="0"/>
        <w:autoSpaceDN w:val="0"/>
        <w:adjustRightInd w:val="0"/>
        <w:spacing w:line="360" w:lineRule="auto"/>
        <w:ind w:firstLine="426"/>
        <w:jc w:val="left"/>
        <w:rPr>
          <w:rFonts w:ascii="宋体" w:cs="宋体"/>
          <w:color w:val="auto"/>
          <w:kern w:val="0"/>
          <w:szCs w:val="21"/>
          <w:highlight w:val="none"/>
          <w:u w:val="single"/>
        </w:rPr>
      </w:pPr>
    </w:p>
    <w:p w14:paraId="165574FE">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（所有成员单位名称）自愿组成联合体，共同参加</w:t>
      </w:r>
      <w:bookmarkStart w:id="53" w:name="PO_3000001867_PM031_6"/>
      <w:r>
        <w:rPr>
          <w:rFonts w:hint="eastAsia" w:ascii="宋体" w:cs="宋体"/>
          <w:color w:val="auto"/>
          <w:kern w:val="0"/>
          <w:szCs w:val="21"/>
          <w:highlight w:val="none"/>
          <w:u w:val="single"/>
        </w:rPr>
        <w:t>[项目采购-采购组织机构_]</w:t>
      </w:r>
      <w:bookmarkEnd w:id="53"/>
      <w:r>
        <w:rPr>
          <w:rFonts w:hint="eastAsia" w:ascii="宋体" w:cs="宋体"/>
          <w:color w:val="auto"/>
          <w:kern w:val="0"/>
          <w:szCs w:val="21"/>
          <w:highlight w:val="none"/>
        </w:rPr>
        <w:t>组织的</w:t>
      </w:r>
      <w:bookmarkStart w:id="54" w:name="PO_3000001867_PM002_4"/>
      <w:r>
        <w:rPr>
          <w:rFonts w:hint="eastAsia" w:ascii="宋体" w:cs="宋体"/>
          <w:color w:val="auto"/>
          <w:kern w:val="0"/>
          <w:szCs w:val="21"/>
          <w:highlight w:val="none"/>
          <w:u w:val="single"/>
        </w:rPr>
        <w:t>[项目采购-项目名称_]</w:t>
      </w:r>
      <w:bookmarkEnd w:id="54"/>
      <w:r>
        <w:rPr>
          <w:rFonts w:hint="eastAsia" w:ascii="宋体" w:cs="宋体"/>
          <w:color w:val="auto"/>
          <w:kern w:val="0"/>
          <w:szCs w:val="21"/>
          <w:highlight w:val="none"/>
        </w:rPr>
        <w:t>（项目编号：</w:t>
      </w:r>
      <w:bookmarkStart w:id="55" w:name="PO_3000001867_PM001_4"/>
      <w:r>
        <w:rPr>
          <w:rFonts w:hint="eastAsia" w:ascii="宋体" w:cs="宋体"/>
          <w:color w:val="auto"/>
          <w:kern w:val="0"/>
          <w:szCs w:val="21"/>
          <w:highlight w:val="none"/>
          <w:u w:val="single"/>
        </w:rPr>
        <w:t>[项目采购-项目编号_]</w:t>
      </w:r>
      <w:bookmarkEnd w:id="55"/>
      <w:r>
        <w:rPr>
          <w:rFonts w:hint="eastAsia" w:ascii="宋体" w:cs="宋体"/>
          <w:color w:val="auto"/>
          <w:kern w:val="0"/>
          <w:szCs w:val="21"/>
          <w:highlight w:val="none"/>
        </w:rPr>
        <w:t>）投标。现就联合体投标事宜订立如下协议：</w:t>
      </w:r>
    </w:p>
    <w:p w14:paraId="50EFCBA2">
      <w:pPr>
        <w:autoSpaceDE w:val="0"/>
        <w:autoSpaceDN w:val="0"/>
        <w:adjustRightInd w:val="0"/>
        <w:spacing w:line="360" w:lineRule="auto"/>
        <w:ind w:firstLine="426"/>
        <w:jc w:val="left"/>
        <w:rPr>
          <w:rFonts w:hint="eastAsia" w:ascii="宋体" w:hAnsi="宋体" w:cs="宋体"/>
          <w:color w:val="auto"/>
          <w:kern w:val="0"/>
          <w:szCs w:val="21"/>
          <w:highlight w:val="none"/>
        </w:rPr>
      </w:pPr>
      <w:r>
        <w:rPr>
          <w:rFonts w:hint="eastAsia" w:ascii="宋体" w:hAnsi="宋体" w:cs="TimesNewRomanPSMT"/>
          <w:color w:val="auto"/>
          <w:kern w:val="0"/>
          <w:szCs w:val="21"/>
          <w:highlight w:val="none"/>
        </w:rPr>
        <w:t>1</w:t>
      </w:r>
      <w:r>
        <w:rPr>
          <w:rFonts w:hint="eastAsia" w:ascii="宋体" w:hAnsi="宋体" w:cs="宋体"/>
          <w:color w:val="auto"/>
          <w:kern w:val="0"/>
          <w:szCs w:val="21"/>
          <w:highlight w:val="none"/>
        </w:rPr>
        <w:t>、</w:t>
      </w:r>
      <w:r>
        <w:rPr>
          <w:color w:val="auto"/>
          <w:highlight w:val="none"/>
        </w:rPr>
        <w:t>________________________</w:t>
      </w:r>
      <w:r>
        <w:rPr>
          <w:rFonts w:hint="eastAsia" w:ascii="宋体" w:hAnsi="宋体" w:cs="宋体"/>
          <w:color w:val="auto"/>
          <w:kern w:val="0"/>
          <w:szCs w:val="21"/>
          <w:highlight w:val="none"/>
        </w:rPr>
        <w:t>（某成员单位名称）为联合体名称牵头人。</w:t>
      </w:r>
    </w:p>
    <w:p w14:paraId="2E2AACC3">
      <w:pPr>
        <w:autoSpaceDE w:val="0"/>
        <w:autoSpaceDN w:val="0"/>
        <w:adjustRightInd w:val="0"/>
        <w:spacing w:line="360" w:lineRule="auto"/>
        <w:ind w:firstLine="426"/>
        <w:jc w:val="left"/>
        <w:rPr>
          <w:rFonts w:hint="eastAsia" w:ascii="宋体" w:hAnsi="宋体" w:cs="宋体"/>
          <w:color w:val="auto"/>
          <w:kern w:val="0"/>
          <w:szCs w:val="21"/>
          <w:highlight w:val="none"/>
        </w:rPr>
      </w:pPr>
      <w:r>
        <w:rPr>
          <w:rFonts w:hint="eastAsia" w:ascii="宋体" w:hAnsi="宋体" w:cs="TimesNewRomanPSMT"/>
          <w:color w:val="auto"/>
          <w:kern w:val="0"/>
          <w:szCs w:val="21"/>
          <w:highlight w:val="none"/>
        </w:rPr>
        <w:t>2</w:t>
      </w:r>
      <w:r>
        <w:rPr>
          <w:rFonts w:hint="eastAsia" w:ascii="宋体" w:hAnsi="宋体" w:cs="宋体"/>
          <w:color w:val="auto"/>
          <w:kern w:val="0"/>
          <w:szCs w:val="21"/>
          <w:highlight w:val="none"/>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79C286C7">
      <w:pPr>
        <w:autoSpaceDE w:val="0"/>
        <w:autoSpaceDN w:val="0"/>
        <w:adjustRightInd w:val="0"/>
        <w:spacing w:line="360" w:lineRule="auto"/>
        <w:ind w:firstLine="426"/>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215A4E88">
      <w:pPr>
        <w:autoSpaceDE w:val="0"/>
        <w:autoSpaceDN w:val="0"/>
        <w:adjustRightInd w:val="0"/>
        <w:spacing w:line="360" w:lineRule="auto"/>
        <w:ind w:firstLine="426"/>
        <w:jc w:val="left"/>
        <w:rPr>
          <w:rFonts w:hint="eastAsia" w:ascii="宋体" w:hAnsi="宋体" w:cs="宋体"/>
          <w:color w:val="auto"/>
          <w:kern w:val="0"/>
          <w:szCs w:val="21"/>
          <w:highlight w:val="none"/>
        </w:rPr>
      </w:pPr>
      <w:r>
        <w:rPr>
          <w:rFonts w:hint="eastAsia" w:ascii="宋体" w:hAnsi="宋体" w:cs="TimesNewRomanPSMT"/>
          <w:color w:val="auto"/>
          <w:kern w:val="0"/>
          <w:szCs w:val="21"/>
          <w:highlight w:val="none"/>
        </w:rPr>
        <w:t>4</w:t>
      </w:r>
      <w:r>
        <w:rPr>
          <w:rFonts w:hint="eastAsia" w:ascii="宋体" w:hAnsi="宋体" w:cs="宋体"/>
          <w:color w:val="auto"/>
          <w:kern w:val="0"/>
          <w:szCs w:val="21"/>
          <w:highlight w:val="none"/>
        </w:rPr>
        <w:t>、联合体各成员单位内部的职责分工如下：</w:t>
      </w:r>
      <w:r>
        <w:rPr>
          <w:color w:val="auto"/>
          <w:szCs w:val="21"/>
          <w:highlight w:val="none"/>
        </w:rPr>
        <w:t>________________________________________________</w:t>
      </w:r>
      <w:r>
        <w:rPr>
          <w:rFonts w:hint="eastAsia" w:ascii="宋体" w:hAnsi="宋体" w:cs="宋体"/>
          <w:color w:val="auto"/>
          <w:kern w:val="0"/>
          <w:szCs w:val="21"/>
          <w:highlight w:val="none"/>
        </w:rPr>
        <w:t>。</w:t>
      </w:r>
    </w:p>
    <w:p w14:paraId="3BE9D79B">
      <w:pPr>
        <w:spacing w:line="360" w:lineRule="auto"/>
        <w:ind w:firstLine="420" w:firstLineChars="200"/>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Courier New"/>
          <w:color w:val="auto"/>
          <w:szCs w:val="20"/>
          <w:highlight w:val="none"/>
        </w:rPr>
        <w:t>____________________</w:t>
      </w:r>
      <w:r>
        <w:rPr>
          <w:rFonts w:hint="eastAsia" w:ascii="宋体" w:hAnsi="宋体" w:cs="宋体"/>
          <w:color w:val="auto"/>
          <w:kern w:val="0"/>
          <w:szCs w:val="20"/>
          <w:highlight w:val="none"/>
          <w:u w:val="single"/>
        </w:rPr>
        <w:t>（某成员单位名称）为</w:t>
      </w:r>
      <w:r>
        <w:rPr>
          <w:rFonts w:hint="eastAsia" w:ascii="宋体" w:hAnsi="Courier New"/>
          <w:color w:val="auto"/>
          <w:szCs w:val="20"/>
          <w:highlight w:val="none"/>
        </w:rPr>
        <w:t>______（请填写：中型、小型、微型）企业，其协议合同金额占联合体协议合同总金额的______%。【如联合体成员中有小型、微型企业的，请填写此条，否则无需填写；如联合体成员中有多个小型、微型企业的，请逐一列出。】</w:t>
      </w:r>
    </w:p>
    <w:p w14:paraId="56A19167">
      <w:pPr>
        <w:autoSpaceDE w:val="0"/>
        <w:autoSpaceDN w:val="0"/>
        <w:adjustRightInd w:val="0"/>
        <w:spacing w:line="360" w:lineRule="auto"/>
        <w:ind w:firstLine="426"/>
        <w:jc w:val="left"/>
        <w:rPr>
          <w:rFonts w:ascii="宋体" w:hAnsi="宋体" w:cs="宋体"/>
          <w:color w:val="auto"/>
          <w:kern w:val="0"/>
          <w:szCs w:val="21"/>
          <w:highlight w:val="none"/>
        </w:rPr>
      </w:pPr>
      <w:r>
        <w:rPr>
          <w:rFonts w:hint="eastAsia" w:ascii="宋体" w:hAnsi="宋体" w:cs="TimesNewRomanPSMT"/>
          <w:color w:val="auto"/>
          <w:kern w:val="0"/>
          <w:szCs w:val="21"/>
          <w:highlight w:val="none"/>
        </w:rPr>
        <w:t>6</w:t>
      </w:r>
      <w:r>
        <w:rPr>
          <w:rFonts w:hint="eastAsia" w:ascii="宋体" w:hAnsi="宋体" w:cs="宋体"/>
          <w:color w:val="auto"/>
          <w:kern w:val="0"/>
          <w:szCs w:val="21"/>
          <w:highlight w:val="none"/>
        </w:rPr>
        <w:t>、本协议书自签署之日起生效，合同履行完毕后自动失效。</w:t>
      </w:r>
    </w:p>
    <w:p w14:paraId="5CED5ADF">
      <w:pPr>
        <w:autoSpaceDE w:val="0"/>
        <w:autoSpaceDN w:val="0"/>
        <w:adjustRightInd w:val="0"/>
        <w:spacing w:line="360" w:lineRule="auto"/>
        <w:ind w:firstLine="426"/>
        <w:jc w:val="left"/>
        <w:rPr>
          <w:rFonts w:hint="eastAsia" w:ascii="宋体" w:hAnsi="宋体" w:cs="宋体"/>
          <w:color w:val="auto"/>
          <w:kern w:val="0"/>
          <w:szCs w:val="21"/>
          <w:highlight w:val="none"/>
        </w:rPr>
      </w:pPr>
      <w:r>
        <w:rPr>
          <w:rFonts w:hint="eastAsia" w:ascii="宋体" w:hAnsi="宋体" w:cs="TimesNewRomanPSMT"/>
          <w:color w:val="auto"/>
          <w:kern w:val="0"/>
          <w:szCs w:val="21"/>
          <w:highlight w:val="none"/>
        </w:rPr>
        <w:t>7</w:t>
      </w:r>
      <w:r>
        <w:rPr>
          <w:rFonts w:hint="eastAsia" w:ascii="宋体" w:hAnsi="宋体" w:cs="宋体"/>
          <w:color w:val="auto"/>
          <w:kern w:val="0"/>
          <w:szCs w:val="21"/>
          <w:highlight w:val="none"/>
        </w:rPr>
        <w:t>、本协议书一式份，联合体成员和采购代理机构各执一份。</w:t>
      </w:r>
    </w:p>
    <w:p w14:paraId="3A0FA936">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注：本协议书由法定代表人签字的，应附法定代表人身份证明；本协议书由委托代理人签字的，应附法定代表人授权委托书。</w:t>
      </w:r>
    </w:p>
    <w:p w14:paraId="3F283329">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牵头人名称：（公章/电子签章）</w:t>
      </w:r>
    </w:p>
    <w:p w14:paraId="76BA5D2B">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法定代表人或其委托代理人：（手写签名/电子签名）</w:t>
      </w:r>
    </w:p>
    <w:p w14:paraId="57A958FD">
      <w:pPr>
        <w:autoSpaceDE w:val="0"/>
        <w:autoSpaceDN w:val="0"/>
        <w:adjustRightInd w:val="0"/>
        <w:spacing w:line="360" w:lineRule="auto"/>
        <w:ind w:firstLine="426"/>
        <w:jc w:val="left"/>
        <w:rPr>
          <w:rFonts w:hint="eastAsia" w:ascii="宋体" w:cs="宋体"/>
          <w:color w:val="auto"/>
          <w:kern w:val="0"/>
          <w:szCs w:val="21"/>
          <w:highlight w:val="none"/>
        </w:rPr>
      </w:pPr>
    </w:p>
    <w:p w14:paraId="7A9E2AC7">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成员一名称：（公章/电子签章）</w:t>
      </w:r>
    </w:p>
    <w:p w14:paraId="79E7A345">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法定代表人或其委托代理人：（手写签名/电子签名）</w:t>
      </w:r>
    </w:p>
    <w:p w14:paraId="0931522F">
      <w:pPr>
        <w:autoSpaceDE w:val="0"/>
        <w:autoSpaceDN w:val="0"/>
        <w:adjustRightInd w:val="0"/>
        <w:spacing w:line="360" w:lineRule="auto"/>
        <w:ind w:firstLine="426"/>
        <w:jc w:val="left"/>
        <w:rPr>
          <w:rFonts w:hint="eastAsia" w:ascii="宋体" w:cs="宋体"/>
          <w:color w:val="auto"/>
          <w:kern w:val="0"/>
          <w:szCs w:val="21"/>
          <w:highlight w:val="none"/>
        </w:rPr>
      </w:pPr>
    </w:p>
    <w:p w14:paraId="18B332B8">
      <w:pPr>
        <w:autoSpaceDE w:val="0"/>
        <w:autoSpaceDN w:val="0"/>
        <w:adjustRightInd w:val="0"/>
        <w:spacing w:line="360" w:lineRule="auto"/>
        <w:ind w:firstLine="426"/>
        <w:jc w:val="left"/>
        <w:rPr>
          <w:rFonts w:hint="eastAsia" w:ascii="宋体" w:cs="宋体"/>
          <w:color w:val="auto"/>
          <w:kern w:val="0"/>
          <w:szCs w:val="21"/>
          <w:highlight w:val="none"/>
        </w:rPr>
      </w:pPr>
      <w:r>
        <w:rPr>
          <w:rFonts w:hint="eastAsia" w:ascii="宋体" w:cs="宋体"/>
          <w:color w:val="auto"/>
          <w:kern w:val="0"/>
          <w:szCs w:val="21"/>
          <w:highlight w:val="none"/>
        </w:rPr>
        <w:t>成员二名称：（公章/电子签章）</w:t>
      </w:r>
    </w:p>
    <w:p w14:paraId="7C6F99A6">
      <w:pPr>
        <w:spacing w:line="600" w:lineRule="exact"/>
        <w:jc w:val="center"/>
        <w:rPr>
          <w:rFonts w:hint="eastAsia" w:ascii="宋体" w:hAnsi="Courier New" w:cs="宋体"/>
          <w:color w:val="auto"/>
          <w:kern w:val="0"/>
          <w:szCs w:val="21"/>
          <w:highlight w:val="none"/>
        </w:rPr>
      </w:pPr>
      <w:r>
        <w:rPr>
          <w:rFonts w:hint="eastAsia" w:ascii="宋体" w:hAnsi="Courier New" w:cs="宋体"/>
          <w:color w:val="auto"/>
          <w:kern w:val="0"/>
          <w:szCs w:val="21"/>
          <w:highlight w:val="none"/>
        </w:rPr>
        <w:t>法定代表人或其委托代理人：（</w:t>
      </w:r>
      <w:r>
        <w:rPr>
          <w:rFonts w:hint="eastAsia" w:ascii="宋体" w:cs="宋体"/>
          <w:color w:val="auto"/>
          <w:kern w:val="0"/>
          <w:szCs w:val="21"/>
          <w:highlight w:val="none"/>
        </w:rPr>
        <w:t>手写签名</w:t>
      </w:r>
      <w:r>
        <w:rPr>
          <w:rFonts w:hint="eastAsia" w:ascii="宋体" w:hAnsi="Courier New" w:cs="宋体"/>
          <w:color w:val="auto"/>
          <w:kern w:val="0"/>
          <w:szCs w:val="21"/>
          <w:highlight w:val="none"/>
        </w:rPr>
        <w:t>/</w:t>
      </w:r>
      <w:r>
        <w:rPr>
          <w:rFonts w:hint="eastAsia" w:ascii="宋体" w:cs="宋体"/>
          <w:color w:val="auto"/>
          <w:kern w:val="0"/>
          <w:szCs w:val="21"/>
          <w:highlight w:val="none"/>
        </w:rPr>
        <w:t>电子签名</w:t>
      </w:r>
      <w:r>
        <w:rPr>
          <w:rFonts w:hint="eastAsia" w:ascii="宋体" w:hAnsi="Courier New" w:cs="宋体"/>
          <w:color w:val="auto"/>
          <w:kern w:val="0"/>
          <w:szCs w:val="21"/>
          <w:highlight w:val="none"/>
        </w:rPr>
        <w:t>）</w:t>
      </w:r>
    </w:p>
    <w:p w14:paraId="46513477">
      <w:pPr>
        <w:spacing w:line="600" w:lineRule="exact"/>
        <w:jc w:val="center"/>
        <w:rPr>
          <w:rFonts w:hint="eastAsia" w:ascii="宋体" w:hAnsi="Courier New" w:cs="宋体"/>
          <w:color w:val="auto"/>
          <w:kern w:val="0"/>
          <w:szCs w:val="21"/>
          <w:highlight w:val="none"/>
        </w:rPr>
      </w:pPr>
    </w:p>
    <w:p w14:paraId="3393E68B">
      <w:pPr>
        <w:spacing w:line="600" w:lineRule="exact"/>
        <w:ind w:firstLine="606"/>
        <w:jc w:val="center"/>
        <w:rPr>
          <w:rFonts w:hint="eastAsia"/>
          <w:b/>
          <w:bCs/>
          <w:color w:val="auto"/>
          <w:sz w:val="30"/>
          <w:szCs w:val="30"/>
          <w:highlight w:val="none"/>
        </w:rPr>
      </w:pPr>
      <w:r>
        <w:rPr>
          <w:rFonts w:hint="eastAsia"/>
          <w:b/>
          <w:bCs/>
          <w:color w:val="auto"/>
          <w:sz w:val="30"/>
          <w:szCs w:val="30"/>
          <w:highlight w:val="none"/>
        </w:rPr>
        <w:t>八、符合特定资格条件（如有）的有关证明材料</w:t>
      </w:r>
    </w:p>
    <w:p w14:paraId="4E3F347E">
      <w:pPr>
        <w:spacing w:line="600" w:lineRule="exact"/>
        <w:ind w:firstLine="606"/>
        <w:jc w:val="center"/>
        <w:rPr>
          <w:b/>
          <w:bCs/>
          <w:color w:val="auto"/>
          <w:sz w:val="30"/>
          <w:szCs w:val="30"/>
          <w:highlight w:val="none"/>
        </w:rPr>
      </w:pPr>
    </w:p>
    <w:p w14:paraId="6CBAA67D">
      <w:pPr>
        <w:spacing w:line="600" w:lineRule="exact"/>
        <w:ind w:firstLine="606"/>
        <w:jc w:val="center"/>
        <w:rPr>
          <w:b/>
          <w:bCs/>
          <w:color w:val="auto"/>
          <w:sz w:val="30"/>
          <w:szCs w:val="30"/>
          <w:highlight w:val="none"/>
        </w:rPr>
      </w:pPr>
    </w:p>
    <w:p w14:paraId="15649E1C">
      <w:pPr>
        <w:snapToGrid w:val="0"/>
        <w:spacing w:line="360" w:lineRule="auto"/>
        <w:ind w:firstLine="5040" w:firstLineChars="21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C52B23B">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406042F3">
      <w:pPr>
        <w:spacing w:line="600" w:lineRule="exact"/>
        <w:jc w:val="center"/>
        <w:rPr>
          <w:rFonts w:hint="eastAsia"/>
          <w:color w:val="auto"/>
          <w:szCs w:val="20"/>
          <w:highlight w:val="none"/>
        </w:rPr>
      </w:pPr>
    </w:p>
    <w:p w14:paraId="0CC6DA06">
      <w:pPr>
        <w:widowControl/>
        <w:spacing w:line="360" w:lineRule="auto"/>
        <w:jc w:val="left"/>
        <w:rPr>
          <w:rFonts w:hAnsi="宋体"/>
          <w:color w:val="auto"/>
          <w:szCs w:val="21"/>
          <w:highlight w:val="none"/>
        </w:rPr>
        <w:sectPr>
          <w:pgSz w:w="11906" w:h="16838"/>
          <w:pgMar w:top="1134" w:right="1134" w:bottom="1134" w:left="1134" w:header="720" w:footer="720" w:gutter="0"/>
          <w:cols w:space="720" w:num="1"/>
          <w:docGrid w:type="lines" w:linePitch="331" w:charSpace="0"/>
        </w:sectPr>
      </w:pPr>
    </w:p>
    <w:p w14:paraId="602519C4">
      <w:pPr>
        <w:snapToGrid w:val="0"/>
        <w:spacing w:before="50" w:after="165" w:afterLines="50" w:line="360" w:lineRule="auto"/>
        <w:ind w:firstLine="360" w:firstLineChars="150"/>
        <w:jc w:val="left"/>
        <w:rPr>
          <w:rFonts w:hint="eastAsia" w:ascii="仿宋_GB2312" w:hAnsi="仿宋" w:eastAsia="仿宋_GB2312" w:cs="仿宋_GB2312"/>
          <w:color w:val="auto"/>
          <w:sz w:val="24"/>
          <w:highlight w:val="none"/>
        </w:rPr>
      </w:pPr>
    </w:p>
    <w:p w14:paraId="17B9F611">
      <w:pPr>
        <w:snapToGrid w:val="0"/>
        <w:spacing w:before="50" w:after="165" w:afterLines="50" w:line="360" w:lineRule="auto"/>
        <w:ind w:firstLine="360" w:firstLineChars="150"/>
        <w:jc w:val="left"/>
        <w:rPr>
          <w:rFonts w:hint="eastAsia" w:ascii="仿宋_GB2312" w:hAnsi="仿宋" w:eastAsia="仿宋_GB2312" w:cs="仿宋_GB2312"/>
          <w:color w:val="auto"/>
          <w:sz w:val="24"/>
          <w:highlight w:val="none"/>
        </w:rPr>
      </w:pPr>
    </w:p>
    <w:p w14:paraId="63E699E9">
      <w:pPr>
        <w:snapToGrid w:val="0"/>
        <w:spacing w:before="50" w:after="165" w:afterLines="50" w:line="360" w:lineRule="auto"/>
        <w:ind w:firstLine="300" w:firstLineChars="150"/>
        <w:jc w:val="left"/>
        <w:rPr>
          <w:rFonts w:hint="eastAsia"/>
          <w:color w:val="auto"/>
          <w:sz w:val="20"/>
          <w:highlight w:val="none"/>
        </w:rPr>
      </w:pPr>
    </w:p>
    <w:p w14:paraId="50563264">
      <w:pPr>
        <w:jc w:val="center"/>
        <w:outlineLvl w:val="1"/>
        <w:rPr>
          <w:rFonts w:ascii="宋体" w:hAnsi="宋体"/>
          <w:color w:val="auto"/>
          <w:szCs w:val="21"/>
          <w:highlight w:val="none"/>
        </w:rPr>
      </w:pPr>
    </w:p>
    <w:p w14:paraId="45C99A45">
      <w:pPr>
        <w:ind w:firstLine="566"/>
        <w:jc w:val="center"/>
        <w:outlineLvl w:val="1"/>
        <w:rPr>
          <w:rFonts w:hint="eastAsia" w:ascii="宋体" w:hAnsi="宋体"/>
          <w:b/>
          <w:bCs/>
          <w:color w:val="auto"/>
          <w:sz w:val="28"/>
          <w:szCs w:val="28"/>
          <w:highlight w:val="none"/>
        </w:rPr>
      </w:pPr>
      <w:bookmarkStart w:id="56" w:name="_Toc182318243"/>
      <w:r>
        <w:rPr>
          <w:rFonts w:hint="eastAsia" w:ascii="宋体" w:hAnsi="宋体"/>
          <w:b/>
          <w:bCs/>
          <w:color w:val="auto"/>
          <w:sz w:val="28"/>
          <w:szCs w:val="28"/>
          <w:highlight w:val="none"/>
        </w:rPr>
        <w:t>第三节 商务文件格式</w:t>
      </w:r>
      <w:bookmarkEnd w:id="56"/>
    </w:p>
    <w:p w14:paraId="4A1A27EC">
      <w:pPr>
        <w:snapToGrid w:val="0"/>
        <w:spacing w:before="165" w:beforeLines="50" w:after="50"/>
        <w:ind w:firstLine="608"/>
        <w:rPr>
          <w:rFonts w:hint="eastAsia" w:ascii="宋体" w:hAnsi="宋体"/>
          <w:color w:val="auto"/>
          <w:sz w:val="30"/>
          <w:szCs w:val="20"/>
          <w:highlight w:val="none"/>
        </w:rPr>
      </w:pPr>
    </w:p>
    <w:p w14:paraId="75C3315E">
      <w:pPr>
        <w:snapToGrid w:val="0"/>
        <w:spacing w:before="165" w:beforeLines="50" w:after="50"/>
        <w:ind w:firstLine="426"/>
        <w:rPr>
          <w:rFonts w:hint="eastAsia" w:ascii="宋体" w:hAnsi="宋体"/>
          <w:bCs/>
          <w:color w:val="auto"/>
          <w:sz w:val="32"/>
          <w:szCs w:val="20"/>
          <w:highlight w:val="none"/>
        </w:rPr>
      </w:pPr>
      <w:r>
        <w:rPr>
          <w:rFonts w:hint="eastAsia" w:ascii="宋体" w:hAnsi="宋体"/>
          <w:bCs/>
          <w:color w:val="auto"/>
          <w:highlight w:val="none"/>
        </w:rPr>
        <w:t xml:space="preserve">             电子投标文件</w:t>
      </w:r>
    </w:p>
    <w:p w14:paraId="6C51E696">
      <w:pPr>
        <w:snapToGrid w:val="0"/>
        <w:spacing w:before="165" w:beforeLines="50" w:after="50"/>
        <w:ind w:firstLine="487"/>
        <w:rPr>
          <w:rFonts w:hint="eastAsia" w:ascii="宋体" w:hAnsi="宋体"/>
          <w:color w:val="auto"/>
          <w:sz w:val="24"/>
          <w:szCs w:val="20"/>
          <w:highlight w:val="none"/>
        </w:rPr>
      </w:pPr>
    </w:p>
    <w:p w14:paraId="3651F1CC">
      <w:pPr>
        <w:snapToGrid w:val="0"/>
        <w:spacing w:before="165" w:beforeLines="50" w:after="50"/>
        <w:ind w:firstLine="646"/>
        <w:jc w:val="center"/>
        <w:rPr>
          <w:rFonts w:hint="eastAsia" w:ascii="宋体" w:hAnsi="宋体"/>
          <w:b/>
          <w:color w:val="auto"/>
          <w:sz w:val="24"/>
          <w:szCs w:val="20"/>
          <w:highlight w:val="none"/>
        </w:rPr>
      </w:pPr>
      <w:r>
        <w:rPr>
          <w:rFonts w:hint="eastAsia" w:ascii="宋体" w:hAnsi="宋体"/>
          <w:b/>
          <w:color w:val="auto"/>
          <w:sz w:val="32"/>
          <w:szCs w:val="32"/>
          <w:highlight w:val="none"/>
        </w:rPr>
        <w:t>商务文件（封面）</w:t>
      </w:r>
    </w:p>
    <w:p w14:paraId="50E50E50">
      <w:pPr>
        <w:snapToGrid w:val="0"/>
        <w:spacing w:before="165" w:beforeLines="50" w:after="50"/>
        <w:ind w:firstLine="487"/>
        <w:rPr>
          <w:rFonts w:hint="eastAsia" w:ascii="宋体" w:hAnsi="宋体"/>
          <w:bCs/>
          <w:color w:val="auto"/>
          <w:sz w:val="24"/>
          <w:szCs w:val="20"/>
          <w:highlight w:val="none"/>
        </w:rPr>
      </w:pPr>
    </w:p>
    <w:p w14:paraId="738C0460">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项目名称：</w:t>
      </w:r>
      <w:bookmarkStart w:id="57" w:name="PO_3000001867_PM002_16"/>
      <w:r>
        <w:rPr>
          <w:rFonts w:hint="eastAsia" w:ascii="宋体" w:hAnsi="宋体"/>
          <w:bCs/>
          <w:color w:val="auto"/>
          <w:sz w:val="24"/>
          <w:highlight w:val="none"/>
        </w:rPr>
        <w:t>[项目采购-项目名称_]</w:t>
      </w:r>
      <w:bookmarkEnd w:id="57"/>
    </w:p>
    <w:p w14:paraId="0095E91B">
      <w:pPr>
        <w:snapToGrid w:val="0"/>
        <w:spacing w:before="165" w:beforeLines="50" w:after="50"/>
        <w:ind w:firstLine="540" w:firstLineChars="225"/>
        <w:rPr>
          <w:rFonts w:hint="eastAsia" w:ascii="宋体" w:hAnsi="宋体"/>
          <w:bCs/>
          <w:color w:val="auto"/>
          <w:sz w:val="24"/>
          <w:szCs w:val="20"/>
          <w:highlight w:val="none"/>
        </w:rPr>
      </w:pPr>
    </w:p>
    <w:p w14:paraId="12A1526B">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项目编号：</w:t>
      </w:r>
      <w:bookmarkStart w:id="58" w:name="PO_3000001867_PM001_12"/>
      <w:r>
        <w:rPr>
          <w:rFonts w:hint="eastAsia" w:ascii="宋体" w:hAnsi="宋体"/>
          <w:bCs/>
          <w:color w:val="auto"/>
          <w:sz w:val="24"/>
          <w:highlight w:val="none"/>
        </w:rPr>
        <w:t>[项目采购-项目编号_]</w:t>
      </w:r>
      <w:bookmarkEnd w:id="58"/>
    </w:p>
    <w:p w14:paraId="088D41C4">
      <w:pPr>
        <w:snapToGrid w:val="0"/>
        <w:spacing w:before="165" w:beforeLines="50" w:after="50"/>
        <w:ind w:firstLine="540" w:firstLineChars="225"/>
        <w:rPr>
          <w:rFonts w:hint="eastAsia" w:ascii="宋体" w:hAnsi="宋体"/>
          <w:bCs/>
          <w:color w:val="auto"/>
          <w:sz w:val="24"/>
          <w:szCs w:val="20"/>
          <w:highlight w:val="none"/>
        </w:rPr>
      </w:pPr>
    </w:p>
    <w:p w14:paraId="5BAEF4DA">
      <w:pPr>
        <w:snapToGrid w:val="0"/>
        <w:spacing w:before="165" w:beforeLines="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所投分标：</w:t>
      </w:r>
    </w:p>
    <w:p w14:paraId="5A115DAE">
      <w:pPr>
        <w:snapToGrid w:val="0"/>
        <w:spacing w:before="165" w:beforeLines="50" w:after="50"/>
        <w:ind w:firstLine="540" w:firstLineChars="225"/>
        <w:rPr>
          <w:rFonts w:hint="eastAsia" w:ascii="宋体" w:hAnsi="宋体"/>
          <w:bCs/>
          <w:color w:val="auto"/>
          <w:sz w:val="24"/>
          <w:szCs w:val="20"/>
          <w:highlight w:val="none"/>
        </w:rPr>
      </w:pPr>
    </w:p>
    <w:p w14:paraId="0F0ABFBB">
      <w:pPr>
        <w:snapToGrid w:val="0"/>
        <w:spacing w:before="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投标人名称：</w:t>
      </w:r>
    </w:p>
    <w:p w14:paraId="4E50A032">
      <w:pPr>
        <w:snapToGrid w:val="0"/>
        <w:spacing w:before="50" w:after="50"/>
        <w:ind w:firstLine="540" w:firstLineChars="225"/>
        <w:rPr>
          <w:rFonts w:hint="eastAsia" w:ascii="宋体" w:hAnsi="宋体"/>
          <w:bCs/>
          <w:color w:val="auto"/>
          <w:sz w:val="24"/>
          <w:highlight w:val="none"/>
        </w:rPr>
      </w:pPr>
    </w:p>
    <w:p w14:paraId="7675A8CE">
      <w:pPr>
        <w:snapToGrid w:val="0"/>
        <w:spacing w:before="50" w:after="50"/>
        <w:ind w:firstLine="540" w:firstLineChars="225"/>
        <w:rPr>
          <w:rFonts w:hint="eastAsia" w:ascii="宋体" w:hAnsi="宋体"/>
          <w:bCs/>
          <w:color w:val="auto"/>
          <w:sz w:val="24"/>
          <w:highlight w:val="none"/>
        </w:rPr>
      </w:pPr>
      <w:r>
        <w:rPr>
          <w:rFonts w:hint="eastAsia" w:ascii="宋体" w:hAnsi="宋体"/>
          <w:bCs/>
          <w:color w:val="auto"/>
          <w:sz w:val="24"/>
          <w:highlight w:val="none"/>
        </w:rPr>
        <w:t>投标人地址：</w:t>
      </w:r>
    </w:p>
    <w:p w14:paraId="715BD651">
      <w:pPr>
        <w:snapToGrid w:val="0"/>
        <w:spacing w:before="50" w:after="50"/>
        <w:ind w:firstLine="960" w:firstLineChars="400"/>
        <w:rPr>
          <w:rFonts w:hint="eastAsia" w:ascii="宋体" w:hAnsi="宋体"/>
          <w:bCs/>
          <w:color w:val="auto"/>
          <w:sz w:val="24"/>
          <w:highlight w:val="none"/>
        </w:rPr>
      </w:pPr>
    </w:p>
    <w:p w14:paraId="70C987D0">
      <w:pPr>
        <w:snapToGrid w:val="0"/>
        <w:spacing w:before="165" w:beforeLines="50" w:after="50"/>
        <w:ind w:firstLine="487"/>
        <w:rPr>
          <w:rFonts w:hint="eastAsia" w:ascii="宋体" w:hAnsi="宋体"/>
          <w:color w:val="auto"/>
          <w:sz w:val="24"/>
          <w:highlight w:val="none"/>
        </w:rPr>
      </w:pPr>
      <w:r>
        <w:rPr>
          <w:rFonts w:hint="eastAsia" w:ascii="宋体" w:hAnsi="宋体"/>
          <w:color w:val="auto"/>
          <w:sz w:val="24"/>
          <w:highlight w:val="none"/>
        </w:rPr>
        <w:t xml:space="preserve">                        年  月  日</w:t>
      </w:r>
    </w:p>
    <w:p w14:paraId="58A39DC4">
      <w:pPr>
        <w:snapToGrid w:val="0"/>
        <w:spacing w:before="165" w:beforeLines="50" w:after="50"/>
        <w:ind w:firstLine="487"/>
        <w:rPr>
          <w:rFonts w:hint="eastAsia" w:ascii="宋体" w:hAnsi="宋体"/>
          <w:color w:val="auto"/>
          <w:sz w:val="24"/>
          <w:szCs w:val="20"/>
          <w:highlight w:val="none"/>
        </w:rPr>
      </w:pPr>
    </w:p>
    <w:p w14:paraId="232D1BF8">
      <w:pPr>
        <w:spacing w:line="360" w:lineRule="auto"/>
        <w:ind w:right="420" w:firstLine="487"/>
        <w:rPr>
          <w:rFonts w:hint="eastAsia" w:ascii="宋体" w:hAnsi="宋体"/>
          <w:color w:val="auto"/>
          <w:sz w:val="24"/>
          <w:szCs w:val="20"/>
          <w:highlight w:val="none"/>
        </w:rPr>
      </w:pPr>
    </w:p>
    <w:p w14:paraId="238E2785">
      <w:pPr>
        <w:spacing w:line="360" w:lineRule="auto"/>
        <w:ind w:right="420" w:firstLine="487"/>
        <w:rPr>
          <w:rFonts w:hint="eastAsia" w:ascii="宋体" w:hAnsi="宋体"/>
          <w:color w:val="auto"/>
          <w:sz w:val="24"/>
          <w:szCs w:val="20"/>
          <w:highlight w:val="none"/>
        </w:rPr>
      </w:pPr>
    </w:p>
    <w:p w14:paraId="7DA7CC76">
      <w:pPr>
        <w:spacing w:line="360" w:lineRule="auto"/>
        <w:ind w:right="420" w:firstLine="487"/>
        <w:rPr>
          <w:rFonts w:hint="eastAsia" w:ascii="宋体" w:hAnsi="宋体"/>
          <w:color w:val="auto"/>
          <w:sz w:val="24"/>
          <w:szCs w:val="20"/>
          <w:highlight w:val="none"/>
        </w:rPr>
      </w:pPr>
    </w:p>
    <w:p w14:paraId="44592EEB">
      <w:pPr>
        <w:spacing w:line="360" w:lineRule="auto"/>
        <w:ind w:right="420" w:firstLine="487"/>
        <w:rPr>
          <w:rFonts w:hint="eastAsia" w:ascii="宋体" w:hAnsi="宋体"/>
          <w:color w:val="auto"/>
          <w:sz w:val="24"/>
          <w:szCs w:val="20"/>
          <w:highlight w:val="none"/>
        </w:rPr>
      </w:pPr>
    </w:p>
    <w:p w14:paraId="2F603EFC">
      <w:pPr>
        <w:spacing w:line="360" w:lineRule="auto"/>
        <w:ind w:right="420" w:firstLine="487"/>
        <w:rPr>
          <w:rFonts w:hint="eastAsia" w:ascii="宋体" w:hAnsi="宋体"/>
          <w:color w:val="auto"/>
          <w:sz w:val="24"/>
          <w:szCs w:val="20"/>
          <w:highlight w:val="none"/>
        </w:rPr>
      </w:pPr>
    </w:p>
    <w:p w14:paraId="0D9A0866">
      <w:pPr>
        <w:spacing w:line="360" w:lineRule="auto"/>
        <w:ind w:right="420" w:firstLine="487"/>
        <w:rPr>
          <w:rFonts w:hint="eastAsia" w:ascii="宋体" w:hAnsi="宋体"/>
          <w:color w:val="auto"/>
          <w:sz w:val="24"/>
          <w:szCs w:val="20"/>
          <w:highlight w:val="none"/>
        </w:rPr>
      </w:pPr>
    </w:p>
    <w:p w14:paraId="16B43209">
      <w:pPr>
        <w:spacing w:line="360" w:lineRule="auto"/>
        <w:ind w:right="420" w:firstLine="487"/>
        <w:rPr>
          <w:rFonts w:hint="eastAsia" w:ascii="宋体" w:hAnsi="宋体"/>
          <w:color w:val="auto"/>
          <w:sz w:val="24"/>
          <w:szCs w:val="20"/>
          <w:highlight w:val="none"/>
        </w:rPr>
      </w:pPr>
    </w:p>
    <w:p w14:paraId="18E162AF">
      <w:pPr>
        <w:spacing w:line="360" w:lineRule="auto"/>
        <w:ind w:right="420" w:firstLine="487"/>
        <w:rPr>
          <w:rFonts w:hint="eastAsia" w:ascii="宋体" w:hAnsi="宋体"/>
          <w:color w:val="auto"/>
          <w:sz w:val="24"/>
          <w:szCs w:val="20"/>
          <w:highlight w:val="none"/>
        </w:rPr>
      </w:pPr>
    </w:p>
    <w:p w14:paraId="1D77A1FD">
      <w:pPr>
        <w:spacing w:line="360" w:lineRule="auto"/>
        <w:ind w:right="420" w:firstLine="487"/>
        <w:rPr>
          <w:rFonts w:hint="eastAsia" w:ascii="宋体" w:hAnsi="宋体"/>
          <w:color w:val="auto"/>
          <w:sz w:val="24"/>
          <w:szCs w:val="20"/>
          <w:highlight w:val="none"/>
        </w:rPr>
      </w:pPr>
    </w:p>
    <w:p w14:paraId="4BBAF037">
      <w:pPr>
        <w:spacing w:line="360" w:lineRule="auto"/>
        <w:ind w:right="420" w:firstLine="727"/>
        <w:rPr>
          <w:rFonts w:hint="eastAsia" w:ascii="仿宋_GB2312" w:hAnsi="仿宋" w:eastAsia="仿宋_GB2312" w:cs="仿宋_GB2312"/>
          <w:b/>
          <w:color w:val="auto"/>
          <w:kern w:val="0"/>
          <w:sz w:val="36"/>
          <w:szCs w:val="36"/>
          <w:highlight w:val="none"/>
        </w:rPr>
      </w:pPr>
    </w:p>
    <w:p w14:paraId="7ADB2DD1">
      <w:pPr>
        <w:ind w:firstLine="485"/>
        <w:rPr>
          <w:rFonts w:hint="eastAsia" w:ascii="仿宋_GB2312" w:hAnsi="仿宋" w:eastAsia="仿宋_GB2312" w:cs="仿宋_GB2312"/>
          <w:b/>
          <w:color w:val="auto"/>
          <w:kern w:val="0"/>
          <w:sz w:val="24"/>
          <w:highlight w:val="none"/>
        </w:rPr>
      </w:pPr>
    </w:p>
    <w:p w14:paraId="095B2A69">
      <w:pPr>
        <w:ind w:firstLine="566"/>
        <w:jc w:val="center"/>
        <w:rPr>
          <w:rFonts w:hint="eastAsia" w:ascii="仿宋_GB2312" w:hAnsi="仿宋" w:eastAsia="仿宋_GB2312" w:cs="仿宋_GB2312"/>
          <w:b/>
          <w:color w:val="auto"/>
          <w:kern w:val="0"/>
          <w:sz w:val="28"/>
          <w:szCs w:val="28"/>
          <w:highlight w:val="none"/>
        </w:rPr>
      </w:pPr>
      <w:r>
        <w:rPr>
          <w:rFonts w:hint="eastAsia" w:ascii="仿宋_GB2312" w:hAnsi="仿宋" w:eastAsia="仿宋_GB2312" w:cs="仿宋_GB2312"/>
          <w:b/>
          <w:color w:val="auto"/>
          <w:kern w:val="0"/>
          <w:sz w:val="28"/>
          <w:szCs w:val="28"/>
          <w:highlight w:val="none"/>
        </w:rPr>
        <w:t>商务文件目录</w:t>
      </w:r>
    </w:p>
    <w:p w14:paraId="4BE40EE6">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一、无串标行为承诺函………………………………………………………（页码）</w:t>
      </w:r>
    </w:p>
    <w:p w14:paraId="016159FA">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二、法定代表人身份证明及法定代表人有效身份证正反面复印件………（页码）</w:t>
      </w:r>
    </w:p>
    <w:p w14:paraId="6FBB237D">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三、法定代表人授权委托书（如有委托时）………………………………（页码）</w:t>
      </w:r>
    </w:p>
    <w:p w14:paraId="204FCCDB">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s="仿宋_GB2312"/>
          <w:color w:val="auto"/>
          <w:sz w:val="24"/>
          <w:highlight w:val="none"/>
          <w:lang w:val="zh-CN"/>
        </w:rPr>
        <w:t>商务条款偏离表………………………………</w:t>
      </w:r>
      <w:r>
        <w:rPr>
          <w:rFonts w:hint="eastAsia" w:ascii="仿宋_GB2312" w:hAnsi="仿宋" w:eastAsia="仿宋_GB2312" w:cs="仿宋_GB2312"/>
          <w:color w:val="auto"/>
          <w:sz w:val="24"/>
          <w:highlight w:val="none"/>
        </w:rPr>
        <w:t>…………………………（页码）</w:t>
      </w:r>
    </w:p>
    <w:p w14:paraId="38D2C714">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五、投标人情况介绍</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77CB0B0E">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六、投标人类似业绩的证明文件（如有要求）</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96D354C">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七、其他商务文件或说明</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DB79AEF">
      <w:pPr>
        <w:spacing w:line="360" w:lineRule="auto"/>
        <w:ind w:firstLine="485"/>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6ECB7B44">
      <w:pPr>
        <w:widowControl/>
        <w:spacing w:line="360" w:lineRule="auto"/>
        <w:jc w:val="left"/>
        <w:rPr>
          <w:rFonts w:ascii="宋体" w:hAnsi="宋体"/>
          <w:color w:val="auto"/>
          <w:highlight w:val="none"/>
        </w:rPr>
        <w:sectPr>
          <w:pgSz w:w="11906" w:h="16838"/>
          <w:pgMar w:top="1134" w:right="1134" w:bottom="1134" w:left="1134" w:header="720" w:footer="720" w:gutter="0"/>
          <w:cols w:space="720" w:num="1"/>
          <w:docGrid w:type="lines" w:linePitch="331" w:charSpace="0"/>
        </w:sectPr>
      </w:pPr>
    </w:p>
    <w:p w14:paraId="6E328D37">
      <w:pPr>
        <w:snapToGrid w:val="0"/>
        <w:spacing w:before="120" w:beforeLines="50" w:after="50"/>
        <w:ind w:left="420" w:firstLine="606"/>
        <w:jc w:val="center"/>
        <w:rPr>
          <w:rFonts w:hint="eastAsia"/>
          <w:b/>
          <w:bCs/>
          <w:color w:val="auto"/>
          <w:sz w:val="30"/>
          <w:szCs w:val="30"/>
          <w:highlight w:val="none"/>
        </w:rPr>
      </w:pPr>
      <w:r>
        <w:rPr>
          <w:rFonts w:hint="eastAsia"/>
          <w:b/>
          <w:bCs/>
          <w:color w:val="auto"/>
          <w:sz w:val="30"/>
          <w:szCs w:val="30"/>
          <w:highlight w:val="none"/>
        </w:rPr>
        <w:t>一、无串标行为承诺函</w:t>
      </w:r>
    </w:p>
    <w:p w14:paraId="5D230483">
      <w:pPr>
        <w:snapToGrid w:val="0"/>
        <w:spacing w:before="120" w:beforeLines="50" w:after="50"/>
        <w:ind w:left="420" w:firstLine="646"/>
        <w:jc w:val="center"/>
        <w:rPr>
          <w:rFonts w:ascii="宋体" w:hAnsi="宋体"/>
          <w:b/>
          <w:color w:val="auto"/>
          <w:sz w:val="32"/>
          <w:szCs w:val="32"/>
          <w:highlight w:val="none"/>
        </w:rPr>
      </w:pPr>
      <w:r>
        <w:rPr>
          <w:rFonts w:hint="eastAsia" w:ascii="宋体" w:hAnsi="宋体"/>
          <w:b/>
          <w:color w:val="auto"/>
          <w:sz w:val="32"/>
          <w:szCs w:val="32"/>
          <w:highlight w:val="none"/>
        </w:rPr>
        <w:t>投标人参加本项目无围标串标行为的承诺函</w:t>
      </w:r>
    </w:p>
    <w:p w14:paraId="3C22F524">
      <w:pPr>
        <w:snapToGrid w:val="0"/>
        <w:spacing w:before="120" w:beforeLines="50" w:after="50"/>
        <w:ind w:firstLine="424"/>
        <w:rPr>
          <w:rFonts w:hint="eastAsia" w:ascii="宋体" w:hAnsi="宋体"/>
          <w:b/>
          <w:color w:val="auto"/>
          <w:szCs w:val="21"/>
          <w:highlight w:val="none"/>
        </w:rPr>
      </w:pPr>
    </w:p>
    <w:p w14:paraId="256F7214">
      <w:pPr>
        <w:snapToGrid w:val="0"/>
        <w:spacing w:before="120" w:beforeLines="50" w:after="50" w:line="360" w:lineRule="auto"/>
        <w:ind w:firstLine="424"/>
        <w:jc w:val="left"/>
        <w:rPr>
          <w:rFonts w:hint="eastAsia" w:ascii="宋体" w:hAnsi="宋体"/>
          <w:b/>
          <w:color w:val="auto"/>
          <w:szCs w:val="21"/>
          <w:highlight w:val="none"/>
        </w:rPr>
      </w:pPr>
      <w:r>
        <w:rPr>
          <w:rFonts w:hint="eastAsia" w:ascii="宋体" w:hAnsi="宋体"/>
          <w:b/>
          <w:color w:val="auto"/>
          <w:szCs w:val="21"/>
          <w:highlight w:val="none"/>
        </w:rPr>
        <w:t>一、我方承诺无下列相互串通投标的情形：</w:t>
      </w:r>
    </w:p>
    <w:p w14:paraId="3EB4DE7C">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1.不同投标人的投标文件由同一单位或者个人编制；或者不同投标人报名的IP地址一致的；或者编制标书硬件设备CPU编号、硬盘编号、网卡地址一致的情况。</w:t>
      </w:r>
    </w:p>
    <w:p w14:paraId="7A83542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2.不同投标人委托同一单位或者个人办理投标事宜；</w:t>
      </w:r>
    </w:p>
    <w:p w14:paraId="59B9C561">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3.不同的投标人的投标文件载明的项目管理员为同一个人；</w:t>
      </w:r>
    </w:p>
    <w:p w14:paraId="015199D9">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4.不同投标人的投标文件异常一致或者投标报价呈规律性差异；</w:t>
      </w:r>
    </w:p>
    <w:p w14:paraId="3693ABC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5.不同投标人的投标文件相互混装；</w:t>
      </w:r>
    </w:p>
    <w:p w14:paraId="747D1AAE">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6.不同投标人的投标保证金从同一单位或者个人账户转出。</w:t>
      </w:r>
    </w:p>
    <w:p w14:paraId="7713C16B">
      <w:pPr>
        <w:snapToGrid w:val="0"/>
        <w:spacing w:before="120" w:beforeLines="50" w:after="50" w:line="360" w:lineRule="auto"/>
        <w:ind w:firstLine="424"/>
        <w:jc w:val="left"/>
        <w:rPr>
          <w:rFonts w:hint="eastAsia" w:ascii="宋体" w:hAnsi="宋体"/>
          <w:color w:val="auto"/>
          <w:szCs w:val="21"/>
          <w:highlight w:val="none"/>
        </w:rPr>
      </w:pPr>
      <w:r>
        <w:rPr>
          <w:rFonts w:hint="eastAsia" w:ascii="宋体" w:hAnsi="宋体"/>
          <w:b/>
          <w:color w:val="auto"/>
          <w:szCs w:val="21"/>
          <w:highlight w:val="none"/>
        </w:rPr>
        <w:t>二、我方承诺无下列恶意串通的情形：</w:t>
      </w:r>
    </w:p>
    <w:p w14:paraId="2419B51C">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1.投标人直接或者间接从采购人或者采购代理机构处获得其他投标人的相关信息并修改其投标文件或者投标文件；</w:t>
      </w:r>
    </w:p>
    <w:p w14:paraId="32AAED8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2.投标人按照采购人或者采购代理机构的授意撤换、修改投标文件或者投标文件；</w:t>
      </w:r>
    </w:p>
    <w:p w14:paraId="0230B192">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3.投标人之间协商报价、技术方案等投标文件或者投标文件的实质性内容；</w:t>
      </w:r>
    </w:p>
    <w:p w14:paraId="4619194C">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4.属于同一集团、协会、商会等组织成员的投标人按照该组织要求协同参加政府采购活动；</w:t>
      </w:r>
    </w:p>
    <w:p w14:paraId="7D1F8AAC">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6E6727B4">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6.投标人之间商定部分投标人放弃参加政府采购活动或者放弃中标；</w:t>
      </w:r>
    </w:p>
    <w:p w14:paraId="61AD9C17">
      <w:pPr>
        <w:snapToGrid w:val="0"/>
        <w:spacing w:before="120" w:beforeLines="50" w:after="50" w:line="360" w:lineRule="auto"/>
        <w:ind w:firstLine="411" w:firstLineChars="196"/>
        <w:jc w:val="left"/>
        <w:rPr>
          <w:rFonts w:hint="eastAsia" w:ascii="宋体" w:hAnsi="宋体"/>
          <w:color w:val="auto"/>
          <w:szCs w:val="21"/>
          <w:highlight w:val="none"/>
        </w:rPr>
      </w:pPr>
      <w:r>
        <w:rPr>
          <w:rFonts w:hint="eastAsia" w:ascii="宋体" w:hAnsi="宋体"/>
          <w:color w:val="auto"/>
          <w:szCs w:val="21"/>
          <w:highlight w:val="none"/>
        </w:rPr>
        <w:t>7.投标人与采购人或者采购代理机构之间、投标人相互之间，为谋求特定投标人中标或者排斥其他投标人的其他串通行为。</w:t>
      </w:r>
    </w:p>
    <w:p w14:paraId="3AA88535">
      <w:pPr>
        <w:snapToGrid w:val="0"/>
        <w:spacing w:before="120" w:beforeLines="50" w:after="50" w:line="360" w:lineRule="auto"/>
        <w:ind w:firstLine="413" w:firstLineChars="196"/>
        <w:jc w:val="left"/>
        <w:rPr>
          <w:rFonts w:hint="eastAsia" w:ascii="宋体" w:hAnsi="宋体"/>
          <w:b/>
          <w:color w:val="auto"/>
          <w:szCs w:val="21"/>
          <w:highlight w:val="none"/>
        </w:rPr>
      </w:pPr>
      <w:r>
        <w:rPr>
          <w:rFonts w:hint="eastAsia" w:ascii="宋体" w:hAnsi="宋体"/>
          <w:b/>
          <w:color w:val="auto"/>
          <w:szCs w:val="21"/>
          <w:highlight w:val="none"/>
        </w:rPr>
        <w:t>以上情形一经核查属实，接受政府采购监管部门对我方认定存在围标串标行为，我方愿意承担一切后果，并不再寻求任何旨在减轻或者免除法律责任的辩解。</w:t>
      </w:r>
    </w:p>
    <w:p w14:paraId="13D7128F">
      <w:pPr>
        <w:snapToGrid w:val="0"/>
        <w:spacing w:line="360" w:lineRule="auto"/>
        <w:ind w:firstLine="5640" w:firstLineChars="23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88BA46A">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263D0172">
      <w:pPr>
        <w:snapToGrid w:val="0"/>
        <w:spacing w:before="295" w:after="295" w:line="360" w:lineRule="auto"/>
        <w:ind w:firstLine="485"/>
        <w:jc w:val="center"/>
        <w:rPr>
          <w:rFonts w:hint="eastAsia" w:ascii="宋体" w:hAnsi="宋体"/>
          <w:b/>
          <w:color w:val="auto"/>
          <w:sz w:val="24"/>
          <w:szCs w:val="20"/>
          <w:highlight w:val="none"/>
        </w:rPr>
      </w:pPr>
      <w:r>
        <w:rPr>
          <w:rFonts w:hint="eastAsia" w:ascii="宋体" w:hAnsi="宋体"/>
          <w:b/>
          <w:color w:val="auto"/>
          <w:sz w:val="24"/>
          <w:szCs w:val="20"/>
          <w:highlight w:val="none"/>
        </w:rPr>
        <w:br w:type="page"/>
      </w:r>
      <w:r>
        <w:rPr>
          <w:rFonts w:hint="eastAsia"/>
          <w:b/>
          <w:bCs/>
          <w:color w:val="auto"/>
          <w:sz w:val="30"/>
          <w:szCs w:val="30"/>
          <w:highlight w:val="none"/>
        </w:rPr>
        <w:t>二、法定代表人身份证明</w:t>
      </w:r>
    </w:p>
    <w:p w14:paraId="4D96C38D">
      <w:pPr>
        <w:spacing w:before="240" w:beforeLines="100" w:after="120" w:afterLines="50"/>
        <w:ind w:left="540" w:firstLine="646"/>
        <w:jc w:val="center"/>
        <w:rPr>
          <w:rFonts w:hint="eastAsia" w:ascii="宋体" w:hAnsi="Courier New"/>
          <w:b/>
          <w:color w:val="auto"/>
          <w:sz w:val="32"/>
          <w:szCs w:val="32"/>
          <w:highlight w:val="none"/>
        </w:rPr>
      </w:pPr>
    </w:p>
    <w:p w14:paraId="44F1CF6F">
      <w:pPr>
        <w:spacing w:before="240" w:beforeLines="100" w:after="120" w:afterLines="50"/>
        <w:ind w:left="540" w:firstLine="646"/>
        <w:jc w:val="center"/>
        <w:rPr>
          <w:rFonts w:hint="eastAsia" w:ascii="黑体" w:hAnsi="宋体" w:eastAsia="黑体"/>
          <w:color w:val="auto"/>
          <w:sz w:val="32"/>
          <w:szCs w:val="32"/>
          <w:highlight w:val="none"/>
        </w:rPr>
      </w:pPr>
      <w:r>
        <w:rPr>
          <w:rFonts w:hint="eastAsia" w:ascii="宋体" w:hAnsi="Courier New"/>
          <w:b/>
          <w:color w:val="auto"/>
          <w:sz w:val="32"/>
          <w:szCs w:val="32"/>
          <w:highlight w:val="none"/>
        </w:rPr>
        <w:t>法定代表人身份证明</w:t>
      </w:r>
    </w:p>
    <w:p w14:paraId="602C035E">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投 标 人：</w:t>
      </w:r>
    </w:p>
    <w:p w14:paraId="6ADCB5BE">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地    址：</w:t>
      </w:r>
    </w:p>
    <w:p w14:paraId="3D3D401B">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姓    名：                  性      别：</w:t>
      </w:r>
    </w:p>
    <w:p w14:paraId="4D4B6AC2">
      <w:pPr>
        <w:spacing w:line="500" w:lineRule="exact"/>
        <w:ind w:left="540" w:firstLine="487"/>
        <w:rPr>
          <w:rFonts w:hint="eastAsia" w:ascii="宋体" w:hAnsi="宋体"/>
          <w:color w:val="auto"/>
          <w:sz w:val="24"/>
          <w:highlight w:val="none"/>
          <w:u w:val="single"/>
        </w:rPr>
      </w:pPr>
      <w:r>
        <w:rPr>
          <w:rFonts w:hint="eastAsia" w:ascii="宋体" w:hAnsi="宋体"/>
          <w:color w:val="auto"/>
          <w:sz w:val="24"/>
          <w:highlight w:val="none"/>
        </w:rPr>
        <w:t>年    龄：                  职      务：</w:t>
      </w:r>
    </w:p>
    <w:p w14:paraId="7D3A941C">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身份证</w:t>
      </w:r>
      <w:r>
        <w:rPr>
          <w:rFonts w:hint="eastAsia"/>
          <w:color w:val="auto"/>
          <w:sz w:val="24"/>
          <w:highlight w:val="none"/>
        </w:rPr>
        <w:t>号码：</w:t>
      </w:r>
    </w:p>
    <w:p w14:paraId="140AE1A0">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系</w:t>
      </w:r>
      <w:r>
        <w:rPr>
          <w:rFonts w:hint="eastAsia" w:ascii="宋体" w:hAnsi="宋体"/>
          <w:color w:val="auto"/>
          <w:sz w:val="24"/>
          <w:highlight w:val="none"/>
          <w:u w:val="single"/>
        </w:rPr>
        <w:t xml:space="preserve">            （投标人名称）              </w:t>
      </w:r>
      <w:r>
        <w:rPr>
          <w:rFonts w:hint="eastAsia" w:ascii="宋体" w:hAnsi="宋体"/>
          <w:color w:val="auto"/>
          <w:sz w:val="24"/>
          <w:highlight w:val="none"/>
        </w:rPr>
        <w:t>的法定代表人。</w:t>
      </w:r>
    </w:p>
    <w:p w14:paraId="67F6A289">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特此证明。</w:t>
      </w:r>
    </w:p>
    <w:p w14:paraId="362FF606">
      <w:pPr>
        <w:spacing w:line="500" w:lineRule="exact"/>
        <w:ind w:left="540" w:firstLine="487"/>
        <w:rPr>
          <w:rFonts w:hint="eastAsia" w:ascii="宋体" w:hAnsi="宋体"/>
          <w:color w:val="auto"/>
          <w:sz w:val="24"/>
          <w:highlight w:val="none"/>
        </w:rPr>
      </w:pPr>
    </w:p>
    <w:p w14:paraId="0150ED63">
      <w:pPr>
        <w:spacing w:line="500" w:lineRule="exact"/>
        <w:ind w:left="540" w:firstLine="487"/>
        <w:rPr>
          <w:rFonts w:hint="eastAsia" w:ascii="宋体" w:hAnsi="宋体"/>
          <w:color w:val="auto"/>
          <w:sz w:val="24"/>
          <w:highlight w:val="none"/>
        </w:rPr>
      </w:pPr>
    </w:p>
    <w:p w14:paraId="0EFC83A8">
      <w:pPr>
        <w:spacing w:line="500" w:lineRule="exact"/>
        <w:ind w:left="540" w:firstLine="487"/>
        <w:rPr>
          <w:rFonts w:hint="eastAsia" w:ascii="宋体" w:hAnsi="宋体"/>
          <w:color w:val="auto"/>
          <w:sz w:val="24"/>
          <w:highlight w:val="none"/>
        </w:rPr>
      </w:pPr>
      <w:r>
        <w:rPr>
          <w:rFonts w:hint="eastAsia" w:ascii="宋体" w:hAnsi="宋体"/>
          <w:color w:val="auto"/>
          <w:sz w:val="24"/>
          <w:highlight w:val="none"/>
        </w:rPr>
        <w:t>附件：法定代表人有效身份证正反面复印件</w:t>
      </w:r>
    </w:p>
    <w:p w14:paraId="3CD56E74">
      <w:pPr>
        <w:spacing w:line="500" w:lineRule="exact"/>
        <w:ind w:left="540" w:firstLine="487"/>
        <w:rPr>
          <w:rFonts w:hint="eastAsia" w:ascii="宋体" w:hAnsi="宋体"/>
          <w:color w:val="auto"/>
          <w:sz w:val="24"/>
          <w:highlight w:val="none"/>
        </w:rPr>
      </w:pPr>
    </w:p>
    <w:p w14:paraId="6931DA2C">
      <w:pPr>
        <w:snapToGrid w:val="0"/>
        <w:spacing w:line="360" w:lineRule="auto"/>
        <w:ind w:firstLine="5640" w:firstLineChars="23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884EE61">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58686B8C">
      <w:pPr>
        <w:snapToGrid w:val="0"/>
        <w:spacing w:before="120" w:beforeLines="50" w:after="50"/>
        <w:ind w:firstLine="485"/>
        <w:jc w:val="center"/>
        <w:rPr>
          <w:rFonts w:hint="eastAsia" w:ascii="宋体" w:hAnsi="宋体"/>
          <w:b/>
          <w:color w:val="auto"/>
          <w:sz w:val="24"/>
          <w:highlight w:val="none"/>
        </w:rPr>
      </w:pPr>
    </w:p>
    <w:p w14:paraId="41A3901E">
      <w:pPr>
        <w:snapToGrid w:val="0"/>
        <w:spacing w:before="120" w:beforeLines="50" w:after="50"/>
        <w:ind w:firstLine="600" w:firstLineChars="250"/>
        <w:jc w:val="left"/>
        <w:rPr>
          <w:rFonts w:hint="eastAsia" w:ascii="宋体" w:hAnsi="宋体"/>
          <w:color w:val="auto"/>
          <w:sz w:val="24"/>
          <w:highlight w:val="none"/>
        </w:rPr>
      </w:pPr>
      <w:r>
        <w:rPr>
          <w:rFonts w:hint="eastAsia" w:ascii="宋体" w:hAnsi="宋体"/>
          <w:color w:val="auto"/>
          <w:sz w:val="24"/>
          <w:highlight w:val="none"/>
        </w:rPr>
        <w:t>注：自然人投标的无需提供</w:t>
      </w:r>
    </w:p>
    <w:p w14:paraId="6AEC456F">
      <w:pPr>
        <w:snapToGrid w:val="0"/>
        <w:spacing w:before="120" w:beforeLines="50" w:after="50"/>
        <w:ind w:firstLine="600" w:firstLineChars="250"/>
        <w:jc w:val="left"/>
        <w:rPr>
          <w:rFonts w:hint="eastAsia" w:ascii="宋体" w:hAnsi="宋体"/>
          <w:color w:val="auto"/>
          <w:sz w:val="24"/>
          <w:highlight w:val="none"/>
        </w:rPr>
      </w:pPr>
    </w:p>
    <w:p w14:paraId="1A8552B0">
      <w:pPr>
        <w:snapToGrid w:val="0"/>
        <w:spacing w:before="120" w:beforeLines="50" w:after="50"/>
        <w:ind w:firstLine="602" w:firstLineChars="250"/>
        <w:jc w:val="left"/>
        <w:rPr>
          <w:rFonts w:hint="eastAsia" w:ascii="宋体" w:hAnsi="宋体"/>
          <w:b/>
          <w:color w:val="auto"/>
          <w:sz w:val="24"/>
          <w:szCs w:val="20"/>
          <w:highlight w:val="none"/>
        </w:rPr>
      </w:pPr>
    </w:p>
    <w:tbl>
      <w:tblPr>
        <w:tblStyle w:val="6"/>
        <w:tblpPr w:leftFromText="180" w:rightFromText="180" w:vertAnchor="text" w:horzAnchor="margin" w:tblpY="1169"/>
        <w:tblW w:w="84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0"/>
      </w:tblGrid>
      <w:tr w14:paraId="24D8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0" w:type="dxa"/>
            <w:tcBorders>
              <w:top w:val="single" w:color="auto" w:sz="4" w:space="0"/>
              <w:left w:val="single" w:color="auto" w:sz="4" w:space="0"/>
              <w:bottom w:val="single" w:color="auto" w:sz="4" w:space="0"/>
              <w:right w:val="single" w:color="auto" w:sz="4" w:space="0"/>
            </w:tcBorders>
            <w:vAlign w:val="top"/>
          </w:tcPr>
          <w:p w14:paraId="388D39F2">
            <w:pPr>
              <w:spacing w:line="360" w:lineRule="auto"/>
              <w:ind w:firstLine="485"/>
              <w:rPr>
                <w:rFonts w:hint="eastAsia" w:ascii="宋体"/>
                <w:b/>
                <w:color w:val="auto"/>
                <w:sz w:val="24"/>
                <w:highlight w:val="none"/>
              </w:rPr>
            </w:pPr>
          </w:p>
          <w:p w14:paraId="0261462D">
            <w:pPr>
              <w:spacing w:line="360" w:lineRule="auto"/>
              <w:ind w:firstLine="485"/>
              <w:rPr>
                <w:rFonts w:hint="eastAsia" w:ascii="宋体"/>
                <w:b/>
                <w:color w:val="auto"/>
                <w:sz w:val="24"/>
                <w:highlight w:val="none"/>
              </w:rPr>
            </w:pPr>
            <w:r>
              <w:rPr>
                <w:rFonts w:hint="eastAsia" w:ascii="宋体"/>
                <w:b/>
                <w:color w:val="auto"/>
                <w:sz w:val="24"/>
                <w:highlight w:val="none"/>
              </w:rPr>
              <w:t>法定代表身份证复印件粘帖处（正、反面）</w:t>
            </w:r>
          </w:p>
        </w:tc>
      </w:tr>
    </w:tbl>
    <w:p w14:paraId="081AA875">
      <w:pPr>
        <w:snapToGrid w:val="0"/>
        <w:spacing w:before="295" w:after="295" w:line="360" w:lineRule="auto"/>
        <w:ind w:firstLine="485"/>
        <w:jc w:val="center"/>
        <w:rPr>
          <w:rFonts w:hint="eastAsia" w:ascii="宋体" w:hAnsi="宋体"/>
          <w:b/>
          <w:color w:val="auto"/>
          <w:sz w:val="24"/>
          <w:szCs w:val="20"/>
          <w:highlight w:val="none"/>
        </w:rPr>
      </w:pPr>
      <w:r>
        <w:rPr>
          <w:rFonts w:hint="eastAsia" w:ascii="宋体" w:hAnsi="宋体"/>
          <w:b/>
          <w:color w:val="auto"/>
          <w:sz w:val="24"/>
          <w:szCs w:val="20"/>
          <w:highlight w:val="none"/>
        </w:rPr>
        <w:t>附件：</w:t>
      </w:r>
      <w:r>
        <w:rPr>
          <w:rFonts w:hint="eastAsia" w:ascii="宋体" w:hAnsi="宋体"/>
          <w:b/>
          <w:color w:val="auto"/>
          <w:sz w:val="24"/>
          <w:szCs w:val="20"/>
          <w:highlight w:val="none"/>
        </w:rPr>
        <w:br w:type="page"/>
      </w:r>
      <w:r>
        <w:rPr>
          <w:rFonts w:hint="eastAsia"/>
          <w:b/>
          <w:bCs/>
          <w:color w:val="auto"/>
          <w:sz w:val="30"/>
          <w:szCs w:val="30"/>
          <w:highlight w:val="none"/>
        </w:rPr>
        <w:t>三、法定代表人授权委托书（如有委托时）</w:t>
      </w:r>
    </w:p>
    <w:p w14:paraId="542B0FFC">
      <w:pPr>
        <w:snapToGrid w:val="0"/>
        <w:spacing w:before="120" w:beforeLines="50" w:after="50"/>
        <w:ind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法定代表人授权委托书</w:t>
      </w:r>
    </w:p>
    <w:p w14:paraId="184E1320">
      <w:pPr>
        <w:snapToGrid w:val="0"/>
        <w:spacing w:before="120" w:beforeLines="50" w:after="50"/>
        <w:ind w:firstLine="485"/>
        <w:jc w:val="center"/>
        <w:rPr>
          <w:rFonts w:hint="eastAsia" w:ascii="宋体" w:hAnsi="宋体"/>
          <w:b/>
          <w:color w:val="auto"/>
          <w:sz w:val="24"/>
          <w:highlight w:val="none"/>
        </w:rPr>
      </w:pPr>
    </w:p>
    <w:p w14:paraId="125D84F2">
      <w:pPr>
        <w:spacing w:line="440" w:lineRule="exact"/>
        <w:ind w:firstLine="420" w:firstLineChars="200"/>
        <w:rPr>
          <w:rFonts w:hint="eastAsia"/>
          <w:color w:val="auto"/>
          <w:szCs w:val="20"/>
          <w:highlight w:val="none"/>
        </w:rPr>
      </w:pPr>
      <w:r>
        <w:rPr>
          <w:rFonts w:hint="eastAsia"/>
          <w:color w:val="auto"/>
          <w:szCs w:val="20"/>
          <w:highlight w:val="none"/>
        </w:rPr>
        <w:t>致：</w:t>
      </w:r>
      <w:bookmarkStart w:id="59" w:name="PO_3000001867_PM031_7"/>
      <w:r>
        <w:rPr>
          <w:color w:val="auto"/>
          <w:szCs w:val="20"/>
          <w:highlight w:val="none"/>
          <w:u w:val="single"/>
        </w:rPr>
        <w:t>[</w:t>
      </w:r>
      <w:r>
        <w:rPr>
          <w:rFonts w:hint="eastAsia"/>
          <w:color w:val="auto"/>
          <w:szCs w:val="20"/>
          <w:highlight w:val="none"/>
          <w:u w:val="single"/>
        </w:rPr>
        <w:t>项目采购</w:t>
      </w:r>
      <w:r>
        <w:rPr>
          <w:color w:val="auto"/>
          <w:szCs w:val="20"/>
          <w:highlight w:val="none"/>
          <w:u w:val="single"/>
        </w:rPr>
        <w:t>-</w:t>
      </w:r>
      <w:r>
        <w:rPr>
          <w:rFonts w:hint="eastAsia"/>
          <w:color w:val="auto"/>
          <w:szCs w:val="20"/>
          <w:highlight w:val="none"/>
          <w:u w:val="single"/>
        </w:rPr>
        <w:t>采购组织机构</w:t>
      </w:r>
      <w:r>
        <w:rPr>
          <w:color w:val="auto"/>
          <w:szCs w:val="20"/>
          <w:highlight w:val="none"/>
          <w:u w:val="single"/>
        </w:rPr>
        <w:t>_]</w:t>
      </w:r>
      <w:bookmarkEnd w:id="59"/>
    </w:p>
    <w:p w14:paraId="569D7399">
      <w:pPr>
        <w:spacing w:line="440" w:lineRule="exact"/>
        <w:ind w:firstLine="420" w:firstLineChars="200"/>
        <w:rPr>
          <w:color w:val="auto"/>
          <w:szCs w:val="20"/>
          <w:highlight w:val="none"/>
        </w:rPr>
      </w:pPr>
      <w:r>
        <w:rPr>
          <w:rFonts w:hint="eastAsia"/>
          <w:color w:val="auto"/>
          <w:szCs w:val="20"/>
          <w:highlight w:val="none"/>
        </w:rPr>
        <w:t>本人（姓名）系（投标人名称）的法定代表人，现授权我单位在职正式员工（姓名和职务）为我方代理人。代理人根据授权，以我方名义签署、澄清、说明、补正、递交、撤回、修改贵方组织的</w:t>
      </w:r>
      <w:bookmarkStart w:id="60" w:name="PO_3000001867_PM002_5"/>
      <w:r>
        <w:rPr>
          <w:rFonts w:hint="eastAsia" w:ascii="宋体" w:hAnsi="Courier New"/>
          <w:color w:val="auto"/>
          <w:szCs w:val="20"/>
          <w:highlight w:val="none"/>
          <w:u w:val="single"/>
        </w:rPr>
        <w:t>[项目采购-项目名称_]</w:t>
      </w:r>
      <w:bookmarkEnd w:id="60"/>
      <w:r>
        <w:rPr>
          <w:rFonts w:hint="eastAsia" w:ascii="宋体" w:hAnsi="Courier New"/>
          <w:color w:val="auto"/>
          <w:szCs w:val="20"/>
          <w:highlight w:val="none"/>
        </w:rPr>
        <w:t>项目（项目编号：</w:t>
      </w:r>
      <w:bookmarkStart w:id="61" w:name="PO_3000001867_PM001_5"/>
      <w:r>
        <w:rPr>
          <w:rFonts w:hint="eastAsia" w:ascii="宋体" w:hAnsi="宋体"/>
          <w:color w:val="auto"/>
          <w:szCs w:val="20"/>
          <w:highlight w:val="none"/>
          <w:u w:val="single"/>
        </w:rPr>
        <w:t>[项目采购-项目编号_]</w:t>
      </w:r>
      <w:bookmarkEnd w:id="61"/>
      <w:r>
        <w:rPr>
          <w:rFonts w:hint="eastAsia" w:ascii="宋体" w:hAnsi="Courier New"/>
          <w:color w:val="auto"/>
          <w:szCs w:val="20"/>
          <w:highlight w:val="none"/>
        </w:rPr>
        <w:t>）</w:t>
      </w:r>
      <w:r>
        <w:rPr>
          <w:rFonts w:hint="eastAsia"/>
          <w:color w:val="auto"/>
          <w:szCs w:val="20"/>
          <w:highlight w:val="none"/>
        </w:rPr>
        <w:t>的投标文件、签订合同和处理一切有关事宜，其法律后果由我方承担。</w:t>
      </w:r>
    </w:p>
    <w:p w14:paraId="77665A0E">
      <w:pPr>
        <w:spacing w:line="440" w:lineRule="exact"/>
        <w:ind w:firstLine="420" w:firstLineChars="200"/>
        <w:rPr>
          <w:color w:val="auto"/>
          <w:szCs w:val="20"/>
          <w:highlight w:val="none"/>
        </w:rPr>
      </w:pPr>
      <w:r>
        <w:rPr>
          <w:rFonts w:hint="eastAsia"/>
          <w:color w:val="auto"/>
          <w:szCs w:val="20"/>
          <w:highlight w:val="none"/>
        </w:rPr>
        <w:t>本授权书于年月日签字生效，委托期限：。</w:t>
      </w:r>
    </w:p>
    <w:p w14:paraId="6C7D3A68">
      <w:pPr>
        <w:spacing w:line="360" w:lineRule="auto"/>
        <w:ind w:firstLine="426"/>
        <w:rPr>
          <w:color w:val="auto"/>
          <w:szCs w:val="20"/>
          <w:highlight w:val="none"/>
        </w:rPr>
      </w:pPr>
      <w:r>
        <w:rPr>
          <w:rFonts w:hint="eastAsia"/>
          <w:color w:val="auto"/>
          <w:szCs w:val="20"/>
          <w:highlight w:val="none"/>
        </w:rPr>
        <w:t>代理人无转委托权。</w:t>
      </w:r>
    </w:p>
    <w:p w14:paraId="3BE7D04A">
      <w:pPr>
        <w:spacing w:line="360" w:lineRule="auto"/>
        <w:ind w:firstLine="426"/>
        <w:rPr>
          <w:color w:val="auto"/>
          <w:szCs w:val="20"/>
          <w:highlight w:val="none"/>
        </w:rPr>
      </w:pPr>
    </w:p>
    <w:p w14:paraId="749C5025">
      <w:pPr>
        <w:spacing w:line="360" w:lineRule="auto"/>
        <w:ind w:firstLine="426"/>
        <w:rPr>
          <w:color w:val="auto"/>
          <w:szCs w:val="20"/>
          <w:highlight w:val="none"/>
          <w:u w:val="single"/>
        </w:rPr>
      </w:pPr>
      <w:r>
        <w:rPr>
          <w:rFonts w:hint="eastAsia"/>
          <w:color w:val="auto"/>
          <w:szCs w:val="20"/>
          <w:highlight w:val="none"/>
        </w:rPr>
        <w:t>投标人（或联合体投标</w:t>
      </w:r>
      <w:r>
        <w:rPr>
          <w:rFonts w:hint="eastAsia" w:ascii="宋体" w:hAnsi="Courier New" w:cs="宋体"/>
          <w:color w:val="auto"/>
          <w:kern w:val="0"/>
          <w:szCs w:val="21"/>
          <w:highlight w:val="none"/>
        </w:rPr>
        <w:t>牵头人名称</w:t>
      </w:r>
      <w:r>
        <w:rPr>
          <w:rFonts w:hint="eastAsia"/>
          <w:color w:val="auto"/>
          <w:szCs w:val="20"/>
          <w:highlight w:val="none"/>
        </w:rPr>
        <w:t>）（盖单位公章）：</w:t>
      </w:r>
    </w:p>
    <w:p w14:paraId="46857B3D">
      <w:pPr>
        <w:spacing w:line="360" w:lineRule="auto"/>
        <w:ind w:firstLine="426"/>
        <w:rPr>
          <w:color w:val="auto"/>
          <w:szCs w:val="20"/>
          <w:highlight w:val="none"/>
          <w:u w:val="single"/>
        </w:rPr>
      </w:pPr>
      <w:r>
        <w:rPr>
          <w:rFonts w:hint="eastAsia"/>
          <w:color w:val="auto"/>
          <w:szCs w:val="20"/>
          <w:highlight w:val="none"/>
        </w:rPr>
        <w:t>法定代表人（签字）：</w:t>
      </w:r>
    </w:p>
    <w:p w14:paraId="0A071F66">
      <w:pPr>
        <w:spacing w:line="360" w:lineRule="auto"/>
        <w:ind w:firstLine="426"/>
        <w:rPr>
          <w:color w:val="auto"/>
          <w:szCs w:val="20"/>
          <w:highlight w:val="none"/>
          <w:u w:val="single"/>
        </w:rPr>
      </w:pPr>
      <w:r>
        <w:rPr>
          <w:rFonts w:hint="eastAsia"/>
          <w:color w:val="auto"/>
          <w:szCs w:val="20"/>
          <w:highlight w:val="none"/>
        </w:rPr>
        <w:t>法定代表人身份证号码：</w:t>
      </w:r>
    </w:p>
    <w:p w14:paraId="74F41525">
      <w:pPr>
        <w:spacing w:line="360" w:lineRule="auto"/>
        <w:ind w:firstLine="420" w:firstLineChars="200"/>
        <w:rPr>
          <w:color w:val="auto"/>
          <w:szCs w:val="20"/>
          <w:highlight w:val="none"/>
        </w:rPr>
      </w:pPr>
      <w:r>
        <w:rPr>
          <w:rFonts w:hint="eastAsia"/>
          <w:color w:val="auto"/>
          <w:szCs w:val="20"/>
          <w:highlight w:val="none"/>
        </w:rPr>
        <w:t>委托代理人（签字）：</w:t>
      </w:r>
    </w:p>
    <w:p w14:paraId="39BFA7CD">
      <w:pPr>
        <w:spacing w:line="360" w:lineRule="auto"/>
        <w:ind w:firstLine="426"/>
        <w:rPr>
          <w:color w:val="auto"/>
          <w:szCs w:val="20"/>
          <w:highlight w:val="none"/>
          <w:u w:val="single"/>
        </w:rPr>
      </w:pPr>
      <w:r>
        <w:rPr>
          <w:rFonts w:hint="eastAsia"/>
          <w:color w:val="auto"/>
          <w:szCs w:val="20"/>
          <w:highlight w:val="none"/>
        </w:rPr>
        <w:t>委托代理人身份证号码：</w:t>
      </w:r>
    </w:p>
    <w:p w14:paraId="66F89AC2">
      <w:pPr>
        <w:spacing w:line="360" w:lineRule="auto"/>
        <w:ind w:firstLine="426"/>
        <w:rPr>
          <w:color w:val="auto"/>
          <w:szCs w:val="20"/>
          <w:highlight w:val="none"/>
          <w:u w:val="single"/>
        </w:rPr>
      </w:pPr>
    </w:p>
    <w:p w14:paraId="0EB682CE">
      <w:pPr>
        <w:spacing w:line="360" w:lineRule="auto"/>
        <w:ind w:firstLine="426"/>
        <w:rPr>
          <w:color w:val="auto"/>
          <w:szCs w:val="20"/>
          <w:highlight w:val="none"/>
          <w:u w:val="single"/>
        </w:rPr>
      </w:pPr>
      <w:r>
        <w:rPr>
          <w:rFonts w:hint="eastAsia" w:ascii="宋体" w:hAnsi="Courier New" w:cs="宋体"/>
          <w:color w:val="auto"/>
          <w:kern w:val="0"/>
          <w:szCs w:val="21"/>
          <w:highlight w:val="none"/>
        </w:rPr>
        <w:t>成员一名称：</w:t>
      </w:r>
      <w:r>
        <w:rPr>
          <w:rFonts w:hint="eastAsia"/>
          <w:color w:val="auto"/>
          <w:szCs w:val="20"/>
          <w:highlight w:val="none"/>
        </w:rPr>
        <w:t>（盖单位公章）：</w:t>
      </w:r>
    </w:p>
    <w:p w14:paraId="1D35E6FD">
      <w:pPr>
        <w:spacing w:line="360" w:lineRule="auto"/>
        <w:ind w:firstLine="426"/>
        <w:rPr>
          <w:color w:val="auto"/>
          <w:szCs w:val="20"/>
          <w:highlight w:val="none"/>
          <w:u w:val="single"/>
        </w:rPr>
      </w:pPr>
      <w:r>
        <w:rPr>
          <w:rFonts w:hint="eastAsia"/>
          <w:color w:val="auto"/>
          <w:szCs w:val="20"/>
          <w:highlight w:val="none"/>
        </w:rPr>
        <w:t>法定代表人（签字）：</w:t>
      </w:r>
    </w:p>
    <w:p w14:paraId="5499435C">
      <w:pPr>
        <w:spacing w:line="360" w:lineRule="auto"/>
        <w:ind w:firstLine="426"/>
        <w:rPr>
          <w:color w:val="auto"/>
          <w:szCs w:val="20"/>
          <w:highlight w:val="none"/>
          <w:u w:val="single"/>
        </w:rPr>
      </w:pPr>
    </w:p>
    <w:p w14:paraId="6F28DA4E">
      <w:pPr>
        <w:autoSpaceDE w:val="0"/>
        <w:autoSpaceDN w:val="0"/>
        <w:adjustRightInd w:val="0"/>
        <w:spacing w:line="360" w:lineRule="auto"/>
        <w:ind w:firstLine="420" w:firstLineChars="200"/>
        <w:jc w:val="left"/>
        <w:rPr>
          <w:rFonts w:ascii="宋体" w:cs="宋体"/>
          <w:color w:val="auto"/>
          <w:kern w:val="0"/>
          <w:szCs w:val="21"/>
          <w:highlight w:val="none"/>
        </w:rPr>
      </w:pPr>
      <w:r>
        <w:rPr>
          <w:rFonts w:hint="eastAsia" w:ascii="宋体" w:cs="宋体"/>
          <w:color w:val="auto"/>
          <w:kern w:val="0"/>
          <w:szCs w:val="21"/>
          <w:highlight w:val="none"/>
        </w:rPr>
        <w:t>成员二名称：（盖单位公章）</w:t>
      </w:r>
    </w:p>
    <w:p w14:paraId="30A77F2F">
      <w:pPr>
        <w:autoSpaceDE w:val="0"/>
        <w:autoSpaceDN w:val="0"/>
        <w:adjustRightInd w:val="0"/>
        <w:spacing w:line="360" w:lineRule="auto"/>
        <w:ind w:firstLine="420" w:firstLineChars="200"/>
        <w:jc w:val="left"/>
        <w:rPr>
          <w:rFonts w:hint="eastAsia" w:ascii="宋体" w:cs="宋体"/>
          <w:color w:val="auto"/>
          <w:kern w:val="0"/>
          <w:szCs w:val="21"/>
          <w:highlight w:val="none"/>
        </w:rPr>
      </w:pPr>
      <w:r>
        <w:rPr>
          <w:rFonts w:hint="eastAsia" w:ascii="宋体" w:cs="宋体"/>
          <w:color w:val="auto"/>
          <w:kern w:val="0"/>
          <w:szCs w:val="21"/>
          <w:highlight w:val="none"/>
        </w:rPr>
        <w:t>法定代表人或其委托代理人：（签字）</w:t>
      </w:r>
    </w:p>
    <w:p w14:paraId="4CC4BF75">
      <w:pPr>
        <w:ind w:firstLine="420" w:firstLineChars="200"/>
        <w:rPr>
          <w:rFonts w:hint="eastAsia" w:ascii="宋体" w:hAnsi="Courier New"/>
          <w:color w:val="auto"/>
          <w:szCs w:val="20"/>
          <w:highlight w:val="none"/>
        </w:rPr>
      </w:pPr>
      <w:r>
        <w:rPr>
          <w:rFonts w:hint="eastAsia" w:ascii="宋体" w:hAnsi="Courier New"/>
          <w:color w:val="auto"/>
          <w:szCs w:val="20"/>
          <w:highlight w:val="none"/>
        </w:rPr>
        <w:t>......</w:t>
      </w:r>
    </w:p>
    <w:p w14:paraId="65B695F3">
      <w:pPr>
        <w:spacing w:line="360" w:lineRule="auto"/>
        <w:ind w:firstLine="426"/>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注：</w:t>
      </w:r>
    </w:p>
    <w:p w14:paraId="348F1385">
      <w:pPr>
        <w:spacing w:line="360" w:lineRule="auto"/>
        <w:ind w:firstLine="426"/>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1.法定代表人和委托代理人必须在授权委托书上亲笔签名，不得使用印章、签名章或者其他电子制版签名代替，</w:t>
      </w:r>
      <w:r>
        <w:rPr>
          <w:rFonts w:hint="eastAsia" w:ascii="仿宋_GB2312" w:hAnsi="仿宋_GB2312" w:eastAsia="仿宋_GB2312" w:cs="仿宋_GB2312"/>
          <w:b/>
          <w:bCs/>
          <w:color w:val="auto"/>
          <w:szCs w:val="21"/>
          <w:highlight w:val="none"/>
        </w:rPr>
        <w:t>否则作无效投标处理</w:t>
      </w:r>
      <w:r>
        <w:rPr>
          <w:rFonts w:hint="eastAsia" w:ascii="仿宋_GB2312" w:hAnsi="仿宋_GB2312" w:eastAsia="仿宋_GB2312" w:cs="仿宋_GB2312"/>
          <w:color w:val="auto"/>
          <w:szCs w:val="21"/>
          <w:highlight w:val="none"/>
        </w:rPr>
        <w:t>；</w:t>
      </w:r>
    </w:p>
    <w:p w14:paraId="1C3D28C7">
      <w:pPr>
        <w:spacing w:line="360" w:lineRule="auto"/>
        <w:ind w:firstLine="426"/>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2.以联合体形式投标的，本授权委托书应由联合体牵头人的法定代表人按上述规定签署。</w:t>
      </w:r>
    </w:p>
    <w:p w14:paraId="0B86B3EC">
      <w:pPr>
        <w:snapToGrid w:val="0"/>
        <w:spacing w:before="50" w:after="120" w:afterLines="50" w:line="360" w:lineRule="auto"/>
        <w:ind w:firstLine="426"/>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3. 供应商为其他组织或者自然人时，本招标文件规定的法定代表人指负责人或者自然人。本招标文件所称负责人是指参加投标的其他组织营业执照上的负责人，本招标文件所称自然人指参与投标的自然人本人。</w:t>
      </w:r>
    </w:p>
    <w:p w14:paraId="5552443F">
      <w:pPr>
        <w:snapToGrid w:val="0"/>
        <w:spacing w:before="50" w:after="120" w:afterLines="50" w:line="360" w:lineRule="auto"/>
        <w:ind w:firstLine="426"/>
        <w:jc w:val="left"/>
        <w:rPr>
          <w:rFonts w:hint="eastAsia" w:ascii="仿宋_GB2312" w:hAnsi="仿宋_GB2312" w:eastAsia="仿宋_GB2312" w:cs="仿宋_GB2312"/>
          <w:color w:val="auto"/>
          <w:szCs w:val="21"/>
          <w:highlight w:val="none"/>
        </w:rPr>
      </w:pPr>
      <w:r>
        <w:rPr>
          <w:rFonts w:hint="eastAsia" w:ascii="仿宋_GB2312" w:hAnsi="仿宋_GB2312" w:eastAsia="仿宋_GB2312" w:cs="仿宋_GB2312"/>
          <w:color w:val="auto"/>
          <w:szCs w:val="21"/>
          <w:highlight w:val="none"/>
        </w:rPr>
        <w:t>4. 若为联合体投标须各方签字或盖章。</w:t>
      </w:r>
    </w:p>
    <w:p w14:paraId="30EF7314">
      <w:pPr>
        <w:spacing w:line="360" w:lineRule="auto"/>
        <w:ind w:firstLine="485"/>
        <w:rPr>
          <w:rFonts w:hint="eastAsia" w:ascii="宋体"/>
          <w:b/>
          <w:color w:val="auto"/>
          <w:sz w:val="24"/>
          <w:highlight w:val="none"/>
        </w:rPr>
      </w:pPr>
    </w:p>
    <w:p w14:paraId="50F08C6D">
      <w:pPr>
        <w:spacing w:line="360" w:lineRule="auto"/>
        <w:ind w:firstLine="485"/>
        <w:rPr>
          <w:rFonts w:hint="eastAsia"/>
          <w:b/>
          <w:color w:val="auto"/>
          <w:sz w:val="24"/>
          <w:highlight w:val="none"/>
        </w:rPr>
      </w:pPr>
      <w:r>
        <w:rPr>
          <w:rFonts w:hint="eastAsia" w:ascii="宋体"/>
          <w:b/>
          <w:color w:val="auto"/>
          <w:sz w:val="24"/>
          <w:highlight w:val="none"/>
        </w:rPr>
        <w:t>附件：</w:t>
      </w:r>
    </w:p>
    <w:tbl>
      <w:tblPr>
        <w:tblStyle w:val="6"/>
        <w:tblpPr w:leftFromText="180" w:rightFromText="180" w:vertAnchor="text" w:horzAnchor="margin" w:tblpY="263"/>
        <w:tblW w:w="79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95"/>
      </w:tblGrid>
      <w:tr w14:paraId="58C18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95" w:type="dxa"/>
            <w:tcBorders>
              <w:top w:val="single" w:color="auto" w:sz="4" w:space="0"/>
              <w:left w:val="single" w:color="auto" w:sz="4" w:space="0"/>
              <w:bottom w:val="single" w:color="auto" w:sz="4" w:space="0"/>
              <w:right w:val="single" w:color="auto" w:sz="4" w:space="0"/>
            </w:tcBorders>
            <w:vAlign w:val="top"/>
          </w:tcPr>
          <w:p w14:paraId="3FEB3815">
            <w:pPr>
              <w:spacing w:line="360" w:lineRule="auto"/>
              <w:ind w:firstLine="485"/>
              <w:rPr>
                <w:rFonts w:ascii="宋体"/>
                <w:b/>
                <w:color w:val="auto"/>
                <w:sz w:val="24"/>
                <w:highlight w:val="none"/>
              </w:rPr>
            </w:pPr>
          </w:p>
          <w:p w14:paraId="64636F4F">
            <w:pPr>
              <w:spacing w:line="360" w:lineRule="auto"/>
              <w:ind w:firstLine="485"/>
              <w:rPr>
                <w:rFonts w:hint="eastAsia" w:ascii="宋体"/>
                <w:b/>
                <w:color w:val="auto"/>
                <w:sz w:val="24"/>
                <w:highlight w:val="none"/>
              </w:rPr>
            </w:pPr>
            <w:r>
              <w:rPr>
                <w:rFonts w:hint="eastAsia" w:ascii="宋体"/>
                <w:b/>
                <w:color w:val="auto"/>
                <w:sz w:val="24"/>
                <w:highlight w:val="none"/>
              </w:rPr>
              <w:t>全权代表身份证复印件粘帖处（正、反面）</w:t>
            </w:r>
          </w:p>
        </w:tc>
      </w:tr>
    </w:tbl>
    <w:p w14:paraId="2A39EBD3">
      <w:pPr>
        <w:snapToGrid w:val="0"/>
        <w:spacing w:before="50" w:after="120" w:afterLines="50" w:line="360" w:lineRule="auto"/>
        <w:ind w:firstLine="426"/>
        <w:jc w:val="left"/>
        <w:rPr>
          <w:rFonts w:hint="eastAsia" w:ascii="仿宋_GB2312" w:hAnsi="仿宋_GB2312" w:eastAsia="仿宋_GB2312" w:cs="仿宋_GB2312"/>
          <w:color w:val="auto"/>
          <w:szCs w:val="21"/>
          <w:highlight w:val="none"/>
        </w:rPr>
      </w:pPr>
    </w:p>
    <w:p w14:paraId="10B84C78">
      <w:pPr>
        <w:snapToGrid w:val="0"/>
        <w:spacing w:before="120" w:beforeLines="50" w:after="50"/>
        <w:ind w:firstLine="566" w:firstLineChars="236"/>
        <w:jc w:val="center"/>
        <w:rPr>
          <w:rFonts w:hint="eastAsia" w:ascii="宋体" w:hAnsi="宋体"/>
          <w:color w:val="auto"/>
          <w:highlight w:val="none"/>
        </w:rPr>
      </w:pPr>
      <w:r>
        <w:rPr>
          <w:rFonts w:hint="eastAsia" w:ascii="宋体" w:hAnsi="宋体"/>
          <w:color w:val="auto"/>
          <w:sz w:val="24"/>
          <w:highlight w:val="none"/>
        </w:rPr>
        <w:br w:type="page"/>
      </w:r>
    </w:p>
    <w:p w14:paraId="334CDA34">
      <w:pPr>
        <w:ind w:firstLine="606"/>
        <w:jc w:val="center"/>
        <w:rPr>
          <w:rFonts w:hint="eastAsia"/>
          <w:b/>
          <w:bCs/>
          <w:color w:val="auto"/>
          <w:sz w:val="30"/>
          <w:szCs w:val="30"/>
          <w:highlight w:val="none"/>
        </w:rPr>
      </w:pPr>
      <w:r>
        <w:rPr>
          <w:rFonts w:hint="eastAsia"/>
          <w:b/>
          <w:bCs/>
          <w:color w:val="auto"/>
          <w:sz w:val="30"/>
          <w:szCs w:val="30"/>
          <w:highlight w:val="none"/>
        </w:rPr>
        <w:t>四、商务条款偏离表</w:t>
      </w:r>
    </w:p>
    <w:p w14:paraId="6101D6F5">
      <w:pPr>
        <w:ind w:firstLine="608"/>
        <w:jc w:val="center"/>
        <w:rPr>
          <w:rFonts w:ascii="宋体" w:hAnsi="宋体"/>
          <w:b/>
          <w:color w:val="auto"/>
          <w:sz w:val="24"/>
          <w:szCs w:val="20"/>
          <w:highlight w:val="none"/>
        </w:rPr>
      </w:pPr>
      <w:r>
        <w:rPr>
          <w:rFonts w:hint="eastAsia" w:ascii="宋体" w:hAnsi="宋体"/>
          <w:color w:val="auto"/>
          <w:sz w:val="30"/>
          <w:szCs w:val="20"/>
          <w:highlight w:val="none"/>
        </w:rPr>
        <w:t>(注：按项目需求表具体项目修改)</w:t>
      </w:r>
    </w:p>
    <w:p w14:paraId="16A4545D">
      <w:pPr>
        <w:snapToGrid w:val="0"/>
        <w:spacing w:before="50"/>
        <w:ind w:firstLine="487"/>
        <w:jc w:val="left"/>
        <w:rPr>
          <w:rFonts w:hint="eastAsia" w:ascii="宋体" w:hAnsi="宋体"/>
          <w:color w:val="auto"/>
          <w:sz w:val="24"/>
          <w:highlight w:val="none"/>
        </w:rPr>
      </w:pPr>
    </w:p>
    <w:p w14:paraId="530A8152">
      <w:pPr>
        <w:spacing w:line="360" w:lineRule="auto"/>
        <w:ind w:left="-424" w:leftChars="-202" w:firstLine="426"/>
        <w:rPr>
          <w:rFonts w:hint="eastAsia" w:ascii="宋体" w:hAnsi="宋体"/>
          <w:color w:val="auto"/>
          <w:sz w:val="24"/>
          <w:highlight w:val="none"/>
        </w:rPr>
      </w:pPr>
      <w:r>
        <w:rPr>
          <w:rFonts w:hint="eastAsia"/>
          <w:color w:val="auto"/>
          <w:szCs w:val="20"/>
          <w:highlight w:val="none"/>
        </w:rPr>
        <w:t>请逐条对应本项目招标文件第二章“货物需求一览表”中“商务条款”的要求，详细填写相应的具体内容。“偏离说明”一栏应当选择“正偏离”、“负偏离”或“无偏离”进行填写。</w:t>
      </w:r>
    </w:p>
    <w:tbl>
      <w:tblPr>
        <w:tblStyle w:val="6"/>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757"/>
        <w:gridCol w:w="2516"/>
        <w:gridCol w:w="2516"/>
      </w:tblGrid>
      <w:tr w14:paraId="6A303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tcBorders>
              <w:top w:val="single" w:color="auto" w:sz="4" w:space="0"/>
              <w:left w:val="single" w:color="auto" w:sz="4" w:space="0"/>
              <w:bottom w:val="single" w:color="auto" w:sz="4" w:space="0"/>
              <w:right w:val="single" w:color="auto" w:sz="4" w:space="0"/>
            </w:tcBorders>
            <w:vAlign w:val="top"/>
          </w:tcPr>
          <w:p w14:paraId="00B05D08">
            <w:pPr>
              <w:spacing w:line="340" w:lineRule="exact"/>
              <w:rPr>
                <w:rFonts w:hint="eastAsia" w:ascii="宋体" w:hAnsi="宋体"/>
                <w:color w:val="auto"/>
                <w:szCs w:val="21"/>
                <w:highlight w:val="none"/>
              </w:rPr>
            </w:pPr>
            <w:r>
              <w:rPr>
                <w:rFonts w:hint="eastAsia" w:ascii="宋体" w:hAnsi="宋体"/>
                <w:color w:val="auto"/>
                <w:szCs w:val="21"/>
                <w:highlight w:val="none"/>
              </w:rPr>
              <w:t>项号</w:t>
            </w:r>
          </w:p>
        </w:tc>
        <w:tc>
          <w:tcPr>
            <w:tcW w:w="3757" w:type="dxa"/>
            <w:tcBorders>
              <w:top w:val="single" w:color="auto" w:sz="4" w:space="0"/>
              <w:left w:val="single" w:color="auto" w:sz="4" w:space="0"/>
              <w:bottom w:val="single" w:color="auto" w:sz="4" w:space="0"/>
              <w:right w:val="single" w:color="auto" w:sz="4" w:space="0"/>
            </w:tcBorders>
            <w:vAlign w:val="top"/>
          </w:tcPr>
          <w:p w14:paraId="36047B0D">
            <w:pPr>
              <w:spacing w:line="340" w:lineRule="exact"/>
              <w:ind w:firstLine="426"/>
              <w:jc w:val="center"/>
              <w:rPr>
                <w:rFonts w:hint="eastAsia" w:ascii="宋体" w:hAnsi="宋体"/>
                <w:color w:val="auto"/>
                <w:szCs w:val="21"/>
                <w:highlight w:val="none"/>
              </w:rPr>
            </w:pPr>
            <w:r>
              <w:rPr>
                <w:rFonts w:hint="eastAsia" w:ascii="宋体" w:hAnsi="宋体"/>
                <w:color w:val="auto"/>
                <w:szCs w:val="21"/>
                <w:highlight w:val="none"/>
              </w:rPr>
              <w:t>招标文件的商务需求</w:t>
            </w:r>
          </w:p>
        </w:tc>
        <w:tc>
          <w:tcPr>
            <w:tcW w:w="2516" w:type="dxa"/>
            <w:tcBorders>
              <w:top w:val="single" w:color="auto" w:sz="4" w:space="0"/>
              <w:left w:val="single" w:color="auto" w:sz="4" w:space="0"/>
              <w:bottom w:val="single" w:color="auto" w:sz="4" w:space="0"/>
              <w:right w:val="single" w:color="auto" w:sz="4" w:space="0"/>
            </w:tcBorders>
            <w:vAlign w:val="top"/>
          </w:tcPr>
          <w:p w14:paraId="3B85B66C">
            <w:pPr>
              <w:spacing w:line="340" w:lineRule="exact"/>
              <w:ind w:firstLine="426"/>
              <w:jc w:val="center"/>
              <w:rPr>
                <w:rFonts w:hint="eastAsia" w:ascii="宋体" w:hAnsi="宋体"/>
                <w:color w:val="auto"/>
                <w:szCs w:val="21"/>
                <w:highlight w:val="none"/>
              </w:rPr>
            </w:pPr>
            <w:r>
              <w:rPr>
                <w:rFonts w:hint="eastAsia" w:ascii="宋体" w:hAnsi="宋体"/>
                <w:color w:val="auto"/>
                <w:szCs w:val="21"/>
                <w:highlight w:val="none"/>
              </w:rPr>
              <w:t>投标文件承诺的商务条款</w:t>
            </w:r>
          </w:p>
        </w:tc>
        <w:tc>
          <w:tcPr>
            <w:tcW w:w="2516" w:type="dxa"/>
            <w:tcBorders>
              <w:top w:val="single" w:color="auto" w:sz="4" w:space="0"/>
              <w:left w:val="single" w:color="auto" w:sz="4" w:space="0"/>
              <w:bottom w:val="single" w:color="auto" w:sz="4" w:space="0"/>
              <w:right w:val="single" w:color="auto" w:sz="4" w:space="0"/>
            </w:tcBorders>
            <w:vAlign w:val="top"/>
          </w:tcPr>
          <w:p w14:paraId="434D8394">
            <w:pPr>
              <w:spacing w:line="300" w:lineRule="exact"/>
              <w:ind w:firstLine="426"/>
              <w:jc w:val="center"/>
              <w:rPr>
                <w:rFonts w:hint="eastAsia" w:ascii="宋体" w:hAnsi="宋体"/>
                <w:color w:val="auto"/>
                <w:szCs w:val="21"/>
                <w:highlight w:val="none"/>
              </w:rPr>
            </w:pPr>
            <w:r>
              <w:rPr>
                <w:rFonts w:hint="eastAsia" w:ascii="宋体" w:hAnsi="宋体"/>
                <w:color w:val="auto"/>
                <w:szCs w:val="21"/>
                <w:highlight w:val="none"/>
              </w:rPr>
              <w:t>偏离说明</w:t>
            </w:r>
          </w:p>
        </w:tc>
      </w:tr>
      <w:tr w14:paraId="6AF03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261B97C9">
            <w:pPr>
              <w:spacing w:line="340" w:lineRule="exact"/>
              <w:rPr>
                <w:rFonts w:hint="eastAsia" w:ascii="宋体" w:hAnsi="宋体"/>
                <w:color w:val="auto"/>
                <w:szCs w:val="21"/>
                <w:highlight w:val="none"/>
              </w:rPr>
            </w:pPr>
            <w:r>
              <w:rPr>
                <w:rFonts w:hint="eastAsia" w:ascii="宋体" w:hAnsi="宋体"/>
                <w:color w:val="auto"/>
                <w:szCs w:val="21"/>
                <w:highlight w:val="none"/>
              </w:rPr>
              <w:t>一</w:t>
            </w:r>
          </w:p>
        </w:tc>
        <w:tc>
          <w:tcPr>
            <w:tcW w:w="3757" w:type="dxa"/>
            <w:tcBorders>
              <w:top w:val="single" w:color="auto" w:sz="4" w:space="0"/>
              <w:left w:val="single" w:color="auto" w:sz="4" w:space="0"/>
              <w:bottom w:val="single" w:color="auto" w:sz="4" w:space="0"/>
              <w:right w:val="single" w:color="auto" w:sz="4" w:space="0"/>
            </w:tcBorders>
            <w:vAlign w:val="top"/>
          </w:tcPr>
          <w:p w14:paraId="06A1EE59">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313A270A">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36E0C54E">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4EBBBE74">
            <w:pPr>
              <w:spacing w:line="300" w:lineRule="exact"/>
              <w:ind w:firstLine="426"/>
              <w:rPr>
                <w:rFonts w:hint="eastAsia" w:ascii="宋体" w:hAnsi="宋体"/>
                <w:color w:val="auto"/>
                <w:szCs w:val="21"/>
                <w:highlight w:val="none"/>
              </w:rPr>
            </w:pPr>
          </w:p>
        </w:tc>
      </w:tr>
      <w:tr w14:paraId="5AC7E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B35D5FD">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7FF7CCF6">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158171D8">
            <w:pPr>
              <w:spacing w:line="34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236D889C">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15D56E39">
            <w:pPr>
              <w:spacing w:line="30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5D264464">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66A29871">
            <w:pPr>
              <w:spacing w:line="300" w:lineRule="exact"/>
              <w:ind w:firstLine="426"/>
              <w:rPr>
                <w:rFonts w:hint="eastAsia" w:ascii="宋体" w:hAnsi="宋体"/>
                <w:color w:val="auto"/>
                <w:szCs w:val="21"/>
                <w:highlight w:val="none"/>
              </w:rPr>
            </w:pPr>
          </w:p>
        </w:tc>
      </w:tr>
      <w:tr w14:paraId="41E7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A72412E">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2801DB19">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343ACBCC">
            <w:pPr>
              <w:spacing w:line="30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4F55CA4E">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0C5D0124">
            <w:pPr>
              <w:spacing w:line="300" w:lineRule="exact"/>
              <w:ind w:firstLine="426"/>
              <w:rPr>
                <w:rFonts w:hint="eastAsia" w:ascii="宋体" w:hAnsi="宋体"/>
                <w:color w:val="auto"/>
                <w:szCs w:val="21"/>
                <w:highlight w:val="none"/>
              </w:rPr>
            </w:pPr>
          </w:p>
        </w:tc>
      </w:tr>
      <w:tr w14:paraId="357D1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7AD9B13D">
            <w:pPr>
              <w:spacing w:line="340" w:lineRule="exact"/>
              <w:rPr>
                <w:rFonts w:hint="eastAsia" w:ascii="宋体" w:hAnsi="宋体"/>
                <w:color w:val="auto"/>
                <w:szCs w:val="21"/>
                <w:highlight w:val="none"/>
              </w:rPr>
            </w:pPr>
            <w:r>
              <w:rPr>
                <w:rFonts w:hint="eastAsia" w:ascii="宋体" w:hAnsi="宋体"/>
                <w:color w:val="auto"/>
                <w:szCs w:val="21"/>
                <w:highlight w:val="none"/>
              </w:rPr>
              <w:t>二</w:t>
            </w:r>
          </w:p>
        </w:tc>
        <w:tc>
          <w:tcPr>
            <w:tcW w:w="3757" w:type="dxa"/>
            <w:tcBorders>
              <w:top w:val="single" w:color="auto" w:sz="4" w:space="0"/>
              <w:left w:val="single" w:color="auto" w:sz="4" w:space="0"/>
              <w:bottom w:val="single" w:color="auto" w:sz="4" w:space="0"/>
              <w:right w:val="single" w:color="auto" w:sz="4" w:space="0"/>
            </w:tcBorders>
            <w:vAlign w:val="top"/>
          </w:tcPr>
          <w:p w14:paraId="74BF2378">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4CF70EE1">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18D11F8B">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001DFFC">
            <w:pPr>
              <w:spacing w:line="300" w:lineRule="exact"/>
              <w:ind w:firstLine="426"/>
              <w:rPr>
                <w:rFonts w:hint="eastAsia" w:ascii="宋体" w:hAnsi="宋体"/>
                <w:color w:val="auto"/>
                <w:szCs w:val="21"/>
                <w:highlight w:val="none"/>
              </w:rPr>
            </w:pPr>
          </w:p>
        </w:tc>
      </w:tr>
      <w:tr w14:paraId="1E5F6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240F3168">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75A45E11">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100F7999">
            <w:pPr>
              <w:spacing w:line="34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108E8F5D">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7268D29F">
            <w:pPr>
              <w:spacing w:line="30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02D8A2B6">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D6141B7">
            <w:pPr>
              <w:spacing w:line="300" w:lineRule="exact"/>
              <w:ind w:firstLine="426"/>
              <w:rPr>
                <w:rFonts w:hint="eastAsia" w:ascii="宋体" w:hAnsi="宋体"/>
                <w:color w:val="auto"/>
                <w:szCs w:val="21"/>
                <w:highlight w:val="none"/>
              </w:rPr>
            </w:pPr>
          </w:p>
        </w:tc>
      </w:tr>
      <w:tr w14:paraId="0755A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302652D8">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247497D7">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55AD6469">
            <w:pPr>
              <w:spacing w:line="30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6F34B364">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6FBABECB">
            <w:pPr>
              <w:spacing w:line="300" w:lineRule="exact"/>
              <w:ind w:firstLine="426"/>
              <w:rPr>
                <w:rFonts w:hint="eastAsia" w:ascii="宋体" w:hAnsi="宋体"/>
                <w:color w:val="auto"/>
                <w:szCs w:val="21"/>
                <w:highlight w:val="none"/>
              </w:rPr>
            </w:pPr>
          </w:p>
        </w:tc>
      </w:tr>
      <w:tr w14:paraId="1CFB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691" w:type="dxa"/>
            <w:vMerge w:val="restart"/>
            <w:tcBorders>
              <w:top w:val="single" w:color="auto" w:sz="4" w:space="0"/>
              <w:left w:val="single" w:color="auto" w:sz="4" w:space="0"/>
              <w:bottom w:val="single" w:color="auto" w:sz="4" w:space="0"/>
              <w:right w:val="single" w:color="auto" w:sz="4" w:space="0"/>
            </w:tcBorders>
            <w:vAlign w:val="top"/>
          </w:tcPr>
          <w:p w14:paraId="739A43D3">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3757" w:type="dxa"/>
            <w:tcBorders>
              <w:top w:val="single" w:color="auto" w:sz="4" w:space="0"/>
              <w:left w:val="single" w:color="auto" w:sz="4" w:space="0"/>
              <w:bottom w:val="single" w:color="auto" w:sz="4" w:space="0"/>
              <w:right w:val="single" w:color="auto" w:sz="4" w:space="0"/>
            </w:tcBorders>
            <w:vAlign w:val="top"/>
          </w:tcPr>
          <w:p w14:paraId="6E0AFB5D">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03FAA18D">
            <w:pPr>
              <w:ind w:firstLine="426"/>
              <w:rPr>
                <w:rFonts w:hint="eastAsia" w:ascii="宋体" w:hAnsi="宋体"/>
                <w:color w:val="auto"/>
                <w:szCs w:val="21"/>
                <w:highlight w:val="none"/>
              </w:rPr>
            </w:pPr>
            <w:r>
              <w:rPr>
                <w:rFonts w:hint="eastAsia" w:ascii="宋体" w:hAnsi="宋体"/>
                <w:color w:val="auto"/>
                <w:szCs w:val="21"/>
                <w:highlight w:val="none"/>
              </w:rPr>
              <w:t>1  ……</w:t>
            </w:r>
          </w:p>
        </w:tc>
        <w:tc>
          <w:tcPr>
            <w:tcW w:w="2516" w:type="dxa"/>
            <w:tcBorders>
              <w:top w:val="single" w:color="auto" w:sz="4" w:space="0"/>
              <w:left w:val="single" w:color="auto" w:sz="4" w:space="0"/>
              <w:bottom w:val="single" w:color="auto" w:sz="4" w:space="0"/>
              <w:right w:val="single" w:color="auto" w:sz="4" w:space="0"/>
            </w:tcBorders>
            <w:vAlign w:val="top"/>
          </w:tcPr>
          <w:p w14:paraId="38DEE45C">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78A87FB4">
            <w:pPr>
              <w:spacing w:line="300" w:lineRule="exact"/>
              <w:ind w:firstLine="426"/>
              <w:rPr>
                <w:rFonts w:hint="eastAsia" w:ascii="宋体" w:hAnsi="宋体"/>
                <w:color w:val="auto"/>
                <w:szCs w:val="21"/>
                <w:highlight w:val="none"/>
              </w:rPr>
            </w:pPr>
          </w:p>
        </w:tc>
      </w:tr>
      <w:tr w14:paraId="19324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199C406A">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601B7D0A">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0738AAA6">
            <w:pPr>
              <w:spacing w:line="34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2124E3AE">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2  ……</w:t>
            </w:r>
          </w:p>
          <w:p w14:paraId="2635F95C">
            <w:pPr>
              <w:spacing w:line="300" w:lineRule="exact"/>
              <w:ind w:firstLine="426"/>
              <w:rPr>
                <w:rFonts w:hint="eastAsia" w:ascii="宋体" w:hAnsi="宋体"/>
                <w:color w:val="auto"/>
                <w:szCs w:val="21"/>
                <w:highlight w:val="none"/>
              </w:rPr>
            </w:pPr>
          </w:p>
        </w:tc>
        <w:tc>
          <w:tcPr>
            <w:tcW w:w="2516" w:type="dxa"/>
            <w:tcBorders>
              <w:top w:val="single" w:color="auto" w:sz="4" w:space="0"/>
              <w:left w:val="single" w:color="auto" w:sz="4" w:space="0"/>
              <w:bottom w:val="single" w:color="auto" w:sz="4" w:space="0"/>
              <w:right w:val="single" w:color="auto" w:sz="4" w:space="0"/>
            </w:tcBorders>
            <w:vAlign w:val="top"/>
          </w:tcPr>
          <w:p w14:paraId="21DB3CCA">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4548EDA0">
            <w:pPr>
              <w:spacing w:line="300" w:lineRule="exact"/>
              <w:ind w:firstLine="426"/>
              <w:rPr>
                <w:rFonts w:hint="eastAsia" w:ascii="宋体" w:hAnsi="宋体"/>
                <w:color w:val="auto"/>
                <w:szCs w:val="21"/>
                <w:highlight w:val="none"/>
              </w:rPr>
            </w:pPr>
          </w:p>
        </w:tc>
      </w:tr>
      <w:tr w14:paraId="7FAB0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trPr>
        <w:tc>
          <w:tcPr>
            <w:tcW w:w="691" w:type="dxa"/>
            <w:vMerge w:val="continue"/>
            <w:tcBorders>
              <w:top w:val="single" w:color="auto" w:sz="4" w:space="0"/>
              <w:left w:val="single" w:color="auto" w:sz="4" w:space="0"/>
              <w:bottom w:val="single" w:color="auto" w:sz="4" w:space="0"/>
              <w:right w:val="single" w:color="auto" w:sz="4" w:space="0"/>
            </w:tcBorders>
            <w:vAlign w:val="center"/>
          </w:tcPr>
          <w:p w14:paraId="45347694">
            <w:pPr>
              <w:widowControl/>
              <w:jc w:val="left"/>
              <w:rPr>
                <w:rFonts w:ascii="宋体" w:hAnsi="宋体"/>
                <w:color w:val="auto"/>
                <w:szCs w:val="21"/>
                <w:highlight w:val="none"/>
              </w:rPr>
            </w:pPr>
          </w:p>
        </w:tc>
        <w:tc>
          <w:tcPr>
            <w:tcW w:w="3757" w:type="dxa"/>
            <w:tcBorders>
              <w:top w:val="single" w:color="auto" w:sz="4" w:space="0"/>
              <w:left w:val="single" w:color="auto" w:sz="4" w:space="0"/>
              <w:bottom w:val="single" w:color="auto" w:sz="4" w:space="0"/>
              <w:right w:val="single" w:color="auto" w:sz="4" w:space="0"/>
            </w:tcBorders>
            <w:vAlign w:val="top"/>
          </w:tcPr>
          <w:p w14:paraId="3487CB38">
            <w:pPr>
              <w:spacing w:line="34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637126BB">
            <w:pPr>
              <w:spacing w:line="300" w:lineRule="exact"/>
              <w:ind w:firstLine="426"/>
              <w:rPr>
                <w:rFonts w:hint="eastAsia" w:ascii="宋体" w:hAnsi="宋体"/>
                <w:color w:val="auto"/>
                <w:szCs w:val="21"/>
                <w:highlight w:val="none"/>
              </w:rPr>
            </w:pPr>
            <w:r>
              <w:rPr>
                <w:rFonts w:hint="eastAsia" w:ascii="宋体" w:hAnsi="宋体"/>
                <w:color w:val="auto"/>
                <w:szCs w:val="21"/>
                <w:highlight w:val="none"/>
              </w:rPr>
              <w:t>……</w:t>
            </w:r>
          </w:p>
        </w:tc>
        <w:tc>
          <w:tcPr>
            <w:tcW w:w="2516" w:type="dxa"/>
            <w:tcBorders>
              <w:top w:val="single" w:color="auto" w:sz="4" w:space="0"/>
              <w:left w:val="single" w:color="auto" w:sz="4" w:space="0"/>
              <w:bottom w:val="single" w:color="auto" w:sz="4" w:space="0"/>
              <w:right w:val="single" w:color="auto" w:sz="4" w:space="0"/>
            </w:tcBorders>
            <w:vAlign w:val="top"/>
          </w:tcPr>
          <w:p w14:paraId="7DDA0762">
            <w:pPr>
              <w:spacing w:line="300" w:lineRule="exact"/>
              <w:rPr>
                <w:rFonts w:hint="eastAsia" w:ascii="宋体" w:hAnsi="宋体"/>
                <w:color w:val="auto"/>
                <w:szCs w:val="21"/>
                <w:highlight w:val="none"/>
              </w:rPr>
            </w:pPr>
            <w:r>
              <w:rPr>
                <w:rFonts w:hint="eastAsia" w:ascii="宋体" w:hAnsi="宋体"/>
                <w:color w:val="auto"/>
                <w:szCs w:val="21"/>
                <w:highlight w:val="none"/>
              </w:rPr>
              <w:t>正偏离（负偏离或无偏离）</w:t>
            </w:r>
          </w:p>
          <w:p w14:paraId="1C49720C">
            <w:pPr>
              <w:spacing w:line="300" w:lineRule="exact"/>
              <w:ind w:firstLine="426"/>
              <w:rPr>
                <w:rFonts w:hint="eastAsia" w:ascii="宋体" w:hAnsi="宋体"/>
                <w:color w:val="auto"/>
                <w:szCs w:val="21"/>
                <w:highlight w:val="none"/>
              </w:rPr>
            </w:pPr>
          </w:p>
        </w:tc>
      </w:tr>
      <w:tr w14:paraId="1485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vAlign w:val="top"/>
          </w:tcPr>
          <w:p w14:paraId="2284913C">
            <w:pPr>
              <w:spacing w:line="340" w:lineRule="exact"/>
              <w:ind w:firstLine="426"/>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37EC5935">
      <w:pPr>
        <w:spacing w:line="360" w:lineRule="auto"/>
        <w:ind w:left="-708" w:leftChars="-337"/>
        <w:rPr>
          <w:rFonts w:hint="eastAsia"/>
          <w:color w:val="auto"/>
          <w:szCs w:val="20"/>
          <w:highlight w:val="none"/>
        </w:rPr>
      </w:pPr>
    </w:p>
    <w:p w14:paraId="1575EA39">
      <w:pPr>
        <w:spacing w:line="360" w:lineRule="auto"/>
        <w:ind w:left="-708" w:leftChars="-337"/>
        <w:rPr>
          <w:color w:val="auto"/>
          <w:szCs w:val="20"/>
          <w:highlight w:val="none"/>
        </w:rPr>
      </w:pPr>
      <w:r>
        <w:rPr>
          <w:rFonts w:hint="eastAsia"/>
          <w:color w:val="auto"/>
          <w:szCs w:val="20"/>
          <w:highlight w:val="none"/>
        </w:rPr>
        <w:t>注：</w:t>
      </w:r>
    </w:p>
    <w:p w14:paraId="66952280">
      <w:pPr>
        <w:spacing w:line="360" w:lineRule="auto"/>
        <w:ind w:left="-708" w:leftChars="-337" w:firstLine="420" w:firstLineChars="200"/>
        <w:rPr>
          <w:color w:val="auto"/>
          <w:szCs w:val="20"/>
          <w:highlight w:val="none"/>
        </w:rPr>
      </w:pPr>
      <w:r>
        <w:rPr>
          <w:color w:val="auto"/>
          <w:szCs w:val="20"/>
          <w:highlight w:val="none"/>
        </w:rPr>
        <w:t>1.</w:t>
      </w:r>
      <w:r>
        <w:rPr>
          <w:rFonts w:hint="eastAsia"/>
          <w:color w:val="auto"/>
          <w:szCs w:val="20"/>
          <w:highlight w:val="none"/>
        </w:rPr>
        <w:t>表格内容均需按要求填写并盖章，不得留空，否则按投标无效处理。</w:t>
      </w:r>
    </w:p>
    <w:p w14:paraId="35F00DC5">
      <w:pPr>
        <w:spacing w:line="360" w:lineRule="auto"/>
        <w:ind w:left="-603" w:leftChars="-287" w:firstLine="315" w:firstLineChars="150"/>
        <w:rPr>
          <w:color w:val="auto"/>
          <w:szCs w:val="20"/>
          <w:highlight w:val="none"/>
        </w:rPr>
      </w:pPr>
      <w:r>
        <w:rPr>
          <w:color w:val="auto"/>
          <w:szCs w:val="20"/>
          <w:highlight w:val="none"/>
        </w:rPr>
        <w:t>2.</w:t>
      </w:r>
      <w:r>
        <w:rPr>
          <w:rFonts w:hint="eastAsia"/>
          <w:color w:val="auto"/>
          <w:szCs w:val="20"/>
          <w:highlight w:val="none"/>
        </w:rPr>
        <w:t>如果招标文件需求为小于或大于某个数值标准时，投标文件承诺不得直接复制招标文件需求，投标文件承诺内容应当写明投标货物具体参数或商务响应承诺的具体数值，否则按投标无效处理。如该采购需求属于不能明确具体数值的，采购人应在此采购需求的数值后标注◆号，对标注◆号的采购需求不适用上述“竞标无效”条款。</w:t>
      </w:r>
    </w:p>
    <w:p w14:paraId="71CE4DAF">
      <w:pPr>
        <w:spacing w:line="360" w:lineRule="auto"/>
        <w:ind w:left="-708" w:leftChars="-337" w:firstLine="420" w:firstLineChars="200"/>
        <w:rPr>
          <w:color w:val="auto"/>
          <w:szCs w:val="20"/>
          <w:highlight w:val="none"/>
        </w:rPr>
      </w:pPr>
      <w:r>
        <w:rPr>
          <w:color w:val="auto"/>
          <w:szCs w:val="20"/>
          <w:highlight w:val="none"/>
        </w:rPr>
        <w:t>3.</w:t>
      </w:r>
      <w:r>
        <w:rPr>
          <w:rFonts w:hint="eastAsia"/>
          <w:color w:val="auto"/>
          <w:szCs w:val="20"/>
          <w:highlight w:val="none"/>
        </w:rPr>
        <w:t>当投标文件的商务内容低于招标文件要求时，投标人应当如实写明“负偏离”，否则视为虚假应标。</w:t>
      </w:r>
    </w:p>
    <w:p w14:paraId="7153D377">
      <w:pPr>
        <w:spacing w:line="360" w:lineRule="auto"/>
        <w:ind w:left="-708" w:leftChars="-337" w:firstLine="420" w:firstLineChars="200"/>
        <w:rPr>
          <w:color w:val="auto"/>
          <w:szCs w:val="20"/>
          <w:highlight w:val="none"/>
        </w:rPr>
      </w:pPr>
      <w:r>
        <w:rPr>
          <w:rFonts w:hint="eastAsia" w:ascii="宋体" w:hAnsi="宋体" w:cs="宋体"/>
          <w:color w:val="auto"/>
          <w:szCs w:val="21"/>
          <w:highlight w:val="none"/>
        </w:rPr>
        <w:t>4.采购需求中带“▲”及“★”的条款，也要分别在本表“</w:t>
      </w:r>
      <w:r>
        <w:rPr>
          <w:rFonts w:hint="eastAsia" w:ascii="宋体" w:hAnsi="宋体"/>
          <w:color w:val="auto"/>
          <w:szCs w:val="21"/>
          <w:highlight w:val="none"/>
        </w:rPr>
        <w:t>投标文件的商务需求</w:t>
      </w:r>
      <w:r>
        <w:rPr>
          <w:rFonts w:hint="eastAsia" w:ascii="宋体" w:hAnsi="宋体" w:cs="宋体"/>
          <w:color w:val="auto"/>
          <w:szCs w:val="21"/>
          <w:highlight w:val="none"/>
        </w:rPr>
        <w:t>”、“</w:t>
      </w:r>
      <w:r>
        <w:rPr>
          <w:rFonts w:hint="eastAsia" w:ascii="宋体" w:hAnsi="宋体"/>
          <w:color w:val="auto"/>
          <w:szCs w:val="21"/>
          <w:highlight w:val="none"/>
        </w:rPr>
        <w:t>投标文件承诺的商务条款</w:t>
      </w:r>
      <w:r>
        <w:rPr>
          <w:rFonts w:hint="eastAsia" w:ascii="宋体" w:hAnsi="宋体" w:cs="宋体"/>
          <w:color w:val="auto"/>
          <w:szCs w:val="21"/>
          <w:highlight w:val="none"/>
        </w:rPr>
        <w:t>”中标记。</w:t>
      </w:r>
    </w:p>
    <w:p w14:paraId="1E576516">
      <w:pPr>
        <w:snapToGrid w:val="0"/>
        <w:spacing w:before="50" w:after="50"/>
        <w:ind w:firstLine="487"/>
        <w:rPr>
          <w:rFonts w:ascii="宋体" w:hAnsi="宋体"/>
          <w:color w:val="auto"/>
          <w:sz w:val="24"/>
          <w:highlight w:val="none"/>
        </w:rPr>
      </w:pPr>
    </w:p>
    <w:p w14:paraId="0F557F73">
      <w:pPr>
        <w:snapToGrid w:val="0"/>
        <w:spacing w:line="360" w:lineRule="auto"/>
        <w:ind w:firstLine="5640" w:firstLineChars="23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3936D76">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1C560C9">
      <w:pPr>
        <w:widowControl/>
        <w:jc w:val="left"/>
        <w:rPr>
          <w:rFonts w:ascii="宋体" w:hAnsi="宋体"/>
          <w:color w:val="auto"/>
          <w:szCs w:val="21"/>
          <w:highlight w:val="none"/>
        </w:rPr>
        <w:sectPr>
          <w:pgSz w:w="11906" w:h="16838"/>
          <w:pgMar w:top="1440" w:right="1797" w:bottom="1440" w:left="1797" w:header="851" w:footer="992" w:gutter="0"/>
          <w:cols w:space="720" w:num="1"/>
        </w:sectPr>
      </w:pPr>
    </w:p>
    <w:p w14:paraId="49D2F3EE">
      <w:pPr>
        <w:snapToGrid w:val="0"/>
        <w:spacing w:before="165" w:beforeLines="50" w:after="50"/>
        <w:ind w:firstLine="602" w:firstLineChars="200"/>
        <w:jc w:val="center"/>
        <w:rPr>
          <w:rFonts w:hint="eastAsia"/>
          <w:b/>
          <w:bCs/>
          <w:color w:val="auto"/>
          <w:sz w:val="30"/>
          <w:szCs w:val="30"/>
          <w:highlight w:val="none"/>
        </w:rPr>
      </w:pPr>
      <w:r>
        <w:rPr>
          <w:rFonts w:hint="eastAsia"/>
          <w:b/>
          <w:bCs/>
          <w:color w:val="auto"/>
          <w:sz w:val="30"/>
          <w:szCs w:val="30"/>
          <w:highlight w:val="none"/>
        </w:rPr>
        <w:t>五、投标人情况介绍</w:t>
      </w:r>
    </w:p>
    <w:p w14:paraId="734E8FF9">
      <w:pPr>
        <w:spacing w:line="360" w:lineRule="auto"/>
        <w:ind w:firstLine="4048" w:firstLineChars="1687"/>
        <w:rPr>
          <w:rFonts w:ascii="仿宋_GB2312" w:hAnsi="仿宋" w:eastAsia="仿宋_GB2312" w:cs="仿宋_GB2312"/>
          <w:color w:val="auto"/>
          <w:kern w:val="0"/>
          <w:sz w:val="24"/>
          <w:highlight w:val="none"/>
        </w:rPr>
      </w:pPr>
      <w:r>
        <w:rPr>
          <w:rFonts w:hint="eastAsia" w:ascii="宋体" w:hAnsi="宋体"/>
          <w:color w:val="auto"/>
          <w:sz w:val="24"/>
          <w:highlight w:val="none"/>
        </w:rPr>
        <w:t>（格式自拟）</w:t>
      </w:r>
    </w:p>
    <w:p w14:paraId="279D9236">
      <w:pPr>
        <w:snapToGrid w:val="0"/>
        <w:spacing w:line="360" w:lineRule="auto"/>
        <w:ind w:firstLine="4935" w:firstLineChars="2350"/>
        <w:rPr>
          <w:rFonts w:hint="eastAsia" w:hAnsi="宋体"/>
          <w:color w:val="auto"/>
          <w:szCs w:val="21"/>
          <w:highlight w:val="none"/>
        </w:rPr>
      </w:pPr>
    </w:p>
    <w:p w14:paraId="0C82F29A">
      <w:pPr>
        <w:snapToGrid w:val="0"/>
        <w:spacing w:line="360" w:lineRule="auto"/>
        <w:ind w:firstLine="4935" w:firstLineChars="2350"/>
        <w:rPr>
          <w:rFonts w:hAnsi="宋体"/>
          <w:color w:val="auto"/>
          <w:szCs w:val="21"/>
          <w:highlight w:val="none"/>
        </w:rPr>
      </w:pPr>
    </w:p>
    <w:p w14:paraId="29E2D60E">
      <w:pPr>
        <w:snapToGrid w:val="0"/>
        <w:spacing w:line="360" w:lineRule="auto"/>
        <w:ind w:firstLine="4935" w:firstLineChars="2350"/>
        <w:rPr>
          <w:rFonts w:hAnsi="宋体"/>
          <w:color w:val="auto"/>
          <w:szCs w:val="21"/>
          <w:highlight w:val="none"/>
        </w:rPr>
      </w:pPr>
    </w:p>
    <w:p w14:paraId="1FDCD632">
      <w:pPr>
        <w:snapToGrid w:val="0"/>
        <w:spacing w:line="360" w:lineRule="auto"/>
        <w:ind w:firstLine="4935" w:firstLineChars="2350"/>
        <w:rPr>
          <w:rFonts w:hAnsi="宋体"/>
          <w:color w:val="auto"/>
          <w:szCs w:val="21"/>
          <w:highlight w:val="none"/>
        </w:rPr>
      </w:pPr>
    </w:p>
    <w:p w14:paraId="2DF789F5">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6413257">
      <w:pPr>
        <w:snapToGrid w:val="0"/>
        <w:spacing w:before="165" w:beforeLines="50" w:after="50"/>
        <w:ind w:firstLine="480" w:firstLineChars="200"/>
        <w:jc w:val="center"/>
        <w:rPr>
          <w:rFonts w:hint="eastAsia"/>
          <w:b/>
          <w:bCs/>
          <w:color w:val="auto"/>
          <w:sz w:val="30"/>
          <w:szCs w:val="30"/>
          <w:highlight w:val="none"/>
        </w:rPr>
      </w:pPr>
      <w:r>
        <w:rPr>
          <w:rFonts w:hint="eastAsia" w:ascii="仿宋_GB2312" w:hAnsi="仿宋" w:eastAsia="仿宋_GB2312" w:cs="仿宋_GB2312"/>
          <w:color w:val="auto"/>
          <w:kern w:val="0"/>
          <w:sz w:val="24"/>
          <w:highlight w:val="none"/>
          <w:lang w:val="zh-CN"/>
        </w:rPr>
        <w:t xml:space="preserve">                                                    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月日</w:t>
      </w:r>
    </w:p>
    <w:p w14:paraId="54B03E6A">
      <w:pPr>
        <w:widowControl/>
        <w:jc w:val="left"/>
        <w:rPr>
          <w:b/>
          <w:bCs/>
          <w:color w:val="auto"/>
          <w:sz w:val="30"/>
          <w:szCs w:val="30"/>
          <w:highlight w:val="none"/>
        </w:rPr>
        <w:sectPr>
          <w:pgSz w:w="11906" w:h="16838"/>
          <w:pgMar w:top="1134" w:right="1134" w:bottom="1134" w:left="1134" w:header="720" w:footer="720" w:gutter="0"/>
          <w:cols w:space="720" w:num="1"/>
          <w:docGrid w:type="lines" w:linePitch="331" w:charSpace="0"/>
        </w:sectPr>
      </w:pPr>
    </w:p>
    <w:p w14:paraId="7F4B42D4">
      <w:pPr>
        <w:snapToGrid w:val="0"/>
        <w:spacing w:before="165" w:beforeLines="50" w:after="50"/>
        <w:ind w:firstLine="602" w:firstLineChars="200"/>
        <w:jc w:val="center"/>
        <w:rPr>
          <w:b/>
          <w:bCs/>
          <w:color w:val="auto"/>
          <w:sz w:val="30"/>
          <w:szCs w:val="30"/>
          <w:highlight w:val="none"/>
        </w:rPr>
      </w:pPr>
      <w:r>
        <w:rPr>
          <w:rFonts w:hint="eastAsia"/>
          <w:b/>
          <w:bCs/>
          <w:color w:val="auto"/>
          <w:sz w:val="30"/>
          <w:szCs w:val="30"/>
          <w:highlight w:val="none"/>
        </w:rPr>
        <w:t>六、投标人类似的业绩证明文件（如有要求）</w:t>
      </w:r>
    </w:p>
    <w:p w14:paraId="3FBE76BB">
      <w:pPr>
        <w:snapToGrid w:val="0"/>
        <w:ind w:left="480" w:hanging="480" w:hangingChars="200"/>
        <w:rPr>
          <w:rFonts w:ascii="宋体" w:hAnsi="宋体"/>
          <w:color w:val="auto"/>
          <w:sz w:val="24"/>
          <w:highlight w:val="none"/>
        </w:rPr>
      </w:pPr>
    </w:p>
    <w:p w14:paraId="70490C71">
      <w:pPr>
        <w:snapToGrid w:val="0"/>
        <w:ind w:left="480" w:hanging="480" w:hangingChars="200"/>
        <w:rPr>
          <w:rFonts w:hint="eastAsia" w:ascii="宋体" w:hAnsi="宋体"/>
          <w:color w:val="auto"/>
          <w:sz w:val="24"/>
          <w:highlight w:val="none"/>
        </w:rPr>
      </w:pPr>
    </w:p>
    <w:p w14:paraId="083BC50F">
      <w:pPr>
        <w:snapToGrid w:val="0"/>
        <w:ind w:left="480" w:hanging="480" w:hangingChars="200"/>
        <w:rPr>
          <w:rFonts w:hint="eastAsia" w:ascii="宋体" w:hAnsi="宋体"/>
          <w:color w:val="auto"/>
          <w:sz w:val="24"/>
          <w:highlight w:val="none"/>
        </w:rPr>
      </w:pPr>
    </w:p>
    <w:p w14:paraId="2900D7B7">
      <w:pPr>
        <w:autoSpaceDE w:val="0"/>
        <w:autoSpaceDN w:val="0"/>
        <w:spacing w:line="360" w:lineRule="auto"/>
        <w:ind w:firstLine="485"/>
        <w:rPr>
          <w:rFonts w:hint="eastAsia" w:ascii="宋体" w:hAnsi="宋体"/>
          <w:color w:val="auto"/>
          <w:sz w:val="24"/>
          <w:highlight w:val="none"/>
        </w:rPr>
      </w:pPr>
      <w:r>
        <w:rPr>
          <w:rFonts w:hint="eastAsia" w:ascii="仿宋_GB2312" w:hAnsi="仿宋" w:eastAsia="仿宋_GB2312" w:cs="仿宋_GB2312"/>
          <w:b/>
          <w:color w:val="auto"/>
          <w:sz w:val="24"/>
          <w:highlight w:val="none"/>
        </w:rPr>
        <w:t>附表 :相关项目业绩一览表（投标人同类项目合同复印件、用户验收报告、用户评价意见格式自拟）</w:t>
      </w:r>
    </w:p>
    <w:tbl>
      <w:tblPr>
        <w:tblStyle w:val="6"/>
        <w:tblW w:w="14567" w:type="dxa"/>
        <w:tblInd w:w="113"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3420"/>
        <w:gridCol w:w="1715"/>
        <w:gridCol w:w="1559"/>
        <w:gridCol w:w="1559"/>
        <w:gridCol w:w="1418"/>
        <w:gridCol w:w="2268"/>
      </w:tblGrid>
      <w:tr w14:paraId="27D5B4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2628" w:type="dxa"/>
            <w:vMerge w:val="restart"/>
            <w:tcBorders>
              <w:top w:val="single" w:color="auto" w:sz="4" w:space="0"/>
              <w:left w:val="single" w:color="auto" w:sz="4" w:space="0"/>
              <w:bottom w:val="single" w:color="auto" w:sz="4" w:space="0"/>
              <w:right w:val="single" w:color="auto" w:sz="4" w:space="0"/>
            </w:tcBorders>
            <w:vAlign w:val="center"/>
          </w:tcPr>
          <w:p w14:paraId="0193D7AB">
            <w:pPr>
              <w:snapToGrid w:val="0"/>
              <w:spacing w:line="240" w:lineRule="exact"/>
              <w:ind w:firstLine="487"/>
              <w:rPr>
                <w:rFonts w:hint="eastAsia" w:ascii="宋体" w:hAnsi="宋体"/>
                <w:color w:val="auto"/>
                <w:sz w:val="24"/>
                <w:highlight w:val="none"/>
              </w:rPr>
            </w:pPr>
            <w:r>
              <w:rPr>
                <w:rFonts w:hint="eastAsia" w:ascii="宋体" w:hAnsi="宋体"/>
                <w:color w:val="auto"/>
                <w:sz w:val="24"/>
                <w:highlight w:val="none"/>
              </w:rPr>
              <w:t>采购人名称</w:t>
            </w:r>
          </w:p>
        </w:tc>
        <w:tc>
          <w:tcPr>
            <w:tcW w:w="3420" w:type="dxa"/>
            <w:vMerge w:val="restart"/>
            <w:tcBorders>
              <w:top w:val="single" w:color="auto" w:sz="4" w:space="0"/>
              <w:left w:val="single" w:color="auto" w:sz="4" w:space="0"/>
              <w:bottom w:val="single" w:color="auto" w:sz="4" w:space="0"/>
              <w:right w:val="single" w:color="auto" w:sz="4" w:space="0"/>
            </w:tcBorders>
            <w:vAlign w:val="center"/>
          </w:tcPr>
          <w:p w14:paraId="76ACB8E1">
            <w:pPr>
              <w:snapToGrid w:val="0"/>
              <w:spacing w:line="240" w:lineRule="exact"/>
              <w:ind w:firstLine="794" w:firstLineChars="331"/>
              <w:rPr>
                <w:rFonts w:hint="eastAsia" w:ascii="宋体" w:hAnsi="宋体"/>
                <w:color w:val="auto"/>
                <w:sz w:val="24"/>
                <w:highlight w:val="none"/>
              </w:rPr>
            </w:pPr>
            <w:r>
              <w:rPr>
                <w:rFonts w:hint="eastAsia" w:ascii="宋体" w:hAnsi="宋体"/>
                <w:color w:val="auto"/>
                <w:sz w:val="24"/>
                <w:highlight w:val="none"/>
              </w:rPr>
              <w:t>项目名称</w:t>
            </w:r>
          </w:p>
        </w:tc>
        <w:tc>
          <w:tcPr>
            <w:tcW w:w="1715" w:type="dxa"/>
            <w:vMerge w:val="restart"/>
            <w:tcBorders>
              <w:top w:val="single" w:color="auto" w:sz="4" w:space="0"/>
              <w:left w:val="single" w:color="auto" w:sz="4" w:space="0"/>
              <w:bottom w:val="single" w:color="auto" w:sz="4" w:space="0"/>
              <w:right w:val="single" w:color="auto" w:sz="4" w:space="0"/>
            </w:tcBorders>
            <w:vAlign w:val="center"/>
          </w:tcPr>
          <w:p w14:paraId="46E4CC4A">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合同</w:t>
            </w:r>
          </w:p>
          <w:p w14:paraId="4FFDEB9D">
            <w:pPr>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金额（万元）</w:t>
            </w:r>
          </w:p>
        </w:tc>
        <w:tc>
          <w:tcPr>
            <w:tcW w:w="4536" w:type="dxa"/>
            <w:gridSpan w:val="3"/>
            <w:tcBorders>
              <w:top w:val="single" w:color="auto" w:sz="4" w:space="0"/>
              <w:left w:val="single" w:color="auto" w:sz="4" w:space="0"/>
              <w:bottom w:val="single" w:color="auto" w:sz="4" w:space="0"/>
              <w:right w:val="single" w:color="auto" w:sz="4" w:space="0"/>
            </w:tcBorders>
            <w:vAlign w:val="center"/>
          </w:tcPr>
          <w:p w14:paraId="5B5483BB">
            <w:pPr>
              <w:snapToGrid w:val="0"/>
              <w:spacing w:line="240" w:lineRule="exact"/>
              <w:ind w:firstLine="487"/>
              <w:jc w:val="center"/>
              <w:rPr>
                <w:rFonts w:hint="eastAsia" w:ascii="宋体" w:hAnsi="宋体"/>
                <w:color w:val="auto"/>
                <w:sz w:val="24"/>
                <w:highlight w:val="none"/>
              </w:rPr>
            </w:pPr>
            <w:r>
              <w:rPr>
                <w:rFonts w:hint="eastAsia" w:ascii="宋体" w:hAnsi="宋体"/>
                <w:color w:val="auto"/>
                <w:sz w:val="24"/>
                <w:highlight w:val="none"/>
              </w:rPr>
              <w:t>附件在投标文件中页码</w:t>
            </w:r>
          </w:p>
        </w:tc>
        <w:tc>
          <w:tcPr>
            <w:tcW w:w="2268" w:type="dxa"/>
            <w:vMerge w:val="restart"/>
            <w:tcBorders>
              <w:top w:val="single" w:color="auto" w:sz="4" w:space="0"/>
              <w:left w:val="single" w:color="auto" w:sz="4" w:space="0"/>
              <w:bottom w:val="single" w:color="auto" w:sz="4" w:space="0"/>
              <w:right w:val="single" w:color="auto" w:sz="4" w:space="0"/>
            </w:tcBorders>
            <w:vAlign w:val="center"/>
          </w:tcPr>
          <w:p w14:paraId="64781F57">
            <w:pPr>
              <w:snapToGrid w:val="0"/>
              <w:spacing w:line="240" w:lineRule="exact"/>
              <w:rPr>
                <w:rFonts w:hint="eastAsia" w:ascii="宋体" w:hAnsi="宋体"/>
                <w:color w:val="auto"/>
                <w:sz w:val="24"/>
                <w:highlight w:val="none"/>
              </w:rPr>
            </w:pPr>
            <w:r>
              <w:rPr>
                <w:rFonts w:hint="eastAsia" w:ascii="宋体" w:hAnsi="宋体"/>
                <w:color w:val="auto"/>
                <w:sz w:val="24"/>
                <w:highlight w:val="none"/>
              </w:rPr>
              <w:t>采购人联系人及联系电话</w:t>
            </w:r>
          </w:p>
        </w:tc>
      </w:tr>
      <w:tr w14:paraId="60B10D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2628" w:type="dxa"/>
            <w:vMerge w:val="continue"/>
            <w:tcBorders>
              <w:top w:val="single" w:color="auto" w:sz="4" w:space="0"/>
              <w:left w:val="single" w:color="auto" w:sz="4" w:space="0"/>
              <w:bottom w:val="single" w:color="auto" w:sz="4" w:space="0"/>
              <w:right w:val="single" w:color="auto" w:sz="4" w:space="0"/>
            </w:tcBorders>
            <w:vAlign w:val="center"/>
          </w:tcPr>
          <w:p w14:paraId="5D20AD9F">
            <w:pPr>
              <w:widowControl/>
              <w:jc w:val="left"/>
              <w:rPr>
                <w:rFonts w:ascii="宋体" w:hAnsi="宋体"/>
                <w:color w:val="auto"/>
                <w:sz w:val="24"/>
                <w:highlight w:val="none"/>
              </w:rPr>
            </w:pPr>
          </w:p>
        </w:tc>
        <w:tc>
          <w:tcPr>
            <w:tcW w:w="3420" w:type="dxa"/>
            <w:vMerge w:val="continue"/>
            <w:tcBorders>
              <w:top w:val="single" w:color="auto" w:sz="4" w:space="0"/>
              <w:left w:val="single" w:color="auto" w:sz="4" w:space="0"/>
              <w:bottom w:val="single" w:color="auto" w:sz="4" w:space="0"/>
              <w:right w:val="single" w:color="auto" w:sz="4" w:space="0"/>
            </w:tcBorders>
            <w:vAlign w:val="center"/>
          </w:tcPr>
          <w:p w14:paraId="631FFD34">
            <w:pPr>
              <w:widowControl/>
              <w:jc w:val="left"/>
              <w:rPr>
                <w:rFonts w:ascii="宋体" w:hAnsi="宋体"/>
                <w:color w:val="auto"/>
                <w:sz w:val="24"/>
                <w:highlight w:val="none"/>
              </w:rPr>
            </w:pPr>
          </w:p>
        </w:tc>
        <w:tc>
          <w:tcPr>
            <w:tcW w:w="1715" w:type="dxa"/>
            <w:vMerge w:val="continue"/>
            <w:tcBorders>
              <w:top w:val="single" w:color="auto" w:sz="4" w:space="0"/>
              <w:left w:val="single" w:color="auto" w:sz="4" w:space="0"/>
              <w:bottom w:val="single" w:color="auto" w:sz="4" w:space="0"/>
              <w:right w:val="single" w:color="auto" w:sz="4" w:space="0"/>
            </w:tcBorders>
            <w:vAlign w:val="center"/>
          </w:tcPr>
          <w:p w14:paraId="4A22227C">
            <w:pPr>
              <w:widowControl/>
              <w:jc w:val="left"/>
              <w:rPr>
                <w:rFonts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center"/>
          </w:tcPr>
          <w:p w14:paraId="78F6B9E0">
            <w:pPr>
              <w:snapToGrid w:val="0"/>
              <w:spacing w:line="240" w:lineRule="exact"/>
              <w:ind w:firstLine="487"/>
              <w:jc w:val="center"/>
              <w:rPr>
                <w:rFonts w:hint="eastAsia" w:ascii="宋体" w:hAnsi="宋体"/>
                <w:color w:val="auto"/>
                <w:sz w:val="24"/>
                <w:highlight w:val="none"/>
              </w:rPr>
            </w:pPr>
            <w:r>
              <w:rPr>
                <w:rFonts w:hint="eastAsia" w:ascii="宋体" w:hAnsi="宋体"/>
                <w:color w:val="auto"/>
                <w:sz w:val="24"/>
                <w:highlight w:val="none"/>
              </w:rPr>
              <w:t>合同</w:t>
            </w:r>
          </w:p>
        </w:tc>
        <w:tc>
          <w:tcPr>
            <w:tcW w:w="1559" w:type="dxa"/>
            <w:tcBorders>
              <w:top w:val="single" w:color="auto" w:sz="4" w:space="0"/>
              <w:left w:val="single" w:color="auto" w:sz="4" w:space="0"/>
              <w:bottom w:val="single" w:color="auto" w:sz="4" w:space="0"/>
              <w:right w:val="single" w:color="auto" w:sz="4" w:space="0"/>
            </w:tcBorders>
            <w:vAlign w:val="center"/>
          </w:tcPr>
          <w:p w14:paraId="50A93B68">
            <w:pPr>
              <w:snapToGrid w:val="0"/>
              <w:spacing w:line="240" w:lineRule="exact"/>
              <w:rPr>
                <w:rFonts w:hint="eastAsia" w:ascii="宋体" w:hAnsi="宋体"/>
                <w:color w:val="auto"/>
                <w:sz w:val="24"/>
                <w:highlight w:val="none"/>
              </w:rPr>
            </w:pPr>
            <w:r>
              <w:rPr>
                <w:rFonts w:hint="eastAsia" w:ascii="宋体" w:hAnsi="宋体"/>
                <w:color w:val="auto"/>
                <w:sz w:val="24"/>
                <w:highlight w:val="none"/>
              </w:rPr>
              <w:t>验收报告</w:t>
            </w:r>
          </w:p>
        </w:tc>
        <w:tc>
          <w:tcPr>
            <w:tcW w:w="1418" w:type="dxa"/>
            <w:tcBorders>
              <w:top w:val="single" w:color="auto" w:sz="4" w:space="0"/>
              <w:left w:val="single" w:color="auto" w:sz="4" w:space="0"/>
              <w:bottom w:val="single" w:color="auto" w:sz="4" w:space="0"/>
              <w:right w:val="single" w:color="auto" w:sz="4" w:space="0"/>
            </w:tcBorders>
            <w:vAlign w:val="center"/>
          </w:tcPr>
          <w:p w14:paraId="19ED995E">
            <w:pPr>
              <w:snapToGrid w:val="0"/>
              <w:spacing w:line="240" w:lineRule="exact"/>
              <w:rPr>
                <w:rFonts w:hint="eastAsia" w:ascii="宋体" w:hAnsi="宋体"/>
                <w:color w:val="auto"/>
                <w:sz w:val="24"/>
                <w:highlight w:val="none"/>
              </w:rPr>
            </w:pPr>
            <w:r>
              <w:rPr>
                <w:rFonts w:hint="eastAsia" w:ascii="宋体" w:hAnsi="宋体"/>
                <w:color w:val="auto"/>
                <w:sz w:val="24"/>
                <w:highlight w:val="none"/>
              </w:rPr>
              <w:t>用户评价</w:t>
            </w: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4A18EB87">
            <w:pPr>
              <w:widowControl/>
              <w:jc w:val="left"/>
              <w:rPr>
                <w:rFonts w:ascii="宋体" w:hAnsi="宋体"/>
                <w:color w:val="auto"/>
                <w:sz w:val="24"/>
                <w:highlight w:val="none"/>
              </w:rPr>
            </w:pPr>
          </w:p>
        </w:tc>
      </w:tr>
      <w:tr w14:paraId="4C43A1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2628" w:type="dxa"/>
            <w:tcBorders>
              <w:top w:val="single" w:color="auto" w:sz="4" w:space="0"/>
              <w:left w:val="single" w:color="auto" w:sz="4" w:space="0"/>
              <w:bottom w:val="single" w:color="auto" w:sz="4" w:space="0"/>
              <w:right w:val="single" w:color="auto" w:sz="4" w:space="0"/>
            </w:tcBorders>
            <w:vAlign w:val="top"/>
          </w:tcPr>
          <w:p w14:paraId="7E6D56E9">
            <w:pPr>
              <w:snapToGrid w:val="0"/>
              <w:spacing w:line="240" w:lineRule="exact"/>
              <w:ind w:firstLine="487"/>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vAlign w:val="top"/>
          </w:tcPr>
          <w:p w14:paraId="69F3104B">
            <w:pPr>
              <w:snapToGrid w:val="0"/>
              <w:spacing w:line="240" w:lineRule="exact"/>
              <w:ind w:firstLine="487"/>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top"/>
          </w:tcPr>
          <w:p w14:paraId="421436DA">
            <w:pPr>
              <w:snapToGrid w:val="0"/>
              <w:spacing w:line="24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6CF8CE70">
            <w:pPr>
              <w:snapToGrid w:val="0"/>
              <w:spacing w:line="24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433E85E4">
            <w:pPr>
              <w:snapToGrid w:val="0"/>
              <w:spacing w:line="240" w:lineRule="exact"/>
              <w:ind w:firstLine="487"/>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top"/>
          </w:tcPr>
          <w:p w14:paraId="7328B3C8">
            <w:pPr>
              <w:snapToGrid w:val="0"/>
              <w:spacing w:line="240" w:lineRule="exact"/>
              <w:ind w:firstLine="487"/>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top"/>
          </w:tcPr>
          <w:p w14:paraId="37BDF423">
            <w:pPr>
              <w:snapToGrid w:val="0"/>
              <w:spacing w:line="240" w:lineRule="exact"/>
              <w:ind w:firstLine="487"/>
              <w:jc w:val="left"/>
              <w:rPr>
                <w:rFonts w:hint="eastAsia" w:ascii="宋体" w:hAnsi="宋体"/>
                <w:color w:val="auto"/>
                <w:sz w:val="24"/>
                <w:highlight w:val="none"/>
              </w:rPr>
            </w:pPr>
          </w:p>
        </w:tc>
      </w:tr>
      <w:tr w14:paraId="47C405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vAlign w:val="top"/>
          </w:tcPr>
          <w:p w14:paraId="33F2CAC1">
            <w:pPr>
              <w:snapToGrid w:val="0"/>
              <w:spacing w:before="50" w:after="165" w:afterLines="50" w:line="400" w:lineRule="exact"/>
              <w:ind w:firstLine="487"/>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vAlign w:val="top"/>
          </w:tcPr>
          <w:p w14:paraId="453E88E8">
            <w:pPr>
              <w:snapToGrid w:val="0"/>
              <w:spacing w:before="50" w:after="165" w:afterLines="50" w:line="400" w:lineRule="exact"/>
              <w:ind w:firstLine="487"/>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top"/>
          </w:tcPr>
          <w:p w14:paraId="77309C30">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4E88AA81">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4785BA66">
            <w:pPr>
              <w:snapToGrid w:val="0"/>
              <w:spacing w:before="50" w:after="165" w:afterLines="50" w:line="400" w:lineRule="exact"/>
              <w:ind w:firstLine="487"/>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top"/>
          </w:tcPr>
          <w:p w14:paraId="4E099BC8">
            <w:pPr>
              <w:snapToGrid w:val="0"/>
              <w:spacing w:before="50" w:after="165" w:afterLines="50" w:line="400" w:lineRule="exact"/>
              <w:ind w:firstLine="487"/>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top"/>
          </w:tcPr>
          <w:p w14:paraId="489BFEED">
            <w:pPr>
              <w:snapToGrid w:val="0"/>
              <w:spacing w:before="50" w:after="165" w:afterLines="50" w:line="400" w:lineRule="exact"/>
              <w:ind w:firstLine="487"/>
              <w:jc w:val="left"/>
              <w:rPr>
                <w:rFonts w:hint="eastAsia" w:ascii="宋体" w:hAnsi="宋体"/>
                <w:color w:val="auto"/>
                <w:sz w:val="24"/>
                <w:highlight w:val="none"/>
              </w:rPr>
            </w:pPr>
          </w:p>
        </w:tc>
      </w:tr>
      <w:tr w14:paraId="42916F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2628" w:type="dxa"/>
            <w:tcBorders>
              <w:top w:val="single" w:color="auto" w:sz="4" w:space="0"/>
              <w:left w:val="single" w:color="auto" w:sz="4" w:space="0"/>
              <w:bottom w:val="single" w:color="auto" w:sz="4" w:space="0"/>
              <w:right w:val="single" w:color="auto" w:sz="4" w:space="0"/>
            </w:tcBorders>
            <w:vAlign w:val="top"/>
          </w:tcPr>
          <w:p w14:paraId="588A069B">
            <w:pPr>
              <w:snapToGrid w:val="0"/>
              <w:spacing w:before="50" w:after="165" w:afterLines="50" w:line="400" w:lineRule="exact"/>
              <w:ind w:firstLine="487"/>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vAlign w:val="top"/>
          </w:tcPr>
          <w:p w14:paraId="067D3895">
            <w:pPr>
              <w:snapToGrid w:val="0"/>
              <w:spacing w:before="50" w:after="165" w:afterLines="50" w:line="400" w:lineRule="exact"/>
              <w:ind w:firstLine="487"/>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top"/>
          </w:tcPr>
          <w:p w14:paraId="7C74EF96">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09664F96">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332448CB">
            <w:pPr>
              <w:snapToGrid w:val="0"/>
              <w:spacing w:before="50" w:after="165" w:afterLines="50" w:line="400" w:lineRule="exact"/>
              <w:ind w:firstLine="487"/>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top"/>
          </w:tcPr>
          <w:p w14:paraId="27DEF67E">
            <w:pPr>
              <w:snapToGrid w:val="0"/>
              <w:spacing w:before="50" w:after="165" w:afterLines="50" w:line="400" w:lineRule="exact"/>
              <w:ind w:firstLine="487"/>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top"/>
          </w:tcPr>
          <w:p w14:paraId="278B1824">
            <w:pPr>
              <w:snapToGrid w:val="0"/>
              <w:spacing w:before="50" w:after="165" w:afterLines="50" w:line="400" w:lineRule="exact"/>
              <w:ind w:firstLine="487"/>
              <w:jc w:val="left"/>
              <w:rPr>
                <w:rFonts w:hint="eastAsia" w:ascii="宋体" w:hAnsi="宋体"/>
                <w:color w:val="auto"/>
                <w:sz w:val="24"/>
                <w:highlight w:val="none"/>
              </w:rPr>
            </w:pPr>
          </w:p>
        </w:tc>
      </w:tr>
      <w:tr w14:paraId="02809CF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vAlign w:val="top"/>
          </w:tcPr>
          <w:p w14:paraId="7F6D38A3">
            <w:pPr>
              <w:snapToGrid w:val="0"/>
              <w:spacing w:before="50" w:after="165" w:afterLines="50" w:line="400" w:lineRule="exact"/>
              <w:ind w:firstLine="487"/>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vAlign w:val="top"/>
          </w:tcPr>
          <w:p w14:paraId="4CDEAA31">
            <w:pPr>
              <w:snapToGrid w:val="0"/>
              <w:spacing w:before="50" w:after="165" w:afterLines="50" w:line="400" w:lineRule="exact"/>
              <w:ind w:firstLine="487"/>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top"/>
          </w:tcPr>
          <w:p w14:paraId="27C7C711">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0F433FE6">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6CA19B52">
            <w:pPr>
              <w:snapToGrid w:val="0"/>
              <w:spacing w:before="50" w:after="165" w:afterLines="50" w:line="400" w:lineRule="exact"/>
              <w:ind w:firstLine="487"/>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top"/>
          </w:tcPr>
          <w:p w14:paraId="58422A6E">
            <w:pPr>
              <w:snapToGrid w:val="0"/>
              <w:spacing w:before="50" w:after="165" w:afterLines="50" w:line="400" w:lineRule="exact"/>
              <w:ind w:firstLine="487"/>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top"/>
          </w:tcPr>
          <w:p w14:paraId="271C937C">
            <w:pPr>
              <w:snapToGrid w:val="0"/>
              <w:spacing w:before="50" w:after="165" w:afterLines="50" w:line="400" w:lineRule="exact"/>
              <w:ind w:firstLine="487"/>
              <w:jc w:val="left"/>
              <w:rPr>
                <w:rFonts w:hint="eastAsia" w:ascii="宋体" w:hAnsi="宋体"/>
                <w:color w:val="auto"/>
                <w:sz w:val="24"/>
                <w:highlight w:val="none"/>
              </w:rPr>
            </w:pPr>
          </w:p>
        </w:tc>
      </w:tr>
      <w:tr w14:paraId="7C7B3E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628" w:type="dxa"/>
            <w:tcBorders>
              <w:top w:val="single" w:color="auto" w:sz="4" w:space="0"/>
              <w:left w:val="single" w:color="auto" w:sz="4" w:space="0"/>
              <w:bottom w:val="single" w:color="auto" w:sz="4" w:space="0"/>
              <w:right w:val="single" w:color="auto" w:sz="4" w:space="0"/>
            </w:tcBorders>
            <w:vAlign w:val="top"/>
          </w:tcPr>
          <w:p w14:paraId="1609D3F6">
            <w:pPr>
              <w:snapToGrid w:val="0"/>
              <w:spacing w:before="50" w:after="165" w:afterLines="50" w:line="400" w:lineRule="exact"/>
              <w:ind w:firstLine="487"/>
              <w:jc w:val="left"/>
              <w:rPr>
                <w:rFonts w:hint="eastAsia" w:ascii="宋体" w:hAnsi="宋体"/>
                <w:color w:val="auto"/>
                <w:sz w:val="24"/>
                <w:highlight w:val="none"/>
              </w:rPr>
            </w:pPr>
          </w:p>
        </w:tc>
        <w:tc>
          <w:tcPr>
            <w:tcW w:w="3420" w:type="dxa"/>
            <w:tcBorders>
              <w:top w:val="single" w:color="auto" w:sz="4" w:space="0"/>
              <w:left w:val="single" w:color="auto" w:sz="4" w:space="0"/>
              <w:bottom w:val="single" w:color="auto" w:sz="4" w:space="0"/>
              <w:right w:val="single" w:color="auto" w:sz="4" w:space="0"/>
            </w:tcBorders>
            <w:vAlign w:val="top"/>
          </w:tcPr>
          <w:p w14:paraId="6B13EBC5">
            <w:pPr>
              <w:snapToGrid w:val="0"/>
              <w:spacing w:before="50" w:after="165" w:afterLines="50" w:line="400" w:lineRule="exact"/>
              <w:ind w:firstLine="487"/>
              <w:jc w:val="left"/>
              <w:rPr>
                <w:rFonts w:hint="eastAsia" w:ascii="宋体" w:hAnsi="宋体"/>
                <w:color w:val="auto"/>
                <w:sz w:val="24"/>
                <w:highlight w:val="none"/>
              </w:rPr>
            </w:pPr>
          </w:p>
        </w:tc>
        <w:tc>
          <w:tcPr>
            <w:tcW w:w="1715" w:type="dxa"/>
            <w:tcBorders>
              <w:top w:val="single" w:color="auto" w:sz="4" w:space="0"/>
              <w:left w:val="single" w:color="auto" w:sz="4" w:space="0"/>
              <w:bottom w:val="single" w:color="auto" w:sz="4" w:space="0"/>
              <w:right w:val="single" w:color="auto" w:sz="4" w:space="0"/>
            </w:tcBorders>
            <w:vAlign w:val="top"/>
          </w:tcPr>
          <w:p w14:paraId="562D5D7E">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71631373">
            <w:pPr>
              <w:snapToGrid w:val="0"/>
              <w:spacing w:before="50" w:after="165" w:afterLines="50" w:line="400" w:lineRule="exact"/>
              <w:ind w:firstLine="487"/>
              <w:jc w:val="left"/>
              <w:rPr>
                <w:rFonts w:hint="eastAsia" w:ascii="宋体" w:hAnsi="宋体"/>
                <w:color w:val="auto"/>
                <w:sz w:val="24"/>
                <w:highlight w:val="none"/>
              </w:rPr>
            </w:pPr>
          </w:p>
        </w:tc>
        <w:tc>
          <w:tcPr>
            <w:tcW w:w="1559" w:type="dxa"/>
            <w:tcBorders>
              <w:top w:val="single" w:color="auto" w:sz="4" w:space="0"/>
              <w:left w:val="single" w:color="auto" w:sz="4" w:space="0"/>
              <w:bottom w:val="single" w:color="auto" w:sz="4" w:space="0"/>
              <w:right w:val="single" w:color="auto" w:sz="4" w:space="0"/>
            </w:tcBorders>
            <w:vAlign w:val="top"/>
          </w:tcPr>
          <w:p w14:paraId="461901DB">
            <w:pPr>
              <w:snapToGrid w:val="0"/>
              <w:spacing w:before="50" w:after="165" w:afterLines="50" w:line="400" w:lineRule="exact"/>
              <w:ind w:firstLine="487"/>
              <w:jc w:val="left"/>
              <w:rPr>
                <w:rFonts w:hint="eastAsia" w:ascii="宋体" w:hAnsi="宋体"/>
                <w:color w:val="auto"/>
                <w:sz w:val="24"/>
                <w:highlight w:val="none"/>
              </w:rPr>
            </w:pPr>
          </w:p>
        </w:tc>
        <w:tc>
          <w:tcPr>
            <w:tcW w:w="1418" w:type="dxa"/>
            <w:tcBorders>
              <w:top w:val="single" w:color="auto" w:sz="4" w:space="0"/>
              <w:left w:val="single" w:color="auto" w:sz="4" w:space="0"/>
              <w:bottom w:val="single" w:color="auto" w:sz="4" w:space="0"/>
              <w:right w:val="single" w:color="auto" w:sz="4" w:space="0"/>
            </w:tcBorders>
            <w:vAlign w:val="top"/>
          </w:tcPr>
          <w:p w14:paraId="646EB639">
            <w:pPr>
              <w:snapToGrid w:val="0"/>
              <w:spacing w:before="50" w:after="165" w:afterLines="50" w:line="400" w:lineRule="exact"/>
              <w:ind w:firstLine="487"/>
              <w:jc w:val="left"/>
              <w:rPr>
                <w:rFonts w:hint="eastAsia" w:ascii="宋体" w:hAnsi="宋体"/>
                <w:color w:val="auto"/>
                <w:sz w:val="24"/>
                <w:highlight w:val="none"/>
              </w:rPr>
            </w:pPr>
          </w:p>
        </w:tc>
        <w:tc>
          <w:tcPr>
            <w:tcW w:w="2268" w:type="dxa"/>
            <w:tcBorders>
              <w:top w:val="single" w:color="auto" w:sz="4" w:space="0"/>
              <w:left w:val="single" w:color="auto" w:sz="4" w:space="0"/>
              <w:bottom w:val="single" w:color="auto" w:sz="4" w:space="0"/>
              <w:right w:val="single" w:color="auto" w:sz="4" w:space="0"/>
            </w:tcBorders>
            <w:vAlign w:val="top"/>
          </w:tcPr>
          <w:p w14:paraId="14019BB2">
            <w:pPr>
              <w:snapToGrid w:val="0"/>
              <w:spacing w:before="50" w:after="165" w:afterLines="50" w:line="400" w:lineRule="exact"/>
              <w:ind w:firstLine="487"/>
              <w:jc w:val="left"/>
              <w:rPr>
                <w:rFonts w:hint="eastAsia" w:ascii="宋体" w:hAnsi="宋体"/>
                <w:color w:val="auto"/>
                <w:sz w:val="24"/>
                <w:highlight w:val="none"/>
              </w:rPr>
            </w:pPr>
          </w:p>
        </w:tc>
      </w:tr>
    </w:tbl>
    <w:p w14:paraId="4B958817">
      <w:pPr>
        <w:spacing w:line="360" w:lineRule="auto"/>
        <w:ind w:left="72"/>
        <w:rPr>
          <w:rFonts w:hint="eastAsia"/>
          <w:color w:val="auto"/>
          <w:szCs w:val="20"/>
          <w:highlight w:val="none"/>
        </w:rPr>
      </w:pPr>
      <w:r>
        <w:rPr>
          <w:rFonts w:hint="eastAsia"/>
          <w:color w:val="auto"/>
          <w:szCs w:val="20"/>
          <w:highlight w:val="none"/>
        </w:rPr>
        <w:t>注：投标人可按上述的格式自行编制，须随表提交相应的合同复印件和用户单位验收证明并注明所在投标人商务技术文件页码。</w:t>
      </w:r>
    </w:p>
    <w:p w14:paraId="112DF29C">
      <w:pPr>
        <w:snapToGrid w:val="0"/>
        <w:spacing w:line="360" w:lineRule="auto"/>
        <w:ind w:firstLine="4935" w:firstLineChars="2350"/>
        <w:rPr>
          <w:rFonts w:hAnsi="宋体"/>
          <w:color w:val="auto"/>
          <w:szCs w:val="21"/>
          <w:highlight w:val="none"/>
        </w:rPr>
      </w:pPr>
    </w:p>
    <w:p w14:paraId="393FF191">
      <w:pPr>
        <w:snapToGrid w:val="0"/>
        <w:spacing w:line="360" w:lineRule="auto"/>
        <w:ind w:firstLine="4935" w:firstLineChars="2350"/>
        <w:rPr>
          <w:rFonts w:hAnsi="宋体"/>
          <w:color w:val="auto"/>
          <w:szCs w:val="21"/>
          <w:highlight w:val="none"/>
        </w:rPr>
      </w:pPr>
    </w:p>
    <w:p w14:paraId="12A7ABD6">
      <w:pPr>
        <w:snapToGrid w:val="0"/>
        <w:spacing w:line="360" w:lineRule="auto"/>
        <w:ind w:firstLine="11520" w:firstLineChars="480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914F87E">
      <w:pPr>
        <w:snapToGrid w:val="0"/>
        <w:spacing w:line="360" w:lineRule="auto"/>
        <w:ind w:firstLine="10080" w:firstLineChars="420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27794DA">
      <w:pPr>
        <w:widowControl/>
        <w:spacing w:line="360" w:lineRule="auto"/>
        <w:jc w:val="left"/>
        <w:rPr>
          <w:rFonts w:ascii="仿宋_GB2312" w:hAnsi="仿宋" w:eastAsia="仿宋_GB2312" w:cs="仿宋_GB2312"/>
          <w:color w:val="auto"/>
          <w:kern w:val="0"/>
          <w:sz w:val="24"/>
          <w:highlight w:val="none"/>
          <w:lang w:val="zh-CN"/>
        </w:rPr>
        <w:sectPr>
          <w:pgSz w:w="16838" w:h="11906" w:orient="landscape"/>
          <w:pgMar w:top="1134" w:right="1134" w:bottom="1134" w:left="1134" w:header="720" w:footer="720" w:gutter="0"/>
          <w:cols w:space="720" w:num="1"/>
          <w:docGrid w:type="lines" w:linePitch="331" w:charSpace="0"/>
        </w:sectPr>
      </w:pPr>
    </w:p>
    <w:p w14:paraId="5E37C0A1">
      <w:pPr>
        <w:ind w:firstLine="566"/>
        <w:jc w:val="center"/>
        <w:outlineLvl w:val="1"/>
        <w:rPr>
          <w:rFonts w:hint="eastAsia" w:ascii="宋体" w:hAnsi="宋体"/>
          <w:b/>
          <w:bCs/>
          <w:color w:val="auto"/>
          <w:sz w:val="28"/>
          <w:szCs w:val="28"/>
          <w:highlight w:val="none"/>
        </w:rPr>
      </w:pPr>
      <w:bookmarkStart w:id="62" w:name="_Toc182318244"/>
      <w:r>
        <w:rPr>
          <w:rFonts w:hint="eastAsia" w:ascii="宋体" w:hAnsi="宋体"/>
          <w:b/>
          <w:bCs/>
          <w:color w:val="auto"/>
          <w:sz w:val="28"/>
          <w:szCs w:val="28"/>
          <w:highlight w:val="none"/>
        </w:rPr>
        <w:t>第四节 技术文件格式</w:t>
      </w:r>
      <w:bookmarkEnd w:id="62"/>
    </w:p>
    <w:p w14:paraId="5552A6AB">
      <w:pPr>
        <w:snapToGrid w:val="0"/>
        <w:spacing w:before="165" w:beforeLines="50" w:after="50"/>
        <w:ind w:firstLine="426"/>
        <w:rPr>
          <w:rFonts w:hint="eastAsia" w:ascii="宋体" w:hAnsi="宋体"/>
          <w:bCs/>
          <w:color w:val="auto"/>
          <w:sz w:val="32"/>
          <w:szCs w:val="20"/>
          <w:highlight w:val="none"/>
        </w:rPr>
      </w:pPr>
      <w:r>
        <w:rPr>
          <w:rFonts w:hint="eastAsia" w:ascii="宋体" w:hAnsi="宋体"/>
          <w:bCs/>
          <w:color w:val="auto"/>
          <w:highlight w:val="none"/>
        </w:rPr>
        <w:t>电子投标文件</w:t>
      </w:r>
    </w:p>
    <w:p w14:paraId="5A880CE1">
      <w:pPr>
        <w:snapToGrid w:val="0"/>
        <w:spacing w:before="165" w:beforeLines="50" w:after="50"/>
        <w:ind w:firstLine="487"/>
        <w:rPr>
          <w:rFonts w:hint="eastAsia" w:ascii="宋体" w:hAnsi="宋体"/>
          <w:color w:val="auto"/>
          <w:sz w:val="24"/>
          <w:szCs w:val="20"/>
          <w:highlight w:val="none"/>
        </w:rPr>
      </w:pPr>
    </w:p>
    <w:p w14:paraId="1E195924">
      <w:pPr>
        <w:snapToGrid w:val="0"/>
        <w:spacing w:before="165" w:beforeLines="50" w:after="50"/>
        <w:ind w:firstLine="646"/>
        <w:jc w:val="center"/>
        <w:rPr>
          <w:rFonts w:hint="eastAsia" w:ascii="宋体" w:hAnsi="宋体"/>
          <w:b/>
          <w:bCs/>
          <w:color w:val="auto"/>
          <w:sz w:val="32"/>
          <w:szCs w:val="32"/>
          <w:highlight w:val="none"/>
        </w:rPr>
      </w:pPr>
    </w:p>
    <w:p w14:paraId="4D45727E">
      <w:pPr>
        <w:snapToGrid w:val="0"/>
        <w:spacing w:before="165" w:beforeLines="50" w:after="50"/>
        <w:ind w:firstLine="646"/>
        <w:jc w:val="center"/>
        <w:rPr>
          <w:rFonts w:hint="eastAsia" w:ascii="宋体" w:hAnsi="宋体"/>
          <w:b/>
          <w:bCs/>
          <w:color w:val="auto"/>
          <w:sz w:val="32"/>
          <w:szCs w:val="32"/>
          <w:highlight w:val="none"/>
        </w:rPr>
      </w:pPr>
    </w:p>
    <w:p w14:paraId="0B4F7860">
      <w:pPr>
        <w:snapToGrid w:val="0"/>
        <w:spacing w:before="165" w:beforeLines="50" w:after="50"/>
        <w:ind w:firstLine="646"/>
        <w:jc w:val="center"/>
        <w:rPr>
          <w:rFonts w:hint="eastAsia" w:ascii="宋体" w:hAnsi="宋体"/>
          <w:b/>
          <w:bCs/>
          <w:color w:val="auto"/>
          <w:sz w:val="32"/>
          <w:szCs w:val="32"/>
          <w:highlight w:val="none"/>
        </w:rPr>
      </w:pPr>
    </w:p>
    <w:p w14:paraId="05A1DE93">
      <w:pPr>
        <w:snapToGrid w:val="0"/>
        <w:spacing w:before="165" w:beforeLines="50" w:after="50"/>
        <w:ind w:firstLine="646"/>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技术文件（封面）</w:t>
      </w:r>
    </w:p>
    <w:p w14:paraId="34A2ABFD">
      <w:pPr>
        <w:snapToGrid w:val="0"/>
        <w:spacing w:before="165" w:beforeLines="50" w:after="50"/>
        <w:ind w:firstLine="487"/>
        <w:rPr>
          <w:rFonts w:hint="eastAsia" w:ascii="宋体" w:hAnsi="宋体"/>
          <w:bCs/>
          <w:color w:val="auto"/>
          <w:sz w:val="24"/>
          <w:szCs w:val="20"/>
          <w:highlight w:val="none"/>
        </w:rPr>
      </w:pPr>
    </w:p>
    <w:p w14:paraId="42F912E8">
      <w:pPr>
        <w:snapToGrid w:val="0"/>
        <w:spacing w:before="165" w:beforeLines="50" w:after="50" w:line="400" w:lineRule="exact"/>
        <w:ind w:firstLine="360" w:firstLineChars="150"/>
        <w:rPr>
          <w:rFonts w:hint="eastAsia" w:ascii="宋体" w:hAnsi="宋体"/>
          <w:bCs/>
          <w:color w:val="auto"/>
          <w:sz w:val="24"/>
          <w:szCs w:val="20"/>
          <w:highlight w:val="none"/>
        </w:rPr>
      </w:pPr>
      <w:r>
        <w:rPr>
          <w:rFonts w:hint="eastAsia" w:ascii="宋体" w:hAnsi="宋体"/>
          <w:bCs/>
          <w:color w:val="auto"/>
          <w:sz w:val="24"/>
          <w:highlight w:val="none"/>
        </w:rPr>
        <w:t xml:space="preserve">项目名称： </w:t>
      </w:r>
      <w:bookmarkStart w:id="63" w:name="PO_3000001867_PM002_17"/>
      <w:r>
        <w:rPr>
          <w:rFonts w:hint="eastAsia" w:ascii="宋体" w:hAnsi="宋体"/>
          <w:bCs/>
          <w:color w:val="auto"/>
          <w:sz w:val="24"/>
          <w:highlight w:val="none"/>
        </w:rPr>
        <w:t>[项目采购-项目名称_]</w:t>
      </w:r>
      <w:bookmarkEnd w:id="63"/>
    </w:p>
    <w:p w14:paraId="6E36DBE8">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bookmarkStart w:id="64" w:name="PO_3000001867_PM001_13"/>
      <w:r>
        <w:rPr>
          <w:rFonts w:hint="eastAsia" w:ascii="宋体" w:hAnsi="宋体"/>
          <w:bCs/>
          <w:color w:val="auto"/>
          <w:sz w:val="24"/>
          <w:highlight w:val="none"/>
        </w:rPr>
        <w:t>[项目采购-项目编号_]</w:t>
      </w:r>
      <w:bookmarkEnd w:id="64"/>
    </w:p>
    <w:p w14:paraId="41F184C1">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3048EB3A">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50247401">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41497E46">
      <w:pPr>
        <w:snapToGrid w:val="0"/>
        <w:spacing w:before="165" w:beforeLines="50" w:after="50"/>
        <w:ind w:firstLine="487"/>
        <w:jc w:val="center"/>
        <w:rPr>
          <w:rFonts w:hint="eastAsia" w:ascii="宋体" w:hAnsi="宋体"/>
          <w:color w:val="auto"/>
          <w:sz w:val="24"/>
          <w:highlight w:val="none"/>
        </w:rPr>
      </w:pPr>
      <w:r>
        <w:rPr>
          <w:rFonts w:hint="eastAsia" w:ascii="宋体" w:hAnsi="宋体"/>
          <w:color w:val="auto"/>
          <w:sz w:val="24"/>
          <w:highlight w:val="none"/>
        </w:rPr>
        <w:t xml:space="preserve">                        年    月    日</w:t>
      </w:r>
    </w:p>
    <w:p w14:paraId="529FC8D2">
      <w:pPr>
        <w:snapToGrid w:val="0"/>
        <w:spacing w:before="165" w:beforeLines="50" w:after="50"/>
        <w:ind w:firstLine="487"/>
        <w:jc w:val="center"/>
        <w:rPr>
          <w:rFonts w:hint="eastAsia" w:ascii="宋体" w:hAnsi="宋体"/>
          <w:color w:val="auto"/>
          <w:sz w:val="24"/>
          <w:szCs w:val="20"/>
          <w:highlight w:val="none"/>
        </w:rPr>
      </w:pPr>
    </w:p>
    <w:p w14:paraId="6BFB5EEB">
      <w:pPr>
        <w:ind w:firstLine="485"/>
        <w:jc w:val="center"/>
        <w:rPr>
          <w:rFonts w:hint="eastAsia" w:ascii="仿宋_GB2312" w:hAnsi="仿宋" w:eastAsia="仿宋_GB2312" w:cs="仿宋_GB2312"/>
          <w:b/>
          <w:color w:val="auto"/>
          <w:kern w:val="0"/>
          <w:sz w:val="28"/>
          <w:szCs w:val="28"/>
          <w:highlight w:val="none"/>
        </w:rPr>
      </w:pPr>
      <w:r>
        <w:rPr>
          <w:rFonts w:hint="eastAsia" w:ascii="宋体" w:hAnsi="宋体"/>
          <w:b/>
          <w:bCs/>
          <w:color w:val="auto"/>
          <w:sz w:val="24"/>
          <w:highlight w:val="none"/>
        </w:rPr>
        <w:br w:type="page"/>
      </w:r>
      <w:r>
        <w:rPr>
          <w:rFonts w:hint="eastAsia" w:ascii="仿宋_GB2312" w:hAnsi="仿宋" w:eastAsia="仿宋_GB2312" w:cs="仿宋_GB2312"/>
          <w:b/>
          <w:color w:val="auto"/>
          <w:kern w:val="0"/>
          <w:sz w:val="28"/>
          <w:szCs w:val="28"/>
          <w:highlight w:val="none"/>
        </w:rPr>
        <w:t>技术文件目录</w:t>
      </w:r>
    </w:p>
    <w:p w14:paraId="2D5CAF21">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一、技术需求偏离表……………………………………………………………（页码）</w:t>
      </w:r>
    </w:p>
    <w:p w14:paraId="31287534">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二、项目实施方案………………………………………………………………（页码）</w:t>
      </w:r>
    </w:p>
    <w:p w14:paraId="16763758">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三、对本项目总体要求的理解（如有要求）…………………………………（页码）</w:t>
      </w:r>
    </w:p>
    <w:p w14:paraId="3745E9BD">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四、</w:t>
      </w:r>
      <w:r>
        <w:rPr>
          <w:rFonts w:hint="eastAsia" w:ascii="仿宋_GB2312" w:hAnsi="仿宋" w:eastAsia="仿宋_GB2312" w:cs="仿宋_GB2312"/>
          <w:color w:val="auto"/>
          <w:sz w:val="24"/>
          <w:highlight w:val="none"/>
          <w:lang w:val="zh-CN"/>
        </w:rPr>
        <w:t>产品出产标准及质量检测报告……………………</w:t>
      </w:r>
      <w:r>
        <w:rPr>
          <w:rFonts w:hint="eastAsia" w:ascii="仿宋_GB2312" w:hAnsi="仿宋" w:eastAsia="仿宋_GB2312" w:cs="仿宋_GB2312"/>
          <w:color w:val="auto"/>
          <w:sz w:val="24"/>
          <w:highlight w:val="none"/>
        </w:rPr>
        <w:t>………………………（页码）</w:t>
      </w:r>
    </w:p>
    <w:p w14:paraId="0E236F37">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五、优惠条件及特殊承诺（如有要求）</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68A03D5C">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六、对项目的合理化建议和改进措施</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08639145">
      <w:pPr>
        <w:adjustRightInd w:val="0"/>
        <w:spacing w:line="360" w:lineRule="auto"/>
        <w:ind w:left="2" w:firstLine="480" w:firstLineChars="2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七、认为需要的其他技术文件或说明（如有）</w:t>
      </w:r>
      <w:r>
        <w:rPr>
          <w:rFonts w:hint="eastAsia" w:ascii="仿宋_GB2312" w:hAnsi="仿宋" w:eastAsia="仿宋_GB2312" w:cs="仿宋_GB2312"/>
          <w:color w:val="auto"/>
          <w:sz w:val="24"/>
          <w:highlight w:val="none"/>
          <w:lang w:val="zh-CN"/>
        </w:rPr>
        <w:t>………………………………</w:t>
      </w:r>
      <w:r>
        <w:rPr>
          <w:rFonts w:hint="eastAsia" w:ascii="仿宋_GB2312" w:hAnsi="仿宋" w:eastAsia="仿宋_GB2312" w:cs="仿宋_GB2312"/>
          <w:color w:val="auto"/>
          <w:sz w:val="24"/>
          <w:highlight w:val="none"/>
        </w:rPr>
        <w:t>（页码）</w:t>
      </w:r>
    </w:p>
    <w:p w14:paraId="4F865084">
      <w:pPr>
        <w:spacing w:line="360" w:lineRule="auto"/>
        <w:ind w:firstLine="485"/>
        <w:rPr>
          <w:rFonts w:hint="eastAsia" w:ascii="仿宋_GB2312" w:hAnsi="仿宋" w:eastAsia="仿宋_GB2312" w:cs="仿宋_GB2312"/>
          <w:b/>
          <w:bCs/>
          <w:color w:val="auto"/>
          <w:sz w:val="24"/>
          <w:highlight w:val="none"/>
        </w:rPr>
      </w:pPr>
      <w:r>
        <w:rPr>
          <w:rFonts w:hint="eastAsia" w:ascii="仿宋_GB2312" w:hAnsi="仿宋" w:eastAsia="仿宋_GB2312" w:cs="仿宋_GB2312"/>
          <w:b/>
          <w:bCs/>
          <w:color w:val="auto"/>
          <w:sz w:val="24"/>
          <w:highlight w:val="none"/>
        </w:rPr>
        <w:t>注：以上目录是基本格式要求，各投标人可根据自身情况进一步向下增加内容或细化。</w:t>
      </w:r>
    </w:p>
    <w:p w14:paraId="599E6913">
      <w:pPr>
        <w:snapToGrid w:val="0"/>
        <w:spacing w:before="165" w:beforeLines="50" w:after="50"/>
        <w:ind w:left="143" w:leftChars="68" w:firstLine="472" w:firstLineChars="196"/>
        <w:jc w:val="left"/>
        <w:rPr>
          <w:rFonts w:hint="eastAsia" w:ascii="宋体" w:hAnsi="宋体"/>
          <w:b/>
          <w:color w:val="auto"/>
          <w:sz w:val="24"/>
          <w:highlight w:val="none"/>
        </w:rPr>
      </w:pPr>
    </w:p>
    <w:p w14:paraId="03013932">
      <w:pPr>
        <w:snapToGrid w:val="0"/>
        <w:spacing w:before="165" w:beforeLines="50" w:after="50"/>
        <w:ind w:left="143" w:leftChars="68" w:firstLine="472" w:firstLineChars="196"/>
        <w:jc w:val="left"/>
        <w:rPr>
          <w:rFonts w:hint="eastAsia" w:ascii="宋体" w:hAnsi="宋体"/>
          <w:b/>
          <w:color w:val="auto"/>
          <w:sz w:val="24"/>
          <w:highlight w:val="none"/>
        </w:rPr>
      </w:pPr>
      <w:r>
        <w:rPr>
          <w:rFonts w:hint="eastAsia" w:ascii="宋体" w:hAnsi="宋体"/>
          <w:b/>
          <w:color w:val="auto"/>
          <w:sz w:val="24"/>
          <w:highlight w:val="none"/>
        </w:rPr>
        <w:br w:type="page"/>
      </w:r>
    </w:p>
    <w:p w14:paraId="6AEC012B">
      <w:pPr>
        <w:spacing w:line="500" w:lineRule="exact"/>
        <w:ind w:firstLine="606"/>
        <w:jc w:val="center"/>
        <w:rPr>
          <w:rFonts w:hint="eastAsia"/>
          <w:b/>
          <w:bCs/>
          <w:color w:val="auto"/>
          <w:sz w:val="30"/>
          <w:szCs w:val="30"/>
          <w:highlight w:val="none"/>
        </w:rPr>
      </w:pPr>
      <w:r>
        <w:rPr>
          <w:rFonts w:hint="eastAsia"/>
          <w:b/>
          <w:bCs/>
          <w:color w:val="auto"/>
          <w:sz w:val="30"/>
          <w:szCs w:val="30"/>
          <w:highlight w:val="none"/>
        </w:rPr>
        <w:t>一、技术需求偏离表</w:t>
      </w:r>
    </w:p>
    <w:p w14:paraId="4AC31901">
      <w:pPr>
        <w:spacing w:line="440" w:lineRule="exact"/>
        <w:ind w:firstLine="420" w:firstLineChars="200"/>
        <w:rPr>
          <w:rFonts w:ascii="宋体" w:hAnsi="Courier New"/>
          <w:color w:val="auto"/>
          <w:szCs w:val="20"/>
          <w:highlight w:val="none"/>
        </w:rPr>
      </w:pPr>
    </w:p>
    <w:p w14:paraId="17D7C948">
      <w:pPr>
        <w:spacing w:line="600" w:lineRule="exact"/>
        <w:ind w:firstLine="480" w:firstLineChars="200"/>
        <w:rPr>
          <w:rFonts w:hint="eastAsia" w:ascii="宋体" w:hAnsi="宋体"/>
          <w:color w:val="auto"/>
          <w:sz w:val="24"/>
          <w:highlight w:val="none"/>
        </w:rPr>
      </w:pPr>
      <w:r>
        <w:rPr>
          <w:rFonts w:hint="eastAsia" w:ascii="宋体" w:hAnsi="宋体"/>
          <w:color w:val="auto"/>
          <w:sz w:val="24"/>
          <w:highlight w:val="none"/>
        </w:rPr>
        <w:t>请根据所投货物的实际技术参数，</w:t>
      </w:r>
      <w:r>
        <w:rPr>
          <w:rFonts w:hint="eastAsia" w:ascii="宋体" w:hAnsi="宋体"/>
          <w:b/>
          <w:color w:val="auto"/>
          <w:sz w:val="28"/>
          <w:szCs w:val="28"/>
          <w:highlight w:val="none"/>
        </w:rPr>
        <w:t>逐条对应</w:t>
      </w:r>
      <w:r>
        <w:rPr>
          <w:rFonts w:hint="eastAsia" w:ascii="宋体" w:hAnsi="宋体"/>
          <w:color w:val="auto"/>
          <w:sz w:val="24"/>
          <w:highlight w:val="none"/>
        </w:rPr>
        <w:t>本项目招标文件第二章“货物需求一览表”中的</w:t>
      </w:r>
      <w:r>
        <w:rPr>
          <w:rFonts w:hint="eastAsia" w:ascii="宋体" w:hAnsi="宋体"/>
          <w:b/>
          <w:color w:val="auto"/>
          <w:sz w:val="28"/>
          <w:szCs w:val="28"/>
          <w:highlight w:val="none"/>
        </w:rPr>
        <w:t>采购清单及货物参数</w:t>
      </w:r>
      <w:r>
        <w:rPr>
          <w:rFonts w:hint="eastAsia" w:ascii="宋体" w:hAnsi="宋体"/>
          <w:color w:val="auto"/>
          <w:sz w:val="24"/>
          <w:highlight w:val="none"/>
        </w:rPr>
        <w:t>详细填写相应的具体内容。“偏离说明”一栏应当选择“正偏离”、“负偏离”或“无偏离”进行填写。</w:t>
      </w:r>
    </w:p>
    <w:tbl>
      <w:tblPr>
        <w:tblStyle w:val="6"/>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41A26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239C4D2F">
            <w:pPr>
              <w:rPr>
                <w:rFonts w:hint="eastAsia" w:ascii="宋体" w:hAnsi="宋体"/>
                <w:color w:val="auto"/>
                <w:szCs w:val="21"/>
                <w:highlight w:val="none"/>
              </w:rPr>
            </w:pPr>
            <w:r>
              <w:rPr>
                <w:rFonts w:hint="eastAsia" w:ascii="宋体" w:hAnsi="宋体"/>
                <w:color w:val="auto"/>
                <w:szCs w:val="21"/>
                <w:highlight w:val="none"/>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736D5E4F">
            <w:pPr>
              <w:ind w:firstLine="426"/>
              <w:jc w:val="center"/>
              <w:rPr>
                <w:rFonts w:hint="eastAsia" w:ascii="宋体" w:hAnsi="宋体"/>
                <w:color w:val="auto"/>
                <w:szCs w:val="21"/>
                <w:highlight w:val="none"/>
              </w:rPr>
            </w:pPr>
            <w:r>
              <w:rPr>
                <w:rFonts w:hint="eastAsia" w:ascii="宋体" w:hAnsi="宋体"/>
                <w:color w:val="auto"/>
                <w:szCs w:val="21"/>
                <w:highlight w:val="none"/>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3BA4B237">
            <w:pPr>
              <w:ind w:firstLine="426"/>
              <w:jc w:val="center"/>
              <w:rPr>
                <w:rFonts w:hint="eastAsia" w:ascii="宋体" w:hAnsi="宋体"/>
                <w:color w:val="auto"/>
                <w:szCs w:val="21"/>
                <w:highlight w:val="none"/>
              </w:rPr>
            </w:pPr>
            <w:r>
              <w:rPr>
                <w:rFonts w:hint="eastAsia" w:ascii="宋体" w:hAnsi="宋体"/>
                <w:color w:val="auto"/>
                <w:szCs w:val="21"/>
                <w:highlight w:val="none"/>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04955BCE">
            <w:pPr>
              <w:rPr>
                <w:rFonts w:hint="eastAsia" w:ascii="宋体" w:hAnsi="宋体"/>
                <w:color w:val="auto"/>
                <w:szCs w:val="21"/>
                <w:highlight w:val="none"/>
              </w:rPr>
            </w:pPr>
            <w:r>
              <w:rPr>
                <w:rFonts w:hint="eastAsia" w:ascii="宋体" w:hAnsi="宋体"/>
                <w:color w:val="auto"/>
                <w:szCs w:val="21"/>
                <w:highlight w:val="none"/>
              </w:rPr>
              <w:t>偏离说明</w:t>
            </w:r>
          </w:p>
        </w:tc>
      </w:tr>
      <w:tr w14:paraId="67972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11449470">
            <w:pPr>
              <w:widowControl/>
              <w:jc w:val="left"/>
              <w:rPr>
                <w:rFonts w:ascii="宋体" w:hAnsi="宋体"/>
                <w:color w:val="auto"/>
                <w:szCs w:val="21"/>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6FE61B01">
            <w:pPr>
              <w:ind w:firstLine="426"/>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2310" w:type="dxa"/>
            <w:tcBorders>
              <w:top w:val="single" w:color="auto" w:sz="4" w:space="0"/>
              <w:left w:val="single" w:color="auto" w:sz="4" w:space="0"/>
              <w:bottom w:val="single" w:color="auto" w:sz="4" w:space="0"/>
              <w:right w:val="single" w:color="auto" w:sz="4" w:space="0"/>
            </w:tcBorders>
            <w:vAlign w:val="center"/>
          </w:tcPr>
          <w:p w14:paraId="252E711D">
            <w:pPr>
              <w:ind w:firstLine="426"/>
              <w:jc w:val="center"/>
              <w:rPr>
                <w:rFonts w:hint="eastAsia" w:ascii="宋体" w:hAnsi="宋体"/>
                <w:color w:val="auto"/>
                <w:szCs w:val="21"/>
                <w:highlight w:val="none"/>
              </w:rPr>
            </w:pPr>
            <w:r>
              <w:rPr>
                <w:rFonts w:hint="eastAsia" w:ascii="宋体" w:hAnsi="宋体"/>
                <w:color w:val="auto"/>
                <w:szCs w:val="21"/>
                <w:highlight w:val="none"/>
              </w:rPr>
              <w:t>货物参数</w:t>
            </w:r>
          </w:p>
        </w:tc>
        <w:tc>
          <w:tcPr>
            <w:tcW w:w="1516" w:type="dxa"/>
            <w:tcBorders>
              <w:top w:val="single" w:color="auto" w:sz="4" w:space="0"/>
              <w:left w:val="single" w:color="auto" w:sz="4" w:space="0"/>
              <w:bottom w:val="single" w:color="auto" w:sz="4" w:space="0"/>
              <w:right w:val="single" w:color="auto" w:sz="4" w:space="0"/>
            </w:tcBorders>
            <w:vAlign w:val="center"/>
          </w:tcPr>
          <w:p w14:paraId="1E711FE6">
            <w:pPr>
              <w:ind w:firstLine="426"/>
              <w:jc w:val="center"/>
              <w:rPr>
                <w:rFonts w:hint="eastAsia" w:ascii="宋体" w:hAnsi="宋体"/>
                <w:color w:val="auto"/>
                <w:szCs w:val="21"/>
                <w:highlight w:val="none"/>
              </w:rPr>
            </w:pPr>
            <w:r>
              <w:rPr>
                <w:rFonts w:hint="eastAsia" w:ascii="宋体" w:hAnsi="宋体"/>
                <w:color w:val="auto"/>
                <w:szCs w:val="21"/>
                <w:highlight w:val="none"/>
              </w:rPr>
              <w:t>货物名称</w:t>
            </w:r>
          </w:p>
        </w:tc>
        <w:tc>
          <w:tcPr>
            <w:tcW w:w="3297" w:type="dxa"/>
            <w:tcBorders>
              <w:top w:val="single" w:color="auto" w:sz="4" w:space="0"/>
              <w:left w:val="single" w:color="auto" w:sz="4" w:space="0"/>
              <w:bottom w:val="single" w:color="auto" w:sz="4" w:space="0"/>
              <w:right w:val="single" w:color="auto" w:sz="4" w:space="0"/>
            </w:tcBorders>
            <w:vAlign w:val="center"/>
          </w:tcPr>
          <w:p w14:paraId="1238987D">
            <w:pPr>
              <w:ind w:firstLine="426"/>
              <w:jc w:val="center"/>
              <w:rPr>
                <w:rFonts w:hint="eastAsia" w:ascii="宋体" w:hAnsi="宋体"/>
                <w:color w:val="auto"/>
                <w:szCs w:val="21"/>
                <w:highlight w:val="none"/>
              </w:rPr>
            </w:pPr>
            <w:r>
              <w:rPr>
                <w:rFonts w:hint="eastAsia" w:ascii="宋体" w:hAnsi="宋体"/>
                <w:color w:val="auto"/>
                <w:szCs w:val="21"/>
                <w:highlight w:val="none"/>
              </w:rPr>
              <w:t>所提供货物的内容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478ECBF4">
            <w:pPr>
              <w:widowControl/>
              <w:jc w:val="left"/>
              <w:rPr>
                <w:rFonts w:ascii="宋体" w:hAnsi="宋体"/>
                <w:color w:val="auto"/>
                <w:szCs w:val="21"/>
                <w:highlight w:val="none"/>
              </w:rPr>
            </w:pPr>
          </w:p>
        </w:tc>
      </w:tr>
      <w:tr w14:paraId="02943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3E4C1AE">
            <w:pPr>
              <w:rPr>
                <w:rFonts w:hint="eastAsia" w:ascii="宋体" w:hAnsi="宋体"/>
                <w:color w:val="auto"/>
                <w:szCs w:val="21"/>
                <w:highlight w:val="none"/>
              </w:rPr>
            </w:pPr>
            <w:r>
              <w:rPr>
                <w:rFonts w:hint="eastAsia" w:ascii="宋体" w:hAnsi="宋体"/>
                <w:color w:val="auto"/>
                <w:szCs w:val="21"/>
                <w:highlight w:val="none"/>
              </w:rPr>
              <w:t>1</w:t>
            </w:r>
          </w:p>
        </w:tc>
        <w:tc>
          <w:tcPr>
            <w:tcW w:w="1260" w:type="dxa"/>
            <w:tcBorders>
              <w:top w:val="single" w:color="auto" w:sz="4" w:space="0"/>
              <w:left w:val="single" w:color="auto" w:sz="4" w:space="0"/>
              <w:bottom w:val="single" w:color="auto" w:sz="4" w:space="0"/>
              <w:right w:val="single" w:color="auto" w:sz="4" w:space="0"/>
            </w:tcBorders>
            <w:vAlign w:val="center"/>
          </w:tcPr>
          <w:p w14:paraId="6FF44DD3">
            <w:pPr>
              <w:ind w:firstLine="426"/>
              <w:rPr>
                <w:rFonts w:hint="eastAsia"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0B68A62C">
            <w:pPr>
              <w:ind w:firstLine="426"/>
              <w:rPr>
                <w:rFonts w:hint="eastAsia" w:ascii="宋体" w:hAnsi="宋体"/>
                <w:color w:val="auto"/>
                <w:szCs w:val="21"/>
                <w:highlight w:val="none"/>
              </w:rPr>
            </w:pPr>
            <w:r>
              <w:rPr>
                <w:rFonts w:hint="eastAsia" w:ascii="宋体" w:hAnsi="宋体"/>
                <w:color w:val="auto"/>
                <w:szCs w:val="21"/>
                <w:highlight w:val="none"/>
              </w:rPr>
              <w:t>1  ……</w:t>
            </w:r>
          </w:p>
          <w:p w14:paraId="165924E9">
            <w:pPr>
              <w:ind w:firstLine="426"/>
              <w:rPr>
                <w:rFonts w:hint="eastAsia" w:ascii="宋体" w:hAnsi="宋体"/>
                <w:color w:val="auto"/>
                <w:szCs w:val="21"/>
                <w:highlight w:val="none"/>
              </w:rPr>
            </w:pPr>
            <w:r>
              <w:rPr>
                <w:rFonts w:hint="eastAsia" w:ascii="宋体" w:hAnsi="宋体"/>
                <w:color w:val="auto"/>
                <w:szCs w:val="21"/>
                <w:highlight w:val="none"/>
              </w:rPr>
              <w:t>2  ……</w:t>
            </w:r>
          </w:p>
          <w:p w14:paraId="46977DA5">
            <w:pPr>
              <w:ind w:firstLine="426"/>
              <w:rPr>
                <w:rFonts w:hint="eastAsia" w:ascii="宋体" w:hAnsi="宋体"/>
                <w:color w:val="auto"/>
                <w:szCs w:val="21"/>
                <w:highlight w:val="none"/>
              </w:rPr>
            </w:pPr>
            <w:r>
              <w:rPr>
                <w:rFonts w:hint="eastAsia" w:ascii="宋体" w:hAnsi="宋体"/>
                <w:color w:val="auto"/>
                <w:szCs w:val="21"/>
                <w:highlight w:val="none"/>
              </w:rPr>
              <w:t>3  ……</w:t>
            </w:r>
          </w:p>
          <w:p w14:paraId="04BF48AD">
            <w:pPr>
              <w:ind w:firstLine="426"/>
              <w:rPr>
                <w:rFonts w:hint="eastAsia"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4920778D">
            <w:pPr>
              <w:ind w:firstLine="426"/>
              <w:rPr>
                <w:rFonts w:hint="eastAsia"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2B77EF6">
            <w:pPr>
              <w:ind w:firstLine="426"/>
              <w:rPr>
                <w:rFonts w:hint="eastAsia" w:ascii="宋体" w:hAnsi="宋体"/>
                <w:color w:val="auto"/>
                <w:szCs w:val="21"/>
                <w:highlight w:val="none"/>
              </w:rPr>
            </w:pPr>
            <w:r>
              <w:rPr>
                <w:rFonts w:hint="eastAsia" w:ascii="宋体" w:hAnsi="宋体"/>
                <w:color w:val="auto"/>
                <w:szCs w:val="21"/>
                <w:highlight w:val="none"/>
              </w:rPr>
              <w:t>1  ……</w:t>
            </w:r>
          </w:p>
          <w:p w14:paraId="37E8CA47">
            <w:pPr>
              <w:ind w:firstLine="426"/>
              <w:rPr>
                <w:rFonts w:hint="eastAsia" w:ascii="宋体" w:hAnsi="宋体"/>
                <w:color w:val="auto"/>
                <w:szCs w:val="21"/>
                <w:highlight w:val="none"/>
              </w:rPr>
            </w:pPr>
            <w:r>
              <w:rPr>
                <w:rFonts w:hint="eastAsia" w:ascii="宋体" w:hAnsi="宋体"/>
                <w:color w:val="auto"/>
                <w:szCs w:val="21"/>
                <w:highlight w:val="none"/>
              </w:rPr>
              <w:t>2  ……</w:t>
            </w:r>
          </w:p>
          <w:p w14:paraId="1A6599D2">
            <w:pPr>
              <w:ind w:firstLine="426"/>
              <w:rPr>
                <w:rFonts w:hint="eastAsia" w:ascii="宋体" w:hAnsi="宋体"/>
                <w:color w:val="auto"/>
                <w:szCs w:val="21"/>
                <w:highlight w:val="none"/>
              </w:rPr>
            </w:pPr>
            <w:r>
              <w:rPr>
                <w:rFonts w:hint="eastAsia" w:ascii="宋体" w:hAnsi="宋体"/>
                <w:color w:val="auto"/>
                <w:szCs w:val="21"/>
                <w:highlight w:val="none"/>
              </w:rPr>
              <w:t>3  ……</w:t>
            </w:r>
          </w:p>
          <w:p w14:paraId="4EDB055E">
            <w:pPr>
              <w:ind w:firstLine="426"/>
              <w:rPr>
                <w:rFonts w:hint="eastAsia"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7BA2AFB3">
            <w:pPr>
              <w:rPr>
                <w:rFonts w:hint="eastAsia" w:ascii="宋体" w:hAnsi="宋体"/>
                <w:color w:val="auto"/>
                <w:szCs w:val="21"/>
                <w:highlight w:val="none"/>
              </w:rPr>
            </w:pPr>
            <w:r>
              <w:rPr>
                <w:rFonts w:hint="eastAsia" w:ascii="宋体" w:hAnsi="宋体"/>
                <w:color w:val="auto"/>
                <w:szCs w:val="21"/>
                <w:highlight w:val="none"/>
              </w:rPr>
              <w:t>正偏离（负偏离或无偏离）</w:t>
            </w:r>
          </w:p>
        </w:tc>
      </w:tr>
      <w:tr w14:paraId="72AD1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B6913BB">
            <w:pPr>
              <w:rPr>
                <w:rFonts w:hint="eastAsia" w:ascii="宋体" w:hAnsi="宋体"/>
                <w:color w:val="auto"/>
                <w:szCs w:val="21"/>
                <w:highlight w:val="none"/>
              </w:rPr>
            </w:pPr>
            <w:r>
              <w:rPr>
                <w:rFonts w:hint="eastAsia" w:ascii="宋体" w:hAnsi="宋体"/>
                <w:color w:val="auto"/>
                <w:szCs w:val="21"/>
                <w:highlight w:val="none"/>
              </w:rPr>
              <w:t>2</w:t>
            </w:r>
          </w:p>
        </w:tc>
        <w:tc>
          <w:tcPr>
            <w:tcW w:w="1260" w:type="dxa"/>
            <w:tcBorders>
              <w:top w:val="single" w:color="auto" w:sz="4" w:space="0"/>
              <w:left w:val="single" w:color="auto" w:sz="4" w:space="0"/>
              <w:bottom w:val="single" w:color="auto" w:sz="4" w:space="0"/>
              <w:right w:val="single" w:color="auto" w:sz="4" w:space="0"/>
            </w:tcBorders>
            <w:vAlign w:val="center"/>
          </w:tcPr>
          <w:p w14:paraId="12227F7B">
            <w:pPr>
              <w:ind w:firstLine="426"/>
              <w:rPr>
                <w:rFonts w:hint="eastAsia" w:ascii="宋体" w:hAnsi="宋体"/>
                <w:color w:val="auto"/>
                <w:szCs w:val="21"/>
                <w:highlight w:val="none"/>
              </w:rPr>
            </w:pPr>
            <w:r>
              <w:rPr>
                <w:rFonts w:hint="eastAsia" w:ascii="宋体" w:hAnsi="宋体"/>
                <w:color w:val="auto"/>
                <w:szCs w:val="21"/>
                <w:highlight w:val="none"/>
              </w:rPr>
              <w:t>……</w:t>
            </w:r>
          </w:p>
        </w:tc>
        <w:tc>
          <w:tcPr>
            <w:tcW w:w="2310" w:type="dxa"/>
            <w:tcBorders>
              <w:top w:val="single" w:color="auto" w:sz="4" w:space="0"/>
              <w:left w:val="single" w:color="auto" w:sz="4" w:space="0"/>
              <w:bottom w:val="single" w:color="auto" w:sz="4" w:space="0"/>
              <w:right w:val="single" w:color="auto" w:sz="4" w:space="0"/>
            </w:tcBorders>
            <w:vAlign w:val="center"/>
          </w:tcPr>
          <w:p w14:paraId="42927237">
            <w:pPr>
              <w:ind w:firstLine="426"/>
              <w:rPr>
                <w:rFonts w:hint="eastAsia" w:ascii="宋体" w:hAnsi="宋体"/>
                <w:color w:val="auto"/>
                <w:szCs w:val="21"/>
                <w:highlight w:val="none"/>
              </w:rPr>
            </w:pPr>
            <w:r>
              <w:rPr>
                <w:rFonts w:hint="eastAsia" w:ascii="宋体" w:hAnsi="宋体"/>
                <w:color w:val="auto"/>
                <w:szCs w:val="21"/>
                <w:highlight w:val="none"/>
              </w:rPr>
              <w:t>1  ……</w:t>
            </w:r>
          </w:p>
          <w:p w14:paraId="4417FF64">
            <w:pPr>
              <w:ind w:firstLine="426"/>
              <w:rPr>
                <w:rFonts w:hint="eastAsia" w:ascii="宋体" w:hAnsi="宋体"/>
                <w:color w:val="auto"/>
                <w:szCs w:val="21"/>
                <w:highlight w:val="none"/>
              </w:rPr>
            </w:pPr>
            <w:r>
              <w:rPr>
                <w:rFonts w:hint="eastAsia" w:ascii="宋体" w:hAnsi="宋体"/>
                <w:color w:val="auto"/>
                <w:szCs w:val="21"/>
                <w:highlight w:val="none"/>
              </w:rPr>
              <w:t>2  ……</w:t>
            </w:r>
          </w:p>
          <w:p w14:paraId="5E6AB774">
            <w:pPr>
              <w:ind w:firstLine="426"/>
              <w:rPr>
                <w:rFonts w:hint="eastAsia" w:ascii="宋体" w:hAnsi="宋体"/>
                <w:color w:val="auto"/>
                <w:szCs w:val="21"/>
                <w:highlight w:val="none"/>
              </w:rPr>
            </w:pPr>
            <w:r>
              <w:rPr>
                <w:rFonts w:hint="eastAsia" w:ascii="宋体" w:hAnsi="宋体"/>
                <w:color w:val="auto"/>
                <w:szCs w:val="21"/>
                <w:highlight w:val="none"/>
              </w:rPr>
              <w:t>3  ……</w:t>
            </w:r>
          </w:p>
          <w:p w14:paraId="7ACE84D6">
            <w:pPr>
              <w:ind w:firstLine="426"/>
              <w:rPr>
                <w:rFonts w:hint="eastAsia" w:ascii="宋体" w:hAnsi="宋体"/>
                <w:color w:val="auto"/>
                <w:szCs w:val="21"/>
                <w:highlight w:val="none"/>
              </w:rPr>
            </w:pPr>
            <w:r>
              <w:rPr>
                <w:rFonts w:hint="eastAsia" w:ascii="宋体" w:hAnsi="宋体"/>
                <w:color w:val="auto"/>
                <w:szCs w:val="21"/>
                <w:highlight w:val="none"/>
              </w:rPr>
              <w:t>……</w:t>
            </w:r>
          </w:p>
        </w:tc>
        <w:tc>
          <w:tcPr>
            <w:tcW w:w="1516" w:type="dxa"/>
            <w:tcBorders>
              <w:top w:val="single" w:color="auto" w:sz="4" w:space="0"/>
              <w:left w:val="single" w:color="auto" w:sz="4" w:space="0"/>
              <w:bottom w:val="single" w:color="auto" w:sz="4" w:space="0"/>
              <w:right w:val="single" w:color="auto" w:sz="4" w:space="0"/>
            </w:tcBorders>
            <w:vAlign w:val="center"/>
          </w:tcPr>
          <w:p w14:paraId="6EE32F73">
            <w:pPr>
              <w:ind w:firstLine="426"/>
              <w:rPr>
                <w:rFonts w:hint="eastAsia" w:ascii="宋体" w:hAnsi="宋体"/>
                <w:color w:val="auto"/>
                <w:szCs w:val="21"/>
                <w:highlight w:val="none"/>
              </w:rPr>
            </w:pPr>
            <w:r>
              <w:rPr>
                <w:rFonts w:hint="eastAsia" w:ascii="宋体" w:hAnsi="宋体"/>
                <w:color w:val="auto"/>
                <w:szCs w:val="21"/>
                <w:highlight w:val="none"/>
              </w:rPr>
              <w:t>……</w:t>
            </w:r>
          </w:p>
        </w:tc>
        <w:tc>
          <w:tcPr>
            <w:tcW w:w="3297" w:type="dxa"/>
            <w:tcBorders>
              <w:top w:val="single" w:color="auto" w:sz="4" w:space="0"/>
              <w:left w:val="single" w:color="auto" w:sz="4" w:space="0"/>
              <w:bottom w:val="single" w:color="auto" w:sz="4" w:space="0"/>
              <w:right w:val="single" w:color="auto" w:sz="4" w:space="0"/>
            </w:tcBorders>
            <w:vAlign w:val="center"/>
          </w:tcPr>
          <w:p w14:paraId="1A18A080">
            <w:pPr>
              <w:ind w:firstLine="426"/>
              <w:rPr>
                <w:rFonts w:hint="eastAsia" w:ascii="宋体" w:hAnsi="宋体"/>
                <w:color w:val="auto"/>
                <w:szCs w:val="21"/>
                <w:highlight w:val="none"/>
              </w:rPr>
            </w:pPr>
            <w:r>
              <w:rPr>
                <w:rFonts w:hint="eastAsia" w:ascii="宋体" w:hAnsi="宋体"/>
                <w:color w:val="auto"/>
                <w:szCs w:val="21"/>
                <w:highlight w:val="none"/>
              </w:rPr>
              <w:t>1  ……</w:t>
            </w:r>
          </w:p>
          <w:p w14:paraId="1C87AC99">
            <w:pPr>
              <w:ind w:firstLine="426"/>
              <w:rPr>
                <w:rFonts w:hint="eastAsia" w:ascii="宋体" w:hAnsi="宋体"/>
                <w:color w:val="auto"/>
                <w:szCs w:val="21"/>
                <w:highlight w:val="none"/>
              </w:rPr>
            </w:pPr>
            <w:r>
              <w:rPr>
                <w:rFonts w:hint="eastAsia" w:ascii="宋体" w:hAnsi="宋体"/>
                <w:color w:val="auto"/>
                <w:szCs w:val="21"/>
                <w:highlight w:val="none"/>
              </w:rPr>
              <w:t>2  ……</w:t>
            </w:r>
          </w:p>
          <w:p w14:paraId="2A6BB983">
            <w:pPr>
              <w:ind w:firstLine="426"/>
              <w:rPr>
                <w:rFonts w:hint="eastAsia" w:ascii="宋体" w:hAnsi="宋体"/>
                <w:color w:val="auto"/>
                <w:szCs w:val="21"/>
                <w:highlight w:val="none"/>
              </w:rPr>
            </w:pPr>
            <w:r>
              <w:rPr>
                <w:rFonts w:hint="eastAsia" w:ascii="宋体" w:hAnsi="宋体"/>
                <w:color w:val="auto"/>
                <w:szCs w:val="21"/>
                <w:highlight w:val="none"/>
              </w:rPr>
              <w:t>3  ……</w:t>
            </w:r>
          </w:p>
          <w:p w14:paraId="6CA132A8">
            <w:pPr>
              <w:ind w:firstLine="426"/>
              <w:rPr>
                <w:rFonts w:hint="eastAsia" w:ascii="宋体" w:hAnsi="宋体"/>
                <w:color w:val="auto"/>
                <w:szCs w:val="21"/>
                <w:highlight w:val="none"/>
              </w:rPr>
            </w:pPr>
            <w:r>
              <w:rPr>
                <w:rFonts w:hint="eastAsia" w:ascii="宋体" w:hAnsi="宋体"/>
                <w:color w:val="auto"/>
                <w:szCs w:val="21"/>
                <w:highlight w:val="none"/>
              </w:rPr>
              <w:t>……</w:t>
            </w:r>
          </w:p>
        </w:tc>
        <w:tc>
          <w:tcPr>
            <w:tcW w:w="1168" w:type="dxa"/>
            <w:tcBorders>
              <w:top w:val="single" w:color="auto" w:sz="4" w:space="0"/>
              <w:left w:val="single" w:color="auto" w:sz="4" w:space="0"/>
              <w:bottom w:val="single" w:color="auto" w:sz="4" w:space="0"/>
              <w:right w:val="single" w:color="auto" w:sz="4" w:space="0"/>
            </w:tcBorders>
            <w:vAlign w:val="center"/>
          </w:tcPr>
          <w:p w14:paraId="2BB58ED2">
            <w:pPr>
              <w:rPr>
                <w:rFonts w:hint="eastAsia" w:ascii="宋体" w:hAnsi="宋体"/>
                <w:color w:val="auto"/>
                <w:szCs w:val="21"/>
                <w:highlight w:val="none"/>
              </w:rPr>
            </w:pPr>
            <w:r>
              <w:rPr>
                <w:rFonts w:hint="eastAsia" w:ascii="宋体" w:hAnsi="宋体"/>
                <w:color w:val="auto"/>
                <w:szCs w:val="21"/>
                <w:highlight w:val="none"/>
              </w:rPr>
              <w:t>正偏离（负偏离或无偏离）</w:t>
            </w:r>
          </w:p>
        </w:tc>
      </w:tr>
      <w:tr w14:paraId="0B524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5ED7AF64">
            <w:pPr>
              <w:rPr>
                <w:rFonts w:hint="eastAsia" w:ascii="宋体" w:hAnsi="宋体"/>
                <w:color w:val="auto"/>
                <w:szCs w:val="21"/>
                <w:highlight w:val="none"/>
              </w:rPr>
            </w:pPr>
            <w:r>
              <w:rPr>
                <w:rFonts w:hint="eastAsia" w:ascii="宋体" w:hAnsi="宋体"/>
                <w:color w:val="auto"/>
                <w:szCs w:val="21"/>
                <w:highlight w:val="none"/>
              </w:rPr>
              <w:t>...</w:t>
            </w:r>
          </w:p>
        </w:tc>
        <w:tc>
          <w:tcPr>
            <w:tcW w:w="1260" w:type="dxa"/>
            <w:tcBorders>
              <w:top w:val="single" w:color="auto" w:sz="4" w:space="0"/>
              <w:left w:val="single" w:color="auto" w:sz="4" w:space="0"/>
              <w:bottom w:val="single" w:color="auto" w:sz="4" w:space="0"/>
              <w:right w:val="single" w:color="auto" w:sz="4" w:space="0"/>
            </w:tcBorders>
            <w:vAlign w:val="center"/>
          </w:tcPr>
          <w:p w14:paraId="5ED44649">
            <w:pPr>
              <w:ind w:firstLine="426"/>
              <w:rPr>
                <w:rFonts w:hint="eastAsia" w:ascii="宋体" w:hAnsi="宋体"/>
                <w:color w:val="auto"/>
                <w:szCs w:val="21"/>
                <w:highlight w:val="none"/>
              </w:rPr>
            </w:pPr>
          </w:p>
        </w:tc>
        <w:tc>
          <w:tcPr>
            <w:tcW w:w="2310" w:type="dxa"/>
            <w:tcBorders>
              <w:top w:val="single" w:color="auto" w:sz="4" w:space="0"/>
              <w:left w:val="single" w:color="auto" w:sz="4" w:space="0"/>
              <w:bottom w:val="single" w:color="auto" w:sz="4" w:space="0"/>
              <w:right w:val="single" w:color="auto" w:sz="4" w:space="0"/>
            </w:tcBorders>
            <w:vAlign w:val="center"/>
          </w:tcPr>
          <w:p w14:paraId="7A1141FF">
            <w:pPr>
              <w:ind w:firstLine="426"/>
              <w:rPr>
                <w:rFonts w:hint="eastAsia" w:ascii="宋体" w:hAnsi="宋体"/>
                <w:color w:val="auto"/>
                <w:szCs w:val="21"/>
                <w:highlight w:val="none"/>
              </w:rPr>
            </w:pPr>
          </w:p>
        </w:tc>
        <w:tc>
          <w:tcPr>
            <w:tcW w:w="1516" w:type="dxa"/>
            <w:tcBorders>
              <w:top w:val="single" w:color="auto" w:sz="4" w:space="0"/>
              <w:left w:val="single" w:color="auto" w:sz="4" w:space="0"/>
              <w:bottom w:val="single" w:color="auto" w:sz="4" w:space="0"/>
              <w:right w:val="single" w:color="auto" w:sz="4" w:space="0"/>
            </w:tcBorders>
            <w:vAlign w:val="center"/>
          </w:tcPr>
          <w:p w14:paraId="1B924D4B">
            <w:pPr>
              <w:ind w:firstLine="426"/>
              <w:rPr>
                <w:rFonts w:hint="eastAsia" w:ascii="宋体" w:hAnsi="宋体"/>
                <w:color w:val="auto"/>
                <w:szCs w:val="21"/>
                <w:highlight w:val="none"/>
              </w:rPr>
            </w:pPr>
          </w:p>
        </w:tc>
        <w:tc>
          <w:tcPr>
            <w:tcW w:w="3297" w:type="dxa"/>
            <w:tcBorders>
              <w:top w:val="single" w:color="auto" w:sz="4" w:space="0"/>
              <w:left w:val="single" w:color="auto" w:sz="4" w:space="0"/>
              <w:bottom w:val="single" w:color="auto" w:sz="4" w:space="0"/>
              <w:right w:val="single" w:color="auto" w:sz="4" w:space="0"/>
            </w:tcBorders>
            <w:vAlign w:val="center"/>
          </w:tcPr>
          <w:p w14:paraId="3E3773B8">
            <w:pPr>
              <w:ind w:firstLine="426"/>
              <w:rPr>
                <w:rFonts w:hint="eastAsia" w:ascii="宋体" w:hAnsi="宋体"/>
                <w:color w:val="auto"/>
                <w:szCs w:val="21"/>
                <w:highlight w:val="none"/>
              </w:rPr>
            </w:pPr>
          </w:p>
        </w:tc>
        <w:tc>
          <w:tcPr>
            <w:tcW w:w="1168" w:type="dxa"/>
            <w:tcBorders>
              <w:top w:val="single" w:color="auto" w:sz="4" w:space="0"/>
              <w:left w:val="single" w:color="auto" w:sz="4" w:space="0"/>
              <w:bottom w:val="single" w:color="auto" w:sz="4" w:space="0"/>
              <w:right w:val="single" w:color="auto" w:sz="4" w:space="0"/>
            </w:tcBorders>
            <w:vAlign w:val="center"/>
          </w:tcPr>
          <w:p w14:paraId="6568FA8D">
            <w:pPr>
              <w:ind w:firstLine="426"/>
              <w:rPr>
                <w:rFonts w:hint="eastAsia" w:ascii="宋体" w:hAnsi="宋体"/>
                <w:color w:val="auto"/>
                <w:szCs w:val="21"/>
                <w:highlight w:val="none"/>
              </w:rPr>
            </w:pPr>
          </w:p>
        </w:tc>
      </w:tr>
      <w:tr w14:paraId="45EA2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3DA8E52C">
            <w:pPr>
              <w:ind w:firstLine="426"/>
              <w:rPr>
                <w:rFonts w:hint="eastAsia" w:ascii="宋体" w:hAnsi="宋体"/>
                <w:color w:val="auto"/>
                <w:szCs w:val="21"/>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bl>
    <w:p w14:paraId="5CE7AE2C">
      <w:pPr>
        <w:spacing w:line="360" w:lineRule="auto"/>
        <w:rPr>
          <w:rFonts w:hint="eastAsia" w:ascii="宋体" w:hAnsi="宋体"/>
          <w:color w:val="auto"/>
          <w:szCs w:val="21"/>
          <w:highlight w:val="none"/>
        </w:rPr>
      </w:pPr>
      <w:r>
        <w:rPr>
          <w:rFonts w:hint="eastAsia" w:ascii="宋体" w:hAnsi="宋体"/>
          <w:color w:val="auto"/>
          <w:szCs w:val="21"/>
          <w:highlight w:val="none"/>
        </w:rPr>
        <w:t>注：</w:t>
      </w:r>
    </w:p>
    <w:p w14:paraId="270A01AA">
      <w:pPr>
        <w:spacing w:line="360" w:lineRule="auto"/>
        <w:rPr>
          <w:rFonts w:hint="eastAsia" w:ascii="宋体" w:hAnsi="宋体"/>
          <w:color w:val="auto"/>
          <w:szCs w:val="21"/>
          <w:highlight w:val="none"/>
        </w:rPr>
      </w:pPr>
      <w:r>
        <w:rPr>
          <w:rFonts w:hint="eastAsia" w:ascii="宋体" w:hAnsi="宋体" w:cs="宋体"/>
          <w:color w:val="auto"/>
          <w:szCs w:val="21"/>
          <w:highlight w:val="none"/>
        </w:rPr>
        <w:t>1.</w:t>
      </w:r>
      <w:r>
        <w:rPr>
          <w:rFonts w:hint="eastAsia" w:ascii="宋体" w:hAnsi="宋体"/>
          <w:color w:val="auto"/>
          <w:szCs w:val="21"/>
          <w:highlight w:val="none"/>
        </w:rPr>
        <w:t>表格内容均需按要求填写并盖章，不得留空，</w:t>
      </w:r>
      <w:r>
        <w:rPr>
          <w:rFonts w:hint="eastAsia" w:ascii="宋体" w:hAnsi="宋体"/>
          <w:bCs/>
          <w:color w:val="auto"/>
          <w:szCs w:val="21"/>
          <w:highlight w:val="none"/>
        </w:rPr>
        <w:t>否则按投标无效处理</w:t>
      </w:r>
      <w:r>
        <w:rPr>
          <w:rFonts w:hint="eastAsia" w:ascii="宋体" w:hAnsi="宋体"/>
          <w:color w:val="auto"/>
          <w:szCs w:val="21"/>
          <w:highlight w:val="none"/>
        </w:rPr>
        <w:t>。</w:t>
      </w:r>
    </w:p>
    <w:p w14:paraId="57A9BA9F">
      <w:pPr>
        <w:spacing w:line="360" w:lineRule="auto"/>
        <w:rPr>
          <w:rFonts w:hint="eastAsia" w:ascii="宋体" w:hAnsi="宋体"/>
          <w:color w:val="auto"/>
          <w:szCs w:val="21"/>
          <w:highlight w:val="none"/>
        </w:rPr>
      </w:pPr>
      <w:r>
        <w:rPr>
          <w:rFonts w:hint="eastAsia" w:ascii="宋体" w:hAnsi="宋体"/>
          <w:bCs/>
          <w:color w:val="auto"/>
          <w:szCs w:val="21"/>
          <w:highlight w:val="none"/>
        </w:rPr>
        <w:t>2.当投标文件的货物内容低于招标文件要求时，投标人应当如实写明“负偏离”，否则视为虚假应标。</w:t>
      </w:r>
    </w:p>
    <w:p w14:paraId="3E14F39C">
      <w:pPr>
        <w:spacing w:line="360" w:lineRule="auto"/>
        <w:rPr>
          <w:rFonts w:hint="eastAsia" w:ascii="宋体" w:hAnsi="Courier New"/>
          <w:color w:val="auto"/>
          <w:szCs w:val="20"/>
          <w:highlight w:val="none"/>
        </w:rPr>
      </w:pPr>
      <w:r>
        <w:rPr>
          <w:rFonts w:hint="eastAsia" w:ascii="宋体" w:hAnsi="Courier New"/>
          <w:color w:val="auto"/>
          <w:szCs w:val="20"/>
          <w:highlight w:val="none"/>
        </w:rPr>
        <w:t>3.</w:t>
      </w:r>
      <w:r>
        <w:rPr>
          <w:rFonts w:hint="eastAsia" w:ascii="宋体" w:hAnsi="宋体" w:cs="宋体"/>
          <w:color w:val="auto"/>
          <w:szCs w:val="21"/>
          <w:highlight w:val="none"/>
        </w:rPr>
        <w:t>采购需求中带“▲”及“★”的条款，也要分别在本表“</w:t>
      </w:r>
      <w:r>
        <w:rPr>
          <w:rFonts w:hint="eastAsia" w:ascii="宋体" w:hAnsi="宋体"/>
          <w:color w:val="auto"/>
          <w:szCs w:val="21"/>
          <w:highlight w:val="none"/>
        </w:rPr>
        <w:t>货物参数</w:t>
      </w:r>
      <w:r>
        <w:rPr>
          <w:rFonts w:hint="eastAsia" w:ascii="宋体" w:hAnsi="宋体" w:cs="宋体"/>
          <w:color w:val="auto"/>
          <w:szCs w:val="21"/>
          <w:highlight w:val="none"/>
        </w:rPr>
        <w:t>”、“</w:t>
      </w:r>
      <w:r>
        <w:rPr>
          <w:rFonts w:hint="eastAsia" w:ascii="宋体" w:hAnsi="宋体"/>
          <w:color w:val="auto"/>
          <w:szCs w:val="21"/>
          <w:highlight w:val="none"/>
        </w:rPr>
        <w:t>所提供货物的内容</w:t>
      </w:r>
      <w:r>
        <w:rPr>
          <w:rFonts w:hint="eastAsia" w:ascii="宋体" w:hAnsi="宋体" w:cs="宋体"/>
          <w:color w:val="auto"/>
          <w:szCs w:val="21"/>
          <w:highlight w:val="none"/>
        </w:rPr>
        <w:t>”中标记。</w:t>
      </w:r>
    </w:p>
    <w:p w14:paraId="4490A54D">
      <w:pPr>
        <w:snapToGrid w:val="0"/>
        <w:spacing w:line="360" w:lineRule="auto"/>
        <w:ind w:firstLine="5640" w:firstLineChars="2350"/>
        <w:rPr>
          <w:rFonts w:hint="eastAsia" w:ascii="仿宋_GB2312" w:hAnsi="仿宋" w:eastAsia="仿宋_GB2312" w:cs="仿宋_GB2312"/>
          <w:color w:val="auto"/>
          <w:kern w:val="0"/>
          <w:sz w:val="24"/>
          <w:highlight w:val="none"/>
          <w:lang w:val="zh-CN"/>
        </w:rPr>
      </w:pPr>
    </w:p>
    <w:p w14:paraId="2E1CF028">
      <w:pPr>
        <w:snapToGrid w:val="0"/>
        <w:spacing w:line="360" w:lineRule="auto"/>
        <w:ind w:firstLine="5640" w:firstLineChars="23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2A3B5604">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CCCD22C">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7ECB30CC">
      <w:pPr>
        <w:snapToGrid w:val="0"/>
        <w:spacing w:before="165" w:beforeLines="50" w:after="50"/>
        <w:ind w:firstLine="606"/>
        <w:jc w:val="center"/>
        <w:rPr>
          <w:rFonts w:hint="eastAsia"/>
          <w:b/>
          <w:bCs/>
          <w:color w:val="auto"/>
          <w:sz w:val="30"/>
          <w:szCs w:val="30"/>
          <w:highlight w:val="none"/>
        </w:rPr>
      </w:pPr>
      <w:r>
        <w:rPr>
          <w:rFonts w:hint="eastAsia"/>
          <w:b/>
          <w:bCs/>
          <w:color w:val="auto"/>
          <w:sz w:val="30"/>
          <w:szCs w:val="30"/>
          <w:highlight w:val="none"/>
        </w:rPr>
        <w:t>二、项目实施组织服务方案</w:t>
      </w:r>
    </w:p>
    <w:p w14:paraId="407B561D">
      <w:pPr>
        <w:autoSpaceDE w:val="0"/>
        <w:autoSpaceDN w:val="0"/>
        <w:spacing w:line="360" w:lineRule="auto"/>
        <w:ind w:firstLine="487"/>
        <w:jc w:val="center"/>
        <w:rPr>
          <w:rFonts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49126E22">
      <w:pPr>
        <w:ind w:firstLine="485"/>
        <w:rPr>
          <w:rFonts w:hint="eastAsia" w:ascii="仿宋_GB2312" w:hAnsi="仿宋" w:eastAsia="仿宋_GB2312" w:cs="仿宋_GB2312"/>
          <w:b/>
          <w:bCs/>
          <w:color w:val="auto"/>
          <w:kern w:val="0"/>
          <w:sz w:val="24"/>
          <w:highlight w:val="none"/>
          <w:lang w:val="zh-CN"/>
        </w:rPr>
      </w:pPr>
    </w:p>
    <w:p w14:paraId="03214092">
      <w:pPr>
        <w:ind w:firstLine="485"/>
        <w:rPr>
          <w:rFonts w:hint="eastAsia" w:ascii="仿宋_GB2312" w:hAnsi="仿宋" w:eastAsia="仿宋_GB2312" w:cs="仿宋_GB2312"/>
          <w:b/>
          <w:bCs/>
          <w:color w:val="auto"/>
          <w:kern w:val="0"/>
          <w:sz w:val="24"/>
          <w:highlight w:val="none"/>
          <w:lang w:val="zh-CN"/>
        </w:rPr>
      </w:pPr>
    </w:p>
    <w:p w14:paraId="547CCD12">
      <w:pPr>
        <w:ind w:firstLine="472" w:firstLineChars="196"/>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（一）项目前期准备</w:t>
      </w:r>
    </w:p>
    <w:p w14:paraId="365726AD">
      <w:pPr>
        <w:autoSpaceDE w:val="0"/>
        <w:autoSpaceDN w:val="0"/>
        <w:spacing w:line="360" w:lineRule="auto"/>
        <w:ind w:firstLine="480" w:firstLineChars="200"/>
        <w:jc w:val="left"/>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4614C31B">
      <w:pPr>
        <w:ind w:firstLine="472" w:firstLineChars="196"/>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（二）项目实施计划</w:t>
      </w:r>
    </w:p>
    <w:p w14:paraId="068A8486">
      <w:pPr>
        <w:ind w:firstLine="485"/>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附表:项目实施进度计划表</w:t>
      </w:r>
      <w:r>
        <w:rPr>
          <w:rFonts w:hint="eastAsia" w:ascii="仿宋_GB2312" w:hAnsi="仿宋" w:eastAsia="仿宋_GB2312" w:cs="仿宋_GB2312"/>
          <w:b/>
          <w:color w:val="auto"/>
          <w:sz w:val="24"/>
          <w:highlight w:val="none"/>
        </w:rPr>
        <w:t>(以生效日算起)</w:t>
      </w:r>
    </w:p>
    <w:tbl>
      <w:tblPr>
        <w:tblStyle w:val="6"/>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7BAE7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1188" w:type="dxa"/>
            <w:tcBorders>
              <w:top w:val="single" w:color="auto" w:sz="4" w:space="0"/>
              <w:left w:val="single" w:color="auto" w:sz="4" w:space="0"/>
              <w:bottom w:val="single" w:color="auto" w:sz="4" w:space="0"/>
              <w:right w:val="single" w:color="auto" w:sz="4" w:space="0"/>
            </w:tcBorders>
            <w:vAlign w:val="center"/>
          </w:tcPr>
          <w:p w14:paraId="7C02BEBE">
            <w:pPr>
              <w:spacing w:line="360" w:lineRule="auto"/>
              <w:ind w:firstLine="426"/>
              <w:rPr>
                <w:rFonts w:hint="eastAsia" w:ascii="仿宋_GB2312" w:hAnsi="仿宋" w:eastAsia="仿宋_GB2312" w:cs="仿宋_GB2312"/>
                <w:color w:val="auto"/>
                <w:sz w:val="24"/>
                <w:highlight w:val="none"/>
              </w:rPr>
            </w:pPr>
            <w:r>
              <w:rPr>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0" name="组合 10"/>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2" name="__TH_L2"/>
                              <wps:cNvCnPr/>
                              <wps:spPr bwMode="auto">
                                <a:xfrm>
                                  <a:off x="0" y="0"/>
                                  <a:ext cx="1178" cy="1860"/>
                                </a:xfrm>
                                <a:prstGeom prst="line">
                                  <a:avLst/>
                                </a:prstGeom>
                                <a:noFill/>
                                <a:ln w="6350">
                                  <a:solidFill>
                                    <a:srgbClr val="000000"/>
                                  </a:solidFill>
                                  <a:round/>
                                </a:ln>
                                <a:effectLst/>
                              </wps:spPr>
                              <wps:bodyPr/>
                            </wps:wsp>
                            <wps:wsp>
                              <wps:cNvPr id="3" name="__TH_B113"/>
                              <wps:cNvSpPr txBox="1">
                                <a:spLocks noChangeArrowheads="1"/>
                              </wps:cNvSpPr>
                              <wps:spPr bwMode="auto">
                                <a:xfrm>
                                  <a:off x="455" y="122"/>
                                  <a:ext cx="253" cy="263"/>
                                </a:xfrm>
                                <a:prstGeom prst="rect">
                                  <a:avLst/>
                                </a:prstGeom>
                                <a:noFill/>
                                <a:ln>
                                  <a:noFill/>
                                </a:ln>
                                <a:effectLst/>
                              </wps:spPr>
                              <wps:txbx>
                                <w:txbxContent>
                                  <w:p w14:paraId="5891B703">
                                    <w:pPr>
                                      <w:snapToGrid w:val="0"/>
                                    </w:pPr>
                                    <w:r>
                                      <w:rPr>
                                        <w:rFonts w:hint="eastAsia"/>
                                      </w:rPr>
                                      <w:t>工</w:t>
                                    </w:r>
                                  </w:p>
                                </w:txbxContent>
                              </wps:txbx>
                              <wps:bodyPr rot="0" vert="horz" wrap="square" lIns="0" tIns="0" rIns="0" bIns="0" anchor="t" anchorCtr="0" upright="1">
                                <a:noAutofit/>
                              </wps:bodyPr>
                            </wps:wsp>
                            <wps:wsp>
                              <wps:cNvPr id="4" name="__TH_B124"/>
                              <wps:cNvSpPr txBox="1">
                                <a:spLocks noChangeArrowheads="1"/>
                              </wps:cNvSpPr>
                              <wps:spPr bwMode="auto">
                                <a:xfrm>
                                  <a:off x="643" y="419"/>
                                  <a:ext cx="253" cy="263"/>
                                </a:xfrm>
                                <a:prstGeom prst="rect">
                                  <a:avLst/>
                                </a:prstGeom>
                                <a:noFill/>
                                <a:ln>
                                  <a:noFill/>
                                </a:ln>
                                <a:effectLst/>
                              </wps:spPr>
                              <wps:txbx>
                                <w:txbxContent>
                                  <w:p w14:paraId="6D1B9F7D">
                                    <w:pPr>
                                      <w:snapToGrid w:val="0"/>
                                    </w:pPr>
                                    <w:r>
                                      <w:rPr>
                                        <w:rFonts w:hint="eastAsia"/>
                                      </w:rPr>
                                      <w:t>作</w:t>
                                    </w:r>
                                  </w:p>
                                </w:txbxContent>
                              </wps:txbx>
                              <wps:bodyPr rot="0" vert="horz" wrap="square" lIns="0" tIns="0" rIns="0" bIns="0" anchor="t" anchorCtr="0" upright="1">
                                <a:noAutofit/>
                              </wps:bodyPr>
                            </wps:wsp>
                            <wps:wsp>
                              <wps:cNvPr id="5" name="__TH_B135"/>
                              <wps:cNvSpPr txBox="1">
                                <a:spLocks noChangeArrowheads="1"/>
                              </wps:cNvSpPr>
                              <wps:spPr bwMode="auto">
                                <a:xfrm>
                                  <a:off x="831" y="717"/>
                                  <a:ext cx="253" cy="262"/>
                                </a:xfrm>
                                <a:prstGeom prst="rect">
                                  <a:avLst/>
                                </a:prstGeom>
                                <a:noFill/>
                                <a:ln>
                                  <a:noFill/>
                                </a:ln>
                                <a:effectLst/>
                              </wps:spPr>
                              <wps:txbx>
                                <w:txbxContent>
                                  <w:p w14:paraId="32304D62">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_x0000_s1026" o:spid="_x0000_s1026" o:spt="203" style="position:absolute;left:0pt;margin-left:-5.15pt;margin-top:0pt;height:93pt;width:58.9pt;z-index:251659264;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">
                      <o:lock v:ext="edit" aspectratio="f"/>
                      <v:line id="__TH_L2" o:spid="_x0000_s1026" o:spt="20" style="position:absolute;left:0;top:0;height:1860;width:1178;" filled="f" stroked="t" coordsize="21600,21600" o:gfxdata="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1ZYK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un4k70AAADa&#10;AAAADwAAAGRycy9kb3ducmV2LnhtbEWPQWsCMRSE70L/Q3gFb5pYQX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6fiT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5891B703">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cQBg570AAADa&#10;AAAADwAAAGRycy9kb3ducmV2LnhtbEWPQWsCMRSE70L/Q3gFb5pYR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AGDn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6D1B9F7D">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HkzFfL0AAADa&#10;AAAADwAAAGRycy9kb3ducmV2LnhtbEWPQWsCMRSE70L/Q3gFb5pYUHRrXEqxUChI1+2hx9fNczfs&#10;5mXdpGr/vSkIHoeZ+YZZ5xfXiRMNwXrWMJsqEMSVN5ZrDV/l22QJIkRkg51n0vBHAfLNw2iNmfFn&#10;Lui0j7VIEA4Zamhi7DMpQ9WQwzD1PXHyDn5wGJMcamkGPCe46+STUgvp0HJaaLCn14aqdv/rNLx8&#10;c7G1x93PZ3EobFmuFH8sWq3HjzP1DCLSJd7Dt/a70TCH/yvpBsjNF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eTMV8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32304D62">
                              <w:pPr>
                                <w:snapToGrid w:val="0"/>
                              </w:pPr>
                              <w:r>
                                <w:rPr>
                                  <w:rFonts w:hint="eastAsia"/>
                                </w:rPr>
                                <w:t>日</w:t>
                              </w:r>
                            </w:p>
                          </w:txbxContent>
                        </v:textbox>
                      </v:shape>
                    </v:group>
                  </w:pict>
                </mc:Fallback>
              </mc:AlternateContent>
            </w:r>
          </w:p>
          <w:p w14:paraId="7207D75A">
            <w:pPr>
              <w:spacing w:line="360" w:lineRule="auto"/>
              <w:ind w:firstLine="487"/>
              <w:rPr>
                <w:rFonts w:hint="eastAsia" w:ascii="仿宋_GB2312" w:hAnsi="仿宋" w:eastAsia="仿宋_GB2312" w:cs="仿宋_GB2312"/>
                <w:color w:val="auto"/>
                <w:sz w:val="24"/>
                <w:highlight w:val="none"/>
              </w:rPr>
            </w:pPr>
          </w:p>
          <w:p w14:paraId="510F87AE">
            <w:pPr>
              <w:spacing w:line="360" w:lineRule="auto"/>
              <w:ind w:firstLine="487"/>
              <w:rPr>
                <w:rFonts w:hint="eastAsia" w:ascii="仿宋_GB2312" w:hAnsi="仿宋" w:eastAsia="仿宋_GB2312" w:cs="仿宋_GB2312"/>
                <w:color w:val="auto"/>
                <w:sz w:val="24"/>
                <w:highlight w:val="none"/>
              </w:rPr>
            </w:pPr>
          </w:p>
          <w:p w14:paraId="39B30868">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内容</w:t>
            </w:r>
          </w:p>
        </w:tc>
        <w:tc>
          <w:tcPr>
            <w:tcW w:w="552" w:type="dxa"/>
            <w:tcBorders>
              <w:top w:val="single" w:color="auto" w:sz="4" w:space="0"/>
              <w:left w:val="single" w:color="auto" w:sz="4" w:space="0"/>
              <w:bottom w:val="single" w:color="auto" w:sz="4" w:space="0"/>
              <w:right w:val="single" w:color="auto" w:sz="4" w:space="0"/>
            </w:tcBorders>
            <w:vAlign w:val="center"/>
          </w:tcPr>
          <w:p w14:paraId="0E7F437C">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2" w:type="dxa"/>
            <w:tcBorders>
              <w:top w:val="single" w:color="auto" w:sz="4" w:space="0"/>
              <w:left w:val="single" w:color="auto" w:sz="4" w:space="0"/>
              <w:bottom w:val="single" w:color="auto" w:sz="4" w:space="0"/>
              <w:right w:val="single" w:color="auto" w:sz="4" w:space="0"/>
            </w:tcBorders>
            <w:vAlign w:val="center"/>
          </w:tcPr>
          <w:p w14:paraId="62507E42">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2</w:t>
            </w:r>
          </w:p>
        </w:tc>
        <w:tc>
          <w:tcPr>
            <w:tcW w:w="552" w:type="dxa"/>
            <w:tcBorders>
              <w:top w:val="single" w:color="auto" w:sz="4" w:space="0"/>
              <w:left w:val="single" w:color="auto" w:sz="4" w:space="0"/>
              <w:bottom w:val="single" w:color="auto" w:sz="4" w:space="0"/>
              <w:right w:val="single" w:color="auto" w:sz="4" w:space="0"/>
            </w:tcBorders>
            <w:vAlign w:val="center"/>
          </w:tcPr>
          <w:p w14:paraId="1057CC34">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3</w:t>
            </w:r>
          </w:p>
        </w:tc>
        <w:tc>
          <w:tcPr>
            <w:tcW w:w="552" w:type="dxa"/>
            <w:tcBorders>
              <w:top w:val="single" w:color="auto" w:sz="4" w:space="0"/>
              <w:left w:val="single" w:color="auto" w:sz="4" w:space="0"/>
              <w:bottom w:val="single" w:color="auto" w:sz="4" w:space="0"/>
              <w:right w:val="single" w:color="auto" w:sz="4" w:space="0"/>
            </w:tcBorders>
            <w:vAlign w:val="center"/>
          </w:tcPr>
          <w:p w14:paraId="66CF580B">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4</w:t>
            </w:r>
          </w:p>
        </w:tc>
        <w:tc>
          <w:tcPr>
            <w:tcW w:w="552" w:type="dxa"/>
            <w:tcBorders>
              <w:top w:val="single" w:color="auto" w:sz="4" w:space="0"/>
              <w:left w:val="single" w:color="auto" w:sz="4" w:space="0"/>
              <w:bottom w:val="single" w:color="auto" w:sz="4" w:space="0"/>
              <w:right w:val="single" w:color="auto" w:sz="4" w:space="0"/>
            </w:tcBorders>
            <w:vAlign w:val="center"/>
          </w:tcPr>
          <w:p w14:paraId="44B2956A">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5</w:t>
            </w:r>
          </w:p>
        </w:tc>
        <w:tc>
          <w:tcPr>
            <w:tcW w:w="552" w:type="dxa"/>
            <w:tcBorders>
              <w:top w:val="single" w:color="auto" w:sz="4" w:space="0"/>
              <w:left w:val="single" w:color="auto" w:sz="4" w:space="0"/>
              <w:bottom w:val="single" w:color="auto" w:sz="4" w:space="0"/>
              <w:right w:val="single" w:color="auto" w:sz="4" w:space="0"/>
            </w:tcBorders>
            <w:vAlign w:val="center"/>
          </w:tcPr>
          <w:p w14:paraId="685975A8">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6</w:t>
            </w:r>
          </w:p>
        </w:tc>
        <w:tc>
          <w:tcPr>
            <w:tcW w:w="553" w:type="dxa"/>
            <w:tcBorders>
              <w:top w:val="single" w:color="auto" w:sz="4" w:space="0"/>
              <w:left w:val="single" w:color="auto" w:sz="4" w:space="0"/>
              <w:bottom w:val="single" w:color="auto" w:sz="4" w:space="0"/>
              <w:right w:val="single" w:color="auto" w:sz="4" w:space="0"/>
            </w:tcBorders>
            <w:vAlign w:val="center"/>
          </w:tcPr>
          <w:p w14:paraId="617D34C8">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7</w:t>
            </w:r>
          </w:p>
        </w:tc>
        <w:tc>
          <w:tcPr>
            <w:tcW w:w="553" w:type="dxa"/>
            <w:tcBorders>
              <w:top w:val="single" w:color="auto" w:sz="4" w:space="0"/>
              <w:left w:val="single" w:color="auto" w:sz="4" w:space="0"/>
              <w:bottom w:val="single" w:color="auto" w:sz="4" w:space="0"/>
              <w:right w:val="single" w:color="auto" w:sz="4" w:space="0"/>
            </w:tcBorders>
            <w:vAlign w:val="center"/>
          </w:tcPr>
          <w:p w14:paraId="7EB20549">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8</w:t>
            </w:r>
          </w:p>
        </w:tc>
        <w:tc>
          <w:tcPr>
            <w:tcW w:w="553" w:type="dxa"/>
            <w:tcBorders>
              <w:top w:val="single" w:color="auto" w:sz="4" w:space="0"/>
              <w:left w:val="single" w:color="auto" w:sz="4" w:space="0"/>
              <w:bottom w:val="single" w:color="auto" w:sz="4" w:space="0"/>
              <w:right w:val="single" w:color="auto" w:sz="4" w:space="0"/>
            </w:tcBorders>
            <w:vAlign w:val="center"/>
          </w:tcPr>
          <w:p w14:paraId="2C2E157C">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9</w:t>
            </w:r>
          </w:p>
        </w:tc>
        <w:tc>
          <w:tcPr>
            <w:tcW w:w="553" w:type="dxa"/>
            <w:tcBorders>
              <w:top w:val="single" w:color="auto" w:sz="4" w:space="0"/>
              <w:left w:val="single" w:color="auto" w:sz="4" w:space="0"/>
              <w:bottom w:val="single" w:color="auto" w:sz="4" w:space="0"/>
              <w:right w:val="single" w:color="auto" w:sz="4" w:space="0"/>
            </w:tcBorders>
            <w:vAlign w:val="center"/>
          </w:tcPr>
          <w:p w14:paraId="6C494FB4">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3E276AE8">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50D70047">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4B35904B">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717E656B">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750E0D27">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1</w:t>
            </w:r>
          </w:p>
        </w:tc>
        <w:tc>
          <w:tcPr>
            <w:tcW w:w="553" w:type="dxa"/>
            <w:tcBorders>
              <w:top w:val="single" w:color="auto" w:sz="4" w:space="0"/>
              <w:left w:val="single" w:color="auto" w:sz="4" w:space="0"/>
              <w:bottom w:val="single" w:color="auto" w:sz="4" w:space="0"/>
              <w:right w:val="single" w:color="auto" w:sz="4" w:space="0"/>
            </w:tcBorders>
            <w:vAlign w:val="center"/>
          </w:tcPr>
          <w:p w14:paraId="4019F76D">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w:t>
            </w:r>
          </w:p>
        </w:tc>
      </w:tr>
      <w:tr w14:paraId="4212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E38F02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39800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4A78172">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D2F6904">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3C88170">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FF3D9AE">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D5F73A6">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D9A89A6">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8E4578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2D2AA59">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A3CA75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FBA862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DF7897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8DD91F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01F7A1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AF0F585">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1B9653F">
            <w:pPr>
              <w:spacing w:line="360" w:lineRule="auto"/>
              <w:ind w:firstLine="487"/>
              <w:rPr>
                <w:rFonts w:hint="eastAsia" w:ascii="仿宋_GB2312" w:hAnsi="仿宋" w:eastAsia="仿宋_GB2312" w:cs="仿宋_GB2312"/>
                <w:color w:val="auto"/>
                <w:sz w:val="24"/>
                <w:highlight w:val="none"/>
              </w:rPr>
            </w:pPr>
          </w:p>
        </w:tc>
      </w:tr>
      <w:tr w14:paraId="1AD42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210B6FA0">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F5C8E02">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B70E59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3A467E6">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38DD180">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1B81DDF">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76625B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5633D55">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28200B9">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6F9D28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5BD0FB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56AA11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38A0CF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FDC0BB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9ABD0A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B943C67">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B78D656">
            <w:pPr>
              <w:spacing w:line="360" w:lineRule="auto"/>
              <w:ind w:firstLine="487"/>
              <w:rPr>
                <w:rFonts w:hint="eastAsia" w:ascii="仿宋_GB2312" w:hAnsi="仿宋" w:eastAsia="仿宋_GB2312" w:cs="仿宋_GB2312"/>
                <w:color w:val="auto"/>
                <w:sz w:val="24"/>
                <w:highlight w:val="none"/>
              </w:rPr>
            </w:pPr>
          </w:p>
        </w:tc>
      </w:tr>
      <w:tr w14:paraId="2B98E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E4E24F6">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278FB79">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DE8E38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91EC3F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98064BB">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BB7A28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3E815D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0513F3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588A21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C9D3CA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A7A28E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C1933F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C36C2C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B6A0E72">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AB33417">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ED67194">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6039901">
            <w:pPr>
              <w:spacing w:line="360" w:lineRule="auto"/>
              <w:ind w:firstLine="487"/>
              <w:rPr>
                <w:rFonts w:hint="eastAsia" w:ascii="仿宋_GB2312" w:hAnsi="仿宋" w:eastAsia="仿宋_GB2312" w:cs="仿宋_GB2312"/>
                <w:color w:val="auto"/>
                <w:sz w:val="24"/>
                <w:highlight w:val="none"/>
              </w:rPr>
            </w:pPr>
          </w:p>
        </w:tc>
      </w:tr>
      <w:tr w14:paraId="2EAAC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5B4861A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4046657">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B88DA31">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1ED7A11">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89EDB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F62AF11">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05CC0AA">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6F04882">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3648B0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06F6BD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951A842">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2C36DA8">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C6C7D14">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E6E6ED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C0622D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D780887">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1461C40">
            <w:pPr>
              <w:spacing w:line="360" w:lineRule="auto"/>
              <w:ind w:firstLine="487"/>
              <w:rPr>
                <w:rFonts w:hint="eastAsia" w:ascii="仿宋_GB2312" w:hAnsi="仿宋" w:eastAsia="仿宋_GB2312" w:cs="仿宋_GB2312"/>
                <w:color w:val="auto"/>
                <w:sz w:val="24"/>
                <w:highlight w:val="none"/>
              </w:rPr>
            </w:pPr>
          </w:p>
        </w:tc>
      </w:tr>
      <w:tr w14:paraId="3DF77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7A40E7B">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FE007D5">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FDAC215">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4ED10D9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4239654">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F4FEE9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78390F2">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BFF4F56">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2AB6EA5">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56463B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DD9048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590A96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AB866C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183738A">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2C45CD2">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458FC3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78EEF03">
            <w:pPr>
              <w:spacing w:line="360" w:lineRule="auto"/>
              <w:ind w:firstLine="487"/>
              <w:rPr>
                <w:rFonts w:hint="eastAsia" w:ascii="仿宋_GB2312" w:hAnsi="仿宋" w:eastAsia="仿宋_GB2312" w:cs="仿宋_GB2312"/>
                <w:color w:val="auto"/>
                <w:sz w:val="24"/>
                <w:highlight w:val="none"/>
              </w:rPr>
            </w:pPr>
          </w:p>
        </w:tc>
      </w:tr>
      <w:tr w14:paraId="2AF3F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754A56D3">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424026C">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7CDBCA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26C7590">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C512E81">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37D4081">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CED297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06B1A57">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7A700FA">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BCF1597">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CBCCDD1">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68E8E84">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D691EB3">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E8B235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B9C7ED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3F6DF5A">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BF00945">
            <w:pPr>
              <w:spacing w:line="360" w:lineRule="auto"/>
              <w:ind w:firstLine="487"/>
              <w:rPr>
                <w:rFonts w:hint="eastAsia" w:ascii="仿宋_GB2312" w:hAnsi="仿宋" w:eastAsia="仿宋_GB2312" w:cs="仿宋_GB2312"/>
                <w:color w:val="auto"/>
                <w:sz w:val="24"/>
                <w:highlight w:val="none"/>
              </w:rPr>
            </w:pPr>
          </w:p>
        </w:tc>
      </w:tr>
      <w:tr w14:paraId="27EB8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64B200E9">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1DB4303">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CD0061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39E87F8">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69943BE">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8BEB71E">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5EE77B6">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0009216">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EF85DE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D17B15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5C526F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34D255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43C732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5C4D458">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B48267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9B9527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3C096B4">
            <w:pPr>
              <w:spacing w:line="360" w:lineRule="auto"/>
              <w:ind w:firstLine="487"/>
              <w:rPr>
                <w:rFonts w:hint="eastAsia" w:ascii="仿宋_GB2312" w:hAnsi="仿宋" w:eastAsia="仿宋_GB2312" w:cs="仿宋_GB2312"/>
                <w:color w:val="auto"/>
                <w:sz w:val="24"/>
                <w:highlight w:val="none"/>
              </w:rPr>
            </w:pPr>
          </w:p>
        </w:tc>
      </w:tr>
      <w:tr w14:paraId="029E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06D456A7">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9B41695">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5373B6B0">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E12FBF5">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B41BAF2">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24EC4A95">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0D2FB8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366A2CE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1729A15">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77BC94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4555569">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C4397E8">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1307034">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12EE3B19">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9FFD3A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2C43179F">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499F9399">
            <w:pPr>
              <w:spacing w:line="360" w:lineRule="auto"/>
              <w:ind w:firstLine="487"/>
              <w:rPr>
                <w:rFonts w:hint="eastAsia" w:ascii="仿宋_GB2312" w:hAnsi="仿宋" w:eastAsia="仿宋_GB2312" w:cs="仿宋_GB2312"/>
                <w:color w:val="auto"/>
                <w:sz w:val="24"/>
                <w:highlight w:val="none"/>
              </w:rPr>
            </w:pPr>
          </w:p>
        </w:tc>
      </w:tr>
      <w:tr w14:paraId="6F5F6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tcBorders>
              <w:top w:val="single" w:color="auto" w:sz="4" w:space="0"/>
              <w:left w:val="single" w:color="auto" w:sz="4" w:space="0"/>
              <w:bottom w:val="single" w:color="auto" w:sz="4" w:space="0"/>
              <w:right w:val="single" w:color="auto" w:sz="4" w:space="0"/>
            </w:tcBorders>
            <w:vAlign w:val="center"/>
          </w:tcPr>
          <w:p w14:paraId="40EA6AA7">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D601DE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6154B8DE">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1022667D">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0653308F">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36658C6A">
            <w:pPr>
              <w:spacing w:line="360" w:lineRule="auto"/>
              <w:ind w:firstLine="487"/>
              <w:rPr>
                <w:rFonts w:hint="eastAsia" w:ascii="仿宋_GB2312" w:hAnsi="仿宋" w:eastAsia="仿宋_GB2312" w:cs="仿宋_GB2312"/>
                <w:color w:val="auto"/>
                <w:sz w:val="24"/>
                <w:highlight w:val="none"/>
              </w:rPr>
            </w:pPr>
          </w:p>
        </w:tc>
        <w:tc>
          <w:tcPr>
            <w:tcW w:w="552" w:type="dxa"/>
            <w:tcBorders>
              <w:top w:val="single" w:color="auto" w:sz="4" w:space="0"/>
              <w:left w:val="single" w:color="auto" w:sz="4" w:space="0"/>
              <w:bottom w:val="single" w:color="auto" w:sz="4" w:space="0"/>
              <w:right w:val="single" w:color="auto" w:sz="4" w:space="0"/>
            </w:tcBorders>
            <w:vAlign w:val="top"/>
          </w:tcPr>
          <w:p w14:paraId="7BA3218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5963C9B">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039CEE9E">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463E300">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B6A68B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15E3E3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FD2FE29">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E964E2D">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7DC3D414">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5F389D9C">
            <w:pPr>
              <w:spacing w:line="360" w:lineRule="auto"/>
              <w:ind w:firstLine="487"/>
              <w:rPr>
                <w:rFonts w:hint="eastAsia" w:ascii="仿宋_GB2312" w:hAnsi="仿宋" w:eastAsia="仿宋_GB2312" w:cs="仿宋_GB2312"/>
                <w:color w:val="auto"/>
                <w:sz w:val="24"/>
                <w:highlight w:val="none"/>
              </w:rPr>
            </w:pPr>
          </w:p>
        </w:tc>
        <w:tc>
          <w:tcPr>
            <w:tcW w:w="553" w:type="dxa"/>
            <w:tcBorders>
              <w:top w:val="single" w:color="auto" w:sz="4" w:space="0"/>
              <w:left w:val="single" w:color="auto" w:sz="4" w:space="0"/>
              <w:bottom w:val="single" w:color="auto" w:sz="4" w:space="0"/>
              <w:right w:val="single" w:color="auto" w:sz="4" w:space="0"/>
            </w:tcBorders>
            <w:vAlign w:val="top"/>
          </w:tcPr>
          <w:p w14:paraId="68D930E2">
            <w:pPr>
              <w:spacing w:line="360" w:lineRule="auto"/>
              <w:ind w:firstLine="487"/>
              <w:rPr>
                <w:rFonts w:hint="eastAsia" w:ascii="仿宋_GB2312" w:hAnsi="仿宋" w:eastAsia="仿宋_GB2312" w:cs="仿宋_GB2312"/>
                <w:color w:val="auto"/>
                <w:sz w:val="24"/>
                <w:highlight w:val="none"/>
              </w:rPr>
            </w:pPr>
          </w:p>
        </w:tc>
      </w:tr>
    </w:tbl>
    <w:p w14:paraId="5912A2FC">
      <w:pPr>
        <w:snapToGrid w:val="0"/>
        <w:spacing w:line="360" w:lineRule="auto"/>
        <w:ind w:firstLine="485"/>
        <w:rPr>
          <w:rFonts w:hint="eastAsia" w:hAnsi="宋体"/>
          <w:color w:val="auto"/>
          <w:szCs w:val="21"/>
          <w:highlight w:val="none"/>
        </w:rPr>
      </w:pPr>
      <w:r>
        <w:rPr>
          <w:rFonts w:hint="eastAsia" w:ascii="仿宋_GB2312" w:hAnsi="仿宋" w:eastAsia="仿宋_GB2312" w:cs="仿宋_GB2312"/>
          <w:b/>
          <w:color w:val="auto"/>
          <w:sz w:val="24"/>
          <w:highlight w:val="none"/>
        </w:rPr>
        <w:t>注：投标人可按上述时间表的格式自行编制切合实际的具体时间表。</w:t>
      </w:r>
    </w:p>
    <w:p w14:paraId="202083F6">
      <w:pPr>
        <w:snapToGrid w:val="0"/>
        <w:spacing w:line="360" w:lineRule="auto"/>
        <w:ind w:firstLine="472" w:firstLineChars="196"/>
        <w:rPr>
          <w:rFonts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（三）项目实施人员一览表</w:t>
      </w:r>
    </w:p>
    <w:p w14:paraId="5EAAD23C">
      <w:pPr>
        <w:spacing w:line="360" w:lineRule="auto"/>
        <w:ind w:firstLine="487"/>
        <w:jc w:val="center"/>
        <w:rPr>
          <w:rFonts w:hint="eastAsia" w:ascii="仿宋_GB2312" w:hAnsi="仿宋" w:eastAsia="仿宋_GB2312" w:cs="仿宋_GB2312"/>
          <w:b/>
          <w:bCs/>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6EA53347">
      <w:pPr>
        <w:ind w:firstLine="487"/>
        <w:rPr>
          <w:rFonts w:hint="eastAsia" w:ascii="宋体" w:hAnsi="Courier New"/>
          <w:color w:val="auto"/>
          <w:sz w:val="24"/>
          <w:highlight w:val="none"/>
        </w:rPr>
      </w:pPr>
      <w:r>
        <w:rPr>
          <w:rFonts w:hint="eastAsia" w:ascii="宋体" w:hAnsi="Courier New"/>
          <w:color w:val="auto"/>
          <w:sz w:val="24"/>
          <w:highlight w:val="none"/>
        </w:rPr>
        <w:t>所投分标：分标</w:t>
      </w:r>
    </w:p>
    <w:p w14:paraId="05878318">
      <w:pPr>
        <w:keepNext/>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附表A:本项目的项目经理情况表</w:t>
      </w:r>
    </w:p>
    <w:tbl>
      <w:tblPr>
        <w:tblStyle w:val="6"/>
        <w:tblW w:w="8755" w:type="dxa"/>
        <w:tblInd w:w="116" w:type="dxa"/>
        <w:tblLayout w:type="fixed"/>
        <w:tblCellMar>
          <w:top w:w="0" w:type="dxa"/>
          <w:left w:w="108" w:type="dxa"/>
          <w:bottom w:w="0" w:type="dxa"/>
          <w:right w:w="108" w:type="dxa"/>
        </w:tblCellMar>
      </w:tblPr>
      <w:tblGrid>
        <w:gridCol w:w="2061"/>
        <w:gridCol w:w="1287"/>
        <w:gridCol w:w="1260"/>
        <w:gridCol w:w="4147"/>
      </w:tblGrid>
      <w:tr w14:paraId="7A5D1C15">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A523792">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19B0C6FC">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DF2BC95">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285FACBA">
            <w:pPr>
              <w:autoSpaceDE w:val="0"/>
              <w:autoSpaceDN w:val="0"/>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投标截止时间前三年业绩及承担的主要工作情况，曾担任项目经理的项目应列明细</w:t>
            </w:r>
          </w:p>
        </w:tc>
      </w:tr>
      <w:tr w14:paraId="7F1C19B9">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5B2232C">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7AAC908">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384D14F3">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749750D7">
            <w:pPr>
              <w:autoSpaceDE w:val="0"/>
              <w:autoSpaceDN w:val="0"/>
              <w:spacing w:line="360" w:lineRule="auto"/>
              <w:ind w:firstLine="487"/>
              <w:jc w:val="center"/>
              <w:rPr>
                <w:rFonts w:hint="eastAsia" w:ascii="仿宋_GB2312" w:hAnsi="仿宋" w:eastAsia="仿宋_GB2312" w:cs="仿宋_GB2312"/>
                <w:color w:val="auto"/>
                <w:sz w:val="24"/>
                <w:highlight w:val="none"/>
              </w:rPr>
            </w:pPr>
          </w:p>
        </w:tc>
      </w:tr>
      <w:tr w14:paraId="11417EE3">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43D383">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C6634B0">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FB57745">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64D2FE9">
            <w:pPr>
              <w:widowControl/>
              <w:jc w:val="left"/>
              <w:rPr>
                <w:rFonts w:ascii="仿宋_GB2312" w:hAnsi="仿宋" w:eastAsia="仿宋_GB2312" w:cs="仿宋_GB2312"/>
                <w:color w:val="auto"/>
                <w:sz w:val="24"/>
                <w:highlight w:val="none"/>
              </w:rPr>
            </w:pPr>
          </w:p>
        </w:tc>
      </w:tr>
      <w:tr w14:paraId="1734BE74">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090AF0F">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08E8AC3F">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88CE946">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16A7F5">
            <w:pPr>
              <w:widowControl/>
              <w:jc w:val="left"/>
              <w:rPr>
                <w:rFonts w:ascii="仿宋_GB2312" w:hAnsi="仿宋" w:eastAsia="仿宋_GB2312" w:cs="仿宋_GB2312"/>
                <w:color w:val="auto"/>
                <w:sz w:val="24"/>
                <w:highlight w:val="none"/>
              </w:rPr>
            </w:pPr>
          </w:p>
        </w:tc>
      </w:tr>
      <w:tr w14:paraId="062DA916">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21620BB6">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630C958A">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7D23EA0">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BB51AE8">
            <w:pPr>
              <w:widowControl/>
              <w:jc w:val="left"/>
              <w:rPr>
                <w:rFonts w:ascii="仿宋_GB2312" w:hAnsi="仿宋" w:eastAsia="仿宋_GB2312" w:cs="仿宋_GB2312"/>
                <w:color w:val="auto"/>
                <w:sz w:val="24"/>
                <w:highlight w:val="none"/>
              </w:rPr>
            </w:pPr>
          </w:p>
        </w:tc>
      </w:tr>
      <w:tr w14:paraId="2612F469">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3D9DFBEB">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6EF86EE4">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8C5681A">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29E8009">
            <w:pPr>
              <w:widowControl/>
              <w:jc w:val="left"/>
              <w:rPr>
                <w:rFonts w:ascii="仿宋_GB2312" w:hAnsi="仿宋" w:eastAsia="仿宋_GB2312" w:cs="仿宋_GB2312"/>
                <w:color w:val="auto"/>
                <w:sz w:val="24"/>
                <w:highlight w:val="none"/>
              </w:rPr>
            </w:pPr>
          </w:p>
        </w:tc>
      </w:tr>
      <w:tr w14:paraId="3322D0AD">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43E5717">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6AC3F07D">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A01D620">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5745AA4">
            <w:pPr>
              <w:widowControl/>
              <w:jc w:val="left"/>
              <w:rPr>
                <w:rFonts w:ascii="仿宋_GB2312" w:hAnsi="仿宋" w:eastAsia="仿宋_GB2312" w:cs="仿宋_GB2312"/>
                <w:color w:val="auto"/>
                <w:sz w:val="24"/>
                <w:highlight w:val="none"/>
              </w:rPr>
            </w:pPr>
          </w:p>
        </w:tc>
      </w:tr>
      <w:tr w14:paraId="193BBADF">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4E62845D">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00D7215E">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CF468FF">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A75A35A">
            <w:pPr>
              <w:widowControl/>
              <w:jc w:val="left"/>
              <w:rPr>
                <w:rFonts w:ascii="仿宋_GB2312" w:hAnsi="仿宋" w:eastAsia="仿宋_GB2312" w:cs="仿宋_GB2312"/>
                <w:color w:val="auto"/>
                <w:sz w:val="24"/>
                <w:highlight w:val="none"/>
              </w:rPr>
            </w:pPr>
          </w:p>
        </w:tc>
      </w:tr>
      <w:tr w14:paraId="554AAE5D">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246C13D2">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396F533">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7113811B">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1846BA2">
            <w:pPr>
              <w:widowControl/>
              <w:jc w:val="left"/>
              <w:rPr>
                <w:rFonts w:ascii="仿宋_GB2312" w:hAnsi="仿宋" w:eastAsia="仿宋_GB2312" w:cs="仿宋_GB2312"/>
                <w:color w:val="auto"/>
                <w:sz w:val="24"/>
                <w:highlight w:val="none"/>
              </w:rPr>
            </w:pPr>
          </w:p>
        </w:tc>
      </w:tr>
      <w:tr w14:paraId="276BC0A4">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63722D2">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6A9C535">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0632F2F3">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1879652">
            <w:pPr>
              <w:widowControl/>
              <w:jc w:val="left"/>
              <w:rPr>
                <w:rFonts w:ascii="仿宋_GB2312" w:hAnsi="仿宋" w:eastAsia="仿宋_GB2312" w:cs="仿宋_GB2312"/>
                <w:color w:val="auto"/>
                <w:sz w:val="24"/>
                <w:highlight w:val="none"/>
              </w:rPr>
            </w:pPr>
          </w:p>
        </w:tc>
      </w:tr>
    </w:tbl>
    <w:p w14:paraId="24B6A340">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7F90E4AE">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附表B:本项目的项目小组人员情况表</w:t>
      </w:r>
      <w:r>
        <w:rPr>
          <w:rFonts w:hint="eastAsia" w:ascii="仿宋_GB2312" w:hAnsi="仿宋" w:eastAsia="仿宋_GB2312" w:cs="仿宋_GB2312"/>
          <w:color w:val="auto"/>
          <w:sz w:val="24"/>
          <w:highlight w:val="none"/>
        </w:rPr>
        <w:t>（按此格式自制）</w:t>
      </w:r>
    </w:p>
    <w:tbl>
      <w:tblPr>
        <w:tblStyle w:val="6"/>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7BDD83A4">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1D3F7DD0">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7446953A">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247E6AF3">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545A9840">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784400D0">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p w14:paraId="5F4A5E20">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68482D6C">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p w14:paraId="2CB4BF1A">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31B47C0D">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p w14:paraId="66B77F68">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03A10E6C">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08A38E8">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48479BAB">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参与本项目的到位情况</w:t>
            </w:r>
          </w:p>
        </w:tc>
      </w:tr>
      <w:tr w14:paraId="281C79D3">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vAlign w:val="top"/>
          </w:tcPr>
          <w:p w14:paraId="7AB638A0">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vAlign w:val="top"/>
          </w:tcPr>
          <w:p w14:paraId="0ED5B105">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34DF5ACB">
            <w:pPr>
              <w:autoSpaceDE w:val="0"/>
              <w:autoSpaceDN w:val="0"/>
              <w:spacing w:line="360" w:lineRule="auto"/>
              <w:ind w:firstLine="487"/>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vAlign w:val="top"/>
          </w:tcPr>
          <w:p w14:paraId="274BBF15">
            <w:pPr>
              <w:autoSpaceDE w:val="0"/>
              <w:autoSpaceDN w:val="0"/>
              <w:spacing w:line="360" w:lineRule="auto"/>
              <w:ind w:firstLine="487"/>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vAlign w:val="top"/>
          </w:tcPr>
          <w:p w14:paraId="4A3D9E55">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260744CE">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01EEA357">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68C437FD">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0C90AADF">
            <w:pPr>
              <w:autoSpaceDE w:val="0"/>
              <w:autoSpaceDN w:val="0"/>
              <w:spacing w:line="360" w:lineRule="auto"/>
              <w:ind w:firstLine="487"/>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vAlign w:val="top"/>
          </w:tcPr>
          <w:p w14:paraId="3BF3EE62">
            <w:pPr>
              <w:autoSpaceDE w:val="0"/>
              <w:autoSpaceDN w:val="0"/>
              <w:spacing w:line="360" w:lineRule="auto"/>
              <w:ind w:firstLine="487"/>
              <w:rPr>
                <w:rFonts w:hint="eastAsia" w:ascii="仿宋_GB2312" w:hAnsi="仿宋" w:eastAsia="仿宋_GB2312" w:cs="仿宋_GB2312"/>
                <w:color w:val="auto"/>
                <w:sz w:val="24"/>
                <w:highlight w:val="none"/>
              </w:rPr>
            </w:pPr>
          </w:p>
        </w:tc>
      </w:tr>
      <w:tr w14:paraId="5CF7422B">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vAlign w:val="top"/>
          </w:tcPr>
          <w:p w14:paraId="579DD1C5">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vAlign w:val="top"/>
          </w:tcPr>
          <w:p w14:paraId="6861E6EC">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6EAE3875">
            <w:pPr>
              <w:autoSpaceDE w:val="0"/>
              <w:autoSpaceDN w:val="0"/>
              <w:spacing w:line="360" w:lineRule="auto"/>
              <w:ind w:firstLine="487"/>
              <w:rPr>
                <w:rFonts w:hint="eastAsia" w:ascii="仿宋_GB2312" w:hAnsi="仿宋" w:eastAsia="仿宋_GB2312" w:cs="仿宋_GB2312"/>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vAlign w:val="top"/>
          </w:tcPr>
          <w:p w14:paraId="0D5BE9BE">
            <w:pPr>
              <w:autoSpaceDE w:val="0"/>
              <w:autoSpaceDN w:val="0"/>
              <w:spacing w:line="360" w:lineRule="auto"/>
              <w:ind w:firstLine="487"/>
              <w:rPr>
                <w:rFonts w:hint="eastAsia" w:ascii="仿宋_GB2312" w:hAnsi="仿宋" w:eastAsia="仿宋_GB2312" w:cs="仿宋_GB2312"/>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vAlign w:val="top"/>
          </w:tcPr>
          <w:p w14:paraId="2E7F4EB3">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7036002A">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353B5A12">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0A34FD26">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08C49AFC">
            <w:pPr>
              <w:autoSpaceDE w:val="0"/>
              <w:autoSpaceDN w:val="0"/>
              <w:spacing w:line="360" w:lineRule="auto"/>
              <w:ind w:firstLine="487"/>
              <w:rPr>
                <w:rFonts w:hint="eastAsia" w:ascii="仿宋_GB2312" w:hAnsi="仿宋" w:eastAsia="仿宋_GB2312" w:cs="仿宋_GB2312"/>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vAlign w:val="top"/>
          </w:tcPr>
          <w:p w14:paraId="405F80CA">
            <w:pPr>
              <w:autoSpaceDE w:val="0"/>
              <w:autoSpaceDN w:val="0"/>
              <w:spacing w:line="360" w:lineRule="auto"/>
              <w:ind w:firstLine="487"/>
              <w:rPr>
                <w:rFonts w:hint="eastAsia" w:ascii="仿宋_GB2312" w:hAnsi="仿宋" w:eastAsia="仿宋_GB2312" w:cs="仿宋_GB2312"/>
                <w:color w:val="auto"/>
                <w:sz w:val="24"/>
                <w:highlight w:val="none"/>
              </w:rPr>
            </w:pPr>
          </w:p>
        </w:tc>
      </w:tr>
    </w:tbl>
    <w:p w14:paraId="48A68D1B">
      <w:pPr>
        <w:spacing w:line="360" w:lineRule="auto"/>
        <w:ind w:firstLine="485"/>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注：投标人可按上述的格式自行编制，须随表提交相应的证书复印件并注明所在投标技术文件页码。</w:t>
      </w:r>
    </w:p>
    <w:p w14:paraId="595AB444">
      <w:pPr>
        <w:spacing w:line="360" w:lineRule="auto"/>
        <w:ind w:firstLine="485"/>
        <w:rPr>
          <w:rFonts w:hint="eastAsia" w:ascii="仿宋_GB2312" w:hAnsi="仿宋" w:eastAsia="仿宋_GB2312" w:cs="仿宋_GB2312"/>
          <w:b/>
          <w:bCs/>
          <w:color w:val="auto"/>
          <w:sz w:val="24"/>
          <w:highlight w:val="none"/>
        </w:rPr>
      </w:pPr>
      <w:r>
        <w:rPr>
          <w:rFonts w:hint="eastAsia" w:ascii="仿宋_GB2312" w:hAnsi="仿宋" w:eastAsia="仿宋_GB2312" w:cs="仿宋_GB2312"/>
          <w:b/>
          <w:color w:val="auto"/>
          <w:sz w:val="24"/>
          <w:highlight w:val="none"/>
        </w:rPr>
        <w:t>附表C:本项目的项目经理和小组人员近3个月交纳社保记录情况表</w:t>
      </w:r>
      <w:r>
        <w:rPr>
          <w:rFonts w:hint="eastAsia" w:ascii="仿宋_GB2312" w:hAnsi="仿宋" w:eastAsia="仿宋_GB2312" w:cs="仿宋_GB2312"/>
          <w:color w:val="auto"/>
          <w:sz w:val="24"/>
          <w:highlight w:val="none"/>
        </w:rPr>
        <w:t>（以社保局缴纳凭证作附件）</w:t>
      </w:r>
    </w:p>
    <w:p w14:paraId="43E2FFC8">
      <w:pPr>
        <w:snapToGrid w:val="0"/>
        <w:spacing w:line="360" w:lineRule="auto"/>
        <w:ind w:firstLine="472" w:firstLineChars="196"/>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（四）技术服务内容</w:t>
      </w:r>
    </w:p>
    <w:p w14:paraId="068A7125">
      <w:pPr>
        <w:autoSpaceDE w:val="0"/>
        <w:autoSpaceDN w:val="0"/>
        <w:spacing w:line="360" w:lineRule="auto"/>
        <w:ind w:firstLine="480" w:firstLineChars="200"/>
        <w:jc w:val="left"/>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7A484075">
      <w:pPr>
        <w:snapToGrid w:val="0"/>
        <w:spacing w:line="360" w:lineRule="auto"/>
        <w:ind w:firstLine="472" w:firstLineChars="196"/>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（五）技术培训内容</w:t>
      </w:r>
    </w:p>
    <w:p w14:paraId="6DFCD8A9">
      <w:pPr>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6189E6B7">
      <w:pPr>
        <w:keepNext/>
        <w:autoSpaceDE w:val="0"/>
        <w:autoSpaceDN w:val="0"/>
        <w:spacing w:line="360" w:lineRule="auto"/>
        <w:ind w:firstLine="485"/>
        <w:jc w:val="left"/>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 培训日程及费用</w:t>
      </w:r>
    </w:p>
    <w:tbl>
      <w:tblPr>
        <w:tblStyle w:val="6"/>
        <w:tblW w:w="9000" w:type="dxa"/>
        <w:tblInd w:w="120" w:type="dxa"/>
        <w:tblLayout w:type="fixed"/>
        <w:tblCellMar>
          <w:top w:w="0" w:type="dxa"/>
          <w:left w:w="120" w:type="dxa"/>
          <w:bottom w:w="0" w:type="dxa"/>
          <w:right w:w="120" w:type="dxa"/>
        </w:tblCellMar>
      </w:tblPr>
      <w:tblGrid>
        <w:gridCol w:w="1392"/>
        <w:gridCol w:w="1668"/>
        <w:gridCol w:w="930"/>
        <w:gridCol w:w="1360"/>
        <w:gridCol w:w="1200"/>
        <w:gridCol w:w="1200"/>
        <w:gridCol w:w="1250"/>
      </w:tblGrid>
      <w:tr w14:paraId="24890670">
        <w:tblPrEx>
          <w:tblCellMar>
            <w:top w:w="0" w:type="dxa"/>
            <w:left w:w="120" w:type="dxa"/>
            <w:bottom w:w="0" w:type="dxa"/>
            <w:right w:w="120" w:type="dxa"/>
          </w:tblCellMar>
        </w:tblPrEx>
        <w:trPr>
          <w:trHeight w:val="764" w:hRule="atLeast"/>
        </w:trPr>
        <w:tc>
          <w:tcPr>
            <w:tcW w:w="1392" w:type="dxa"/>
            <w:tcBorders>
              <w:top w:val="single" w:color="auto" w:sz="6" w:space="0"/>
              <w:left w:val="single" w:color="auto" w:sz="6" w:space="0"/>
              <w:bottom w:val="nil"/>
              <w:right w:val="nil"/>
            </w:tcBorders>
            <w:shd w:val="pct10" w:color="auto" w:fill="auto"/>
            <w:vAlign w:val="center"/>
          </w:tcPr>
          <w:p w14:paraId="5FA0693D">
            <w:pPr>
              <w:tabs>
                <w:tab w:val="center" w:pos="1690"/>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课程名称</w:t>
            </w:r>
          </w:p>
        </w:tc>
        <w:tc>
          <w:tcPr>
            <w:tcW w:w="1668" w:type="dxa"/>
            <w:tcBorders>
              <w:top w:val="single" w:color="auto" w:sz="6" w:space="0"/>
              <w:left w:val="single" w:color="auto" w:sz="6" w:space="0"/>
              <w:bottom w:val="nil"/>
              <w:right w:val="single" w:color="auto" w:sz="6" w:space="0"/>
            </w:tcBorders>
            <w:shd w:val="pct10" w:color="auto" w:fill="auto"/>
            <w:vAlign w:val="top"/>
          </w:tcPr>
          <w:p w14:paraId="7D24220D">
            <w:pPr>
              <w:tabs>
                <w:tab w:val="center" w:pos="595"/>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7688C052">
            <w:pPr>
              <w:tabs>
                <w:tab w:val="center" w:pos="595"/>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持续时间</w:t>
            </w:r>
          </w:p>
        </w:tc>
        <w:tc>
          <w:tcPr>
            <w:tcW w:w="1360" w:type="dxa"/>
            <w:tcBorders>
              <w:top w:val="single" w:color="auto" w:sz="6" w:space="0"/>
              <w:left w:val="single" w:color="auto" w:sz="6" w:space="0"/>
              <w:bottom w:val="nil"/>
              <w:right w:val="nil"/>
            </w:tcBorders>
            <w:shd w:val="pct10" w:color="auto" w:fill="auto"/>
            <w:vAlign w:val="center"/>
          </w:tcPr>
          <w:p w14:paraId="1EC6536A">
            <w:pPr>
              <w:tabs>
                <w:tab w:val="center" w:pos="1028"/>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授课教师</w:t>
            </w:r>
          </w:p>
        </w:tc>
        <w:tc>
          <w:tcPr>
            <w:tcW w:w="1200" w:type="dxa"/>
            <w:tcBorders>
              <w:top w:val="single" w:color="auto" w:sz="6" w:space="0"/>
              <w:left w:val="single" w:color="auto" w:sz="6" w:space="0"/>
              <w:bottom w:val="nil"/>
              <w:right w:val="nil"/>
            </w:tcBorders>
            <w:shd w:val="pct10" w:color="auto" w:fill="auto"/>
            <w:vAlign w:val="center"/>
          </w:tcPr>
          <w:p w14:paraId="7717673B">
            <w:pPr>
              <w:tabs>
                <w:tab w:val="center" w:pos="595"/>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培训对象</w:t>
            </w:r>
          </w:p>
        </w:tc>
        <w:tc>
          <w:tcPr>
            <w:tcW w:w="1200" w:type="dxa"/>
            <w:tcBorders>
              <w:top w:val="single" w:color="auto" w:sz="6" w:space="0"/>
              <w:left w:val="single" w:color="auto" w:sz="6" w:space="0"/>
              <w:bottom w:val="nil"/>
              <w:right w:val="nil"/>
            </w:tcBorders>
            <w:shd w:val="pct10" w:color="auto" w:fill="auto"/>
            <w:vAlign w:val="center"/>
          </w:tcPr>
          <w:p w14:paraId="60CAB6BF">
            <w:pPr>
              <w:tabs>
                <w:tab w:val="center" w:pos="520"/>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培训地点</w:t>
            </w:r>
          </w:p>
        </w:tc>
        <w:tc>
          <w:tcPr>
            <w:tcW w:w="1250" w:type="dxa"/>
            <w:tcBorders>
              <w:top w:val="single" w:color="auto" w:sz="6" w:space="0"/>
              <w:left w:val="single" w:color="auto" w:sz="6" w:space="0"/>
              <w:bottom w:val="nil"/>
              <w:right w:val="single" w:color="auto" w:sz="6" w:space="0"/>
            </w:tcBorders>
            <w:shd w:val="pct10" w:color="auto" w:fill="auto"/>
            <w:vAlign w:val="center"/>
          </w:tcPr>
          <w:p w14:paraId="69EA7C93">
            <w:pPr>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课程费用</w:t>
            </w:r>
          </w:p>
        </w:tc>
      </w:tr>
      <w:tr w14:paraId="026762DE">
        <w:tblPrEx>
          <w:tblCellMar>
            <w:top w:w="0" w:type="dxa"/>
            <w:left w:w="120" w:type="dxa"/>
            <w:bottom w:w="0" w:type="dxa"/>
            <w:right w:w="120" w:type="dxa"/>
          </w:tblCellMar>
        </w:tblPrEx>
        <w:trPr>
          <w:trHeight w:val="281" w:hRule="atLeast"/>
        </w:trPr>
        <w:tc>
          <w:tcPr>
            <w:tcW w:w="1392" w:type="dxa"/>
            <w:tcBorders>
              <w:top w:val="single" w:color="auto" w:sz="6" w:space="0"/>
              <w:left w:val="single" w:color="auto" w:sz="6" w:space="0"/>
              <w:bottom w:val="nil"/>
              <w:right w:val="nil"/>
            </w:tcBorders>
            <w:vAlign w:val="top"/>
          </w:tcPr>
          <w:p w14:paraId="46C9765B">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668" w:type="dxa"/>
            <w:tcBorders>
              <w:top w:val="single" w:color="auto" w:sz="6" w:space="0"/>
              <w:left w:val="single" w:color="auto" w:sz="6" w:space="0"/>
              <w:bottom w:val="nil"/>
              <w:right w:val="single" w:color="auto" w:sz="6" w:space="0"/>
            </w:tcBorders>
            <w:vAlign w:val="top"/>
          </w:tcPr>
          <w:p w14:paraId="14049C7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vAlign w:val="top"/>
          </w:tcPr>
          <w:p w14:paraId="551CCDD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360" w:type="dxa"/>
            <w:tcBorders>
              <w:top w:val="single" w:color="auto" w:sz="6" w:space="0"/>
              <w:left w:val="single" w:color="auto" w:sz="6" w:space="0"/>
              <w:bottom w:val="nil"/>
              <w:right w:val="nil"/>
            </w:tcBorders>
            <w:vAlign w:val="top"/>
          </w:tcPr>
          <w:p w14:paraId="3824C42F">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nil"/>
              <w:right w:val="nil"/>
            </w:tcBorders>
            <w:vAlign w:val="top"/>
          </w:tcPr>
          <w:p w14:paraId="57211F1D">
            <w:pPr>
              <w:tabs>
                <w:tab w:val="left" w:pos="440"/>
                <w:tab w:val="left" w:pos="1154"/>
                <w:tab w:val="left" w:pos="1936"/>
                <w:tab w:val="left" w:pos="2368"/>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nil"/>
              <w:right w:val="nil"/>
            </w:tcBorders>
            <w:vAlign w:val="top"/>
          </w:tcPr>
          <w:p w14:paraId="7B812632">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50" w:type="dxa"/>
            <w:tcBorders>
              <w:top w:val="single" w:color="auto" w:sz="6" w:space="0"/>
              <w:left w:val="single" w:color="auto" w:sz="6" w:space="0"/>
              <w:bottom w:val="nil"/>
              <w:right w:val="single" w:color="auto" w:sz="6" w:space="0"/>
            </w:tcBorders>
            <w:vAlign w:val="top"/>
          </w:tcPr>
          <w:p w14:paraId="3853331C">
            <w:pPr>
              <w:suppressAutoHyphens/>
              <w:autoSpaceDE w:val="0"/>
              <w:autoSpaceDN w:val="0"/>
              <w:spacing w:line="360" w:lineRule="auto"/>
              <w:ind w:firstLine="487"/>
              <w:rPr>
                <w:rFonts w:hint="eastAsia" w:ascii="仿宋_GB2312" w:hAnsi="仿宋" w:eastAsia="仿宋_GB2312" w:cs="仿宋_GB2312"/>
                <w:color w:val="auto"/>
                <w:sz w:val="24"/>
                <w:highlight w:val="none"/>
              </w:rPr>
            </w:pPr>
          </w:p>
        </w:tc>
      </w:tr>
      <w:tr w14:paraId="3EA0C765">
        <w:tblPrEx>
          <w:tblCellMar>
            <w:top w:w="0" w:type="dxa"/>
            <w:left w:w="120" w:type="dxa"/>
            <w:bottom w:w="0" w:type="dxa"/>
            <w:right w:w="120" w:type="dxa"/>
          </w:tblCellMar>
        </w:tblPrEx>
        <w:trPr>
          <w:trHeight w:val="273" w:hRule="atLeast"/>
        </w:trPr>
        <w:tc>
          <w:tcPr>
            <w:tcW w:w="1392" w:type="dxa"/>
            <w:tcBorders>
              <w:top w:val="single" w:color="auto" w:sz="6" w:space="0"/>
              <w:left w:val="single" w:color="auto" w:sz="6" w:space="0"/>
              <w:bottom w:val="nil"/>
              <w:right w:val="nil"/>
            </w:tcBorders>
            <w:vAlign w:val="top"/>
          </w:tcPr>
          <w:p w14:paraId="01B29DDE">
            <w:pPr>
              <w:tabs>
                <w:tab w:val="left" w:pos="589"/>
                <w:tab w:val="left" w:pos="1303"/>
                <w:tab w:val="left" w:pos="2017"/>
                <w:tab w:val="left" w:pos="2731"/>
                <w:tab w:val="left" w:pos="3445"/>
                <w:tab w:val="left" w:pos="4159"/>
                <w:tab w:val="left" w:pos="487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668" w:type="dxa"/>
            <w:tcBorders>
              <w:top w:val="single" w:color="auto" w:sz="6" w:space="0"/>
              <w:left w:val="single" w:color="auto" w:sz="6" w:space="0"/>
              <w:bottom w:val="nil"/>
              <w:right w:val="single" w:color="auto" w:sz="6" w:space="0"/>
            </w:tcBorders>
            <w:vAlign w:val="top"/>
          </w:tcPr>
          <w:p w14:paraId="3A18561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nil"/>
              <w:right w:val="nil"/>
            </w:tcBorders>
            <w:vAlign w:val="top"/>
          </w:tcPr>
          <w:p w14:paraId="5BB09FA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360" w:type="dxa"/>
            <w:tcBorders>
              <w:top w:val="single" w:color="auto" w:sz="6" w:space="0"/>
              <w:left w:val="single" w:color="auto" w:sz="6" w:space="0"/>
              <w:bottom w:val="nil"/>
              <w:right w:val="nil"/>
            </w:tcBorders>
            <w:vAlign w:val="top"/>
          </w:tcPr>
          <w:p w14:paraId="100AA67C">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nil"/>
              <w:right w:val="nil"/>
            </w:tcBorders>
            <w:vAlign w:val="top"/>
          </w:tcPr>
          <w:p w14:paraId="45CDDD82">
            <w:pPr>
              <w:tabs>
                <w:tab w:val="left" w:pos="440"/>
                <w:tab w:val="left" w:pos="1154"/>
                <w:tab w:val="left" w:pos="1936"/>
                <w:tab w:val="left" w:pos="2368"/>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nil"/>
              <w:right w:val="nil"/>
            </w:tcBorders>
            <w:vAlign w:val="top"/>
          </w:tcPr>
          <w:p w14:paraId="0704641F">
            <w:pPr>
              <w:tabs>
                <w:tab w:val="left" w:pos="7"/>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50" w:type="dxa"/>
            <w:tcBorders>
              <w:top w:val="single" w:color="auto" w:sz="6" w:space="0"/>
              <w:left w:val="single" w:color="auto" w:sz="6" w:space="0"/>
              <w:bottom w:val="nil"/>
              <w:right w:val="single" w:color="auto" w:sz="6" w:space="0"/>
            </w:tcBorders>
            <w:vAlign w:val="top"/>
          </w:tcPr>
          <w:p w14:paraId="0E2A9293">
            <w:pPr>
              <w:suppressAutoHyphens/>
              <w:autoSpaceDE w:val="0"/>
              <w:autoSpaceDN w:val="0"/>
              <w:spacing w:line="360" w:lineRule="auto"/>
              <w:ind w:firstLine="487"/>
              <w:rPr>
                <w:rFonts w:hint="eastAsia" w:ascii="仿宋_GB2312" w:hAnsi="仿宋" w:eastAsia="仿宋_GB2312" w:cs="仿宋_GB2312"/>
                <w:color w:val="auto"/>
                <w:sz w:val="24"/>
                <w:highlight w:val="none"/>
              </w:rPr>
            </w:pPr>
          </w:p>
        </w:tc>
      </w:tr>
      <w:tr w14:paraId="5993718F">
        <w:tblPrEx>
          <w:tblCellMar>
            <w:top w:w="0" w:type="dxa"/>
            <w:left w:w="120" w:type="dxa"/>
            <w:bottom w:w="0" w:type="dxa"/>
            <w:right w:w="120" w:type="dxa"/>
          </w:tblCellMar>
        </w:tblPrEx>
        <w:trPr>
          <w:trHeight w:val="110" w:hRule="atLeast"/>
        </w:trPr>
        <w:tc>
          <w:tcPr>
            <w:tcW w:w="1392" w:type="dxa"/>
            <w:tcBorders>
              <w:top w:val="single" w:color="auto" w:sz="6" w:space="0"/>
              <w:left w:val="single" w:color="auto" w:sz="6" w:space="0"/>
              <w:bottom w:val="single" w:color="auto" w:sz="6" w:space="0"/>
              <w:right w:val="single" w:color="auto" w:sz="6" w:space="0"/>
            </w:tcBorders>
            <w:vAlign w:val="center"/>
          </w:tcPr>
          <w:p w14:paraId="25A809C4">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费用总计</w:t>
            </w:r>
          </w:p>
        </w:tc>
        <w:tc>
          <w:tcPr>
            <w:tcW w:w="1668" w:type="dxa"/>
            <w:tcBorders>
              <w:top w:val="single" w:color="auto" w:sz="6" w:space="0"/>
              <w:left w:val="single" w:color="auto" w:sz="6" w:space="0"/>
              <w:bottom w:val="single" w:color="auto" w:sz="6" w:space="0"/>
              <w:right w:val="single" w:color="auto" w:sz="6" w:space="0"/>
            </w:tcBorders>
            <w:vAlign w:val="top"/>
          </w:tcPr>
          <w:p w14:paraId="5AD77D3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vAlign w:val="top"/>
          </w:tcPr>
          <w:p w14:paraId="06A53D57">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360" w:type="dxa"/>
            <w:tcBorders>
              <w:top w:val="single" w:color="auto" w:sz="6" w:space="0"/>
              <w:left w:val="single" w:color="auto" w:sz="6" w:space="0"/>
              <w:bottom w:val="single" w:color="auto" w:sz="6" w:space="0"/>
              <w:right w:val="single" w:color="auto" w:sz="6" w:space="0"/>
            </w:tcBorders>
            <w:vAlign w:val="top"/>
          </w:tcPr>
          <w:p w14:paraId="43C4012A">
            <w:pPr>
              <w:tabs>
                <w:tab w:val="left" w:pos="573"/>
                <w:tab w:val="left" w:pos="1287"/>
                <w:tab w:val="left" w:pos="2001"/>
                <w:tab w:val="left" w:pos="2715"/>
                <w:tab w:val="left" w:pos="3429"/>
                <w:tab w:val="left" w:pos="4211"/>
                <w:tab w:val="left" w:pos="4643"/>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single" w:color="auto" w:sz="6" w:space="0"/>
              <w:right w:val="single" w:color="auto" w:sz="6" w:space="0"/>
            </w:tcBorders>
            <w:vAlign w:val="top"/>
          </w:tcPr>
          <w:p w14:paraId="6CF6ECB4">
            <w:pPr>
              <w:tabs>
                <w:tab w:val="left" w:pos="440"/>
                <w:tab w:val="left" w:pos="1154"/>
                <w:tab w:val="left" w:pos="1936"/>
                <w:tab w:val="left" w:pos="2368"/>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00" w:type="dxa"/>
            <w:tcBorders>
              <w:top w:val="single" w:color="auto" w:sz="6" w:space="0"/>
              <w:left w:val="single" w:color="auto" w:sz="6" w:space="0"/>
              <w:bottom w:val="single" w:color="auto" w:sz="6" w:space="0"/>
              <w:right w:val="single" w:color="auto" w:sz="6" w:space="0"/>
            </w:tcBorders>
            <w:vAlign w:val="top"/>
          </w:tcPr>
          <w:p w14:paraId="47E0CBB2">
            <w:pPr>
              <w:tabs>
                <w:tab w:val="left" w:pos="7"/>
              </w:tabs>
              <w:suppressAutoHyphens/>
              <w:autoSpaceDE w:val="0"/>
              <w:autoSpaceDN w:val="0"/>
              <w:spacing w:line="360" w:lineRule="auto"/>
              <w:ind w:firstLine="487"/>
              <w:rPr>
                <w:rFonts w:hint="eastAsia" w:ascii="仿宋_GB2312" w:hAnsi="仿宋" w:eastAsia="仿宋_GB2312" w:cs="仿宋_GB2312"/>
                <w:color w:val="auto"/>
                <w:sz w:val="24"/>
                <w:highlight w:val="none"/>
              </w:rPr>
            </w:pPr>
          </w:p>
        </w:tc>
        <w:tc>
          <w:tcPr>
            <w:tcW w:w="1250" w:type="dxa"/>
            <w:tcBorders>
              <w:top w:val="single" w:color="auto" w:sz="6" w:space="0"/>
              <w:left w:val="single" w:color="auto" w:sz="6" w:space="0"/>
              <w:bottom w:val="single" w:color="auto" w:sz="6" w:space="0"/>
              <w:right w:val="single" w:color="auto" w:sz="6" w:space="0"/>
            </w:tcBorders>
            <w:vAlign w:val="top"/>
          </w:tcPr>
          <w:p w14:paraId="38E2612F">
            <w:pPr>
              <w:suppressAutoHyphens/>
              <w:autoSpaceDE w:val="0"/>
              <w:autoSpaceDN w:val="0"/>
              <w:spacing w:line="360" w:lineRule="auto"/>
              <w:ind w:firstLine="487"/>
              <w:rPr>
                <w:rFonts w:hint="eastAsia" w:ascii="仿宋_GB2312" w:hAnsi="仿宋" w:eastAsia="仿宋_GB2312" w:cs="仿宋_GB2312"/>
                <w:color w:val="auto"/>
                <w:sz w:val="24"/>
                <w:highlight w:val="none"/>
              </w:rPr>
            </w:pPr>
          </w:p>
        </w:tc>
      </w:tr>
    </w:tbl>
    <w:p w14:paraId="1F1FE05E">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注解:A、课程清单按时间顺序排列，并提供以下详细资料：</w:t>
      </w:r>
    </w:p>
    <w:p w14:paraId="460D8D43">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课程概要</w:t>
      </w:r>
    </w:p>
    <w:p w14:paraId="00B9CC46">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课程目的</w:t>
      </w:r>
    </w:p>
    <w:p w14:paraId="150D775B">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教学方式</w:t>
      </w:r>
    </w:p>
    <w:p w14:paraId="0E7C6182">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先决条件</w:t>
      </w:r>
    </w:p>
    <w:p w14:paraId="26DBCD52">
      <w:pPr>
        <w:numPr>
          <w:ilvl w:val="0"/>
          <w:numId w:val="5"/>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adjustRightInd w:val="0"/>
        <w:spacing w:line="360" w:lineRule="auto"/>
        <w:ind w:left="1069"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教材目录</w:t>
      </w:r>
    </w:p>
    <w:p w14:paraId="11B06B9A">
      <w:pPr>
        <w:autoSpaceDE w:val="0"/>
        <w:autoSpaceDN w:val="0"/>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B 、按照附表A提供授课教师的简历</w:t>
      </w:r>
    </w:p>
    <w:p w14:paraId="42F53C52">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注：须随表提交相应的证书复印件并注明所在投标技术文件页码。</w:t>
      </w:r>
    </w:p>
    <w:p w14:paraId="7D9E38B5">
      <w:pPr>
        <w:snapToGrid w:val="0"/>
        <w:spacing w:line="360" w:lineRule="auto"/>
        <w:ind w:firstLine="485"/>
        <w:rPr>
          <w:rFonts w:hint="eastAsia" w:ascii="仿宋_GB2312" w:hAnsi="仿宋" w:eastAsia="仿宋_GB2312" w:cs="仿宋_GB2312"/>
          <w:b/>
          <w:bCs/>
          <w:color w:val="auto"/>
          <w:kern w:val="0"/>
          <w:sz w:val="24"/>
          <w:highlight w:val="none"/>
        </w:rPr>
      </w:pPr>
    </w:p>
    <w:p w14:paraId="357079CC">
      <w:pPr>
        <w:snapToGrid w:val="0"/>
        <w:spacing w:line="360" w:lineRule="auto"/>
        <w:ind w:firstLine="4935" w:firstLineChars="2350"/>
        <w:rPr>
          <w:rFonts w:hint="eastAsia" w:hAnsi="宋体"/>
          <w:color w:val="auto"/>
          <w:szCs w:val="21"/>
          <w:highlight w:val="none"/>
        </w:rPr>
      </w:pPr>
    </w:p>
    <w:p w14:paraId="045DC41D">
      <w:pPr>
        <w:snapToGrid w:val="0"/>
        <w:spacing w:line="360" w:lineRule="auto"/>
        <w:ind w:firstLine="472" w:firstLineChars="196"/>
        <w:rPr>
          <w:rFonts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（六）售后服务方案</w:t>
      </w:r>
    </w:p>
    <w:p w14:paraId="761A8831">
      <w:pPr>
        <w:autoSpaceDE w:val="0"/>
        <w:autoSpaceDN w:val="0"/>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（由投标人根据采购需求及招标文件要求编制）</w:t>
      </w:r>
    </w:p>
    <w:p w14:paraId="0C90E9C8">
      <w:pPr>
        <w:snapToGrid w:val="0"/>
        <w:spacing w:before="165" w:beforeLines="50" w:after="50"/>
        <w:ind w:left="142"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1、售后服务承诺</w:t>
      </w:r>
    </w:p>
    <w:p w14:paraId="0FB12416">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附表A:售后服务机构情况表</w:t>
      </w:r>
      <w:r>
        <w:rPr>
          <w:rFonts w:hint="eastAsia" w:ascii="仿宋_GB2312" w:hAnsi="仿宋" w:eastAsia="仿宋_GB2312" w:cs="仿宋_GB2312"/>
          <w:color w:val="auto"/>
          <w:sz w:val="24"/>
          <w:highlight w:val="none"/>
        </w:rPr>
        <w:t>（按此格式自制）</w:t>
      </w:r>
    </w:p>
    <w:tbl>
      <w:tblPr>
        <w:tblStyle w:val="6"/>
        <w:tblW w:w="8748"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1ACA1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top"/>
          </w:tcPr>
          <w:p w14:paraId="7274A1DD">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序号</w:t>
            </w:r>
          </w:p>
        </w:tc>
        <w:tc>
          <w:tcPr>
            <w:tcW w:w="2340" w:type="dxa"/>
            <w:tcBorders>
              <w:top w:val="single" w:color="auto" w:sz="4" w:space="0"/>
              <w:left w:val="single" w:color="auto" w:sz="4" w:space="0"/>
              <w:bottom w:val="single" w:color="auto" w:sz="4" w:space="0"/>
              <w:right w:val="single" w:color="auto" w:sz="4" w:space="0"/>
            </w:tcBorders>
            <w:vAlign w:val="top"/>
          </w:tcPr>
          <w:p w14:paraId="416D6366">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机构名称</w:t>
            </w:r>
          </w:p>
        </w:tc>
        <w:tc>
          <w:tcPr>
            <w:tcW w:w="1095" w:type="dxa"/>
            <w:tcBorders>
              <w:top w:val="single" w:color="auto" w:sz="4" w:space="0"/>
              <w:left w:val="single" w:color="auto" w:sz="4" w:space="0"/>
              <w:bottom w:val="single" w:color="auto" w:sz="4" w:space="0"/>
              <w:right w:val="single" w:color="auto" w:sz="4" w:space="0"/>
            </w:tcBorders>
            <w:vAlign w:val="top"/>
          </w:tcPr>
          <w:p w14:paraId="28E29796">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机构性质</w:t>
            </w:r>
          </w:p>
        </w:tc>
        <w:tc>
          <w:tcPr>
            <w:tcW w:w="1245" w:type="dxa"/>
            <w:tcBorders>
              <w:top w:val="single" w:color="auto" w:sz="4" w:space="0"/>
              <w:left w:val="single" w:color="auto" w:sz="4" w:space="0"/>
              <w:bottom w:val="single" w:color="auto" w:sz="4" w:space="0"/>
              <w:right w:val="single" w:color="auto" w:sz="4" w:space="0"/>
            </w:tcBorders>
            <w:vAlign w:val="top"/>
          </w:tcPr>
          <w:p w14:paraId="0D9E374F">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注册地址</w:t>
            </w:r>
          </w:p>
        </w:tc>
        <w:tc>
          <w:tcPr>
            <w:tcW w:w="1980" w:type="dxa"/>
            <w:tcBorders>
              <w:top w:val="single" w:color="auto" w:sz="4" w:space="0"/>
              <w:left w:val="single" w:color="auto" w:sz="4" w:space="0"/>
              <w:bottom w:val="single" w:color="auto" w:sz="4" w:space="0"/>
              <w:right w:val="single" w:color="auto" w:sz="4" w:space="0"/>
            </w:tcBorders>
            <w:vAlign w:val="top"/>
          </w:tcPr>
          <w:p w14:paraId="54A5D589">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技术人员数量</w:t>
            </w:r>
          </w:p>
        </w:tc>
        <w:tc>
          <w:tcPr>
            <w:tcW w:w="1260" w:type="dxa"/>
            <w:tcBorders>
              <w:top w:val="single" w:color="auto" w:sz="4" w:space="0"/>
              <w:left w:val="single" w:color="auto" w:sz="4" w:space="0"/>
              <w:bottom w:val="single" w:color="auto" w:sz="4" w:space="0"/>
              <w:right w:val="single" w:color="auto" w:sz="4" w:space="0"/>
            </w:tcBorders>
            <w:vAlign w:val="top"/>
          </w:tcPr>
          <w:p w14:paraId="3627AF9D">
            <w:pPr>
              <w:autoSpaceDE w:val="0"/>
              <w:autoSpaceDN w:val="0"/>
              <w:spacing w:line="360" w:lineRule="auto"/>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联系电话</w:t>
            </w:r>
          </w:p>
        </w:tc>
      </w:tr>
      <w:tr w14:paraId="32B05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top"/>
          </w:tcPr>
          <w:p w14:paraId="54A36328">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vAlign w:val="top"/>
          </w:tcPr>
          <w:p w14:paraId="12EE40BF">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top"/>
          </w:tcPr>
          <w:p w14:paraId="5FFDE0CB">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top"/>
          </w:tcPr>
          <w:p w14:paraId="6CE8D973">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vAlign w:val="top"/>
          </w:tcPr>
          <w:p w14:paraId="25F240AA">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top"/>
          </w:tcPr>
          <w:p w14:paraId="569A8E71">
            <w:pPr>
              <w:autoSpaceDE w:val="0"/>
              <w:autoSpaceDN w:val="0"/>
              <w:spacing w:line="360" w:lineRule="auto"/>
              <w:ind w:firstLine="487"/>
              <w:jc w:val="center"/>
              <w:rPr>
                <w:rFonts w:hint="eastAsia" w:ascii="仿宋_GB2312" w:hAnsi="仿宋" w:eastAsia="仿宋_GB2312" w:cs="仿宋_GB2312"/>
                <w:color w:val="auto"/>
                <w:sz w:val="24"/>
                <w:highlight w:val="none"/>
              </w:rPr>
            </w:pPr>
          </w:p>
        </w:tc>
      </w:tr>
      <w:tr w14:paraId="590BE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top"/>
          </w:tcPr>
          <w:p w14:paraId="4D9F55A9">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vAlign w:val="top"/>
          </w:tcPr>
          <w:p w14:paraId="1271F906">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top"/>
          </w:tcPr>
          <w:p w14:paraId="00DBEEC7">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top"/>
          </w:tcPr>
          <w:p w14:paraId="23FF1C2A">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vAlign w:val="top"/>
          </w:tcPr>
          <w:p w14:paraId="09DE7EE5">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top"/>
          </w:tcPr>
          <w:p w14:paraId="05E16E48">
            <w:pPr>
              <w:autoSpaceDE w:val="0"/>
              <w:autoSpaceDN w:val="0"/>
              <w:spacing w:line="360" w:lineRule="auto"/>
              <w:ind w:firstLine="487"/>
              <w:jc w:val="center"/>
              <w:rPr>
                <w:rFonts w:hint="eastAsia" w:ascii="仿宋_GB2312" w:hAnsi="仿宋" w:eastAsia="仿宋_GB2312" w:cs="仿宋_GB2312"/>
                <w:color w:val="auto"/>
                <w:sz w:val="24"/>
                <w:highlight w:val="none"/>
              </w:rPr>
            </w:pPr>
          </w:p>
        </w:tc>
      </w:tr>
      <w:tr w14:paraId="6367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vAlign w:val="top"/>
          </w:tcPr>
          <w:p w14:paraId="09B48AAF">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2340" w:type="dxa"/>
            <w:tcBorders>
              <w:top w:val="single" w:color="auto" w:sz="4" w:space="0"/>
              <w:left w:val="single" w:color="auto" w:sz="4" w:space="0"/>
              <w:bottom w:val="single" w:color="auto" w:sz="4" w:space="0"/>
              <w:right w:val="single" w:color="auto" w:sz="4" w:space="0"/>
            </w:tcBorders>
            <w:vAlign w:val="top"/>
          </w:tcPr>
          <w:p w14:paraId="364003E4">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095" w:type="dxa"/>
            <w:tcBorders>
              <w:top w:val="single" w:color="auto" w:sz="4" w:space="0"/>
              <w:left w:val="single" w:color="auto" w:sz="4" w:space="0"/>
              <w:bottom w:val="single" w:color="auto" w:sz="4" w:space="0"/>
              <w:right w:val="single" w:color="auto" w:sz="4" w:space="0"/>
            </w:tcBorders>
            <w:vAlign w:val="top"/>
          </w:tcPr>
          <w:p w14:paraId="3C697313">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45" w:type="dxa"/>
            <w:tcBorders>
              <w:top w:val="single" w:color="auto" w:sz="4" w:space="0"/>
              <w:left w:val="single" w:color="auto" w:sz="4" w:space="0"/>
              <w:bottom w:val="single" w:color="auto" w:sz="4" w:space="0"/>
              <w:right w:val="single" w:color="auto" w:sz="4" w:space="0"/>
            </w:tcBorders>
            <w:vAlign w:val="top"/>
          </w:tcPr>
          <w:p w14:paraId="7011B586">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980" w:type="dxa"/>
            <w:tcBorders>
              <w:top w:val="single" w:color="auto" w:sz="4" w:space="0"/>
              <w:left w:val="single" w:color="auto" w:sz="4" w:space="0"/>
              <w:bottom w:val="single" w:color="auto" w:sz="4" w:space="0"/>
              <w:right w:val="single" w:color="auto" w:sz="4" w:space="0"/>
            </w:tcBorders>
            <w:vAlign w:val="top"/>
          </w:tcPr>
          <w:p w14:paraId="6A0691A6">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top"/>
          </w:tcPr>
          <w:p w14:paraId="6D5C5E5A">
            <w:pPr>
              <w:autoSpaceDE w:val="0"/>
              <w:autoSpaceDN w:val="0"/>
              <w:spacing w:line="360" w:lineRule="auto"/>
              <w:ind w:firstLine="487"/>
              <w:jc w:val="center"/>
              <w:rPr>
                <w:rFonts w:hint="eastAsia" w:ascii="仿宋_GB2312" w:hAnsi="仿宋" w:eastAsia="仿宋_GB2312" w:cs="仿宋_GB2312"/>
                <w:color w:val="auto"/>
                <w:sz w:val="24"/>
                <w:highlight w:val="none"/>
              </w:rPr>
            </w:pPr>
          </w:p>
        </w:tc>
      </w:tr>
    </w:tbl>
    <w:p w14:paraId="61A138E7">
      <w:pPr>
        <w:autoSpaceDE w:val="0"/>
        <w:autoSpaceDN w:val="0"/>
        <w:spacing w:line="360" w:lineRule="auto"/>
        <w:ind w:firstLine="485"/>
        <w:rPr>
          <w:rFonts w:hint="eastAsia" w:ascii="仿宋_GB2312" w:hAnsi="仿宋" w:eastAsia="仿宋_GB2312" w:cs="仿宋_GB2312"/>
          <w:b/>
          <w:color w:val="auto"/>
          <w:sz w:val="24"/>
          <w:highlight w:val="none"/>
        </w:rPr>
      </w:pPr>
      <w:r>
        <w:rPr>
          <w:rFonts w:hint="eastAsia" w:ascii="仿宋_GB2312" w:hAnsi="仿宋" w:eastAsia="仿宋_GB2312" w:cs="仿宋_GB2312"/>
          <w:b/>
          <w:color w:val="auto"/>
          <w:sz w:val="24"/>
          <w:highlight w:val="none"/>
        </w:rPr>
        <w:t>注：关于项目涉及的所有售后服务机构均在本表注明，包括投标人本单位和符合条件的第三方货物机构；</w:t>
      </w:r>
    </w:p>
    <w:p w14:paraId="431B4249">
      <w:pPr>
        <w:autoSpaceDE w:val="0"/>
        <w:autoSpaceDN w:val="0"/>
        <w:spacing w:line="360" w:lineRule="auto"/>
        <w:ind w:firstLine="487"/>
        <w:rPr>
          <w:rFonts w:hint="eastAsia" w:ascii="仿宋_GB2312" w:hAnsi="仿宋" w:eastAsia="仿宋_GB2312" w:cs="仿宋_GB2312"/>
          <w:color w:val="auto"/>
          <w:kern w:val="0"/>
          <w:sz w:val="24"/>
          <w:highlight w:val="none"/>
        </w:rPr>
      </w:pPr>
    </w:p>
    <w:p w14:paraId="144DD85C">
      <w:pPr>
        <w:autoSpaceDE w:val="0"/>
        <w:autoSpaceDN w:val="0"/>
        <w:spacing w:line="360" w:lineRule="auto"/>
        <w:ind w:firstLine="485"/>
        <w:rPr>
          <w:rFonts w:hint="eastAsia" w:ascii="仿宋_GB2312" w:hAnsi="仿宋" w:eastAsia="仿宋_GB2312" w:cs="仿宋_GB2312"/>
          <w:color w:val="auto"/>
          <w:kern w:val="0"/>
          <w:sz w:val="24"/>
          <w:highlight w:val="none"/>
        </w:rPr>
      </w:pPr>
      <w:r>
        <w:rPr>
          <w:rFonts w:hint="eastAsia" w:ascii="仿宋_GB2312" w:hAnsi="仿宋" w:eastAsia="仿宋_GB2312" w:cs="仿宋_GB2312"/>
          <w:b/>
          <w:color w:val="auto"/>
          <w:kern w:val="0"/>
          <w:sz w:val="24"/>
          <w:highlight w:val="none"/>
        </w:rPr>
        <w:t>附表B：售后服务人员情况表</w:t>
      </w:r>
      <w:r>
        <w:rPr>
          <w:rFonts w:hint="eastAsia" w:ascii="仿宋_GB2312" w:hAnsi="仿宋" w:eastAsia="仿宋_GB2312" w:cs="仿宋_GB2312"/>
          <w:color w:val="auto"/>
          <w:sz w:val="24"/>
          <w:highlight w:val="none"/>
        </w:rPr>
        <w:t>（按此格式自制）</w:t>
      </w:r>
    </w:p>
    <w:tbl>
      <w:tblPr>
        <w:tblStyle w:val="6"/>
        <w:tblW w:w="10005" w:type="dxa"/>
        <w:jc w:val="center"/>
        <w:tblLayout w:type="fixed"/>
        <w:tblCellMar>
          <w:top w:w="0" w:type="dxa"/>
          <w:left w:w="108" w:type="dxa"/>
          <w:bottom w:w="0" w:type="dxa"/>
          <w:right w:w="108" w:type="dxa"/>
        </w:tblCellMar>
      </w:tblPr>
      <w:tblGrid>
        <w:gridCol w:w="647"/>
        <w:gridCol w:w="747"/>
        <w:gridCol w:w="788"/>
        <w:gridCol w:w="412"/>
        <w:gridCol w:w="900"/>
        <w:gridCol w:w="1080"/>
        <w:gridCol w:w="1080"/>
        <w:gridCol w:w="1080"/>
        <w:gridCol w:w="1260"/>
        <w:gridCol w:w="900"/>
        <w:gridCol w:w="1111"/>
      </w:tblGrid>
      <w:tr w14:paraId="58DD9237">
        <w:tblPrEx>
          <w:tblCellMar>
            <w:top w:w="0" w:type="dxa"/>
            <w:left w:w="108" w:type="dxa"/>
            <w:bottom w:w="0" w:type="dxa"/>
            <w:right w:w="108" w:type="dxa"/>
          </w:tblCellMar>
        </w:tblPrEx>
        <w:trPr>
          <w:jc w:val="center"/>
        </w:trPr>
        <w:tc>
          <w:tcPr>
            <w:tcW w:w="647" w:type="dxa"/>
            <w:tcBorders>
              <w:top w:val="single" w:color="auto" w:sz="6" w:space="0"/>
              <w:left w:val="single" w:color="auto" w:sz="6" w:space="0"/>
              <w:bottom w:val="single" w:color="auto" w:sz="6" w:space="0"/>
              <w:right w:val="single" w:color="auto" w:sz="4" w:space="0"/>
            </w:tcBorders>
            <w:vAlign w:val="center"/>
          </w:tcPr>
          <w:p w14:paraId="05A550D9">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序号</w:t>
            </w:r>
          </w:p>
          <w:p w14:paraId="6663D1D6">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47" w:type="dxa"/>
            <w:tcBorders>
              <w:top w:val="single" w:color="auto" w:sz="6" w:space="0"/>
              <w:left w:val="single" w:color="auto" w:sz="4" w:space="0"/>
              <w:bottom w:val="single" w:color="auto" w:sz="6" w:space="0"/>
              <w:right w:val="single" w:color="auto" w:sz="6" w:space="0"/>
            </w:tcBorders>
            <w:vAlign w:val="center"/>
          </w:tcPr>
          <w:p w14:paraId="46F0C668">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类别</w:t>
            </w:r>
          </w:p>
        </w:tc>
        <w:tc>
          <w:tcPr>
            <w:tcW w:w="788" w:type="dxa"/>
            <w:tcBorders>
              <w:top w:val="single" w:color="auto" w:sz="6" w:space="0"/>
              <w:left w:val="single" w:color="auto" w:sz="6" w:space="0"/>
              <w:bottom w:val="single" w:color="auto" w:sz="6" w:space="0"/>
              <w:right w:val="single" w:color="auto" w:sz="6" w:space="0"/>
            </w:tcBorders>
            <w:vAlign w:val="center"/>
          </w:tcPr>
          <w:p w14:paraId="2860D050">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7FB13647">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0EBE149">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59FBDF20">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3F2CAAFD">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5A287480">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093FCEF2">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59DE5CC7">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60FC4C3D">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到达现场时间</w:t>
            </w:r>
          </w:p>
        </w:tc>
      </w:tr>
      <w:tr w14:paraId="3AAC7C71">
        <w:tblPrEx>
          <w:tblCellMar>
            <w:top w:w="0" w:type="dxa"/>
            <w:left w:w="108" w:type="dxa"/>
            <w:bottom w:w="0" w:type="dxa"/>
            <w:right w:w="108" w:type="dxa"/>
          </w:tblCellMar>
        </w:tblPrEx>
        <w:trPr>
          <w:trHeight w:val="607" w:hRule="atLeast"/>
          <w:jc w:val="center"/>
        </w:trPr>
        <w:tc>
          <w:tcPr>
            <w:tcW w:w="647" w:type="dxa"/>
            <w:tcBorders>
              <w:top w:val="single" w:color="auto" w:sz="6" w:space="0"/>
              <w:left w:val="single" w:color="auto" w:sz="6" w:space="0"/>
              <w:bottom w:val="single" w:color="auto" w:sz="6" w:space="0"/>
              <w:right w:val="single" w:color="auto" w:sz="4" w:space="0"/>
            </w:tcBorders>
            <w:vAlign w:val="top"/>
          </w:tcPr>
          <w:p w14:paraId="2B7EF05B">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47" w:type="dxa"/>
            <w:tcBorders>
              <w:top w:val="single" w:color="auto" w:sz="6" w:space="0"/>
              <w:left w:val="single" w:color="auto" w:sz="4" w:space="0"/>
              <w:bottom w:val="single" w:color="auto" w:sz="6" w:space="0"/>
              <w:right w:val="single" w:color="auto" w:sz="6" w:space="0"/>
            </w:tcBorders>
            <w:vAlign w:val="top"/>
          </w:tcPr>
          <w:p w14:paraId="3D71AC33">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总协调人</w:t>
            </w:r>
          </w:p>
        </w:tc>
        <w:tc>
          <w:tcPr>
            <w:tcW w:w="788" w:type="dxa"/>
            <w:tcBorders>
              <w:top w:val="single" w:color="auto" w:sz="6" w:space="0"/>
              <w:left w:val="single" w:color="auto" w:sz="6" w:space="0"/>
              <w:bottom w:val="single" w:color="auto" w:sz="6" w:space="0"/>
              <w:right w:val="single" w:color="auto" w:sz="6" w:space="0"/>
            </w:tcBorders>
            <w:vAlign w:val="top"/>
          </w:tcPr>
          <w:p w14:paraId="586C3866">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0DF4D644">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319265EA">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320D62B2">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5E914CA5">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51949A9A">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7A3FC82D">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7BE226D2">
            <w:pPr>
              <w:autoSpaceDE w:val="0"/>
              <w:autoSpaceDN w:val="0"/>
              <w:spacing w:line="360" w:lineRule="auto"/>
              <w:ind w:firstLine="487"/>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vAlign w:val="top"/>
          </w:tcPr>
          <w:p w14:paraId="1681D8A8">
            <w:pPr>
              <w:autoSpaceDE w:val="0"/>
              <w:autoSpaceDN w:val="0"/>
              <w:spacing w:line="360" w:lineRule="auto"/>
              <w:ind w:firstLine="487"/>
              <w:rPr>
                <w:rFonts w:hint="eastAsia" w:ascii="仿宋_GB2312" w:hAnsi="仿宋" w:eastAsia="仿宋_GB2312" w:cs="仿宋_GB2312"/>
                <w:color w:val="auto"/>
                <w:sz w:val="24"/>
                <w:highlight w:val="none"/>
              </w:rPr>
            </w:pPr>
          </w:p>
        </w:tc>
      </w:tr>
      <w:tr w14:paraId="09948074">
        <w:tblPrEx>
          <w:tblCellMar>
            <w:top w:w="0" w:type="dxa"/>
            <w:left w:w="108" w:type="dxa"/>
            <w:bottom w:w="0" w:type="dxa"/>
            <w:right w:w="108" w:type="dxa"/>
          </w:tblCellMar>
        </w:tblPrEx>
        <w:trPr>
          <w:trHeight w:val="595" w:hRule="atLeast"/>
          <w:jc w:val="center"/>
        </w:trPr>
        <w:tc>
          <w:tcPr>
            <w:tcW w:w="647" w:type="dxa"/>
            <w:tcBorders>
              <w:top w:val="single" w:color="auto" w:sz="6" w:space="0"/>
              <w:left w:val="single" w:color="auto" w:sz="6" w:space="0"/>
              <w:bottom w:val="single" w:color="auto" w:sz="6" w:space="0"/>
              <w:right w:val="single" w:color="auto" w:sz="4" w:space="0"/>
            </w:tcBorders>
            <w:vAlign w:val="top"/>
          </w:tcPr>
          <w:p w14:paraId="6F93EF5C">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47" w:type="dxa"/>
            <w:tcBorders>
              <w:top w:val="single" w:color="auto" w:sz="6" w:space="0"/>
              <w:left w:val="single" w:color="auto" w:sz="4" w:space="0"/>
              <w:bottom w:val="single" w:color="auto" w:sz="6" w:space="0"/>
              <w:right w:val="single" w:color="auto" w:sz="6" w:space="0"/>
            </w:tcBorders>
            <w:vAlign w:val="top"/>
          </w:tcPr>
          <w:p w14:paraId="57E3C060">
            <w:pPr>
              <w:autoSpaceDE w:val="0"/>
              <w:autoSpaceDN w:val="0"/>
              <w:spacing w:line="360" w:lineRule="auto"/>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售后人员</w:t>
            </w:r>
          </w:p>
        </w:tc>
        <w:tc>
          <w:tcPr>
            <w:tcW w:w="788" w:type="dxa"/>
            <w:tcBorders>
              <w:top w:val="single" w:color="auto" w:sz="6" w:space="0"/>
              <w:left w:val="single" w:color="auto" w:sz="6" w:space="0"/>
              <w:bottom w:val="single" w:color="auto" w:sz="6" w:space="0"/>
              <w:right w:val="single" w:color="auto" w:sz="6" w:space="0"/>
            </w:tcBorders>
            <w:vAlign w:val="top"/>
          </w:tcPr>
          <w:p w14:paraId="366A0032">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2475BE3E">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09022A3B">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78B32C35">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4B404729">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7D4F93FF">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29017298">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70DAE64D">
            <w:pPr>
              <w:autoSpaceDE w:val="0"/>
              <w:autoSpaceDN w:val="0"/>
              <w:spacing w:line="360" w:lineRule="auto"/>
              <w:ind w:firstLine="487"/>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vAlign w:val="top"/>
          </w:tcPr>
          <w:p w14:paraId="5FF11A9D">
            <w:pPr>
              <w:autoSpaceDE w:val="0"/>
              <w:autoSpaceDN w:val="0"/>
              <w:spacing w:line="360" w:lineRule="auto"/>
              <w:ind w:firstLine="487"/>
              <w:rPr>
                <w:rFonts w:hint="eastAsia" w:ascii="仿宋_GB2312" w:hAnsi="仿宋" w:eastAsia="仿宋_GB2312" w:cs="仿宋_GB2312"/>
                <w:color w:val="auto"/>
                <w:sz w:val="24"/>
                <w:highlight w:val="none"/>
              </w:rPr>
            </w:pPr>
          </w:p>
        </w:tc>
      </w:tr>
      <w:tr w14:paraId="705E81C0">
        <w:tblPrEx>
          <w:tblCellMar>
            <w:top w:w="0" w:type="dxa"/>
            <w:left w:w="108" w:type="dxa"/>
            <w:bottom w:w="0" w:type="dxa"/>
            <w:right w:w="108" w:type="dxa"/>
          </w:tblCellMar>
        </w:tblPrEx>
        <w:trPr>
          <w:trHeight w:val="595" w:hRule="atLeast"/>
          <w:jc w:val="center"/>
        </w:trPr>
        <w:tc>
          <w:tcPr>
            <w:tcW w:w="647" w:type="dxa"/>
            <w:tcBorders>
              <w:top w:val="single" w:color="auto" w:sz="6" w:space="0"/>
              <w:left w:val="single" w:color="auto" w:sz="6" w:space="0"/>
              <w:bottom w:val="single" w:color="auto" w:sz="6" w:space="0"/>
              <w:right w:val="single" w:color="auto" w:sz="4" w:space="0"/>
            </w:tcBorders>
            <w:vAlign w:val="top"/>
          </w:tcPr>
          <w:p w14:paraId="6243BF7D">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47" w:type="dxa"/>
            <w:tcBorders>
              <w:top w:val="single" w:color="auto" w:sz="6" w:space="0"/>
              <w:left w:val="single" w:color="auto" w:sz="4" w:space="0"/>
              <w:bottom w:val="single" w:color="auto" w:sz="6" w:space="0"/>
              <w:right w:val="single" w:color="auto" w:sz="6" w:space="0"/>
            </w:tcBorders>
            <w:vAlign w:val="top"/>
          </w:tcPr>
          <w:p w14:paraId="258CEB34">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88" w:type="dxa"/>
            <w:tcBorders>
              <w:top w:val="single" w:color="auto" w:sz="6" w:space="0"/>
              <w:left w:val="single" w:color="auto" w:sz="6" w:space="0"/>
              <w:bottom w:val="single" w:color="auto" w:sz="6" w:space="0"/>
              <w:right w:val="single" w:color="auto" w:sz="6" w:space="0"/>
            </w:tcBorders>
            <w:vAlign w:val="top"/>
          </w:tcPr>
          <w:p w14:paraId="44C81F73">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581D182D">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3D81A99A">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5AF03B55">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5DD87946">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0CE1A5D2">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508C8567">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78781C91">
            <w:pPr>
              <w:autoSpaceDE w:val="0"/>
              <w:autoSpaceDN w:val="0"/>
              <w:spacing w:line="360" w:lineRule="auto"/>
              <w:ind w:firstLine="487"/>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vAlign w:val="top"/>
          </w:tcPr>
          <w:p w14:paraId="633FC446">
            <w:pPr>
              <w:autoSpaceDE w:val="0"/>
              <w:autoSpaceDN w:val="0"/>
              <w:spacing w:line="360" w:lineRule="auto"/>
              <w:ind w:firstLine="487"/>
              <w:rPr>
                <w:rFonts w:hint="eastAsia" w:ascii="仿宋_GB2312" w:hAnsi="仿宋" w:eastAsia="仿宋_GB2312" w:cs="仿宋_GB2312"/>
                <w:color w:val="auto"/>
                <w:sz w:val="24"/>
                <w:highlight w:val="none"/>
              </w:rPr>
            </w:pPr>
          </w:p>
        </w:tc>
      </w:tr>
      <w:tr w14:paraId="3D09595A">
        <w:tblPrEx>
          <w:tblCellMar>
            <w:top w:w="0" w:type="dxa"/>
            <w:left w:w="108" w:type="dxa"/>
            <w:bottom w:w="0" w:type="dxa"/>
            <w:right w:w="108" w:type="dxa"/>
          </w:tblCellMar>
        </w:tblPrEx>
        <w:trPr>
          <w:trHeight w:val="595" w:hRule="atLeast"/>
          <w:jc w:val="center"/>
        </w:trPr>
        <w:tc>
          <w:tcPr>
            <w:tcW w:w="647" w:type="dxa"/>
            <w:tcBorders>
              <w:top w:val="single" w:color="auto" w:sz="6" w:space="0"/>
              <w:left w:val="single" w:color="auto" w:sz="6" w:space="0"/>
              <w:bottom w:val="single" w:color="auto" w:sz="6" w:space="0"/>
              <w:right w:val="single" w:color="auto" w:sz="4" w:space="0"/>
            </w:tcBorders>
            <w:vAlign w:val="top"/>
          </w:tcPr>
          <w:p w14:paraId="1151038A">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47" w:type="dxa"/>
            <w:tcBorders>
              <w:top w:val="single" w:color="auto" w:sz="6" w:space="0"/>
              <w:left w:val="single" w:color="auto" w:sz="4" w:space="0"/>
              <w:bottom w:val="single" w:color="auto" w:sz="6" w:space="0"/>
              <w:right w:val="single" w:color="auto" w:sz="6" w:space="0"/>
            </w:tcBorders>
            <w:vAlign w:val="top"/>
          </w:tcPr>
          <w:p w14:paraId="55580B0F">
            <w:pPr>
              <w:autoSpaceDE w:val="0"/>
              <w:autoSpaceDN w:val="0"/>
              <w:spacing w:line="360" w:lineRule="auto"/>
              <w:ind w:firstLine="487"/>
              <w:jc w:val="center"/>
              <w:rPr>
                <w:rFonts w:hint="eastAsia" w:ascii="仿宋_GB2312" w:hAnsi="仿宋" w:eastAsia="仿宋_GB2312" w:cs="仿宋_GB2312"/>
                <w:color w:val="auto"/>
                <w:sz w:val="24"/>
                <w:highlight w:val="none"/>
              </w:rPr>
            </w:pPr>
          </w:p>
        </w:tc>
        <w:tc>
          <w:tcPr>
            <w:tcW w:w="788" w:type="dxa"/>
            <w:tcBorders>
              <w:top w:val="single" w:color="auto" w:sz="6" w:space="0"/>
              <w:left w:val="single" w:color="auto" w:sz="6" w:space="0"/>
              <w:bottom w:val="single" w:color="auto" w:sz="6" w:space="0"/>
              <w:right w:val="single" w:color="auto" w:sz="6" w:space="0"/>
            </w:tcBorders>
            <w:vAlign w:val="top"/>
          </w:tcPr>
          <w:p w14:paraId="6E983F62">
            <w:pPr>
              <w:autoSpaceDE w:val="0"/>
              <w:autoSpaceDN w:val="0"/>
              <w:spacing w:line="360" w:lineRule="auto"/>
              <w:ind w:firstLine="487"/>
              <w:rPr>
                <w:rFonts w:hint="eastAsia" w:ascii="仿宋_GB2312" w:hAnsi="仿宋" w:eastAsia="仿宋_GB2312" w:cs="仿宋_GB2312"/>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vAlign w:val="top"/>
          </w:tcPr>
          <w:p w14:paraId="3F351A2B">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023A38B0">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6E678C4D">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417FF2BC">
            <w:pPr>
              <w:autoSpaceDE w:val="0"/>
              <w:autoSpaceDN w:val="0"/>
              <w:spacing w:line="360" w:lineRule="auto"/>
              <w:ind w:firstLine="487"/>
              <w:rPr>
                <w:rFonts w:hint="eastAsia" w:ascii="仿宋_GB2312" w:hAnsi="仿宋" w:eastAsia="仿宋_GB2312" w:cs="仿宋_GB2312"/>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vAlign w:val="top"/>
          </w:tcPr>
          <w:p w14:paraId="3ABD3671">
            <w:pPr>
              <w:autoSpaceDE w:val="0"/>
              <w:autoSpaceDN w:val="0"/>
              <w:spacing w:line="360" w:lineRule="auto"/>
              <w:ind w:firstLine="487"/>
              <w:rPr>
                <w:rFonts w:hint="eastAsia" w:ascii="仿宋_GB2312" w:hAnsi="仿宋" w:eastAsia="仿宋_GB2312" w:cs="仿宋_GB2312"/>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vAlign w:val="top"/>
          </w:tcPr>
          <w:p w14:paraId="7893CD19">
            <w:pPr>
              <w:autoSpaceDE w:val="0"/>
              <w:autoSpaceDN w:val="0"/>
              <w:spacing w:line="360" w:lineRule="auto"/>
              <w:ind w:firstLine="487"/>
              <w:rPr>
                <w:rFonts w:hint="eastAsia" w:ascii="仿宋_GB2312" w:hAnsi="仿宋" w:eastAsia="仿宋_GB2312" w:cs="仿宋_GB2312"/>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vAlign w:val="top"/>
          </w:tcPr>
          <w:p w14:paraId="38C4DD9D">
            <w:pPr>
              <w:autoSpaceDE w:val="0"/>
              <w:autoSpaceDN w:val="0"/>
              <w:spacing w:line="360" w:lineRule="auto"/>
              <w:ind w:firstLine="487"/>
              <w:rPr>
                <w:rFonts w:hint="eastAsia" w:ascii="仿宋_GB2312" w:hAnsi="仿宋" w:eastAsia="仿宋_GB2312" w:cs="仿宋_GB2312"/>
                <w:color w:val="auto"/>
                <w:sz w:val="24"/>
                <w:highlight w:val="none"/>
              </w:rPr>
            </w:pPr>
          </w:p>
        </w:tc>
        <w:tc>
          <w:tcPr>
            <w:tcW w:w="1111" w:type="dxa"/>
            <w:tcBorders>
              <w:top w:val="single" w:color="auto" w:sz="6" w:space="0"/>
              <w:left w:val="single" w:color="auto" w:sz="6" w:space="0"/>
              <w:bottom w:val="single" w:color="auto" w:sz="6" w:space="0"/>
              <w:right w:val="single" w:color="auto" w:sz="6" w:space="0"/>
            </w:tcBorders>
            <w:vAlign w:val="top"/>
          </w:tcPr>
          <w:p w14:paraId="6D996F68">
            <w:pPr>
              <w:autoSpaceDE w:val="0"/>
              <w:autoSpaceDN w:val="0"/>
              <w:spacing w:line="360" w:lineRule="auto"/>
              <w:ind w:firstLine="487"/>
              <w:rPr>
                <w:rFonts w:hint="eastAsia" w:ascii="仿宋_GB2312" w:hAnsi="仿宋" w:eastAsia="仿宋_GB2312" w:cs="仿宋_GB2312"/>
                <w:color w:val="auto"/>
                <w:sz w:val="24"/>
                <w:highlight w:val="none"/>
              </w:rPr>
            </w:pPr>
          </w:p>
        </w:tc>
      </w:tr>
    </w:tbl>
    <w:p w14:paraId="11809FB6">
      <w:pPr>
        <w:snapToGrid w:val="0"/>
        <w:spacing w:before="120" w:line="360" w:lineRule="auto"/>
        <w:ind w:firstLine="472" w:firstLineChars="196"/>
        <w:rPr>
          <w:rFonts w:hint="eastAsia" w:ascii="仿宋_GB2312" w:hAnsi="仿宋" w:eastAsia="仿宋_GB2312" w:cs="仿宋_GB2312"/>
          <w:b/>
          <w:bCs/>
          <w:color w:val="auto"/>
          <w:kern w:val="0"/>
          <w:sz w:val="24"/>
          <w:highlight w:val="none"/>
          <w:lang w:val="zh-CN"/>
        </w:rPr>
      </w:pPr>
      <w:r>
        <w:rPr>
          <w:rFonts w:hint="eastAsia" w:ascii="仿宋_GB2312" w:hAnsi="仿宋" w:eastAsia="仿宋_GB2312" w:cs="仿宋_GB2312"/>
          <w:b/>
          <w:bCs/>
          <w:color w:val="auto"/>
          <w:kern w:val="0"/>
          <w:sz w:val="24"/>
          <w:highlight w:val="none"/>
          <w:lang w:val="zh-CN"/>
        </w:rPr>
        <w:t>（七）其他（根据采购需求内容由投标人自行决定是否还有其他内容）</w:t>
      </w:r>
    </w:p>
    <w:p w14:paraId="407A10D7">
      <w:pPr>
        <w:snapToGrid w:val="0"/>
        <w:spacing w:before="165" w:beforeLines="50" w:after="50"/>
        <w:ind w:left="142" w:firstLine="646"/>
        <w:jc w:val="center"/>
        <w:rPr>
          <w:rFonts w:hint="eastAsia" w:ascii="宋体" w:hAnsi="宋体"/>
          <w:b/>
          <w:color w:val="auto"/>
          <w:sz w:val="32"/>
          <w:szCs w:val="32"/>
          <w:highlight w:val="none"/>
        </w:rPr>
      </w:pPr>
    </w:p>
    <w:p w14:paraId="510349E6">
      <w:pPr>
        <w:snapToGrid w:val="0"/>
        <w:spacing w:before="165" w:beforeLines="50" w:line="360" w:lineRule="auto"/>
        <w:ind w:right="480" w:firstLine="3967" w:firstLineChars="1653"/>
        <w:rPr>
          <w:rFonts w:hint="eastAsia" w:ascii="宋体" w:hAnsi="宋体"/>
          <w:color w:val="auto"/>
          <w:sz w:val="24"/>
          <w:highlight w:val="none"/>
        </w:rPr>
      </w:pPr>
    </w:p>
    <w:p w14:paraId="17F0645F">
      <w:pPr>
        <w:snapToGrid w:val="0"/>
        <w:spacing w:line="360" w:lineRule="auto"/>
        <w:ind w:firstLine="5160" w:firstLineChars="21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6626C157">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8D10761">
      <w:pPr>
        <w:snapToGrid w:val="0"/>
        <w:spacing w:before="165" w:beforeLines="50" w:after="50"/>
        <w:ind w:firstLine="485"/>
        <w:jc w:val="left"/>
        <w:rPr>
          <w:rFonts w:hint="eastAsia" w:ascii="宋体" w:hAnsi="宋体"/>
          <w:color w:val="auto"/>
          <w:sz w:val="24"/>
          <w:highlight w:val="none"/>
        </w:rPr>
      </w:pPr>
      <w:r>
        <w:rPr>
          <w:rFonts w:hint="eastAsia" w:ascii="宋体" w:hAnsi="宋体"/>
          <w:b/>
          <w:color w:val="auto"/>
          <w:sz w:val="24"/>
          <w:highlight w:val="none"/>
        </w:rPr>
        <w:br w:type="page"/>
      </w:r>
    </w:p>
    <w:p w14:paraId="1690DA6F">
      <w:pPr>
        <w:snapToGrid w:val="0"/>
        <w:spacing w:before="165" w:beforeLines="50" w:after="50"/>
        <w:ind w:left="142"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三、对本项目总体要求和理解（如有要求）</w:t>
      </w:r>
    </w:p>
    <w:p w14:paraId="1DB08E16">
      <w:pPr>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7F2B2AF8">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p>
    <w:p w14:paraId="1E40ACD9">
      <w:pPr>
        <w:snapToGrid w:val="0"/>
        <w:spacing w:line="360" w:lineRule="auto"/>
        <w:ind w:firstLine="5160" w:firstLineChars="21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ACB8F77">
      <w:pPr>
        <w:snapToGrid w:val="0"/>
        <w:spacing w:line="360" w:lineRule="auto"/>
        <w:ind w:firstLine="5160" w:firstLineChars="2150"/>
        <w:rPr>
          <w:rFonts w:hint="eastAsia" w:ascii="宋体" w:hAnsi="宋体"/>
          <w:b/>
          <w:color w:val="auto"/>
          <w:sz w:val="32"/>
          <w:szCs w:val="32"/>
          <w:highlight w:val="none"/>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D1A1E3D">
      <w:pPr>
        <w:snapToGrid w:val="0"/>
        <w:spacing w:before="165" w:beforeLines="50" w:after="50"/>
        <w:ind w:left="142"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四、产品出厂标准、质量检测报告</w:t>
      </w:r>
    </w:p>
    <w:p w14:paraId="18C55D44">
      <w:pPr>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2B990F2F">
      <w:pPr>
        <w:snapToGrid w:val="0"/>
        <w:spacing w:before="165" w:beforeLines="50" w:after="50"/>
        <w:ind w:left="142" w:firstLine="646"/>
        <w:jc w:val="center"/>
        <w:rPr>
          <w:rFonts w:hint="eastAsia" w:ascii="宋体" w:hAnsi="宋体"/>
          <w:b/>
          <w:color w:val="auto"/>
          <w:sz w:val="32"/>
          <w:szCs w:val="32"/>
          <w:highlight w:val="none"/>
        </w:rPr>
      </w:pPr>
    </w:p>
    <w:p w14:paraId="310B8951">
      <w:pPr>
        <w:snapToGrid w:val="0"/>
        <w:spacing w:line="360" w:lineRule="auto"/>
        <w:ind w:firstLine="5160" w:firstLineChars="215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DDE7F39">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5BA243D8">
      <w:pPr>
        <w:spacing w:line="360" w:lineRule="auto"/>
        <w:ind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五、优惠条件及特殊承诺</w:t>
      </w:r>
    </w:p>
    <w:p w14:paraId="1A3347D2">
      <w:pPr>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27567577">
      <w:pPr>
        <w:spacing w:line="360" w:lineRule="auto"/>
        <w:ind w:firstLine="365"/>
        <w:jc w:val="center"/>
        <w:rPr>
          <w:rFonts w:hint="eastAsia" w:ascii="仿宋_GB2312" w:hAnsi="仿宋" w:eastAsia="仿宋_GB2312" w:cs="仿宋_GB2312"/>
          <w:color w:val="auto"/>
          <w:sz w:val="18"/>
          <w:szCs w:val="18"/>
          <w:highlight w:val="none"/>
        </w:rPr>
      </w:pPr>
    </w:p>
    <w:p w14:paraId="6BD0F14E">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026C7C9">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4C847719">
      <w:pPr>
        <w:snapToGrid w:val="0"/>
        <w:spacing w:before="165" w:beforeLines="50" w:after="50"/>
        <w:ind w:left="142" w:firstLine="646"/>
        <w:jc w:val="center"/>
        <w:rPr>
          <w:rFonts w:hint="eastAsia" w:ascii="宋体" w:hAnsi="宋体"/>
          <w:b/>
          <w:color w:val="auto"/>
          <w:sz w:val="32"/>
          <w:szCs w:val="32"/>
          <w:highlight w:val="none"/>
        </w:rPr>
      </w:pPr>
    </w:p>
    <w:p w14:paraId="6ED35774">
      <w:pPr>
        <w:snapToGrid w:val="0"/>
        <w:spacing w:before="165" w:beforeLines="50" w:after="50"/>
        <w:ind w:left="142"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六、投标人对项目的合理化建议和改进措施</w:t>
      </w:r>
    </w:p>
    <w:p w14:paraId="101051DA">
      <w:pPr>
        <w:spacing w:line="360" w:lineRule="auto"/>
        <w:ind w:firstLine="4048" w:firstLineChars="16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（格式自拟）</w:t>
      </w:r>
    </w:p>
    <w:p w14:paraId="242C08C2">
      <w:pPr>
        <w:snapToGrid w:val="0"/>
        <w:spacing w:line="360" w:lineRule="auto"/>
        <w:ind w:firstLine="4935" w:firstLineChars="2350"/>
        <w:rPr>
          <w:rFonts w:hint="eastAsia" w:hAnsi="宋体"/>
          <w:color w:val="auto"/>
          <w:szCs w:val="21"/>
          <w:highlight w:val="none"/>
        </w:rPr>
      </w:pPr>
    </w:p>
    <w:p w14:paraId="4C8C7DB3">
      <w:pPr>
        <w:snapToGrid w:val="0"/>
        <w:spacing w:line="360" w:lineRule="auto"/>
        <w:ind w:firstLine="426"/>
        <w:rPr>
          <w:rFonts w:hAnsi="宋体"/>
          <w:color w:val="auto"/>
          <w:szCs w:val="21"/>
          <w:highlight w:val="none"/>
        </w:rPr>
      </w:pPr>
    </w:p>
    <w:p w14:paraId="19CEFCFA">
      <w:pPr>
        <w:snapToGrid w:val="0"/>
        <w:spacing w:line="360" w:lineRule="auto"/>
        <w:ind w:firstLine="5640" w:firstLineChars="2350"/>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59F8963C">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2F1C4336">
      <w:pPr>
        <w:autoSpaceDE w:val="0"/>
        <w:autoSpaceDN w:val="0"/>
        <w:spacing w:line="360" w:lineRule="auto"/>
        <w:ind w:firstLine="487"/>
        <w:rPr>
          <w:rFonts w:hint="eastAsia" w:ascii="仿宋_GB2312" w:hAnsi="仿宋" w:eastAsia="仿宋_GB2312" w:cs="仿宋_GB2312"/>
          <w:color w:val="auto"/>
          <w:sz w:val="24"/>
          <w:highlight w:val="none"/>
        </w:rPr>
      </w:pPr>
    </w:p>
    <w:p w14:paraId="1CB1A6CC">
      <w:pPr>
        <w:spacing w:line="360" w:lineRule="auto"/>
        <w:ind w:firstLine="646"/>
        <w:jc w:val="center"/>
        <w:rPr>
          <w:rFonts w:hint="eastAsia" w:ascii="宋体" w:hAnsi="宋体"/>
          <w:b/>
          <w:color w:val="auto"/>
          <w:sz w:val="32"/>
          <w:szCs w:val="32"/>
          <w:highlight w:val="none"/>
        </w:rPr>
      </w:pPr>
      <w:r>
        <w:rPr>
          <w:rFonts w:hint="eastAsia" w:ascii="宋体" w:hAnsi="宋体"/>
          <w:b/>
          <w:color w:val="auto"/>
          <w:sz w:val="32"/>
          <w:szCs w:val="32"/>
          <w:highlight w:val="none"/>
        </w:rPr>
        <w:t>七、认为需要的其他技术文件或说明</w:t>
      </w:r>
    </w:p>
    <w:p w14:paraId="3CA7EE18">
      <w:pPr>
        <w:spacing w:line="360" w:lineRule="auto"/>
        <w:ind w:firstLine="487"/>
        <w:jc w:val="center"/>
        <w:rPr>
          <w:rFonts w:hint="eastAsia" w:ascii="仿宋_GB2312" w:hAnsi="仿宋" w:eastAsia="仿宋_GB2312" w:cs="仿宋_GB2312"/>
          <w:color w:val="auto"/>
          <w:sz w:val="24"/>
          <w:highlight w:val="none"/>
        </w:rPr>
      </w:pPr>
      <w:r>
        <w:rPr>
          <w:rFonts w:hint="eastAsia" w:ascii="仿宋_GB2312" w:hAnsi="仿宋" w:eastAsia="仿宋_GB2312" w:cs="仿宋_GB2312"/>
          <w:color w:val="auto"/>
          <w:sz w:val="24"/>
          <w:highlight w:val="none"/>
        </w:rPr>
        <w:t>（由投标人根据采购需求自行编制）</w:t>
      </w:r>
    </w:p>
    <w:p w14:paraId="21576175">
      <w:pPr>
        <w:autoSpaceDE w:val="0"/>
        <w:autoSpaceDN w:val="0"/>
        <w:spacing w:line="360" w:lineRule="auto"/>
        <w:ind w:firstLine="4800" w:firstLineChars="2000"/>
        <w:rPr>
          <w:rFonts w:hint="eastAsia"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投标人名称（电子</w:t>
      </w:r>
      <w:r>
        <w:rPr>
          <w:rFonts w:hint="eastAsia" w:ascii="仿宋_GB2312" w:hAnsi="仿宋" w:eastAsia="仿宋_GB2312" w:cs="仿宋_GB2312"/>
          <w:color w:val="auto"/>
          <w:kern w:val="0"/>
          <w:sz w:val="24"/>
          <w:highlight w:val="none"/>
          <w:lang w:val="zh-CN"/>
        </w:rPr>
        <w:t>签章</w:t>
      </w:r>
      <w:r>
        <w:rPr>
          <w:rFonts w:hint="eastAsia" w:ascii="仿宋_GB2312" w:hAnsi="仿宋" w:eastAsia="仿宋_GB2312" w:cs="仿宋_GB2312"/>
          <w:color w:val="auto"/>
          <w:kern w:val="0"/>
          <w:sz w:val="24"/>
          <w:highlight w:val="none"/>
        </w:rPr>
        <w:t xml:space="preserve">）：                       </w:t>
      </w:r>
    </w:p>
    <w:p w14:paraId="1B24F479">
      <w:pPr>
        <w:autoSpaceDE w:val="0"/>
        <w:autoSpaceDN w:val="0"/>
        <w:spacing w:line="360" w:lineRule="auto"/>
        <w:ind w:firstLine="5040" w:firstLineChars="2100"/>
        <w:rPr>
          <w:rFonts w:hint="eastAsia" w:ascii="仿宋_GB2312" w:hAnsi="仿宋" w:eastAsia="仿宋_GB2312" w:cs="仿宋_GB2312"/>
          <w:b/>
          <w:bCs/>
          <w:color w:val="auto"/>
          <w:sz w:val="30"/>
          <w:szCs w:val="30"/>
          <w:highlight w:val="none"/>
        </w:rPr>
      </w:pPr>
      <w:r>
        <w:rPr>
          <w:rFonts w:hint="eastAsia" w:ascii="仿宋_GB2312" w:hAnsi="仿宋" w:eastAsia="仿宋_GB2312" w:cs="仿宋_GB2312"/>
          <w:color w:val="auto"/>
          <w:kern w:val="0"/>
          <w:sz w:val="24"/>
          <w:highlight w:val="none"/>
          <w:lang w:val="zh-CN"/>
        </w:rPr>
        <w:t>日期：  年  月  日</w:t>
      </w:r>
    </w:p>
    <w:p w14:paraId="34CF3BC4">
      <w:pPr>
        <w:widowControl/>
        <w:jc w:val="left"/>
        <w:rPr>
          <w:rFonts w:ascii="宋体" w:hAnsi="宋体"/>
          <w:b/>
          <w:bCs/>
          <w:color w:val="auto"/>
          <w:sz w:val="24"/>
          <w:highlight w:val="none"/>
        </w:rPr>
        <w:sectPr>
          <w:pgSz w:w="11906" w:h="16838"/>
          <w:pgMar w:top="1134" w:right="1134" w:bottom="1134" w:left="1134" w:header="720" w:footer="720" w:gutter="0"/>
          <w:cols w:space="720" w:num="1"/>
          <w:docGrid w:type="lines" w:linePitch="331" w:charSpace="0"/>
        </w:sectPr>
      </w:pPr>
    </w:p>
    <w:p w14:paraId="51AA5B7C">
      <w:pPr>
        <w:ind w:firstLine="566"/>
        <w:jc w:val="center"/>
        <w:outlineLvl w:val="1"/>
        <w:rPr>
          <w:rFonts w:hint="eastAsia" w:ascii="宋体" w:hAnsi="宋体"/>
          <w:b/>
          <w:bCs/>
          <w:color w:val="auto"/>
          <w:sz w:val="28"/>
          <w:szCs w:val="28"/>
          <w:highlight w:val="none"/>
        </w:rPr>
      </w:pPr>
      <w:bookmarkStart w:id="65" w:name="_Toc182318245"/>
      <w:r>
        <w:rPr>
          <w:rFonts w:hint="eastAsia" w:ascii="宋体" w:hAnsi="宋体"/>
          <w:b/>
          <w:bCs/>
          <w:color w:val="auto"/>
          <w:sz w:val="28"/>
          <w:szCs w:val="28"/>
          <w:highlight w:val="none"/>
        </w:rPr>
        <w:t>第五节 报价文件格式</w:t>
      </w:r>
      <w:bookmarkEnd w:id="65"/>
    </w:p>
    <w:p w14:paraId="05D00D6B">
      <w:pPr>
        <w:snapToGrid w:val="0"/>
        <w:spacing w:before="165" w:beforeLines="50" w:after="50" w:line="400" w:lineRule="exact"/>
        <w:ind w:firstLine="426"/>
        <w:rPr>
          <w:rFonts w:hint="eastAsia" w:ascii="宋体" w:hAnsi="宋体"/>
          <w:bCs/>
          <w:color w:val="auto"/>
          <w:sz w:val="32"/>
          <w:szCs w:val="20"/>
          <w:highlight w:val="none"/>
        </w:rPr>
      </w:pPr>
      <w:r>
        <w:rPr>
          <w:rFonts w:hint="eastAsia" w:ascii="宋体" w:hAnsi="宋体"/>
          <w:bCs/>
          <w:color w:val="auto"/>
          <w:highlight w:val="none"/>
        </w:rPr>
        <w:t>电子投标文件</w:t>
      </w:r>
    </w:p>
    <w:p w14:paraId="1BF43C14">
      <w:pPr>
        <w:snapToGrid w:val="0"/>
        <w:spacing w:before="165" w:beforeLines="50" w:after="50" w:line="400" w:lineRule="exact"/>
        <w:ind w:firstLine="487"/>
        <w:jc w:val="center"/>
        <w:rPr>
          <w:rFonts w:hint="eastAsia" w:ascii="宋体" w:hAnsi="宋体"/>
          <w:bCs/>
          <w:color w:val="auto"/>
          <w:sz w:val="24"/>
          <w:szCs w:val="20"/>
          <w:highlight w:val="none"/>
        </w:rPr>
      </w:pPr>
    </w:p>
    <w:p w14:paraId="322FE0C3">
      <w:pPr>
        <w:snapToGrid w:val="0"/>
        <w:spacing w:before="165" w:beforeLines="50" w:after="50" w:line="400" w:lineRule="exact"/>
        <w:ind w:firstLine="646"/>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报价文件（封面）</w:t>
      </w:r>
    </w:p>
    <w:p w14:paraId="445118F4">
      <w:pPr>
        <w:snapToGrid w:val="0"/>
        <w:spacing w:before="165" w:beforeLines="50" w:after="50" w:line="400" w:lineRule="exact"/>
        <w:ind w:firstLine="487"/>
        <w:rPr>
          <w:rFonts w:hint="eastAsia" w:ascii="宋体" w:hAnsi="宋体"/>
          <w:bCs/>
          <w:color w:val="auto"/>
          <w:sz w:val="24"/>
          <w:szCs w:val="20"/>
          <w:highlight w:val="none"/>
        </w:rPr>
      </w:pPr>
    </w:p>
    <w:p w14:paraId="3E5A95FB">
      <w:pPr>
        <w:snapToGrid w:val="0"/>
        <w:spacing w:before="165" w:beforeLines="50" w:after="50" w:line="400" w:lineRule="exact"/>
        <w:ind w:firstLine="487"/>
        <w:rPr>
          <w:rFonts w:hint="eastAsia" w:ascii="宋体" w:hAnsi="宋体"/>
          <w:bCs/>
          <w:color w:val="auto"/>
          <w:sz w:val="24"/>
          <w:szCs w:val="20"/>
          <w:highlight w:val="none"/>
        </w:rPr>
      </w:pPr>
    </w:p>
    <w:p w14:paraId="216B76F7">
      <w:pPr>
        <w:snapToGrid w:val="0"/>
        <w:spacing w:before="165" w:beforeLines="50" w:after="50" w:line="400" w:lineRule="exact"/>
        <w:ind w:firstLine="487"/>
        <w:rPr>
          <w:rFonts w:hint="eastAsia" w:ascii="宋体" w:hAnsi="宋体"/>
          <w:bCs/>
          <w:color w:val="auto"/>
          <w:sz w:val="24"/>
          <w:szCs w:val="20"/>
          <w:highlight w:val="none"/>
        </w:rPr>
      </w:pPr>
    </w:p>
    <w:p w14:paraId="3AF7D631">
      <w:pPr>
        <w:snapToGrid w:val="0"/>
        <w:spacing w:before="165" w:beforeLines="50" w:after="50" w:line="400" w:lineRule="exact"/>
        <w:ind w:firstLine="487"/>
        <w:rPr>
          <w:rFonts w:hint="eastAsia" w:ascii="宋体" w:hAnsi="宋体"/>
          <w:bCs/>
          <w:color w:val="auto"/>
          <w:sz w:val="24"/>
          <w:szCs w:val="20"/>
          <w:highlight w:val="none"/>
        </w:rPr>
      </w:pPr>
    </w:p>
    <w:p w14:paraId="2690AC10">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项目名称： </w:t>
      </w:r>
      <w:bookmarkStart w:id="66" w:name="PO_3000001867_PM002_18"/>
      <w:r>
        <w:rPr>
          <w:rFonts w:hint="eastAsia" w:ascii="宋体" w:hAnsi="宋体"/>
          <w:bCs/>
          <w:color w:val="auto"/>
          <w:sz w:val="24"/>
          <w:highlight w:val="none"/>
        </w:rPr>
        <w:t>[项目采购-项目名称_]</w:t>
      </w:r>
      <w:bookmarkEnd w:id="66"/>
    </w:p>
    <w:p w14:paraId="06FE3D8A">
      <w:pPr>
        <w:snapToGrid w:val="0"/>
        <w:spacing w:before="165" w:beforeLines="50" w:after="50" w:line="400" w:lineRule="exact"/>
        <w:ind w:firstLine="360" w:firstLineChars="150"/>
        <w:rPr>
          <w:rFonts w:hint="eastAsia" w:ascii="宋体" w:hAnsi="宋体"/>
          <w:bCs/>
          <w:color w:val="auto"/>
          <w:sz w:val="24"/>
          <w:highlight w:val="none"/>
        </w:rPr>
      </w:pPr>
    </w:p>
    <w:p w14:paraId="4B7949D8">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 xml:space="preserve">项目编号： </w:t>
      </w:r>
      <w:bookmarkStart w:id="67" w:name="PO_3000001867_PM001_14"/>
      <w:r>
        <w:rPr>
          <w:rFonts w:hint="eastAsia" w:ascii="宋体" w:hAnsi="宋体"/>
          <w:bCs/>
          <w:color w:val="auto"/>
          <w:sz w:val="24"/>
          <w:highlight w:val="none"/>
        </w:rPr>
        <w:t>[项目采购-项目编号_]</w:t>
      </w:r>
      <w:bookmarkEnd w:id="67"/>
    </w:p>
    <w:p w14:paraId="418EFB41">
      <w:pPr>
        <w:snapToGrid w:val="0"/>
        <w:spacing w:before="165" w:beforeLines="50" w:after="50" w:line="400" w:lineRule="exact"/>
        <w:ind w:firstLine="360" w:firstLineChars="150"/>
        <w:rPr>
          <w:rFonts w:hint="eastAsia" w:ascii="宋体" w:hAnsi="宋体"/>
          <w:bCs/>
          <w:color w:val="auto"/>
          <w:sz w:val="24"/>
          <w:highlight w:val="none"/>
        </w:rPr>
      </w:pPr>
    </w:p>
    <w:p w14:paraId="5BEFE7B3">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所投分标：</w:t>
      </w:r>
    </w:p>
    <w:p w14:paraId="4A21FD04">
      <w:pPr>
        <w:snapToGrid w:val="0"/>
        <w:spacing w:before="165" w:beforeLines="50" w:after="50" w:line="400" w:lineRule="exact"/>
        <w:ind w:firstLine="360" w:firstLineChars="150"/>
        <w:rPr>
          <w:rFonts w:hint="eastAsia" w:ascii="宋体" w:hAnsi="宋体"/>
          <w:bCs/>
          <w:color w:val="auto"/>
          <w:sz w:val="24"/>
          <w:highlight w:val="none"/>
        </w:rPr>
      </w:pPr>
    </w:p>
    <w:p w14:paraId="3DA96C1E">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投标人名称：</w:t>
      </w:r>
    </w:p>
    <w:p w14:paraId="00B0BB65">
      <w:pPr>
        <w:snapToGrid w:val="0"/>
        <w:spacing w:before="165" w:beforeLines="50" w:after="50" w:line="400" w:lineRule="exact"/>
        <w:ind w:firstLine="360" w:firstLineChars="150"/>
        <w:rPr>
          <w:rFonts w:hint="eastAsia" w:ascii="宋体" w:hAnsi="宋体"/>
          <w:bCs/>
          <w:color w:val="auto"/>
          <w:sz w:val="24"/>
          <w:highlight w:val="none"/>
        </w:rPr>
      </w:pPr>
    </w:p>
    <w:p w14:paraId="36B3B759">
      <w:pPr>
        <w:snapToGrid w:val="0"/>
        <w:spacing w:before="165" w:beforeLines="50" w:after="50" w:line="400" w:lineRule="exact"/>
        <w:ind w:firstLine="360" w:firstLineChars="150"/>
        <w:rPr>
          <w:rFonts w:hint="eastAsia" w:ascii="宋体" w:hAnsi="宋体"/>
          <w:bCs/>
          <w:color w:val="auto"/>
          <w:sz w:val="24"/>
          <w:highlight w:val="none"/>
        </w:rPr>
      </w:pPr>
      <w:r>
        <w:rPr>
          <w:rFonts w:hint="eastAsia" w:ascii="宋体" w:hAnsi="宋体"/>
          <w:bCs/>
          <w:color w:val="auto"/>
          <w:sz w:val="24"/>
          <w:highlight w:val="none"/>
        </w:rPr>
        <w:t>投标人地址：</w:t>
      </w:r>
    </w:p>
    <w:p w14:paraId="5B93C5A3">
      <w:pPr>
        <w:snapToGrid w:val="0"/>
        <w:spacing w:before="50" w:after="50" w:line="400" w:lineRule="exact"/>
        <w:ind w:firstLine="960" w:firstLineChars="400"/>
        <w:rPr>
          <w:rFonts w:hint="eastAsia" w:ascii="宋体" w:hAnsi="宋体"/>
          <w:bCs/>
          <w:color w:val="auto"/>
          <w:sz w:val="24"/>
          <w:highlight w:val="none"/>
        </w:rPr>
      </w:pPr>
    </w:p>
    <w:p w14:paraId="30172EDD">
      <w:pPr>
        <w:snapToGrid w:val="0"/>
        <w:spacing w:before="165" w:beforeLines="50" w:after="50" w:line="400" w:lineRule="exact"/>
        <w:ind w:firstLine="487"/>
        <w:rPr>
          <w:rFonts w:hint="eastAsia" w:ascii="宋体" w:hAnsi="宋体"/>
          <w:color w:val="auto"/>
          <w:sz w:val="24"/>
          <w:highlight w:val="none"/>
        </w:rPr>
      </w:pPr>
      <w:r>
        <w:rPr>
          <w:rFonts w:hint="eastAsia" w:ascii="宋体" w:hAnsi="宋体"/>
          <w:color w:val="auto"/>
          <w:sz w:val="24"/>
          <w:highlight w:val="none"/>
        </w:rPr>
        <w:t xml:space="preserve">                                                       年  月  日</w:t>
      </w:r>
    </w:p>
    <w:p w14:paraId="1B9CDBB8">
      <w:pPr>
        <w:widowControl/>
        <w:jc w:val="left"/>
        <w:rPr>
          <w:rFonts w:ascii="宋体" w:hAnsi="宋体"/>
          <w:color w:val="auto"/>
          <w:sz w:val="24"/>
          <w:highlight w:val="none"/>
        </w:rPr>
        <w:sectPr>
          <w:pgSz w:w="11906" w:h="16838"/>
          <w:pgMar w:top="1134" w:right="1134" w:bottom="1134" w:left="1134" w:header="720" w:footer="720" w:gutter="0"/>
          <w:cols w:space="720" w:num="1"/>
          <w:docGrid w:type="lines" w:linePitch="331" w:charSpace="0"/>
        </w:sectPr>
      </w:pPr>
    </w:p>
    <w:p w14:paraId="7D5CA607">
      <w:pPr>
        <w:ind w:firstLine="426"/>
        <w:rPr>
          <w:rFonts w:hint="eastAsia" w:ascii="宋体" w:hAnsi="宋体" w:cs="宋体"/>
          <w:color w:val="auto"/>
          <w:highlight w:val="none"/>
        </w:rPr>
      </w:pPr>
    </w:p>
    <w:p w14:paraId="58566C61">
      <w:pPr>
        <w:snapToGrid w:val="0"/>
        <w:spacing w:before="165" w:beforeLines="50" w:after="50" w:line="400" w:lineRule="exact"/>
        <w:ind w:firstLine="646"/>
        <w:jc w:val="center"/>
        <w:rPr>
          <w:rFonts w:hint="eastAsia" w:ascii="宋体" w:hAnsi="宋体"/>
          <w:b/>
          <w:bCs/>
          <w:color w:val="auto"/>
          <w:sz w:val="32"/>
          <w:szCs w:val="32"/>
          <w:highlight w:val="none"/>
        </w:rPr>
      </w:pPr>
      <w:r>
        <w:rPr>
          <w:rFonts w:hint="eastAsia" w:ascii="宋体" w:hAnsi="宋体"/>
          <w:b/>
          <w:bCs/>
          <w:color w:val="auto"/>
          <w:sz w:val="32"/>
          <w:szCs w:val="32"/>
          <w:highlight w:val="none"/>
        </w:rPr>
        <w:t>报价文件目录</w:t>
      </w:r>
    </w:p>
    <w:p w14:paraId="0EC30A1C">
      <w:pPr>
        <w:ind w:firstLine="426"/>
        <w:rPr>
          <w:rFonts w:hint="eastAsia" w:ascii="宋体" w:hAnsi="宋体" w:cs="宋体"/>
          <w:color w:val="auto"/>
          <w:highlight w:val="none"/>
        </w:rPr>
      </w:pPr>
    </w:p>
    <w:p w14:paraId="0178E842">
      <w:pPr>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一、投标函………………………………………………………（页码）</w:t>
      </w:r>
    </w:p>
    <w:p w14:paraId="20E461AB">
      <w:pPr>
        <w:ind w:firstLine="487"/>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rPr>
        <w:t>二、开标一览表…………………………………………………（页码）</w:t>
      </w:r>
    </w:p>
    <w:p w14:paraId="793DC6DE">
      <w:pPr>
        <w:spacing w:line="360" w:lineRule="auto"/>
        <w:ind w:firstLine="487"/>
        <w:rPr>
          <w:rFonts w:hint="eastAsia" w:ascii="仿宋_GB2312" w:hAnsi="仿宋" w:eastAsia="仿宋_GB2312" w:cs="仿宋_GB2312"/>
          <w:color w:val="auto"/>
          <w:sz w:val="24"/>
          <w:highlight w:val="none"/>
        </w:rPr>
      </w:pPr>
      <w:r>
        <w:rPr>
          <w:rFonts w:hint="eastAsia" w:ascii="仿宋_GB2312" w:hAnsi="仿宋" w:eastAsia="仿宋_GB2312" w:cs="仿宋_GB2312"/>
          <w:color w:val="auto"/>
          <w:kern w:val="0"/>
          <w:sz w:val="24"/>
          <w:highlight w:val="none"/>
        </w:rPr>
        <w:t>三、中小企业声明函……………………………………………（页码）</w:t>
      </w:r>
    </w:p>
    <w:p w14:paraId="0EAB6D9C">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1FF742FD">
      <w:pPr>
        <w:spacing w:line="500" w:lineRule="exact"/>
        <w:ind w:firstLine="606"/>
        <w:jc w:val="center"/>
        <w:rPr>
          <w:rFonts w:hint="eastAsia"/>
          <w:b/>
          <w:bCs/>
          <w:color w:val="auto"/>
          <w:sz w:val="30"/>
          <w:szCs w:val="30"/>
          <w:highlight w:val="none"/>
        </w:rPr>
      </w:pPr>
      <w:r>
        <w:rPr>
          <w:rFonts w:hint="eastAsia"/>
          <w:b/>
          <w:bCs/>
          <w:color w:val="auto"/>
          <w:sz w:val="30"/>
          <w:szCs w:val="30"/>
          <w:highlight w:val="none"/>
        </w:rPr>
        <w:t>一、投标函</w:t>
      </w:r>
    </w:p>
    <w:p w14:paraId="0382BCC8">
      <w:pPr>
        <w:spacing w:line="440" w:lineRule="exact"/>
        <w:ind w:firstLine="420" w:firstLineChars="200"/>
        <w:rPr>
          <w:color w:val="auto"/>
          <w:szCs w:val="20"/>
          <w:highlight w:val="none"/>
        </w:rPr>
      </w:pPr>
      <w:r>
        <w:rPr>
          <w:rFonts w:hint="eastAsia"/>
          <w:color w:val="auto"/>
          <w:szCs w:val="20"/>
          <w:highlight w:val="none"/>
        </w:rPr>
        <w:t>致：</w:t>
      </w:r>
      <w:bookmarkStart w:id="68" w:name="PO_3000001867_PM031_4"/>
      <w:r>
        <w:rPr>
          <w:color w:val="auto"/>
          <w:szCs w:val="20"/>
          <w:highlight w:val="none"/>
          <w:u w:val="single"/>
        </w:rPr>
        <w:t>[</w:t>
      </w:r>
      <w:r>
        <w:rPr>
          <w:rFonts w:hint="eastAsia"/>
          <w:color w:val="auto"/>
          <w:szCs w:val="20"/>
          <w:highlight w:val="none"/>
          <w:u w:val="single"/>
        </w:rPr>
        <w:t>项目采购</w:t>
      </w:r>
      <w:r>
        <w:rPr>
          <w:color w:val="auto"/>
          <w:szCs w:val="20"/>
          <w:highlight w:val="none"/>
          <w:u w:val="single"/>
        </w:rPr>
        <w:t>-</w:t>
      </w:r>
      <w:r>
        <w:rPr>
          <w:rFonts w:hint="eastAsia"/>
          <w:color w:val="auto"/>
          <w:szCs w:val="20"/>
          <w:highlight w:val="none"/>
          <w:u w:val="single"/>
        </w:rPr>
        <w:t>采购组织机构</w:t>
      </w:r>
      <w:r>
        <w:rPr>
          <w:color w:val="auto"/>
          <w:szCs w:val="20"/>
          <w:highlight w:val="none"/>
          <w:u w:val="single"/>
        </w:rPr>
        <w:t>_]</w:t>
      </w:r>
      <w:bookmarkEnd w:id="68"/>
    </w:p>
    <w:p w14:paraId="0076976E">
      <w:pPr>
        <w:spacing w:line="440" w:lineRule="exact"/>
        <w:ind w:firstLine="420" w:firstLineChars="200"/>
        <w:rPr>
          <w:rFonts w:ascii="宋体" w:hAnsi="Courier New"/>
          <w:color w:val="auto"/>
          <w:szCs w:val="20"/>
          <w:highlight w:val="none"/>
        </w:rPr>
      </w:pPr>
      <w:r>
        <w:rPr>
          <w:rFonts w:hint="eastAsia" w:ascii="宋体" w:hAnsi="Courier New"/>
          <w:color w:val="auto"/>
          <w:szCs w:val="20"/>
          <w:highlight w:val="none"/>
        </w:rPr>
        <w:t>我方已仔细阅读了贵方组织的</w:t>
      </w:r>
      <w:bookmarkStart w:id="69" w:name="PO_3000001867_PM002_6"/>
      <w:r>
        <w:rPr>
          <w:color w:val="auto"/>
          <w:szCs w:val="20"/>
          <w:highlight w:val="none"/>
          <w:u w:val="single"/>
        </w:rPr>
        <w:t>[</w:t>
      </w:r>
      <w:r>
        <w:rPr>
          <w:rFonts w:hint="eastAsia"/>
          <w:color w:val="auto"/>
          <w:szCs w:val="20"/>
          <w:highlight w:val="none"/>
          <w:u w:val="single"/>
        </w:rPr>
        <w:t>项目采购</w:t>
      </w:r>
      <w:r>
        <w:rPr>
          <w:color w:val="auto"/>
          <w:szCs w:val="20"/>
          <w:highlight w:val="none"/>
          <w:u w:val="single"/>
        </w:rPr>
        <w:t>-</w:t>
      </w:r>
      <w:r>
        <w:rPr>
          <w:rFonts w:hint="eastAsia"/>
          <w:color w:val="auto"/>
          <w:szCs w:val="20"/>
          <w:highlight w:val="none"/>
          <w:u w:val="single"/>
        </w:rPr>
        <w:t>项目名称</w:t>
      </w:r>
      <w:r>
        <w:rPr>
          <w:color w:val="auto"/>
          <w:szCs w:val="20"/>
          <w:highlight w:val="none"/>
          <w:u w:val="single"/>
        </w:rPr>
        <w:t>_]</w:t>
      </w:r>
      <w:bookmarkEnd w:id="69"/>
      <w:r>
        <w:rPr>
          <w:rFonts w:hint="eastAsia" w:ascii="宋体" w:hAnsi="Courier New"/>
          <w:color w:val="auto"/>
          <w:szCs w:val="20"/>
          <w:highlight w:val="none"/>
        </w:rPr>
        <w:t>项目（项目编号：</w:t>
      </w:r>
      <w:bookmarkStart w:id="70" w:name="PO_3000001867_PM001_6"/>
      <w:r>
        <w:rPr>
          <w:rFonts w:hint="eastAsia" w:ascii="宋体" w:hAnsi="Courier New"/>
          <w:color w:val="auto"/>
          <w:szCs w:val="20"/>
          <w:highlight w:val="none"/>
        </w:rPr>
        <w:t>[项目采购-项目编号_]</w:t>
      </w:r>
      <w:bookmarkEnd w:id="70"/>
      <w:r>
        <w:rPr>
          <w:rFonts w:hint="eastAsia" w:ascii="宋体" w:hAnsi="Courier New"/>
          <w:color w:val="auto"/>
          <w:szCs w:val="20"/>
          <w:highlight w:val="none"/>
        </w:rPr>
        <w:t xml:space="preserve">）的招标文件的全部内容，授权(全权代表姓名) (职务、职称)为全权代表，现正式递交下述文件参加贵方组织的本次政府采购活动： </w:t>
      </w:r>
    </w:p>
    <w:p w14:paraId="2854E82E">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一、报价文件电子版一份（包含按投标人须知前附表要求提交的全部文件）；</w:t>
      </w:r>
    </w:p>
    <w:p w14:paraId="6AC732A4">
      <w:pPr>
        <w:spacing w:line="440" w:lineRule="exact"/>
        <w:ind w:firstLine="426"/>
        <w:rPr>
          <w:rFonts w:hint="eastAsia" w:ascii="宋体" w:hAnsi="Courier New"/>
          <w:color w:val="auto"/>
          <w:szCs w:val="20"/>
          <w:highlight w:val="none"/>
        </w:rPr>
      </w:pPr>
      <w:r>
        <w:rPr>
          <w:rFonts w:hint="eastAsia" w:ascii="宋体" w:hAnsi="Courier New"/>
          <w:color w:val="auto"/>
          <w:szCs w:val="20"/>
          <w:highlight w:val="none"/>
        </w:rPr>
        <w:t>二、资格文件电子版一份（包含按投标人须知前附表要求提交的全部文件）；</w:t>
      </w:r>
    </w:p>
    <w:p w14:paraId="04CBD9B0">
      <w:pPr>
        <w:spacing w:line="440" w:lineRule="exact"/>
        <w:ind w:firstLine="426"/>
        <w:rPr>
          <w:rFonts w:hint="eastAsia" w:ascii="宋体" w:hAnsi="Courier New"/>
          <w:color w:val="auto"/>
          <w:szCs w:val="20"/>
          <w:highlight w:val="none"/>
        </w:rPr>
      </w:pPr>
      <w:r>
        <w:rPr>
          <w:rFonts w:hint="eastAsia" w:ascii="宋体" w:hAnsi="Courier New"/>
          <w:color w:val="auto"/>
          <w:szCs w:val="20"/>
          <w:highlight w:val="none"/>
        </w:rPr>
        <w:t>三、</w:t>
      </w:r>
      <w:r>
        <w:rPr>
          <w:rFonts w:hint="eastAsia" w:ascii="宋体" w:hAnsi="宋体"/>
          <w:color w:val="auto"/>
          <w:szCs w:val="20"/>
          <w:highlight w:val="none"/>
        </w:rPr>
        <w:t>技术</w:t>
      </w:r>
      <w:r>
        <w:rPr>
          <w:rFonts w:hint="eastAsia" w:ascii="宋体" w:hAnsi="Courier New"/>
          <w:color w:val="auto"/>
          <w:szCs w:val="20"/>
          <w:highlight w:val="none"/>
        </w:rPr>
        <w:t>文件电子版一份（包含按投标人须知前附表要求提交的全部文件）；</w:t>
      </w:r>
    </w:p>
    <w:p w14:paraId="0C17568F">
      <w:pPr>
        <w:spacing w:line="440" w:lineRule="exact"/>
        <w:ind w:firstLine="426"/>
        <w:rPr>
          <w:rFonts w:hint="eastAsia" w:ascii="宋体" w:hAnsi="Courier New"/>
          <w:color w:val="auto"/>
          <w:szCs w:val="20"/>
          <w:highlight w:val="none"/>
        </w:rPr>
      </w:pPr>
      <w:r>
        <w:rPr>
          <w:rFonts w:hint="eastAsia" w:ascii="宋体" w:hAnsi="宋体"/>
          <w:color w:val="auto"/>
          <w:szCs w:val="20"/>
          <w:highlight w:val="none"/>
        </w:rPr>
        <w:t>四、</w:t>
      </w:r>
      <w:r>
        <w:rPr>
          <w:rFonts w:hint="eastAsia" w:ascii="宋体" w:hAnsi="Courier New"/>
          <w:color w:val="auto"/>
          <w:szCs w:val="20"/>
          <w:highlight w:val="none"/>
        </w:rPr>
        <w:t>商务</w:t>
      </w:r>
      <w:r>
        <w:rPr>
          <w:rFonts w:hint="eastAsia" w:ascii="宋体" w:hAnsi="宋体"/>
          <w:color w:val="auto"/>
          <w:szCs w:val="20"/>
          <w:highlight w:val="none"/>
        </w:rPr>
        <w:t>文件</w:t>
      </w:r>
      <w:r>
        <w:rPr>
          <w:rFonts w:hint="eastAsia" w:ascii="宋体" w:hAnsi="Courier New"/>
          <w:color w:val="auto"/>
          <w:szCs w:val="20"/>
          <w:highlight w:val="none"/>
        </w:rPr>
        <w:t>电子版一份（包含按投标人须知前附表要求提交的全部文件）；</w:t>
      </w:r>
    </w:p>
    <w:p w14:paraId="7C364F78">
      <w:pPr>
        <w:spacing w:line="440" w:lineRule="exact"/>
        <w:ind w:firstLine="426"/>
        <w:rPr>
          <w:rFonts w:hint="eastAsia"/>
          <w:color w:val="auto"/>
          <w:szCs w:val="20"/>
          <w:highlight w:val="none"/>
        </w:rPr>
      </w:pPr>
      <w:r>
        <w:rPr>
          <w:rFonts w:hint="eastAsia" w:ascii="宋体" w:hAnsi="Courier New"/>
          <w:color w:val="auto"/>
          <w:szCs w:val="20"/>
          <w:highlight w:val="none"/>
        </w:rPr>
        <w:t>据此函，签字人兹宣布：</w:t>
      </w:r>
    </w:p>
    <w:p w14:paraId="0A9A6D5C">
      <w:pPr>
        <w:spacing w:line="440" w:lineRule="exact"/>
        <w:ind w:firstLine="420" w:firstLineChars="200"/>
        <w:rPr>
          <w:color w:val="auto"/>
          <w:szCs w:val="20"/>
          <w:highlight w:val="none"/>
        </w:rPr>
      </w:pPr>
      <w:r>
        <w:rPr>
          <w:rFonts w:hint="eastAsia" w:ascii="宋体" w:hAnsi="Courier New"/>
          <w:color w:val="auto"/>
          <w:szCs w:val="20"/>
          <w:highlight w:val="none"/>
        </w:rPr>
        <w:t xml:space="preserve">1、我方愿意以（大写）人民币  </w:t>
      </w:r>
      <w:r>
        <w:rPr>
          <w:rFonts w:hint="eastAsia" w:ascii="宋体" w:hAnsi="Courier New"/>
          <w:color w:val="auto"/>
          <w:szCs w:val="20"/>
          <w:highlight w:val="none"/>
          <w:u w:val="single"/>
        </w:rPr>
        <w:t xml:space="preserve">    </w:t>
      </w:r>
      <w:r>
        <w:rPr>
          <w:rFonts w:hint="eastAsia" w:ascii="宋体" w:hAnsi="Courier New"/>
          <w:color w:val="auto"/>
          <w:szCs w:val="20"/>
          <w:highlight w:val="none"/>
        </w:rPr>
        <w:t xml:space="preserve">  元 (¥</w:t>
      </w:r>
      <w:r>
        <w:rPr>
          <w:rFonts w:hint="eastAsia" w:ascii="宋体" w:hAnsi="Courier New"/>
          <w:color w:val="auto"/>
          <w:szCs w:val="20"/>
          <w:highlight w:val="none"/>
          <w:u w:val="single"/>
        </w:rPr>
        <w:t xml:space="preserve">       </w:t>
      </w:r>
      <w:r>
        <w:rPr>
          <w:rFonts w:hint="eastAsia" w:ascii="宋体" w:hAnsi="Courier New"/>
          <w:color w:val="auto"/>
          <w:szCs w:val="20"/>
          <w:highlight w:val="none"/>
        </w:rPr>
        <w:t xml:space="preserve"> 元)的投标总报价，提交货物成果时间（无分标时填写），提供本项目</w:t>
      </w:r>
      <w:r>
        <w:rPr>
          <w:rFonts w:hint="eastAsia" w:ascii="宋体"/>
          <w:color w:val="auto"/>
          <w:szCs w:val="20"/>
          <w:highlight w:val="none"/>
        </w:rPr>
        <w:t>招标文件第二章</w:t>
      </w:r>
      <w:r>
        <w:rPr>
          <w:rFonts w:hint="eastAsia" w:ascii="宋体" w:hAnsi="Courier New"/>
          <w:color w:val="auto"/>
          <w:szCs w:val="20"/>
          <w:highlight w:val="none"/>
        </w:rPr>
        <w:t>“货物需求”中的相应的采购内容。</w:t>
      </w:r>
    </w:p>
    <w:p w14:paraId="63F49512">
      <w:pPr>
        <w:spacing w:line="440" w:lineRule="exact"/>
        <w:ind w:firstLine="420" w:firstLineChars="200"/>
        <w:rPr>
          <w:color w:val="auto"/>
          <w:szCs w:val="20"/>
          <w:highlight w:val="none"/>
        </w:rPr>
      </w:pPr>
      <w:r>
        <w:rPr>
          <w:rFonts w:hint="eastAsia" w:ascii="宋体" w:hAnsi="Courier New"/>
          <w:color w:val="auto"/>
          <w:szCs w:val="20"/>
          <w:highlight w:val="none"/>
        </w:rPr>
        <w:t>其中（有分标时填写）：</w:t>
      </w:r>
    </w:p>
    <w:p w14:paraId="340A3382">
      <w:pPr>
        <w:spacing w:line="360" w:lineRule="exact"/>
        <w:ind w:firstLine="420" w:firstLineChars="200"/>
        <w:rPr>
          <w:rFonts w:ascii="宋体" w:hAnsi="Courier New"/>
          <w:color w:val="auto"/>
          <w:szCs w:val="20"/>
          <w:highlight w:val="none"/>
          <w:u w:val="single"/>
        </w:rPr>
      </w:pPr>
      <w:r>
        <w:rPr>
          <w:rFonts w:hint="eastAsia" w:ascii="宋体" w:hAnsi="Courier New"/>
          <w:color w:val="auto"/>
          <w:szCs w:val="20"/>
          <w:highlight w:val="none"/>
        </w:rPr>
        <w:t>分标报价为（大写）人民币</w:t>
      </w:r>
      <w:r>
        <w:rPr>
          <w:rFonts w:hint="eastAsia" w:ascii="宋体" w:hAnsi="Courier New"/>
          <w:color w:val="auto"/>
          <w:szCs w:val="20"/>
          <w:highlight w:val="none"/>
          <w:u w:val="single"/>
        </w:rPr>
        <w:t xml:space="preserve">    </w:t>
      </w:r>
      <w:r>
        <w:rPr>
          <w:rFonts w:hint="eastAsia" w:ascii="宋体" w:hAnsi="Courier New"/>
          <w:color w:val="auto"/>
          <w:szCs w:val="20"/>
          <w:highlight w:val="none"/>
        </w:rPr>
        <w:t xml:space="preserve"> 元 (¥</w:t>
      </w:r>
      <w:r>
        <w:rPr>
          <w:rFonts w:hint="eastAsia" w:ascii="宋体" w:hAnsi="Courier New"/>
          <w:color w:val="auto"/>
          <w:szCs w:val="20"/>
          <w:highlight w:val="none"/>
          <w:u w:val="single"/>
        </w:rPr>
        <w:t xml:space="preserve">    </w:t>
      </w:r>
      <w:r>
        <w:rPr>
          <w:rFonts w:hint="eastAsia" w:ascii="宋体" w:hAnsi="Courier New"/>
          <w:color w:val="auto"/>
          <w:szCs w:val="20"/>
          <w:highlight w:val="none"/>
        </w:rPr>
        <w:t xml:space="preserve"> 元)，提交货物成果时间：；</w:t>
      </w:r>
    </w:p>
    <w:p w14:paraId="38DF6179">
      <w:pPr>
        <w:spacing w:line="360" w:lineRule="exact"/>
        <w:ind w:firstLine="420" w:firstLineChars="200"/>
        <w:rPr>
          <w:rFonts w:hint="eastAsia" w:ascii="宋体" w:hAnsi="Courier New"/>
          <w:color w:val="auto"/>
          <w:szCs w:val="20"/>
          <w:highlight w:val="none"/>
          <w:u w:val="single"/>
        </w:rPr>
      </w:pPr>
      <w:r>
        <w:rPr>
          <w:rFonts w:hint="eastAsia" w:ascii="宋体" w:hAnsi="Courier New"/>
          <w:color w:val="auto"/>
          <w:szCs w:val="20"/>
          <w:highlight w:val="none"/>
        </w:rPr>
        <w:t>分标报价为（大写）人民币</w:t>
      </w:r>
      <w:r>
        <w:rPr>
          <w:rFonts w:hint="eastAsia" w:ascii="宋体" w:hAnsi="Courier New"/>
          <w:color w:val="auto"/>
          <w:szCs w:val="20"/>
          <w:highlight w:val="none"/>
          <w:u w:val="single"/>
        </w:rPr>
        <w:t xml:space="preserve">     </w:t>
      </w:r>
      <w:r>
        <w:rPr>
          <w:rFonts w:hint="eastAsia" w:ascii="宋体" w:hAnsi="Courier New"/>
          <w:color w:val="auto"/>
          <w:szCs w:val="20"/>
          <w:highlight w:val="none"/>
        </w:rPr>
        <w:t xml:space="preserve">元 (¥ </w:t>
      </w:r>
      <w:r>
        <w:rPr>
          <w:rFonts w:hint="eastAsia" w:ascii="宋体" w:hAnsi="Courier New"/>
          <w:color w:val="auto"/>
          <w:szCs w:val="20"/>
          <w:highlight w:val="none"/>
          <w:u w:val="single"/>
        </w:rPr>
        <w:t xml:space="preserve">     </w:t>
      </w:r>
      <w:r>
        <w:rPr>
          <w:rFonts w:hint="eastAsia" w:ascii="宋体" w:hAnsi="Courier New"/>
          <w:color w:val="auto"/>
          <w:szCs w:val="20"/>
          <w:highlight w:val="none"/>
        </w:rPr>
        <w:t>元)，提交货物成果时间：；</w:t>
      </w:r>
    </w:p>
    <w:p w14:paraId="2C961485">
      <w:pPr>
        <w:spacing w:line="360" w:lineRule="exact"/>
        <w:ind w:firstLine="420" w:firstLineChars="200"/>
        <w:rPr>
          <w:rFonts w:hint="eastAsia" w:ascii="宋体" w:hAnsi="Courier New"/>
          <w:color w:val="auto"/>
          <w:szCs w:val="20"/>
          <w:highlight w:val="none"/>
          <w:u w:val="single"/>
        </w:rPr>
      </w:pPr>
      <w:r>
        <w:rPr>
          <w:rFonts w:hint="eastAsia" w:ascii="宋体" w:hAnsi="Courier New"/>
          <w:color w:val="auto"/>
          <w:szCs w:val="20"/>
          <w:highlight w:val="none"/>
        </w:rPr>
        <w:t>......</w:t>
      </w:r>
    </w:p>
    <w:p w14:paraId="02025F74">
      <w:pPr>
        <w:spacing w:line="360" w:lineRule="exact"/>
        <w:ind w:firstLine="420" w:firstLineChars="200"/>
        <w:rPr>
          <w:rFonts w:hint="eastAsia" w:ascii="宋体" w:hAnsi="Courier New"/>
          <w:color w:val="auto"/>
          <w:szCs w:val="20"/>
          <w:highlight w:val="none"/>
          <w:u w:val="single"/>
        </w:rPr>
      </w:pPr>
      <w:r>
        <w:rPr>
          <w:rFonts w:hint="eastAsia" w:ascii="宋体" w:hAnsi="Courier New"/>
          <w:color w:val="auto"/>
          <w:szCs w:val="20"/>
          <w:highlight w:val="none"/>
        </w:rPr>
        <w:t>2、我方同意自本项目招标文件“第三章 投标人须知”第一节 投标人须知前附表 第21.2项规定的投标截止时间（开标时间）起遵循</w:t>
      </w:r>
      <w:r>
        <w:rPr>
          <w:rFonts w:hint="eastAsia" w:ascii="宋体" w:hAnsi="宋体"/>
          <w:color w:val="auto"/>
          <w:szCs w:val="20"/>
          <w:highlight w:val="none"/>
        </w:rPr>
        <w:t>本投标函</w:t>
      </w:r>
      <w:r>
        <w:rPr>
          <w:rFonts w:hint="eastAsia" w:ascii="宋体" w:hAnsi="Courier New"/>
          <w:color w:val="auto"/>
          <w:szCs w:val="20"/>
          <w:highlight w:val="none"/>
        </w:rPr>
        <w:t>，并承诺在“投标人须知前附表”第17.2项规定的投标有效期内不修改、撤销投标文件。</w:t>
      </w:r>
    </w:p>
    <w:p w14:paraId="3CACBD81">
      <w:pPr>
        <w:spacing w:line="360" w:lineRule="exact"/>
        <w:ind w:firstLine="420" w:firstLineChars="200"/>
        <w:rPr>
          <w:rFonts w:hint="eastAsia" w:ascii="宋体" w:hAnsi="Courier New"/>
          <w:color w:val="auto"/>
          <w:szCs w:val="20"/>
          <w:highlight w:val="none"/>
          <w:u w:val="single"/>
        </w:rPr>
      </w:pPr>
      <w:r>
        <w:rPr>
          <w:rFonts w:hint="eastAsia" w:ascii="宋体" w:hAnsi="Courier New"/>
          <w:color w:val="auto"/>
          <w:szCs w:val="20"/>
          <w:highlight w:val="none"/>
        </w:rPr>
        <w:t>3、我方所递交的投标文件及有关资料都是内容完整、真实和准确的。</w:t>
      </w:r>
    </w:p>
    <w:p w14:paraId="746D66A5">
      <w:pPr>
        <w:spacing w:line="440" w:lineRule="exact"/>
        <w:ind w:firstLine="426"/>
        <w:rPr>
          <w:rFonts w:hint="eastAsia" w:ascii="宋体" w:hAnsi="Courier New"/>
          <w:color w:val="auto"/>
          <w:szCs w:val="20"/>
          <w:highlight w:val="none"/>
        </w:rPr>
      </w:pPr>
      <w:r>
        <w:rPr>
          <w:rFonts w:hint="eastAsia" w:ascii="宋体" w:hAnsi="Courier New"/>
          <w:color w:val="auto"/>
          <w:szCs w:val="20"/>
          <w:highlight w:val="none"/>
        </w:rPr>
        <w:t>4、</w:t>
      </w:r>
      <w:r>
        <w:rPr>
          <w:rFonts w:hint="eastAsia" w:ascii="宋体" w:hAnsi="Courier New"/>
          <w:color w:val="auto"/>
          <w:szCs w:val="21"/>
          <w:highlight w:val="none"/>
        </w:rPr>
        <w:t>如本项目采购内容涉及须符合国家强制规定的，我方承诺我方本次投标（包括资格条件和所投产品）均符合国家有关强制规定。</w:t>
      </w:r>
    </w:p>
    <w:p w14:paraId="3443FFB6">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5、如我方中标，我方承诺在收到中标通知书后，在中标通知书规定的期限内，</w:t>
      </w:r>
      <w:r>
        <w:rPr>
          <w:rFonts w:hint="eastAsia" w:ascii="宋体" w:hAnsi="宋体"/>
          <w:color w:val="auto"/>
          <w:szCs w:val="20"/>
          <w:highlight w:val="none"/>
        </w:rPr>
        <w:t>根据招标文件、我方的投标文件及有关澄清承诺书的要求按第五章“拟签订的合同文本”与采购人订立书面合同，并按照合同约定</w:t>
      </w:r>
      <w:r>
        <w:rPr>
          <w:rFonts w:hint="eastAsia" w:ascii="宋体" w:hAnsi="Courier New"/>
          <w:color w:val="auto"/>
          <w:szCs w:val="20"/>
          <w:highlight w:val="none"/>
        </w:rPr>
        <w:t>承担完成合同的责任和义务。</w:t>
      </w:r>
    </w:p>
    <w:p w14:paraId="7A0B6967">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6、我方已详细审核招标文件，我方知道必须放弃提出含糊不清或误解问题的权利。</w:t>
      </w:r>
    </w:p>
    <w:p w14:paraId="7D4342FB">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7、我方同意应贵方要求提供与本投标有关的任何数据或资料。若贵方需要，我方愿意提供我方作出的一切承诺的证明材料。</w:t>
      </w:r>
    </w:p>
    <w:p w14:paraId="5408EA25">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8、我方完全理解贵方不一定接受投标报价最低的投标人为中标供应商的行为。</w:t>
      </w:r>
    </w:p>
    <w:p w14:paraId="437A3067">
      <w:pPr>
        <w:spacing w:line="440" w:lineRule="exact"/>
        <w:ind w:firstLine="420" w:firstLineChars="200"/>
        <w:rPr>
          <w:rFonts w:hint="eastAsia" w:ascii="宋体" w:hAnsi="Courier New"/>
          <w:color w:val="auto"/>
          <w:szCs w:val="20"/>
          <w:highlight w:val="none"/>
        </w:rPr>
      </w:pPr>
      <w:r>
        <w:rPr>
          <w:rFonts w:hint="eastAsia" w:ascii="宋体" w:hAnsi="Courier New"/>
          <w:color w:val="auto"/>
          <w:szCs w:val="20"/>
          <w:highlight w:val="none"/>
        </w:rPr>
        <w:t>9、我方将严格遵守《中华人民共和国政府采购法》第七十七条的规定，即供应商有下列情形之一的，处以采购金额千分之五以上千分之十</w:t>
      </w:r>
      <w:r>
        <w:rPr>
          <w:rFonts w:hint="eastAsia" w:ascii="宋体" w:hAnsi="宋体"/>
          <w:color w:val="auto"/>
          <w:szCs w:val="20"/>
          <w:highlight w:val="none"/>
        </w:rPr>
        <w:t>以下的罚款，列入不良行为记录名单，在一至三年内禁止参加政府采购活动，有违法所得的，并处没收违法所得，情节严重的，由工商行政管理机关吊销营业执照；构成犯罪的，依法追究刑事责任：</w:t>
      </w:r>
    </w:p>
    <w:p w14:paraId="05D9D94B">
      <w:pPr>
        <w:numPr>
          <w:ilvl w:val="0"/>
          <w:numId w:val="5"/>
        </w:numPr>
        <w:spacing w:line="440" w:lineRule="exact"/>
        <w:ind w:firstLine="426"/>
        <w:rPr>
          <w:rFonts w:hint="eastAsia" w:ascii="宋体" w:hAnsi="宋体"/>
          <w:color w:val="auto"/>
          <w:szCs w:val="20"/>
          <w:highlight w:val="none"/>
        </w:rPr>
      </w:pPr>
      <w:r>
        <w:rPr>
          <w:rFonts w:hint="eastAsia" w:ascii="宋体" w:hAnsi="宋体"/>
          <w:color w:val="auto"/>
          <w:szCs w:val="20"/>
          <w:highlight w:val="none"/>
        </w:rPr>
        <w:t>提供虚假材料谋取中标、成交的；</w:t>
      </w:r>
    </w:p>
    <w:p w14:paraId="69C61826">
      <w:pPr>
        <w:numPr>
          <w:ilvl w:val="0"/>
          <w:numId w:val="5"/>
        </w:numPr>
        <w:spacing w:line="440" w:lineRule="exact"/>
        <w:ind w:firstLine="426"/>
        <w:rPr>
          <w:rFonts w:hint="eastAsia" w:ascii="宋体" w:hAnsi="宋体"/>
          <w:color w:val="auto"/>
          <w:szCs w:val="20"/>
          <w:highlight w:val="none"/>
        </w:rPr>
      </w:pPr>
      <w:r>
        <w:rPr>
          <w:rFonts w:hint="eastAsia" w:ascii="宋体" w:hAnsi="宋体"/>
          <w:color w:val="auto"/>
          <w:szCs w:val="20"/>
          <w:highlight w:val="none"/>
        </w:rPr>
        <w:t>采取不正当手段诋毁、排挤其他供应商的；</w:t>
      </w:r>
    </w:p>
    <w:p w14:paraId="47240FEE">
      <w:pPr>
        <w:numPr>
          <w:ilvl w:val="0"/>
          <w:numId w:val="5"/>
        </w:numPr>
        <w:spacing w:line="440" w:lineRule="exact"/>
        <w:ind w:firstLine="426"/>
        <w:rPr>
          <w:rFonts w:hint="eastAsia" w:ascii="宋体" w:hAnsi="Courier New"/>
          <w:color w:val="auto"/>
          <w:szCs w:val="20"/>
          <w:highlight w:val="none"/>
        </w:rPr>
      </w:pPr>
      <w:r>
        <w:rPr>
          <w:rFonts w:hint="eastAsia" w:ascii="宋体" w:hAnsi="宋体"/>
          <w:color w:val="auto"/>
          <w:szCs w:val="20"/>
          <w:highlight w:val="none"/>
        </w:rPr>
        <w:t>与采购人、其他供应商或者采购代理机构恶意串通的；</w:t>
      </w:r>
    </w:p>
    <w:p w14:paraId="41758564">
      <w:pPr>
        <w:numPr>
          <w:ilvl w:val="0"/>
          <w:numId w:val="5"/>
        </w:numPr>
        <w:spacing w:line="440" w:lineRule="exact"/>
        <w:ind w:firstLine="426"/>
        <w:rPr>
          <w:rFonts w:hint="eastAsia" w:ascii="宋体" w:hAnsi="Courier New"/>
          <w:color w:val="auto"/>
          <w:szCs w:val="20"/>
          <w:highlight w:val="none"/>
        </w:rPr>
      </w:pPr>
      <w:r>
        <w:rPr>
          <w:rFonts w:hint="eastAsia" w:ascii="宋体" w:hAnsi="宋体"/>
          <w:color w:val="auto"/>
          <w:szCs w:val="20"/>
          <w:highlight w:val="none"/>
        </w:rPr>
        <w:t>向采购人、采购代理机构行贿或者提供其他不正当利益的；</w:t>
      </w:r>
    </w:p>
    <w:p w14:paraId="135CB9F0">
      <w:pPr>
        <w:spacing w:line="440" w:lineRule="exact"/>
        <w:ind w:left="1566"/>
        <w:rPr>
          <w:rFonts w:hint="eastAsia" w:ascii="宋体" w:hAnsi="Courier New"/>
          <w:color w:val="auto"/>
          <w:szCs w:val="20"/>
          <w:highlight w:val="none"/>
        </w:rPr>
      </w:pPr>
      <w:r>
        <w:rPr>
          <w:rFonts w:hint="eastAsia" w:ascii="宋体" w:hAnsi="宋体"/>
          <w:color w:val="auto"/>
          <w:szCs w:val="20"/>
          <w:highlight w:val="none"/>
        </w:rPr>
        <w:t>（10）在招标采购过程中与采购人进行协商谈判的；</w:t>
      </w:r>
    </w:p>
    <w:p w14:paraId="6CDD12BE">
      <w:pPr>
        <w:spacing w:line="440" w:lineRule="exact"/>
        <w:ind w:left="1566"/>
        <w:rPr>
          <w:rFonts w:hint="eastAsia" w:ascii="宋体" w:hAnsi="Courier New"/>
          <w:color w:val="auto"/>
          <w:szCs w:val="20"/>
          <w:highlight w:val="none"/>
        </w:rPr>
      </w:pPr>
      <w:r>
        <w:rPr>
          <w:rFonts w:hint="eastAsia" w:ascii="宋体" w:hAnsi="宋体"/>
          <w:color w:val="auto"/>
          <w:szCs w:val="20"/>
          <w:highlight w:val="none"/>
        </w:rPr>
        <w:t>（11）拒绝有关部门监督检查或提供虚假情况的。</w:t>
      </w:r>
    </w:p>
    <w:p w14:paraId="066CC8C6">
      <w:pPr>
        <w:spacing w:line="440" w:lineRule="exact"/>
        <w:ind w:left="420"/>
        <w:rPr>
          <w:rFonts w:hint="eastAsia" w:ascii="宋体" w:hAnsi="Courier New"/>
          <w:color w:val="auto"/>
          <w:szCs w:val="20"/>
          <w:highlight w:val="none"/>
        </w:rPr>
      </w:pPr>
      <w:r>
        <w:rPr>
          <w:rFonts w:hint="eastAsia" w:ascii="宋体" w:hAnsi="Courier New"/>
          <w:color w:val="auto"/>
          <w:szCs w:val="20"/>
          <w:highlight w:val="none"/>
        </w:rPr>
        <w:t>10、我方及由本人担任法定代表人的其他机构最近三年内被处罚的违法行为有：</w:t>
      </w:r>
    </w:p>
    <w:p w14:paraId="4C16F79E">
      <w:pPr>
        <w:spacing w:line="360" w:lineRule="auto"/>
        <w:ind w:firstLine="426"/>
        <w:rPr>
          <w:rFonts w:hint="eastAsia" w:ascii="宋体" w:hAnsi="Courier New"/>
          <w:color w:val="auto"/>
          <w:szCs w:val="20"/>
          <w:highlight w:val="none"/>
        </w:rPr>
      </w:pPr>
      <w:r>
        <w:rPr>
          <w:rFonts w:hint="eastAsia" w:ascii="宋体" w:hAnsi="Courier New"/>
          <w:color w:val="auto"/>
          <w:szCs w:val="20"/>
          <w:highlight w:val="none"/>
        </w:rPr>
        <w:t>11、以上事项如有虚假或隐瞒，我方愿意承担一切后果，并不再寻求任何旨在减轻或免除法律责任的辩解。</w:t>
      </w:r>
    </w:p>
    <w:p w14:paraId="13F716A1">
      <w:pPr>
        <w:spacing w:line="360" w:lineRule="auto"/>
        <w:ind w:firstLine="426"/>
        <w:rPr>
          <w:rFonts w:hint="eastAsia" w:ascii="宋体" w:hAnsi="Courier New"/>
          <w:color w:val="auto"/>
          <w:szCs w:val="20"/>
          <w:highlight w:val="none"/>
        </w:rPr>
      </w:pPr>
      <w:r>
        <w:rPr>
          <w:rFonts w:hint="eastAsia" w:ascii="宋体" w:hAnsi="Courier New"/>
          <w:color w:val="auto"/>
          <w:szCs w:val="20"/>
          <w:highlight w:val="none"/>
        </w:rPr>
        <w:t>12、与本投标有关的一切正式往来信函请寄：</w:t>
      </w:r>
    </w:p>
    <w:p w14:paraId="545DE139">
      <w:pPr>
        <w:spacing w:line="360" w:lineRule="auto"/>
        <w:ind w:firstLine="426"/>
        <w:rPr>
          <w:rFonts w:hint="eastAsia" w:ascii="宋体" w:hAnsi="Courier New"/>
          <w:color w:val="auto"/>
          <w:szCs w:val="20"/>
          <w:highlight w:val="none"/>
        </w:rPr>
      </w:pPr>
      <w:r>
        <w:rPr>
          <w:rFonts w:hint="eastAsia" w:ascii="宋体" w:hAnsi="Courier New"/>
          <w:color w:val="auto"/>
          <w:szCs w:val="20"/>
          <w:highlight w:val="none"/>
        </w:rPr>
        <w:t>地址：</w:t>
      </w:r>
    </w:p>
    <w:p w14:paraId="6560806B">
      <w:pPr>
        <w:spacing w:line="360" w:lineRule="auto"/>
        <w:ind w:firstLine="426"/>
        <w:rPr>
          <w:rFonts w:hint="eastAsia" w:ascii="宋体" w:hAnsi="Courier New"/>
          <w:color w:val="auto"/>
          <w:szCs w:val="20"/>
          <w:highlight w:val="none"/>
          <w:u w:val="single"/>
        </w:rPr>
      </w:pPr>
      <w:r>
        <w:rPr>
          <w:rFonts w:hint="eastAsia" w:ascii="宋体" w:hAnsi="Courier New"/>
          <w:color w:val="auto"/>
          <w:szCs w:val="20"/>
          <w:highlight w:val="none"/>
        </w:rPr>
        <w:t>电话：</w:t>
      </w:r>
      <w:r>
        <w:rPr>
          <w:rFonts w:hint="eastAsia" w:ascii="宋体" w:hAnsi="Courier New"/>
          <w:color w:val="auto"/>
          <w:szCs w:val="20"/>
          <w:highlight w:val="none"/>
          <w:u w:val="single"/>
        </w:rPr>
        <w:t xml:space="preserve">                                      　　　　　　　　　</w:t>
      </w:r>
    </w:p>
    <w:p w14:paraId="59256F79">
      <w:pPr>
        <w:spacing w:line="360" w:lineRule="auto"/>
        <w:ind w:firstLine="426"/>
        <w:rPr>
          <w:rFonts w:hint="eastAsia" w:ascii="宋体" w:hAnsi="Courier New"/>
          <w:color w:val="auto"/>
          <w:szCs w:val="20"/>
          <w:highlight w:val="none"/>
        </w:rPr>
      </w:pPr>
      <w:r>
        <w:rPr>
          <w:rFonts w:hint="eastAsia" w:ascii="宋体" w:hAnsi="Courier New"/>
          <w:color w:val="auto"/>
          <w:szCs w:val="20"/>
          <w:highlight w:val="none"/>
        </w:rPr>
        <w:t>传真：</w:t>
      </w:r>
      <w:r>
        <w:rPr>
          <w:rFonts w:hint="eastAsia" w:ascii="宋体" w:hAnsi="Courier New"/>
          <w:color w:val="auto"/>
          <w:szCs w:val="20"/>
          <w:highlight w:val="none"/>
          <w:u w:val="single"/>
        </w:rPr>
        <w:t>　　　　　　　　　　　　　　　　　　　　　　　　　　　　</w:t>
      </w:r>
    </w:p>
    <w:p w14:paraId="2CBFB743">
      <w:pPr>
        <w:spacing w:line="360" w:lineRule="auto"/>
        <w:ind w:firstLine="426"/>
        <w:rPr>
          <w:rFonts w:hint="eastAsia" w:ascii="宋体" w:hAnsi="Courier New"/>
          <w:color w:val="auto"/>
          <w:szCs w:val="20"/>
          <w:highlight w:val="none"/>
          <w:u w:val="single"/>
        </w:rPr>
      </w:pPr>
      <w:r>
        <w:rPr>
          <w:rFonts w:hint="eastAsia" w:ascii="宋体" w:hAnsi="Courier New"/>
          <w:color w:val="auto"/>
          <w:szCs w:val="20"/>
          <w:highlight w:val="none"/>
        </w:rPr>
        <w:t>邮政编码：</w:t>
      </w:r>
    </w:p>
    <w:p w14:paraId="36AC2E87">
      <w:pPr>
        <w:spacing w:line="360" w:lineRule="auto"/>
        <w:ind w:firstLine="426"/>
        <w:rPr>
          <w:rFonts w:hint="eastAsia" w:ascii="宋体" w:hAnsi="Courier New"/>
          <w:color w:val="auto"/>
          <w:szCs w:val="20"/>
          <w:highlight w:val="none"/>
          <w:u w:val="single"/>
        </w:rPr>
      </w:pPr>
      <w:r>
        <w:rPr>
          <w:rFonts w:hint="eastAsia" w:ascii="宋体" w:hAnsi="Courier New"/>
          <w:color w:val="auto"/>
          <w:szCs w:val="20"/>
          <w:highlight w:val="none"/>
        </w:rPr>
        <w:t>开户名称：</w:t>
      </w:r>
    </w:p>
    <w:p w14:paraId="5DD6E657">
      <w:pPr>
        <w:spacing w:line="360" w:lineRule="auto"/>
        <w:ind w:firstLine="426"/>
        <w:rPr>
          <w:rFonts w:hint="eastAsia" w:ascii="宋体" w:hAnsi="Courier New"/>
          <w:color w:val="auto"/>
          <w:szCs w:val="20"/>
          <w:highlight w:val="none"/>
          <w:u w:val="single"/>
        </w:rPr>
      </w:pPr>
      <w:r>
        <w:rPr>
          <w:rFonts w:hint="eastAsia" w:ascii="宋体" w:hAnsi="Courier New"/>
          <w:color w:val="auto"/>
          <w:szCs w:val="20"/>
          <w:highlight w:val="none"/>
        </w:rPr>
        <w:t>开户银行：</w:t>
      </w:r>
    </w:p>
    <w:p w14:paraId="467D0C85">
      <w:pPr>
        <w:spacing w:line="360" w:lineRule="auto"/>
        <w:ind w:firstLine="426"/>
        <w:rPr>
          <w:rFonts w:hint="eastAsia" w:ascii="宋体" w:hAnsi="Courier New"/>
          <w:color w:val="auto"/>
          <w:szCs w:val="20"/>
          <w:highlight w:val="none"/>
          <w:u w:val="single"/>
        </w:rPr>
      </w:pPr>
      <w:r>
        <w:rPr>
          <w:rFonts w:hint="eastAsia" w:ascii="宋体" w:hAnsi="Courier New"/>
          <w:color w:val="auto"/>
          <w:szCs w:val="20"/>
          <w:highlight w:val="none"/>
        </w:rPr>
        <w:t>银行账号：</w:t>
      </w:r>
    </w:p>
    <w:p w14:paraId="2292FE7E">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7FFFD50A">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3838185B">
      <w:pPr>
        <w:widowControl/>
        <w:spacing w:line="360" w:lineRule="auto"/>
        <w:jc w:val="left"/>
        <w:rPr>
          <w:rFonts w:ascii="仿宋_GB2312" w:hAnsi="仿宋" w:eastAsia="仿宋_GB2312" w:cs="仿宋_GB2312"/>
          <w:color w:val="auto"/>
          <w:kern w:val="0"/>
          <w:sz w:val="24"/>
          <w:highlight w:val="none"/>
          <w:lang w:val="zh-CN"/>
        </w:rPr>
        <w:sectPr>
          <w:pgSz w:w="11906" w:h="16838"/>
          <w:pgMar w:top="1134" w:right="1134" w:bottom="1134" w:left="1134" w:header="720" w:footer="720" w:gutter="0"/>
          <w:cols w:space="720" w:num="1"/>
          <w:docGrid w:type="lines" w:linePitch="331" w:charSpace="0"/>
        </w:sectPr>
      </w:pPr>
    </w:p>
    <w:p w14:paraId="3D96CA94">
      <w:pPr>
        <w:spacing w:line="360" w:lineRule="auto"/>
        <w:ind w:firstLine="608"/>
        <w:jc w:val="center"/>
        <w:rPr>
          <w:rFonts w:hint="eastAsia" w:ascii="宋体" w:hAnsi="Courier New"/>
          <w:b/>
          <w:color w:val="auto"/>
          <w:sz w:val="30"/>
          <w:szCs w:val="30"/>
          <w:highlight w:val="none"/>
        </w:rPr>
      </w:pPr>
      <w:r>
        <w:rPr>
          <w:rFonts w:hint="eastAsia" w:ascii="宋体" w:hAnsi="宋体"/>
          <w:color w:val="auto"/>
          <w:sz w:val="30"/>
          <w:szCs w:val="20"/>
          <w:highlight w:val="none"/>
        </w:rPr>
        <w:t>二、</w:t>
      </w:r>
      <w:r>
        <w:rPr>
          <w:rFonts w:hint="eastAsia" w:ascii="宋体" w:hAnsi="Courier New"/>
          <w:b/>
          <w:color w:val="auto"/>
          <w:sz w:val="30"/>
          <w:szCs w:val="30"/>
          <w:highlight w:val="none"/>
        </w:rPr>
        <w:t>开标一览表</w:t>
      </w:r>
      <w:r>
        <w:rPr>
          <w:rFonts w:hint="eastAsia" w:ascii="仿宋_GB2312" w:hAnsi="仿宋" w:eastAsia="仿宋_GB2312" w:cs="仿宋_GB2312"/>
          <w:b/>
          <w:color w:val="auto"/>
          <w:kern w:val="0"/>
          <w:sz w:val="24"/>
          <w:szCs w:val="20"/>
          <w:highlight w:val="none"/>
          <w:lang w:val="zh-CN"/>
        </w:rPr>
        <w:t>(单位均为人民币元)</w:t>
      </w:r>
    </w:p>
    <w:p w14:paraId="1CCA51A8">
      <w:pPr>
        <w:snapToGrid w:val="0"/>
        <w:spacing w:before="50" w:after="50" w:line="360" w:lineRule="auto"/>
        <w:ind w:firstLine="487"/>
        <w:rPr>
          <w:rFonts w:hint="eastAsia" w:ascii="宋体" w:hAnsi="宋体"/>
          <w:color w:val="auto"/>
          <w:sz w:val="24"/>
          <w:highlight w:val="none"/>
          <w:u w:val="single"/>
        </w:rPr>
      </w:pPr>
      <w:r>
        <w:rPr>
          <w:rFonts w:hint="eastAsia" w:ascii="宋体" w:hAnsi="宋体"/>
          <w:color w:val="auto"/>
          <w:sz w:val="24"/>
          <w:highlight w:val="none"/>
        </w:rPr>
        <w:t>项目名称：</w:t>
      </w:r>
      <w:bookmarkStart w:id="71" w:name="PO_3000001867_PM002_7"/>
      <w:r>
        <w:rPr>
          <w:rFonts w:hint="eastAsia" w:ascii="宋体" w:hAnsi="宋体"/>
          <w:color w:val="auto"/>
          <w:sz w:val="24"/>
          <w:highlight w:val="none"/>
          <w:u w:val="single"/>
        </w:rPr>
        <w:t>[项目采购-项目名称_]</w:t>
      </w:r>
      <w:bookmarkEnd w:id="71"/>
      <w:r>
        <w:rPr>
          <w:rFonts w:hint="eastAsia" w:ascii="宋体" w:hAnsi="宋体"/>
          <w:color w:val="auto"/>
          <w:sz w:val="24"/>
          <w:highlight w:val="none"/>
        </w:rPr>
        <w:t xml:space="preserve">  项目编号：</w:t>
      </w:r>
      <w:bookmarkStart w:id="72" w:name="PO_3000001867_PM001_7"/>
      <w:r>
        <w:rPr>
          <w:rFonts w:hint="eastAsia" w:ascii="宋体" w:hAnsi="宋体"/>
          <w:color w:val="auto"/>
          <w:sz w:val="24"/>
          <w:highlight w:val="none"/>
          <w:u w:val="single"/>
        </w:rPr>
        <w:t>[项目采购-项目编号_]</w:t>
      </w:r>
      <w:bookmarkEnd w:id="72"/>
      <w:r>
        <w:rPr>
          <w:rFonts w:hint="eastAsia" w:ascii="宋体" w:hAnsi="宋体"/>
          <w:color w:val="auto"/>
          <w:sz w:val="24"/>
          <w:highlight w:val="none"/>
        </w:rPr>
        <w:t xml:space="preserve">  分标：</w:t>
      </w:r>
    </w:p>
    <w:p w14:paraId="368F65F2">
      <w:pPr>
        <w:spacing w:line="360" w:lineRule="auto"/>
        <w:ind w:firstLine="487"/>
        <w:rPr>
          <w:rFonts w:hint="eastAsia" w:ascii="宋体" w:hAnsi="Courier New"/>
          <w:b/>
          <w:color w:val="auto"/>
          <w:sz w:val="32"/>
          <w:szCs w:val="20"/>
          <w:highlight w:val="none"/>
        </w:rPr>
      </w:pPr>
      <w:r>
        <w:rPr>
          <w:rFonts w:hint="eastAsia" w:ascii="宋体" w:hAnsi="宋体"/>
          <w:color w:val="auto"/>
          <w:sz w:val="24"/>
          <w:szCs w:val="20"/>
          <w:highlight w:val="none"/>
        </w:rPr>
        <w:t>投标人名称：</w:t>
      </w:r>
    </w:p>
    <w:tbl>
      <w:tblPr>
        <w:tblStyle w:val="6"/>
        <w:tblW w:w="9630" w:type="dxa"/>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1"/>
        <w:gridCol w:w="1209"/>
        <w:gridCol w:w="1670"/>
        <w:gridCol w:w="1050"/>
        <w:gridCol w:w="870"/>
        <w:gridCol w:w="1280"/>
        <w:gridCol w:w="1800"/>
        <w:gridCol w:w="1210"/>
      </w:tblGrid>
      <w:tr w14:paraId="0FF2E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541" w:type="dxa"/>
            <w:tcBorders>
              <w:top w:val="single" w:color="auto" w:sz="4" w:space="0"/>
              <w:left w:val="single" w:color="auto" w:sz="4" w:space="0"/>
              <w:bottom w:val="single" w:color="auto" w:sz="4" w:space="0"/>
              <w:right w:val="single" w:color="auto" w:sz="4" w:space="0"/>
            </w:tcBorders>
            <w:vAlign w:val="center"/>
          </w:tcPr>
          <w:p w14:paraId="68654BC9">
            <w:pPr>
              <w:rPr>
                <w:rFonts w:hint="eastAsia" w:ascii="宋体" w:hAnsi="宋体"/>
                <w:color w:val="auto"/>
                <w:szCs w:val="22"/>
                <w:highlight w:val="none"/>
              </w:rPr>
            </w:pPr>
            <w:r>
              <w:rPr>
                <w:rFonts w:hint="eastAsia" w:ascii="宋体" w:hAnsi="宋体"/>
                <w:color w:val="auto"/>
                <w:szCs w:val="22"/>
                <w:highlight w:val="none"/>
              </w:rPr>
              <w:t>序号</w:t>
            </w:r>
          </w:p>
        </w:tc>
        <w:tc>
          <w:tcPr>
            <w:tcW w:w="1209" w:type="dxa"/>
            <w:tcBorders>
              <w:top w:val="single" w:color="auto" w:sz="4" w:space="0"/>
              <w:left w:val="single" w:color="auto" w:sz="4" w:space="0"/>
              <w:bottom w:val="single" w:color="auto" w:sz="4" w:space="0"/>
              <w:right w:val="single" w:color="auto" w:sz="4" w:space="0"/>
            </w:tcBorders>
            <w:vAlign w:val="center"/>
          </w:tcPr>
          <w:p w14:paraId="52E8DBB9">
            <w:pPr>
              <w:rPr>
                <w:rFonts w:hint="eastAsia" w:ascii="宋体" w:hAnsi="宋体"/>
                <w:color w:val="auto"/>
                <w:szCs w:val="22"/>
                <w:highlight w:val="none"/>
              </w:rPr>
            </w:pPr>
            <w:r>
              <w:rPr>
                <w:rFonts w:hint="eastAsia" w:ascii="宋体" w:hAnsi="宋体"/>
                <w:color w:val="auto"/>
                <w:szCs w:val="22"/>
                <w:highlight w:val="none"/>
              </w:rPr>
              <w:t>货物名称</w:t>
            </w:r>
          </w:p>
        </w:tc>
        <w:tc>
          <w:tcPr>
            <w:tcW w:w="1670" w:type="dxa"/>
            <w:tcBorders>
              <w:top w:val="single" w:color="auto" w:sz="4" w:space="0"/>
              <w:left w:val="single" w:color="auto" w:sz="4" w:space="0"/>
              <w:bottom w:val="single" w:color="auto" w:sz="4" w:space="0"/>
              <w:right w:val="single" w:color="auto" w:sz="4" w:space="0"/>
            </w:tcBorders>
            <w:vAlign w:val="center"/>
          </w:tcPr>
          <w:p w14:paraId="24C6CE2E">
            <w:pPr>
              <w:rPr>
                <w:rFonts w:hint="eastAsia" w:ascii="宋体" w:hAnsi="宋体"/>
                <w:color w:val="auto"/>
                <w:szCs w:val="22"/>
                <w:highlight w:val="none"/>
              </w:rPr>
            </w:pPr>
            <w:r>
              <w:rPr>
                <w:rFonts w:hint="eastAsia" w:ascii="宋体" w:hAnsi="宋体"/>
                <w:color w:val="auto"/>
                <w:szCs w:val="22"/>
                <w:highlight w:val="none"/>
              </w:rPr>
              <w:t>货物规格型号</w:t>
            </w:r>
          </w:p>
        </w:tc>
        <w:tc>
          <w:tcPr>
            <w:tcW w:w="1050" w:type="dxa"/>
            <w:tcBorders>
              <w:top w:val="single" w:color="auto" w:sz="4" w:space="0"/>
              <w:left w:val="single" w:color="auto" w:sz="4" w:space="0"/>
              <w:bottom w:val="single" w:color="auto" w:sz="4" w:space="0"/>
              <w:right w:val="single" w:color="auto" w:sz="4" w:space="0"/>
            </w:tcBorders>
            <w:vAlign w:val="top"/>
          </w:tcPr>
          <w:p w14:paraId="1B68098D">
            <w:pPr>
              <w:rPr>
                <w:rFonts w:hint="eastAsia" w:ascii="宋体" w:hAnsi="宋体"/>
                <w:color w:val="auto"/>
                <w:szCs w:val="22"/>
                <w:highlight w:val="none"/>
              </w:rPr>
            </w:pPr>
            <w:r>
              <w:rPr>
                <w:rFonts w:hint="eastAsia" w:ascii="宋体" w:hAnsi="宋体"/>
                <w:color w:val="auto"/>
                <w:szCs w:val="22"/>
                <w:highlight w:val="none"/>
              </w:rPr>
              <w:t>品牌（如有）</w:t>
            </w:r>
          </w:p>
        </w:tc>
        <w:tc>
          <w:tcPr>
            <w:tcW w:w="870" w:type="dxa"/>
            <w:tcBorders>
              <w:top w:val="single" w:color="auto" w:sz="4" w:space="0"/>
              <w:left w:val="single" w:color="auto" w:sz="4" w:space="0"/>
              <w:bottom w:val="single" w:color="auto" w:sz="4" w:space="0"/>
              <w:right w:val="single" w:color="auto" w:sz="4" w:space="0"/>
            </w:tcBorders>
            <w:vAlign w:val="center"/>
          </w:tcPr>
          <w:p w14:paraId="4E899DA1">
            <w:pPr>
              <w:rPr>
                <w:rFonts w:hint="eastAsia" w:ascii="宋体" w:hAnsi="宋体"/>
                <w:color w:val="auto"/>
                <w:szCs w:val="22"/>
                <w:highlight w:val="none"/>
              </w:rPr>
            </w:pPr>
            <w:r>
              <w:rPr>
                <w:rFonts w:hint="eastAsia" w:ascii="宋体" w:hAnsi="宋体"/>
                <w:color w:val="auto"/>
                <w:szCs w:val="22"/>
                <w:highlight w:val="none"/>
              </w:rPr>
              <w:t>数量①</w:t>
            </w:r>
          </w:p>
        </w:tc>
        <w:tc>
          <w:tcPr>
            <w:tcW w:w="1280" w:type="dxa"/>
            <w:tcBorders>
              <w:top w:val="single" w:color="auto" w:sz="4" w:space="0"/>
              <w:left w:val="single" w:color="auto" w:sz="4" w:space="0"/>
              <w:bottom w:val="single" w:color="auto" w:sz="4" w:space="0"/>
              <w:right w:val="single" w:color="auto" w:sz="4" w:space="0"/>
            </w:tcBorders>
            <w:vAlign w:val="center"/>
          </w:tcPr>
          <w:p w14:paraId="3B07089A">
            <w:pPr>
              <w:rPr>
                <w:rFonts w:hint="eastAsia" w:ascii="宋体" w:hAnsi="宋体"/>
                <w:color w:val="auto"/>
                <w:szCs w:val="22"/>
                <w:highlight w:val="none"/>
              </w:rPr>
            </w:pPr>
            <w:r>
              <w:rPr>
                <w:rFonts w:hint="eastAsia" w:ascii="宋体" w:hAnsi="宋体"/>
                <w:color w:val="auto"/>
                <w:szCs w:val="22"/>
                <w:highlight w:val="none"/>
              </w:rPr>
              <w:t>单价(元)②</w:t>
            </w:r>
          </w:p>
        </w:tc>
        <w:tc>
          <w:tcPr>
            <w:tcW w:w="1800" w:type="dxa"/>
            <w:tcBorders>
              <w:top w:val="single" w:color="auto" w:sz="4" w:space="0"/>
              <w:left w:val="single" w:color="auto" w:sz="4" w:space="0"/>
              <w:bottom w:val="single" w:color="auto" w:sz="4" w:space="0"/>
              <w:right w:val="single" w:color="auto" w:sz="4" w:space="0"/>
            </w:tcBorders>
            <w:vAlign w:val="center"/>
          </w:tcPr>
          <w:p w14:paraId="1CB8B38F">
            <w:pPr>
              <w:rPr>
                <w:rFonts w:hint="eastAsia" w:ascii="宋体" w:hAnsi="宋体"/>
                <w:color w:val="auto"/>
                <w:szCs w:val="22"/>
                <w:highlight w:val="none"/>
              </w:rPr>
            </w:pPr>
            <w:r>
              <w:rPr>
                <w:rFonts w:hint="eastAsia" w:ascii="宋体" w:hAnsi="宋体"/>
                <w:color w:val="auto"/>
                <w:szCs w:val="22"/>
                <w:highlight w:val="none"/>
              </w:rPr>
              <w:t>单项合价（元）</w:t>
            </w:r>
          </w:p>
          <w:p w14:paraId="7E5B5AB6">
            <w:pPr>
              <w:ind w:firstLine="426"/>
              <w:rPr>
                <w:rFonts w:hint="eastAsia" w:ascii="宋体" w:hAnsi="宋体"/>
                <w:color w:val="auto"/>
                <w:szCs w:val="22"/>
                <w:highlight w:val="none"/>
              </w:rPr>
            </w:pPr>
            <w:r>
              <w:rPr>
                <w:rFonts w:hint="eastAsia" w:ascii="宋体" w:hAnsi="宋体"/>
                <w:color w:val="auto"/>
                <w:szCs w:val="22"/>
                <w:highlight w:val="none"/>
              </w:rPr>
              <w:t>③＝①×②</w:t>
            </w:r>
          </w:p>
        </w:tc>
        <w:tc>
          <w:tcPr>
            <w:tcW w:w="1210" w:type="dxa"/>
            <w:tcBorders>
              <w:top w:val="single" w:color="auto" w:sz="4" w:space="0"/>
              <w:left w:val="single" w:color="auto" w:sz="4" w:space="0"/>
              <w:bottom w:val="single" w:color="auto" w:sz="4" w:space="0"/>
              <w:right w:val="single" w:color="auto" w:sz="4" w:space="0"/>
            </w:tcBorders>
            <w:vAlign w:val="top"/>
          </w:tcPr>
          <w:p w14:paraId="2233E5E4">
            <w:pPr>
              <w:spacing w:line="360" w:lineRule="auto"/>
              <w:ind w:firstLine="426"/>
              <w:jc w:val="center"/>
              <w:rPr>
                <w:rFonts w:hint="eastAsia" w:ascii="宋体" w:hAnsi="宋体"/>
                <w:color w:val="auto"/>
                <w:szCs w:val="22"/>
                <w:highlight w:val="none"/>
              </w:rPr>
            </w:pPr>
            <w:r>
              <w:rPr>
                <w:rFonts w:hint="eastAsia" w:ascii="宋体" w:hAnsi="宋体"/>
                <w:color w:val="auto"/>
                <w:szCs w:val="22"/>
                <w:highlight w:val="none"/>
              </w:rPr>
              <w:t>备注</w:t>
            </w:r>
          </w:p>
        </w:tc>
      </w:tr>
      <w:tr w14:paraId="772C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trPr>
        <w:tc>
          <w:tcPr>
            <w:tcW w:w="541" w:type="dxa"/>
            <w:tcBorders>
              <w:top w:val="single" w:color="auto" w:sz="4" w:space="0"/>
              <w:left w:val="single" w:color="auto" w:sz="4" w:space="0"/>
              <w:bottom w:val="single" w:color="auto" w:sz="4" w:space="0"/>
              <w:right w:val="single" w:color="auto" w:sz="4" w:space="0"/>
            </w:tcBorders>
            <w:vAlign w:val="center"/>
          </w:tcPr>
          <w:p w14:paraId="563ECC31">
            <w:pPr>
              <w:ind w:firstLine="426"/>
              <w:rPr>
                <w:rFonts w:hint="eastAsia" w:ascii="宋体" w:hAnsi="宋体"/>
                <w:color w:val="auto"/>
                <w:szCs w:val="22"/>
                <w:highlight w:val="none"/>
              </w:rPr>
            </w:pPr>
            <w:r>
              <w:rPr>
                <w:rFonts w:hint="eastAsia" w:ascii="宋体" w:hAnsi="宋体"/>
                <w:color w:val="auto"/>
                <w:szCs w:val="22"/>
                <w:highlight w:val="none"/>
              </w:rPr>
              <w:t>1</w:t>
            </w:r>
          </w:p>
        </w:tc>
        <w:tc>
          <w:tcPr>
            <w:tcW w:w="1209" w:type="dxa"/>
            <w:tcBorders>
              <w:top w:val="single" w:color="auto" w:sz="4" w:space="0"/>
              <w:left w:val="single" w:color="auto" w:sz="4" w:space="0"/>
              <w:bottom w:val="single" w:color="auto" w:sz="4" w:space="0"/>
              <w:right w:val="single" w:color="auto" w:sz="4" w:space="0"/>
            </w:tcBorders>
            <w:vAlign w:val="center"/>
          </w:tcPr>
          <w:p w14:paraId="351A6F27">
            <w:pPr>
              <w:ind w:firstLine="426"/>
              <w:rPr>
                <w:rFonts w:hint="eastAsia" w:ascii="宋体" w:hAnsi="宋体"/>
                <w:color w:val="auto"/>
                <w:szCs w:val="22"/>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3D4C9075">
            <w:pPr>
              <w:ind w:firstLine="426"/>
              <w:rPr>
                <w:rFonts w:hint="eastAsia" w:ascii="宋体" w:hAnsi="宋体"/>
                <w:color w:val="auto"/>
                <w:szCs w:val="22"/>
                <w:highlight w:val="none"/>
              </w:rPr>
            </w:pPr>
          </w:p>
        </w:tc>
        <w:tc>
          <w:tcPr>
            <w:tcW w:w="1050" w:type="dxa"/>
            <w:tcBorders>
              <w:top w:val="single" w:color="auto" w:sz="4" w:space="0"/>
              <w:left w:val="single" w:color="auto" w:sz="4" w:space="0"/>
              <w:bottom w:val="single" w:color="auto" w:sz="4" w:space="0"/>
              <w:right w:val="single" w:color="auto" w:sz="4" w:space="0"/>
            </w:tcBorders>
            <w:vAlign w:val="top"/>
          </w:tcPr>
          <w:p w14:paraId="501E1236">
            <w:pPr>
              <w:ind w:firstLine="426"/>
              <w:rPr>
                <w:rFonts w:hint="eastAsia" w:ascii="宋体" w:hAnsi="宋体"/>
                <w:color w:val="auto"/>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02C72AC6">
            <w:pPr>
              <w:ind w:firstLine="426"/>
              <w:rPr>
                <w:rFonts w:hint="eastAsia" w:ascii="宋体" w:hAnsi="宋体"/>
                <w:color w:val="auto"/>
                <w:szCs w:val="22"/>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64AB8CB1">
            <w:pPr>
              <w:ind w:firstLine="426"/>
              <w:rPr>
                <w:rFonts w:hint="eastAsia" w:ascii="宋体" w:hAnsi="宋体"/>
                <w:color w:val="auto"/>
                <w:szCs w:val="22"/>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655AD85F">
            <w:pPr>
              <w:ind w:firstLine="426"/>
              <w:rPr>
                <w:rFonts w:hint="eastAsia" w:ascii="宋体" w:hAnsi="宋体"/>
                <w:color w:val="auto"/>
                <w:szCs w:val="22"/>
                <w:highlight w:val="none"/>
              </w:rPr>
            </w:pPr>
          </w:p>
        </w:tc>
        <w:tc>
          <w:tcPr>
            <w:tcW w:w="1210" w:type="dxa"/>
            <w:tcBorders>
              <w:top w:val="single" w:color="auto" w:sz="4" w:space="0"/>
              <w:left w:val="single" w:color="auto" w:sz="4" w:space="0"/>
              <w:bottom w:val="single" w:color="auto" w:sz="4" w:space="0"/>
              <w:right w:val="single" w:color="auto" w:sz="4" w:space="0"/>
            </w:tcBorders>
            <w:vAlign w:val="top"/>
          </w:tcPr>
          <w:p w14:paraId="04DFBB18">
            <w:pPr>
              <w:ind w:firstLine="426"/>
              <w:rPr>
                <w:rFonts w:hint="eastAsia" w:ascii="宋体" w:hAnsi="宋体"/>
                <w:color w:val="auto"/>
                <w:szCs w:val="22"/>
                <w:highlight w:val="none"/>
              </w:rPr>
            </w:pPr>
          </w:p>
        </w:tc>
      </w:tr>
      <w:tr w14:paraId="3473C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541" w:type="dxa"/>
            <w:tcBorders>
              <w:top w:val="single" w:color="auto" w:sz="4" w:space="0"/>
              <w:left w:val="single" w:color="auto" w:sz="4" w:space="0"/>
              <w:bottom w:val="single" w:color="auto" w:sz="4" w:space="0"/>
              <w:right w:val="single" w:color="auto" w:sz="4" w:space="0"/>
            </w:tcBorders>
            <w:vAlign w:val="center"/>
          </w:tcPr>
          <w:p w14:paraId="62EDB474">
            <w:pPr>
              <w:ind w:firstLine="426"/>
              <w:rPr>
                <w:rFonts w:hint="eastAsia" w:ascii="宋体" w:hAnsi="宋体"/>
                <w:color w:val="auto"/>
                <w:szCs w:val="22"/>
                <w:highlight w:val="none"/>
              </w:rPr>
            </w:pPr>
            <w:r>
              <w:rPr>
                <w:rFonts w:hint="eastAsia" w:ascii="宋体" w:hAnsi="宋体"/>
                <w:color w:val="auto"/>
                <w:szCs w:val="22"/>
                <w:highlight w:val="none"/>
              </w:rPr>
              <w:t>2</w:t>
            </w:r>
          </w:p>
        </w:tc>
        <w:tc>
          <w:tcPr>
            <w:tcW w:w="1209" w:type="dxa"/>
            <w:tcBorders>
              <w:top w:val="single" w:color="auto" w:sz="4" w:space="0"/>
              <w:left w:val="single" w:color="auto" w:sz="4" w:space="0"/>
              <w:bottom w:val="single" w:color="auto" w:sz="4" w:space="0"/>
              <w:right w:val="single" w:color="auto" w:sz="4" w:space="0"/>
            </w:tcBorders>
            <w:vAlign w:val="center"/>
          </w:tcPr>
          <w:p w14:paraId="12907641">
            <w:pPr>
              <w:ind w:firstLine="426"/>
              <w:rPr>
                <w:rFonts w:hint="eastAsia" w:ascii="宋体" w:hAnsi="宋体"/>
                <w:color w:val="auto"/>
                <w:szCs w:val="22"/>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75AF516B">
            <w:pPr>
              <w:ind w:firstLine="426"/>
              <w:rPr>
                <w:rFonts w:hint="eastAsia" w:ascii="宋体" w:hAnsi="宋体"/>
                <w:color w:val="auto"/>
                <w:szCs w:val="22"/>
                <w:highlight w:val="none"/>
              </w:rPr>
            </w:pPr>
          </w:p>
        </w:tc>
        <w:tc>
          <w:tcPr>
            <w:tcW w:w="1050" w:type="dxa"/>
            <w:tcBorders>
              <w:top w:val="single" w:color="auto" w:sz="4" w:space="0"/>
              <w:left w:val="single" w:color="auto" w:sz="4" w:space="0"/>
              <w:bottom w:val="single" w:color="auto" w:sz="4" w:space="0"/>
              <w:right w:val="single" w:color="auto" w:sz="4" w:space="0"/>
            </w:tcBorders>
            <w:vAlign w:val="top"/>
          </w:tcPr>
          <w:p w14:paraId="11EE0302">
            <w:pPr>
              <w:ind w:firstLine="426"/>
              <w:rPr>
                <w:rFonts w:hint="eastAsia" w:ascii="宋体" w:hAnsi="宋体"/>
                <w:color w:val="auto"/>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3EFD0D1A">
            <w:pPr>
              <w:ind w:firstLine="426"/>
              <w:rPr>
                <w:rFonts w:hint="eastAsia" w:ascii="宋体" w:hAnsi="宋体"/>
                <w:color w:val="auto"/>
                <w:szCs w:val="22"/>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7BDF51DC">
            <w:pPr>
              <w:ind w:firstLine="426"/>
              <w:rPr>
                <w:rFonts w:hint="eastAsia" w:ascii="宋体" w:hAnsi="宋体"/>
                <w:color w:val="auto"/>
                <w:szCs w:val="22"/>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5A602C02">
            <w:pPr>
              <w:ind w:firstLine="426"/>
              <w:rPr>
                <w:rFonts w:hint="eastAsia" w:ascii="宋体" w:hAnsi="宋体"/>
                <w:color w:val="auto"/>
                <w:szCs w:val="22"/>
                <w:highlight w:val="none"/>
              </w:rPr>
            </w:pPr>
          </w:p>
        </w:tc>
        <w:tc>
          <w:tcPr>
            <w:tcW w:w="1210" w:type="dxa"/>
            <w:tcBorders>
              <w:top w:val="single" w:color="auto" w:sz="4" w:space="0"/>
              <w:left w:val="single" w:color="auto" w:sz="4" w:space="0"/>
              <w:bottom w:val="single" w:color="auto" w:sz="4" w:space="0"/>
              <w:right w:val="single" w:color="auto" w:sz="4" w:space="0"/>
            </w:tcBorders>
            <w:vAlign w:val="top"/>
          </w:tcPr>
          <w:p w14:paraId="43D9C8D0">
            <w:pPr>
              <w:ind w:firstLine="426"/>
              <w:rPr>
                <w:rFonts w:hint="eastAsia" w:ascii="宋体" w:hAnsi="宋体"/>
                <w:color w:val="auto"/>
                <w:szCs w:val="22"/>
                <w:highlight w:val="none"/>
              </w:rPr>
            </w:pPr>
          </w:p>
        </w:tc>
      </w:tr>
      <w:tr w14:paraId="7F69D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2" w:hRule="atLeast"/>
        </w:trPr>
        <w:tc>
          <w:tcPr>
            <w:tcW w:w="541" w:type="dxa"/>
            <w:tcBorders>
              <w:top w:val="single" w:color="auto" w:sz="4" w:space="0"/>
              <w:left w:val="single" w:color="auto" w:sz="4" w:space="0"/>
              <w:bottom w:val="single" w:color="auto" w:sz="4" w:space="0"/>
              <w:right w:val="single" w:color="auto" w:sz="4" w:space="0"/>
            </w:tcBorders>
            <w:vAlign w:val="center"/>
          </w:tcPr>
          <w:p w14:paraId="56AE6429">
            <w:pPr>
              <w:ind w:firstLine="426"/>
              <w:rPr>
                <w:rFonts w:hint="eastAsia" w:ascii="宋体" w:hAnsi="宋体"/>
                <w:color w:val="auto"/>
                <w:szCs w:val="22"/>
                <w:highlight w:val="none"/>
              </w:rPr>
            </w:pPr>
            <w:r>
              <w:rPr>
                <w:rFonts w:hint="eastAsia" w:ascii="宋体" w:hAnsi="宋体"/>
                <w:color w:val="auto"/>
                <w:szCs w:val="22"/>
                <w:highlight w:val="none"/>
              </w:rPr>
              <w:t>...</w:t>
            </w:r>
          </w:p>
        </w:tc>
        <w:tc>
          <w:tcPr>
            <w:tcW w:w="1209" w:type="dxa"/>
            <w:tcBorders>
              <w:top w:val="single" w:color="auto" w:sz="4" w:space="0"/>
              <w:left w:val="single" w:color="auto" w:sz="4" w:space="0"/>
              <w:bottom w:val="single" w:color="auto" w:sz="4" w:space="0"/>
              <w:right w:val="single" w:color="auto" w:sz="4" w:space="0"/>
            </w:tcBorders>
            <w:vAlign w:val="center"/>
          </w:tcPr>
          <w:p w14:paraId="30EF5E02">
            <w:pPr>
              <w:ind w:firstLine="426"/>
              <w:rPr>
                <w:rFonts w:hint="eastAsia" w:ascii="宋体" w:hAnsi="宋体"/>
                <w:color w:val="auto"/>
                <w:szCs w:val="22"/>
                <w:highlight w:val="none"/>
              </w:rPr>
            </w:pPr>
          </w:p>
        </w:tc>
        <w:tc>
          <w:tcPr>
            <w:tcW w:w="1670" w:type="dxa"/>
            <w:tcBorders>
              <w:top w:val="single" w:color="auto" w:sz="4" w:space="0"/>
              <w:left w:val="single" w:color="auto" w:sz="4" w:space="0"/>
              <w:bottom w:val="single" w:color="auto" w:sz="4" w:space="0"/>
              <w:right w:val="single" w:color="auto" w:sz="4" w:space="0"/>
            </w:tcBorders>
            <w:vAlign w:val="center"/>
          </w:tcPr>
          <w:p w14:paraId="31915FA3">
            <w:pPr>
              <w:ind w:firstLine="426"/>
              <w:rPr>
                <w:rFonts w:hint="eastAsia" w:ascii="宋体" w:hAnsi="宋体"/>
                <w:color w:val="auto"/>
                <w:szCs w:val="22"/>
                <w:highlight w:val="none"/>
              </w:rPr>
            </w:pPr>
          </w:p>
        </w:tc>
        <w:tc>
          <w:tcPr>
            <w:tcW w:w="1050" w:type="dxa"/>
            <w:tcBorders>
              <w:top w:val="single" w:color="auto" w:sz="4" w:space="0"/>
              <w:left w:val="single" w:color="auto" w:sz="4" w:space="0"/>
              <w:bottom w:val="single" w:color="auto" w:sz="4" w:space="0"/>
              <w:right w:val="single" w:color="auto" w:sz="4" w:space="0"/>
            </w:tcBorders>
            <w:vAlign w:val="top"/>
          </w:tcPr>
          <w:p w14:paraId="4FC01B42">
            <w:pPr>
              <w:ind w:firstLine="426"/>
              <w:rPr>
                <w:rFonts w:hint="eastAsia" w:ascii="宋体" w:hAnsi="宋体"/>
                <w:color w:val="auto"/>
                <w:szCs w:val="22"/>
                <w:highlight w:val="none"/>
              </w:rPr>
            </w:pPr>
          </w:p>
        </w:tc>
        <w:tc>
          <w:tcPr>
            <w:tcW w:w="870" w:type="dxa"/>
            <w:tcBorders>
              <w:top w:val="single" w:color="auto" w:sz="4" w:space="0"/>
              <w:left w:val="single" w:color="auto" w:sz="4" w:space="0"/>
              <w:bottom w:val="single" w:color="auto" w:sz="4" w:space="0"/>
              <w:right w:val="single" w:color="auto" w:sz="4" w:space="0"/>
            </w:tcBorders>
            <w:vAlign w:val="center"/>
          </w:tcPr>
          <w:p w14:paraId="2951BB52">
            <w:pPr>
              <w:ind w:firstLine="426"/>
              <w:rPr>
                <w:rFonts w:hint="eastAsia" w:ascii="宋体" w:hAnsi="宋体"/>
                <w:color w:val="auto"/>
                <w:szCs w:val="22"/>
                <w:highlight w:val="none"/>
              </w:rPr>
            </w:pPr>
          </w:p>
        </w:tc>
        <w:tc>
          <w:tcPr>
            <w:tcW w:w="1280" w:type="dxa"/>
            <w:tcBorders>
              <w:top w:val="single" w:color="auto" w:sz="4" w:space="0"/>
              <w:left w:val="single" w:color="auto" w:sz="4" w:space="0"/>
              <w:bottom w:val="single" w:color="auto" w:sz="4" w:space="0"/>
              <w:right w:val="single" w:color="auto" w:sz="4" w:space="0"/>
            </w:tcBorders>
            <w:vAlign w:val="center"/>
          </w:tcPr>
          <w:p w14:paraId="75DB95D6">
            <w:pPr>
              <w:ind w:firstLine="426"/>
              <w:rPr>
                <w:rFonts w:hint="eastAsia" w:ascii="宋体" w:hAnsi="宋体"/>
                <w:color w:val="auto"/>
                <w:szCs w:val="22"/>
                <w:highlight w:val="none"/>
              </w:rPr>
            </w:pPr>
          </w:p>
        </w:tc>
        <w:tc>
          <w:tcPr>
            <w:tcW w:w="1800" w:type="dxa"/>
            <w:tcBorders>
              <w:top w:val="single" w:color="auto" w:sz="4" w:space="0"/>
              <w:left w:val="single" w:color="auto" w:sz="4" w:space="0"/>
              <w:bottom w:val="single" w:color="auto" w:sz="4" w:space="0"/>
              <w:right w:val="single" w:color="auto" w:sz="4" w:space="0"/>
            </w:tcBorders>
            <w:vAlign w:val="center"/>
          </w:tcPr>
          <w:p w14:paraId="308D8006">
            <w:pPr>
              <w:ind w:firstLine="426"/>
              <w:rPr>
                <w:rFonts w:hint="eastAsia" w:ascii="宋体" w:hAnsi="宋体"/>
                <w:color w:val="auto"/>
                <w:szCs w:val="22"/>
                <w:highlight w:val="none"/>
              </w:rPr>
            </w:pPr>
          </w:p>
        </w:tc>
        <w:tc>
          <w:tcPr>
            <w:tcW w:w="1210" w:type="dxa"/>
            <w:tcBorders>
              <w:top w:val="single" w:color="auto" w:sz="4" w:space="0"/>
              <w:left w:val="single" w:color="auto" w:sz="4" w:space="0"/>
              <w:bottom w:val="single" w:color="auto" w:sz="4" w:space="0"/>
              <w:right w:val="single" w:color="auto" w:sz="4" w:space="0"/>
            </w:tcBorders>
            <w:vAlign w:val="top"/>
          </w:tcPr>
          <w:p w14:paraId="0E5C07F2">
            <w:pPr>
              <w:ind w:firstLine="426"/>
              <w:rPr>
                <w:rFonts w:hint="eastAsia" w:ascii="宋体" w:hAnsi="宋体"/>
                <w:color w:val="auto"/>
                <w:szCs w:val="22"/>
                <w:highlight w:val="none"/>
              </w:rPr>
            </w:pPr>
          </w:p>
        </w:tc>
      </w:tr>
      <w:tr w14:paraId="5510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vAlign w:val="top"/>
          </w:tcPr>
          <w:p w14:paraId="35CE0E43">
            <w:pPr>
              <w:ind w:firstLine="426"/>
              <w:rPr>
                <w:rFonts w:hint="eastAsia" w:ascii="宋体" w:hAnsi="宋体"/>
                <w:color w:val="auto"/>
                <w:szCs w:val="22"/>
                <w:highlight w:val="none"/>
              </w:rPr>
            </w:pPr>
            <w:r>
              <w:rPr>
                <w:rFonts w:hint="eastAsia" w:ascii="宋体" w:hAnsi="宋体"/>
                <w:color w:val="auto"/>
                <w:szCs w:val="22"/>
                <w:highlight w:val="none"/>
              </w:rPr>
              <w:t>报价合计（包含税费等所有费用）：（大写）人民币（¥   元）</w:t>
            </w:r>
          </w:p>
        </w:tc>
      </w:tr>
      <w:tr w14:paraId="01F04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vAlign w:val="top"/>
          </w:tcPr>
          <w:p w14:paraId="53AFD778">
            <w:pPr>
              <w:ind w:firstLine="426"/>
              <w:rPr>
                <w:rFonts w:hint="eastAsia" w:ascii="宋体" w:hAnsi="宋体"/>
                <w:color w:val="auto"/>
                <w:szCs w:val="22"/>
                <w:highlight w:val="none"/>
              </w:rPr>
            </w:pPr>
            <w:r>
              <w:rPr>
                <w:rFonts w:hint="eastAsia" w:ascii="宋体" w:hAnsi="宋体"/>
                <w:color w:val="auto"/>
                <w:szCs w:val="21"/>
                <w:highlight w:val="none"/>
                <w:u w:val="single"/>
              </w:rPr>
              <w:t>　　</w:t>
            </w:r>
            <w:r>
              <w:rPr>
                <w:rFonts w:hint="eastAsia" w:ascii="宋体" w:hAnsi="宋体"/>
                <w:color w:val="auto"/>
                <w:szCs w:val="21"/>
                <w:highlight w:val="none"/>
              </w:rPr>
              <w:t>分标（此处有分标时填写具体分标号，无分标时填写“无”）</w:t>
            </w:r>
          </w:p>
        </w:tc>
      </w:tr>
      <w:tr w14:paraId="50B0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vAlign w:val="top"/>
          </w:tcPr>
          <w:p w14:paraId="23BC5D8F">
            <w:pPr>
              <w:ind w:firstLine="426"/>
              <w:rPr>
                <w:rFonts w:hint="eastAsia" w:ascii="宋体" w:hAnsi="宋体"/>
                <w:color w:val="auto"/>
                <w:szCs w:val="22"/>
                <w:highlight w:val="none"/>
              </w:rPr>
            </w:pPr>
            <w:r>
              <w:rPr>
                <w:rFonts w:hint="eastAsia" w:ascii="宋体" w:hAnsi="宋体"/>
                <w:color w:val="auto"/>
                <w:szCs w:val="22"/>
                <w:highlight w:val="none"/>
              </w:rPr>
              <w:t>验收标准：</w:t>
            </w:r>
          </w:p>
        </w:tc>
      </w:tr>
      <w:tr w14:paraId="48F40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630" w:type="dxa"/>
            <w:gridSpan w:val="8"/>
            <w:tcBorders>
              <w:top w:val="single" w:color="auto" w:sz="4" w:space="0"/>
              <w:left w:val="single" w:color="auto" w:sz="4" w:space="0"/>
              <w:bottom w:val="single" w:color="auto" w:sz="4" w:space="0"/>
              <w:right w:val="single" w:color="auto" w:sz="4" w:space="0"/>
            </w:tcBorders>
            <w:vAlign w:val="top"/>
          </w:tcPr>
          <w:p w14:paraId="4FA20930">
            <w:pPr>
              <w:ind w:firstLine="426"/>
              <w:rPr>
                <w:rFonts w:hint="eastAsia" w:ascii="宋体" w:hAnsi="宋体"/>
                <w:color w:val="auto"/>
                <w:szCs w:val="22"/>
                <w:highlight w:val="none"/>
              </w:rPr>
            </w:pPr>
            <w:r>
              <w:rPr>
                <w:rFonts w:hint="eastAsia" w:ascii="宋体" w:hAnsi="宋体"/>
                <w:color w:val="auto"/>
                <w:szCs w:val="22"/>
                <w:highlight w:val="none"/>
              </w:rPr>
              <w:t>优惠及其它：</w:t>
            </w:r>
          </w:p>
        </w:tc>
      </w:tr>
    </w:tbl>
    <w:p w14:paraId="124A2390">
      <w:pPr>
        <w:snapToGrid w:val="0"/>
        <w:spacing w:before="50" w:after="50"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 xml:space="preserve">注： </w:t>
      </w:r>
    </w:p>
    <w:p w14:paraId="5FDD1C01">
      <w:pPr>
        <w:snapToGrid w:val="0"/>
        <w:spacing w:before="50" w:after="50"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1、 投标人需按本表格式填写，不得自行更改，也不得留空, 如有多分标，按分标分别提供开标一览表，必须加盖投标人有效电子公章，</w:t>
      </w:r>
      <w:r>
        <w:rPr>
          <w:rFonts w:hint="eastAsia" w:ascii="仿宋_GB2312" w:hAnsi="仿宋" w:eastAsia="仿宋_GB2312" w:cs="仿宋_GB2312"/>
          <w:b/>
          <w:color w:val="auto"/>
          <w:kern w:val="0"/>
          <w:sz w:val="24"/>
          <w:highlight w:val="none"/>
          <w:lang w:val="zh-CN"/>
        </w:rPr>
        <w:t>否则其投标作无效标处理。</w:t>
      </w:r>
    </w:p>
    <w:p w14:paraId="67F9CD93">
      <w:pPr>
        <w:snapToGrid w:val="0"/>
        <w:spacing w:before="50" w:after="50"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2、本表内容均不能涂改，</w:t>
      </w:r>
      <w:r>
        <w:rPr>
          <w:rFonts w:hint="eastAsia" w:ascii="仿宋_GB2312" w:hAnsi="仿宋" w:eastAsia="仿宋_GB2312" w:cs="仿宋_GB2312"/>
          <w:b/>
          <w:color w:val="auto"/>
          <w:kern w:val="0"/>
          <w:sz w:val="24"/>
          <w:highlight w:val="none"/>
          <w:lang w:val="zh-CN"/>
        </w:rPr>
        <w:t>否则其投标作无效标处理。</w:t>
      </w:r>
    </w:p>
    <w:p w14:paraId="70EC7B74">
      <w:pPr>
        <w:snapToGrid w:val="0"/>
        <w:spacing w:before="50" w:after="50" w:line="360" w:lineRule="auto"/>
        <w:ind w:firstLine="480" w:firstLineChars="200"/>
        <w:jc w:val="left"/>
        <w:rPr>
          <w:rFonts w:hint="eastAsia" w:ascii="仿宋_GB2312" w:hAnsi="仿宋" w:eastAsia="仿宋_GB2312" w:cs="仿宋_GB2312"/>
          <w:b/>
          <w:color w:val="auto"/>
          <w:kern w:val="0"/>
          <w:sz w:val="24"/>
          <w:highlight w:val="none"/>
          <w:lang w:val="zh-CN"/>
        </w:rPr>
      </w:pPr>
      <w:r>
        <w:rPr>
          <w:rFonts w:hint="eastAsia" w:ascii="仿宋_GB2312" w:hAnsi="仿宋" w:eastAsia="仿宋_GB2312" w:cs="仿宋_GB2312"/>
          <w:color w:val="auto"/>
          <w:kern w:val="0"/>
          <w:sz w:val="24"/>
          <w:highlight w:val="none"/>
          <w:lang w:val="zh-CN"/>
        </w:rPr>
        <w:t>3、如为联合体投标，“投标人名称”处必须列明联合体各方名称，并标注联合体牵头人名称，且盖章处须加盖联合体各方公章，</w:t>
      </w:r>
      <w:r>
        <w:rPr>
          <w:rFonts w:hint="eastAsia" w:ascii="仿宋_GB2312" w:hAnsi="仿宋" w:eastAsia="仿宋_GB2312" w:cs="仿宋_GB2312"/>
          <w:b/>
          <w:color w:val="auto"/>
          <w:kern w:val="0"/>
          <w:sz w:val="24"/>
          <w:highlight w:val="none"/>
          <w:lang w:val="zh-CN"/>
        </w:rPr>
        <w:t>否则其投标作无效标处理。</w:t>
      </w:r>
    </w:p>
    <w:p w14:paraId="1FDB1900">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4、以上表格要求细分项目及报价，在“具体货物内容”一栏中，填写具体货物，</w:t>
      </w:r>
      <w:r>
        <w:rPr>
          <w:rFonts w:hint="eastAsia" w:ascii="仿宋_GB2312" w:hAnsi="仿宋" w:eastAsia="仿宋_GB2312" w:cs="仿宋_GB2312"/>
          <w:b/>
          <w:color w:val="auto"/>
          <w:kern w:val="0"/>
          <w:sz w:val="24"/>
          <w:highlight w:val="none"/>
          <w:lang w:val="zh-CN"/>
        </w:rPr>
        <w:t>否则其投标作无效标处理。</w:t>
      </w:r>
    </w:p>
    <w:p w14:paraId="1D4B6253">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5、特别提示：采购机构将对项目名称和项目编号，中标供应商名称、地址和中标金额，主要中标标的的名称、规格型号、数量、单价、货物要求等予以公示。</w:t>
      </w:r>
    </w:p>
    <w:p w14:paraId="50EC1184">
      <w:pPr>
        <w:snapToGrid w:val="0"/>
        <w:spacing w:line="360" w:lineRule="auto"/>
        <w:ind w:firstLine="480" w:firstLineChars="200"/>
        <w:jc w:val="left"/>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szCs w:val="22"/>
          <w:highlight w:val="none"/>
          <w:lang w:val="zh-CN"/>
        </w:rPr>
        <w:t>6、</w:t>
      </w:r>
      <w:r>
        <w:rPr>
          <w:rFonts w:hint="eastAsia" w:ascii="仿宋_GB2312" w:hAnsi="仿宋" w:eastAsia="仿宋_GB2312" w:cs="仿宋_GB2312"/>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51E70660">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DDE2AA4">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71682B90">
      <w:pPr>
        <w:widowControl/>
        <w:jc w:val="left"/>
        <w:rPr>
          <w:rFonts w:ascii="宋体" w:hAnsi="宋体"/>
          <w:color w:val="auto"/>
          <w:sz w:val="30"/>
          <w:szCs w:val="20"/>
          <w:highlight w:val="none"/>
        </w:rPr>
        <w:sectPr>
          <w:pgSz w:w="11906" w:h="16838"/>
          <w:pgMar w:top="1134" w:right="1134" w:bottom="1134" w:left="1134" w:header="720" w:footer="720" w:gutter="0"/>
          <w:cols w:space="720" w:num="1"/>
          <w:docGrid w:type="lines" w:linePitch="331" w:charSpace="0"/>
        </w:sectPr>
      </w:pPr>
    </w:p>
    <w:p w14:paraId="4AC32EB8">
      <w:pPr>
        <w:ind w:firstLine="606"/>
        <w:jc w:val="center"/>
        <w:rPr>
          <w:rFonts w:hint="eastAsia"/>
          <w:b/>
          <w:color w:val="auto"/>
          <w:sz w:val="30"/>
          <w:szCs w:val="30"/>
          <w:highlight w:val="none"/>
        </w:rPr>
      </w:pPr>
      <w:r>
        <w:rPr>
          <w:rFonts w:hint="eastAsia"/>
          <w:b/>
          <w:color w:val="auto"/>
          <w:sz w:val="30"/>
          <w:szCs w:val="30"/>
          <w:highlight w:val="none"/>
        </w:rPr>
        <w:t>三、中小企业声明函</w:t>
      </w:r>
    </w:p>
    <w:p w14:paraId="1B27B0E7">
      <w:pPr>
        <w:ind w:firstLine="410"/>
        <w:rPr>
          <w:color w:val="auto"/>
          <w:spacing w:val="-4"/>
          <w:szCs w:val="21"/>
          <w:highlight w:val="none"/>
        </w:rPr>
      </w:pPr>
      <w:r>
        <w:rPr>
          <w:rFonts w:hint="eastAsia" w:hAnsi="宋体"/>
          <w:color w:val="auto"/>
          <w:spacing w:val="-4"/>
          <w:szCs w:val="21"/>
          <w:highlight w:val="none"/>
        </w:rPr>
        <w:t>说明：</w:t>
      </w:r>
    </w:p>
    <w:p w14:paraId="25F8F4C8">
      <w:pPr>
        <w:ind w:firstLine="404" w:firstLineChars="200"/>
        <w:rPr>
          <w:color w:val="auto"/>
          <w:spacing w:val="-4"/>
          <w:szCs w:val="21"/>
          <w:highlight w:val="none"/>
        </w:rPr>
      </w:pPr>
      <w:r>
        <w:rPr>
          <w:color w:val="auto"/>
          <w:spacing w:val="-4"/>
          <w:szCs w:val="21"/>
          <w:highlight w:val="none"/>
        </w:rPr>
        <w:t>1</w:t>
      </w:r>
      <w:r>
        <w:rPr>
          <w:rFonts w:hint="eastAsia" w:hAnsi="宋体"/>
          <w:color w:val="auto"/>
          <w:spacing w:val="-4"/>
          <w:szCs w:val="21"/>
          <w:highlight w:val="none"/>
        </w:rPr>
        <w:t>、本声明函主要供参加政府采购活动的中小企业填写，非中小企业无需填写。</w:t>
      </w:r>
    </w:p>
    <w:p w14:paraId="5ADE1E14">
      <w:pPr>
        <w:ind w:firstLine="404" w:firstLineChars="200"/>
        <w:rPr>
          <w:rFonts w:hAnsi="宋体"/>
          <w:color w:val="auto"/>
          <w:spacing w:val="-4"/>
          <w:szCs w:val="21"/>
          <w:highlight w:val="none"/>
        </w:rPr>
      </w:pPr>
      <w:r>
        <w:rPr>
          <w:color w:val="auto"/>
          <w:spacing w:val="-4"/>
          <w:szCs w:val="21"/>
          <w:highlight w:val="none"/>
        </w:rPr>
        <w:t>2</w:t>
      </w:r>
      <w:r>
        <w:rPr>
          <w:rFonts w:hint="eastAsia" w:hAnsi="宋体"/>
          <w:color w:val="auto"/>
          <w:spacing w:val="-4"/>
          <w:szCs w:val="21"/>
          <w:highlight w:val="none"/>
        </w:rPr>
        <w:t>、小型、微型企业提供中型企业提供的货物的，视同为中型企业。</w:t>
      </w:r>
    </w:p>
    <w:p w14:paraId="5623675F">
      <w:pPr>
        <w:ind w:firstLine="404" w:firstLineChars="200"/>
        <w:rPr>
          <w:rFonts w:hAnsi="宋体"/>
          <w:color w:val="auto"/>
          <w:spacing w:val="-4"/>
          <w:szCs w:val="21"/>
          <w:highlight w:val="none"/>
        </w:rPr>
      </w:pPr>
    </w:p>
    <w:p w14:paraId="5784BC49">
      <w:pPr>
        <w:spacing w:after="120" w:line="360" w:lineRule="auto"/>
        <w:ind w:left="-426" w:leftChars="-203" w:right="142" w:firstLine="420" w:firstLineChars="200"/>
        <w:contextualSpacing/>
        <w:rPr>
          <w:rFonts w:ascii="宋体" w:hAnsi="宋体"/>
          <w:color w:val="auto"/>
          <w:kern w:val="24"/>
          <w:highlight w:val="none"/>
        </w:rPr>
      </w:pPr>
      <w:r>
        <w:rPr>
          <w:rFonts w:hint="eastAsia" w:ascii="宋体" w:hAnsi="宋体"/>
          <w:color w:val="auto"/>
          <w:kern w:val="24"/>
          <w:highlight w:val="none"/>
        </w:rPr>
        <w:t>本公司（联合体）郑重声明，根据《政府采购促进中小企业发展管理办法》（财库﹝2020﹞46号）的规定，本公司（联合体）参加</w:t>
      </w:r>
      <w:bookmarkStart w:id="73" w:name="PO_3000001867_PM026_3"/>
      <w:r>
        <w:rPr>
          <w:rFonts w:hint="eastAsia" w:ascii="宋体" w:hAnsi="宋体"/>
          <w:color w:val="auto"/>
          <w:kern w:val="24"/>
          <w:highlight w:val="none"/>
          <w:u w:val="single"/>
        </w:rPr>
        <w:t>[项目采购-采购人_]</w:t>
      </w:r>
      <w:bookmarkEnd w:id="73"/>
      <w:r>
        <w:rPr>
          <w:rFonts w:hint="eastAsia" w:ascii="宋体" w:hAnsi="宋体"/>
          <w:color w:val="auto"/>
          <w:kern w:val="24"/>
          <w:highlight w:val="none"/>
        </w:rPr>
        <w:t>的</w:t>
      </w:r>
      <w:bookmarkStart w:id="74" w:name="PO_3000001867_PM002_8"/>
      <w:r>
        <w:rPr>
          <w:rFonts w:hint="eastAsia" w:ascii="宋体" w:hAnsi="宋体"/>
          <w:color w:val="auto"/>
          <w:kern w:val="24"/>
          <w:highlight w:val="none"/>
          <w:u w:val="single"/>
        </w:rPr>
        <w:t>[项目采购-项目名称_]</w:t>
      </w:r>
      <w:bookmarkEnd w:id="74"/>
      <w:r>
        <w:rPr>
          <w:rFonts w:hint="eastAsia" w:ascii="宋体" w:hAnsi="宋体"/>
          <w:color w:val="auto"/>
          <w:kern w:val="24"/>
          <w:highlight w:val="none"/>
        </w:rPr>
        <w:t>采购活动，提供的货物全部由符合政策要求的中小企业制造。相关企业（含联合体中的中小企业、签订分包意向协议的中小企业）的具体情况如下：</w:t>
      </w:r>
    </w:p>
    <w:p w14:paraId="69BF3301">
      <w:pPr>
        <w:tabs>
          <w:tab w:val="left" w:pos="1384"/>
          <w:tab w:val="left" w:pos="4562"/>
          <w:tab w:val="left" w:pos="6803"/>
        </w:tabs>
        <w:spacing w:line="360" w:lineRule="auto"/>
        <w:ind w:left="-426" w:right="-58" w:firstLine="487"/>
        <w:contextualSpacing/>
        <w:rPr>
          <w:rFonts w:hint="eastAsia" w:ascii="宋体" w:hAnsi="宋体"/>
          <w:color w:val="auto"/>
          <w:kern w:val="24"/>
          <w:sz w:val="24"/>
          <w:highlight w:val="none"/>
        </w:rPr>
      </w:pPr>
      <w:r>
        <w:rPr>
          <w:rFonts w:hint="eastAsia" w:ascii="宋体" w:hAnsi="宋体"/>
          <w:color w:val="auto"/>
          <w:kern w:val="24"/>
          <w:sz w:val="24"/>
          <w:highlight w:val="none"/>
        </w:rPr>
        <w:t>1.</w:t>
      </w:r>
      <w:r>
        <w:rPr>
          <w:rFonts w:hint="eastAsia" w:ascii="宋体" w:hAnsi="宋体"/>
          <w:color w:val="auto"/>
          <w:kern w:val="24"/>
          <w:sz w:val="24"/>
          <w:highlight w:val="none"/>
          <w:u w:val="single"/>
        </w:rPr>
        <w:t>（标的名称）</w:t>
      </w:r>
      <w:r>
        <w:rPr>
          <w:rFonts w:hint="eastAsia" w:ascii="宋体" w:hAnsi="宋体"/>
          <w:color w:val="auto"/>
          <w:kern w:val="24"/>
          <w:sz w:val="24"/>
          <w:highlight w:val="none"/>
        </w:rPr>
        <w:t>，属于</w:t>
      </w:r>
      <w:r>
        <w:rPr>
          <w:rFonts w:hint="eastAsia" w:ascii="宋体" w:hAnsi="宋体"/>
          <w:color w:val="auto"/>
          <w:kern w:val="24"/>
          <w:sz w:val="24"/>
          <w:highlight w:val="none"/>
          <w:u w:val="single"/>
        </w:rPr>
        <w:t>（采购文件中明确的所属行业）</w:t>
      </w:r>
      <w:r>
        <w:rPr>
          <w:rFonts w:hint="eastAsia" w:ascii="宋体" w:hAnsi="宋体"/>
          <w:color w:val="auto"/>
          <w:kern w:val="24"/>
          <w:sz w:val="24"/>
          <w:highlight w:val="none"/>
        </w:rPr>
        <w:t>行业；制造商为</w:t>
      </w:r>
      <w:r>
        <w:rPr>
          <w:rFonts w:hint="eastAsia" w:ascii="宋体" w:hAnsi="宋体"/>
          <w:color w:val="auto"/>
          <w:kern w:val="24"/>
          <w:sz w:val="24"/>
          <w:highlight w:val="none"/>
          <w:u w:val="single"/>
        </w:rPr>
        <w:t>（企业名称）</w:t>
      </w:r>
      <w:r>
        <w:rPr>
          <w:rFonts w:hint="eastAsia" w:ascii="宋体" w:hAnsi="宋体"/>
          <w:color w:val="auto"/>
          <w:kern w:val="24"/>
          <w:sz w:val="24"/>
          <w:highlight w:val="none"/>
        </w:rPr>
        <w:t>，从业人员人，营业收入为万元，资产总额为万元，属于</w:t>
      </w:r>
      <w:r>
        <w:rPr>
          <w:rFonts w:hint="eastAsia" w:ascii="宋体" w:hAnsi="宋体"/>
          <w:color w:val="auto"/>
          <w:kern w:val="24"/>
          <w:sz w:val="24"/>
          <w:highlight w:val="none"/>
          <w:u w:val="single"/>
        </w:rPr>
        <w:t>（中型企业、小型企业、微型企业）</w:t>
      </w:r>
      <w:r>
        <w:rPr>
          <w:rFonts w:hint="eastAsia" w:ascii="宋体" w:hAnsi="宋体"/>
          <w:color w:val="auto"/>
          <w:kern w:val="24"/>
          <w:sz w:val="24"/>
          <w:highlight w:val="none"/>
        </w:rPr>
        <w:t>；</w:t>
      </w:r>
    </w:p>
    <w:p w14:paraId="15F78386">
      <w:pPr>
        <w:tabs>
          <w:tab w:val="left" w:pos="1065"/>
          <w:tab w:val="left" w:pos="6477"/>
        </w:tabs>
        <w:spacing w:line="360" w:lineRule="auto"/>
        <w:ind w:left="-426" w:right="-58" w:firstLine="487"/>
        <w:contextualSpacing/>
        <w:rPr>
          <w:rFonts w:hint="eastAsia" w:ascii="宋体" w:hAnsi="宋体"/>
          <w:color w:val="auto"/>
          <w:kern w:val="24"/>
          <w:sz w:val="24"/>
          <w:highlight w:val="none"/>
        </w:rPr>
      </w:pPr>
      <w:r>
        <w:rPr>
          <w:rFonts w:hint="eastAsia" w:ascii="宋体" w:hAnsi="宋体"/>
          <w:color w:val="auto"/>
          <w:kern w:val="24"/>
          <w:sz w:val="24"/>
          <w:highlight w:val="none"/>
        </w:rPr>
        <w:t>2.</w:t>
      </w:r>
      <w:r>
        <w:rPr>
          <w:rFonts w:hint="eastAsia" w:ascii="宋体" w:hAnsi="宋体"/>
          <w:color w:val="auto"/>
          <w:kern w:val="24"/>
          <w:sz w:val="24"/>
          <w:highlight w:val="none"/>
          <w:u w:val="single"/>
        </w:rPr>
        <w:t>（标的名称）</w:t>
      </w:r>
      <w:r>
        <w:rPr>
          <w:rFonts w:hint="eastAsia" w:ascii="宋体" w:hAnsi="宋体"/>
          <w:color w:val="auto"/>
          <w:kern w:val="24"/>
          <w:sz w:val="24"/>
          <w:highlight w:val="none"/>
        </w:rPr>
        <w:t>，属于</w:t>
      </w:r>
      <w:r>
        <w:rPr>
          <w:rFonts w:hint="eastAsia" w:ascii="宋体" w:hAnsi="宋体"/>
          <w:color w:val="auto"/>
          <w:kern w:val="24"/>
          <w:sz w:val="24"/>
          <w:highlight w:val="none"/>
          <w:u w:val="single"/>
        </w:rPr>
        <w:t>（采购文件中明确的所属行业）</w:t>
      </w:r>
      <w:r>
        <w:rPr>
          <w:rFonts w:hint="eastAsia" w:ascii="宋体" w:hAnsi="宋体"/>
          <w:color w:val="auto"/>
          <w:kern w:val="24"/>
          <w:sz w:val="24"/>
          <w:highlight w:val="none"/>
        </w:rPr>
        <w:t>行业；制造商为</w:t>
      </w:r>
      <w:r>
        <w:rPr>
          <w:rFonts w:hint="eastAsia" w:ascii="宋体" w:hAnsi="宋体"/>
          <w:color w:val="auto"/>
          <w:kern w:val="24"/>
          <w:sz w:val="24"/>
          <w:highlight w:val="none"/>
          <w:u w:val="single"/>
        </w:rPr>
        <w:t>（企业名称）</w:t>
      </w:r>
      <w:r>
        <w:rPr>
          <w:rFonts w:hint="eastAsia" w:ascii="宋体" w:hAnsi="宋体"/>
          <w:color w:val="auto"/>
          <w:kern w:val="24"/>
          <w:sz w:val="24"/>
          <w:highlight w:val="none"/>
        </w:rPr>
        <w:t>，从业人员人，营业收入为万元，资产总额为万元，属于</w:t>
      </w:r>
      <w:r>
        <w:rPr>
          <w:rFonts w:hint="eastAsia" w:ascii="宋体" w:hAnsi="宋体"/>
          <w:color w:val="auto"/>
          <w:kern w:val="24"/>
          <w:sz w:val="24"/>
          <w:highlight w:val="none"/>
          <w:u w:val="single"/>
        </w:rPr>
        <w:t>（中型企业、小型企业、微型企业）</w:t>
      </w:r>
      <w:r>
        <w:rPr>
          <w:rFonts w:hint="eastAsia" w:ascii="宋体" w:hAnsi="宋体"/>
          <w:color w:val="auto"/>
          <w:kern w:val="24"/>
          <w:sz w:val="24"/>
          <w:highlight w:val="none"/>
        </w:rPr>
        <w:t>；</w:t>
      </w:r>
    </w:p>
    <w:p w14:paraId="414C9DE3">
      <w:pPr>
        <w:spacing w:after="120" w:line="360" w:lineRule="auto"/>
        <w:ind w:left="142" w:right="142"/>
        <w:contextualSpacing/>
        <w:rPr>
          <w:rFonts w:hint="eastAsia" w:ascii="宋体" w:hAnsi="宋体"/>
          <w:color w:val="auto"/>
          <w:kern w:val="24"/>
          <w:highlight w:val="none"/>
        </w:rPr>
      </w:pPr>
      <w:r>
        <w:rPr>
          <w:rFonts w:hint="eastAsia" w:ascii="宋体" w:hAnsi="宋体"/>
          <w:color w:val="auto"/>
          <w:kern w:val="24"/>
          <w:highlight w:val="none"/>
        </w:rPr>
        <w:t xml:space="preserve">…… </w:t>
      </w:r>
    </w:p>
    <w:p w14:paraId="262C1EC0">
      <w:pPr>
        <w:spacing w:line="360" w:lineRule="auto"/>
        <w:ind w:left="-405" w:leftChars="-193" w:right="142" w:firstLine="396" w:firstLineChars="189"/>
        <w:contextualSpacing/>
        <w:rPr>
          <w:rFonts w:hint="eastAsia" w:ascii="宋体" w:hAnsi="宋体"/>
          <w:color w:val="auto"/>
          <w:kern w:val="24"/>
          <w:highlight w:val="none"/>
        </w:rPr>
      </w:pPr>
      <w:r>
        <w:rPr>
          <w:rFonts w:hint="eastAsia" w:ascii="宋体" w:hAnsi="宋体"/>
          <w:color w:val="auto"/>
          <w:kern w:val="24"/>
          <w:highlight w:val="none"/>
        </w:rPr>
        <w:t>以上企业，不属于大企业的分支机构，不存在控股股东为大企业的情形，也不存在与大企业的负责人为同一人的情形。</w:t>
      </w:r>
    </w:p>
    <w:p w14:paraId="09B4A016">
      <w:pPr>
        <w:spacing w:line="360" w:lineRule="auto"/>
        <w:ind w:left="-426" w:right="142" w:firstLine="426"/>
        <w:contextualSpacing/>
        <w:rPr>
          <w:rFonts w:hint="eastAsia" w:ascii="宋体" w:hAnsi="宋体"/>
          <w:color w:val="auto"/>
          <w:kern w:val="24"/>
          <w:highlight w:val="none"/>
        </w:rPr>
      </w:pPr>
      <w:r>
        <w:rPr>
          <w:rFonts w:hint="eastAsia" w:ascii="宋体" w:hAnsi="宋体"/>
          <w:color w:val="auto"/>
          <w:kern w:val="24"/>
          <w:highlight w:val="none"/>
        </w:rPr>
        <w:t>本企业对上述声明内容的真实性负责。如有虚假，将依法承担相应责任。</w:t>
      </w:r>
    </w:p>
    <w:p w14:paraId="3D922897">
      <w:pPr>
        <w:spacing w:line="360" w:lineRule="auto"/>
        <w:ind w:firstLine="420" w:firstLineChars="200"/>
        <w:rPr>
          <w:rFonts w:hint="eastAsia" w:ascii="宋体" w:hAnsi="宋体"/>
          <w:color w:val="auto"/>
          <w:szCs w:val="21"/>
          <w:highlight w:val="none"/>
        </w:rPr>
      </w:pPr>
    </w:p>
    <w:p w14:paraId="29B09773">
      <w:pPr>
        <w:spacing w:line="360" w:lineRule="auto"/>
        <w:ind w:firstLine="420" w:firstLineChars="200"/>
        <w:rPr>
          <w:rFonts w:hint="eastAsia" w:ascii="宋体" w:hAnsi="宋体"/>
          <w:color w:val="auto"/>
          <w:szCs w:val="21"/>
          <w:highlight w:val="none"/>
        </w:rPr>
      </w:pPr>
    </w:p>
    <w:p w14:paraId="0DD821D7">
      <w:pPr>
        <w:snapToGrid w:val="0"/>
        <w:spacing w:line="360" w:lineRule="auto"/>
        <w:ind w:firstLine="5040" w:firstLineChars="2100"/>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65A64F7">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307E5ABF">
      <w:pPr>
        <w:spacing w:line="360" w:lineRule="auto"/>
        <w:ind w:firstLine="420" w:firstLineChars="200"/>
        <w:rPr>
          <w:rFonts w:hint="eastAsia" w:ascii="宋体" w:hAnsi="宋体"/>
          <w:color w:val="auto"/>
          <w:szCs w:val="21"/>
          <w:highlight w:val="none"/>
        </w:rPr>
      </w:pPr>
    </w:p>
    <w:p w14:paraId="5906887B">
      <w:pPr>
        <w:snapToGrid w:val="0"/>
        <w:spacing w:before="50" w:after="165" w:afterLines="50" w:line="360" w:lineRule="auto"/>
        <w:ind w:firstLine="406"/>
        <w:jc w:val="left"/>
        <w:rPr>
          <w:rFonts w:hint="eastAsia" w:hAnsi="宋体" w:cs="宋体"/>
          <w:color w:val="auto"/>
          <w:sz w:val="20"/>
          <w:highlight w:val="none"/>
        </w:rPr>
      </w:pPr>
      <w:r>
        <w:rPr>
          <w:rFonts w:hint="eastAsia" w:hAnsi="宋体" w:cs="宋体"/>
          <w:color w:val="auto"/>
          <w:sz w:val="20"/>
          <w:highlight w:val="none"/>
        </w:rPr>
        <w:t>注：</w:t>
      </w:r>
    </w:p>
    <w:p w14:paraId="3FA5A4CA">
      <w:pPr>
        <w:numPr>
          <w:ilvl w:val="0"/>
          <w:numId w:val="6"/>
        </w:numPr>
        <w:snapToGrid w:val="0"/>
        <w:spacing w:before="50" w:after="165" w:afterLines="50" w:line="360" w:lineRule="auto"/>
        <w:ind w:firstLine="406"/>
        <w:jc w:val="left"/>
        <w:rPr>
          <w:color w:val="auto"/>
          <w:sz w:val="20"/>
          <w:highlight w:val="none"/>
        </w:rPr>
      </w:pPr>
      <w:r>
        <w:rPr>
          <w:rFonts w:hint="eastAsia"/>
          <w:color w:val="auto"/>
          <w:sz w:val="20"/>
          <w:highlight w:val="none"/>
        </w:rPr>
        <w:t>从业人员、营业收入、资产总额填报上一年度数据，无上一年度数据的新成立企业可不填报。</w:t>
      </w:r>
    </w:p>
    <w:p w14:paraId="1A92ABFD">
      <w:pPr>
        <w:snapToGrid w:val="0"/>
        <w:spacing w:before="50" w:after="165" w:afterLines="50" w:line="360" w:lineRule="auto"/>
        <w:ind w:firstLine="300" w:firstLineChars="150"/>
        <w:jc w:val="left"/>
        <w:rPr>
          <w:color w:val="auto"/>
          <w:sz w:val="20"/>
          <w:highlight w:val="none"/>
        </w:rPr>
      </w:pPr>
      <w:r>
        <w:rPr>
          <w:color w:val="auto"/>
          <w:sz w:val="20"/>
          <w:highlight w:val="none"/>
        </w:rPr>
        <w:t>2</w:t>
      </w:r>
      <w:r>
        <w:rPr>
          <w:rFonts w:hint="eastAsia"/>
          <w:color w:val="auto"/>
          <w:sz w:val="20"/>
          <w:highlight w:val="none"/>
        </w:rPr>
        <w:t>、请根据自己的真实情况出具《中小企业声明函》。依法享受中小企业优惠政策的，采购人或者采购代理机构在公告中标结果时，同时公告其《中小企业声明函》，接受社会监督。</w:t>
      </w:r>
    </w:p>
    <w:p w14:paraId="60D4B796">
      <w:pPr>
        <w:widowControl/>
        <w:spacing w:line="360" w:lineRule="auto"/>
        <w:jc w:val="left"/>
        <w:rPr>
          <w:color w:val="auto"/>
          <w:sz w:val="20"/>
          <w:highlight w:val="none"/>
        </w:rPr>
        <w:sectPr>
          <w:pgSz w:w="11906" w:h="16838"/>
          <w:pgMar w:top="1134" w:right="1134" w:bottom="1134" w:left="1134" w:header="720" w:footer="720" w:gutter="0"/>
          <w:cols w:space="720" w:num="1"/>
          <w:docGrid w:type="lines" w:linePitch="331" w:charSpace="0"/>
        </w:sectPr>
      </w:pPr>
    </w:p>
    <w:p w14:paraId="43579905">
      <w:pPr>
        <w:snapToGrid w:val="0"/>
        <w:spacing w:before="165" w:beforeLines="50" w:after="50"/>
        <w:ind w:firstLine="566"/>
        <w:jc w:val="center"/>
        <w:outlineLvl w:val="1"/>
        <w:rPr>
          <w:rFonts w:ascii="宋体" w:hAnsi="宋体"/>
          <w:b/>
          <w:bCs/>
          <w:color w:val="auto"/>
          <w:sz w:val="28"/>
          <w:szCs w:val="28"/>
          <w:highlight w:val="none"/>
        </w:rPr>
      </w:pPr>
      <w:bookmarkStart w:id="75" w:name="_Toc182318246"/>
      <w:r>
        <w:rPr>
          <w:rFonts w:hint="eastAsia" w:ascii="宋体" w:hAnsi="宋体"/>
          <w:b/>
          <w:bCs/>
          <w:color w:val="auto"/>
          <w:sz w:val="28"/>
          <w:szCs w:val="28"/>
          <w:highlight w:val="none"/>
        </w:rPr>
        <w:t>第六节 其他文书、文件格式</w:t>
      </w:r>
      <w:bookmarkEnd w:id="75"/>
    </w:p>
    <w:p w14:paraId="1F007B5E">
      <w:pPr>
        <w:spacing w:line="360" w:lineRule="auto"/>
        <w:ind w:firstLine="606"/>
        <w:jc w:val="center"/>
        <w:rPr>
          <w:rFonts w:hint="eastAsia" w:ascii="宋体" w:hAnsi="Courier New"/>
          <w:b/>
          <w:color w:val="auto"/>
          <w:sz w:val="30"/>
          <w:szCs w:val="30"/>
          <w:highlight w:val="none"/>
        </w:rPr>
      </w:pPr>
    </w:p>
    <w:p w14:paraId="2DA93CA2">
      <w:pPr>
        <w:ind w:firstLine="64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知识产权合规性声明</w:t>
      </w:r>
    </w:p>
    <w:p w14:paraId="06AC75C1">
      <w:pPr>
        <w:ind w:firstLine="608"/>
        <w:rPr>
          <w:rFonts w:hint="eastAsia" w:ascii="仿宋_GB2312" w:hAnsi="仿宋_GB2312" w:eastAsia="仿宋_GB2312" w:cs="仿宋_GB2312"/>
          <w:color w:val="auto"/>
          <w:sz w:val="30"/>
          <w:szCs w:val="30"/>
          <w:highlight w:val="none"/>
        </w:rPr>
      </w:pPr>
    </w:p>
    <w:p w14:paraId="50F94CDB">
      <w:pPr>
        <w:ind w:firstLine="608"/>
        <w:rPr>
          <w:rFonts w:hint="eastAsia" w:ascii="仿宋_GB2312" w:hAnsi="仿宋_GB2312" w:eastAsia="仿宋_GB2312" w:cs="仿宋_GB2312"/>
          <w:color w:val="auto"/>
          <w:sz w:val="30"/>
          <w:szCs w:val="30"/>
          <w:highlight w:val="none"/>
        </w:rPr>
      </w:pPr>
      <w:r>
        <w:rPr>
          <w:rFonts w:hint="eastAsia" w:ascii="仿宋_GB2312" w:hAnsi="仿宋_GB2312" w:eastAsia="仿宋_GB2312" w:cs="仿宋_GB2312"/>
          <w:color w:val="auto"/>
          <w:sz w:val="30"/>
          <w:szCs w:val="30"/>
          <w:highlight w:val="none"/>
        </w:rPr>
        <w:t xml:space="preserve">    本企业（单位）自愿参与政府投资政府采购的</w:t>
      </w:r>
      <w:bookmarkStart w:id="76" w:name="PO_3000001867_PM002_10"/>
      <w:r>
        <w:rPr>
          <w:rFonts w:hint="eastAsia" w:ascii="仿宋_GB2312" w:hAnsi="仿宋_GB2312" w:eastAsia="仿宋_GB2312" w:cs="仿宋_GB2312"/>
          <w:color w:val="auto"/>
          <w:sz w:val="30"/>
          <w:szCs w:val="30"/>
          <w:highlight w:val="none"/>
          <w:u w:val="single"/>
        </w:rPr>
        <w:t>[项目采购-项目名称_]</w:t>
      </w:r>
      <w:bookmarkEnd w:id="76"/>
      <w:r>
        <w:rPr>
          <w:rFonts w:hint="eastAsia" w:ascii="仿宋_GB2312" w:hAnsi="仿宋_GB2312" w:eastAsia="仿宋_GB2312" w:cs="仿宋_GB2312"/>
          <w:color w:val="auto"/>
          <w:sz w:val="30"/>
          <w:szCs w:val="30"/>
          <w:highlight w:val="none"/>
        </w:rPr>
        <w:t>项目，</w:t>
      </w:r>
      <w:r>
        <w:rPr>
          <w:rFonts w:hint="eastAsia" w:ascii="仿宋_GB2312" w:hAnsi="仿宋_GB2312" w:eastAsia="仿宋_GB2312" w:cs="仿宋_GB2312"/>
          <w:b/>
          <w:bCs/>
          <w:color w:val="auto"/>
          <w:sz w:val="30"/>
          <w:szCs w:val="30"/>
          <w:highlight w:val="none"/>
        </w:rPr>
        <w:t>在此郑重承诺：</w:t>
      </w:r>
      <w:r>
        <w:rPr>
          <w:rFonts w:hint="eastAsia" w:ascii="仿宋_GB2312" w:hAnsi="仿宋_GB2312" w:eastAsia="仿宋_GB2312" w:cs="仿宋_GB2312"/>
          <w:color w:val="auto"/>
          <w:sz w:val="30"/>
          <w:szCs w:val="30"/>
          <w:highlight w:val="none"/>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067A910C">
      <w:pPr>
        <w:snapToGrid w:val="0"/>
        <w:spacing w:line="360" w:lineRule="auto"/>
        <w:ind w:left="5137" w:leftChars="1736" w:hanging="1491" w:hangingChars="825"/>
        <w:rPr>
          <w:rFonts w:hint="eastAsia"/>
          <w:b/>
          <w:color w:val="auto"/>
          <w:sz w:val="18"/>
          <w:szCs w:val="18"/>
          <w:highlight w:val="none"/>
        </w:rPr>
      </w:pPr>
    </w:p>
    <w:p w14:paraId="0F77CCC5">
      <w:pPr>
        <w:snapToGrid w:val="0"/>
        <w:spacing w:line="360" w:lineRule="auto"/>
        <w:ind w:left="5137" w:leftChars="1736" w:hanging="1491" w:hangingChars="825"/>
        <w:rPr>
          <w:b/>
          <w:color w:val="auto"/>
          <w:sz w:val="18"/>
          <w:szCs w:val="18"/>
          <w:highlight w:val="none"/>
        </w:rPr>
      </w:pPr>
    </w:p>
    <w:p w14:paraId="5C0BE4FB">
      <w:pPr>
        <w:snapToGrid w:val="0"/>
        <w:spacing w:line="360" w:lineRule="auto"/>
        <w:ind w:left="5137" w:leftChars="1736" w:hanging="1491" w:hangingChars="825"/>
        <w:rPr>
          <w:b/>
          <w:color w:val="auto"/>
          <w:sz w:val="18"/>
          <w:szCs w:val="18"/>
          <w:highlight w:val="none"/>
        </w:rPr>
      </w:pPr>
    </w:p>
    <w:p w14:paraId="06B9DDCD">
      <w:pPr>
        <w:snapToGrid w:val="0"/>
        <w:spacing w:line="360" w:lineRule="auto"/>
        <w:ind w:left="5137" w:leftChars="1736" w:hanging="1491" w:hangingChars="825"/>
        <w:rPr>
          <w:b/>
          <w:color w:val="auto"/>
          <w:sz w:val="18"/>
          <w:szCs w:val="18"/>
          <w:highlight w:val="none"/>
        </w:rPr>
      </w:pPr>
    </w:p>
    <w:p w14:paraId="37E41DC1">
      <w:pPr>
        <w:snapToGrid w:val="0"/>
        <w:spacing w:line="360" w:lineRule="auto"/>
        <w:ind w:left="5626" w:leftChars="1736" w:hanging="1980" w:hangingChars="825"/>
        <w:rPr>
          <w:rFonts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01BFACD5">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5E9217D">
      <w:pPr>
        <w:widowControl/>
        <w:spacing w:line="360" w:lineRule="auto"/>
        <w:jc w:val="left"/>
        <w:rPr>
          <w:rFonts w:ascii="宋体" w:hAnsi="Courier New"/>
          <w:b/>
          <w:color w:val="auto"/>
          <w:sz w:val="30"/>
          <w:szCs w:val="30"/>
          <w:highlight w:val="none"/>
        </w:rPr>
        <w:sectPr>
          <w:pgSz w:w="11906" w:h="16838"/>
          <w:pgMar w:top="1134" w:right="1134" w:bottom="1134" w:left="1134" w:header="720" w:footer="720" w:gutter="0"/>
          <w:cols w:space="720" w:num="1"/>
          <w:docGrid w:type="lines" w:linePitch="331" w:charSpace="0"/>
        </w:sectPr>
      </w:pPr>
    </w:p>
    <w:p w14:paraId="4BF5989D">
      <w:pPr>
        <w:spacing w:line="360" w:lineRule="auto"/>
        <w:ind w:firstLine="606"/>
        <w:jc w:val="center"/>
        <w:rPr>
          <w:rFonts w:hint="eastAsia" w:ascii="宋体" w:hAnsi="Courier New"/>
          <w:b/>
          <w:color w:val="auto"/>
          <w:sz w:val="30"/>
          <w:szCs w:val="30"/>
          <w:highlight w:val="none"/>
        </w:rPr>
      </w:pPr>
      <w:r>
        <w:rPr>
          <w:rFonts w:hint="eastAsia" w:ascii="宋体" w:hAnsi="Courier New"/>
          <w:b/>
          <w:color w:val="auto"/>
          <w:sz w:val="30"/>
          <w:szCs w:val="30"/>
          <w:highlight w:val="none"/>
        </w:rPr>
        <w:t>残疾人福利性单位声明函（格式）</w:t>
      </w:r>
    </w:p>
    <w:p w14:paraId="6D11411A">
      <w:pPr>
        <w:spacing w:line="360" w:lineRule="auto"/>
        <w:ind w:firstLine="606"/>
        <w:jc w:val="center"/>
        <w:rPr>
          <w:rFonts w:hint="eastAsia" w:ascii="宋体" w:hAnsi="Courier New"/>
          <w:b/>
          <w:color w:val="auto"/>
          <w:sz w:val="30"/>
          <w:szCs w:val="30"/>
          <w:highlight w:val="none"/>
        </w:rPr>
      </w:pPr>
    </w:p>
    <w:p w14:paraId="7CD12B1C">
      <w:pPr>
        <w:spacing w:line="360" w:lineRule="auto"/>
        <w:ind w:firstLine="608"/>
        <w:jc w:val="left"/>
        <w:rPr>
          <w:rFonts w:hint="eastAsia" w:ascii="仿宋_GB2312" w:hAnsi="Courier New" w:eastAsia="仿宋_GB2312"/>
          <w:color w:val="auto"/>
          <w:sz w:val="30"/>
          <w:szCs w:val="30"/>
          <w:highlight w:val="none"/>
        </w:rPr>
      </w:pPr>
      <w:r>
        <w:rPr>
          <w:rFonts w:hint="eastAsia" w:ascii="仿宋_GB2312" w:hAnsi="Courier New" w:eastAsia="仿宋_GB2312"/>
          <w:color w:val="auto"/>
          <w:sz w:val="30"/>
          <w:szCs w:val="30"/>
          <w:highlight w:val="none"/>
        </w:rPr>
        <w:t>本单位郑重声明，根据《财政部 民政部 中国残疾人联合会关于促进残疾人就业政府采购政策的通知》（财库〔2017〕141号）的规定，本单位为符合条件的残疾人福利性单位，且本单位参加</w:t>
      </w:r>
      <w:bookmarkStart w:id="77" w:name="PO_3000001867_PM026_4"/>
      <w:r>
        <w:rPr>
          <w:rFonts w:hint="eastAsia" w:ascii="仿宋_GB2312" w:hAnsi="Courier New" w:eastAsia="仿宋_GB2312"/>
          <w:color w:val="auto"/>
          <w:sz w:val="30"/>
          <w:szCs w:val="30"/>
          <w:highlight w:val="none"/>
          <w:u w:val="single"/>
        </w:rPr>
        <w:t>[项目采购-采购人]</w:t>
      </w:r>
      <w:bookmarkEnd w:id="77"/>
      <w:r>
        <w:rPr>
          <w:rFonts w:hint="eastAsia" w:ascii="仿宋_GB2312" w:hAnsi="Courier New" w:eastAsia="仿宋_GB2312"/>
          <w:color w:val="auto"/>
          <w:sz w:val="30"/>
          <w:szCs w:val="30"/>
          <w:highlight w:val="none"/>
        </w:rPr>
        <w:t>单位的</w:t>
      </w:r>
      <w:bookmarkStart w:id="78" w:name="PO_3000001867_PM002_9"/>
      <w:r>
        <w:rPr>
          <w:rFonts w:hint="eastAsia" w:ascii="仿宋_GB2312" w:hAnsi="Courier New" w:eastAsia="仿宋_GB2312"/>
          <w:color w:val="auto"/>
          <w:sz w:val="30"/>
          <w:szCs w:val="30"/>
          <w:highlight w:val="none"/>
          <w:u w:val="single"/>
        </w:rPr>
        <w:t>[项目采购-项目名称]</w:t>
      </w:r>
      <w:bookmarkEnd w:id="78"/>
      <w:r>
        <w:rPr>
          <w:rFonts w:hint="eastAsia" w:ascii="仿宋_GB2312" w:hAnsi="Courier New" w:eastAsia="仿宋_GB2312"/>
          <w:color w:val="auto"/>
          <w:sz w:val="30"/>
          <w:szCs w:val="30"/>
          <w:highlight w:val="none"/>
        </w:rPr>
        <w:t>项目采购活动提供本单位制造的货物（由本单位承担工程/提供服务），或者提供其他残疾人福利性单位制造的货物（不包括使用非残疾人福利性单位注册商标的货物）。</w:t>
      </w:r>
    </w:p>
    <w:p w14:paraId="028A714E">
      <w:pPr>
        <w:spacing w:line="360" w:lineRule="auto"/>
        <w:ind w:firstLine="424"/>
        <w:jc w:val="left"/>
        <w:rPr>
          <w:rFonts w:hint="eastAsia" w:ascii="宋体" w:hAnsi="Courier New"/>
          <w:b/>
          <w:color w:val="auto"/>
          <w:szCs w:val="21"/>
          <w:highlight w:val="none"/>
        </w:rPr>
      </w:pPr>
    </w:p>
    <w:p w14:paraId="42D0C1B1">
      <w:pPr>
        <w:spacing w:line="360" w:lineRule="auto"/>
        <w:ind w:firstLine="424"/>
        <w:jc w:val="left"/>
        <w:rPr>
          <w:rFonts w:hint="eastAsia" w:ascii="宋体" w:hAnsi="Courier New"/>
          <w:b/>
          <w:color w:val="auto"/>
          <w:szCs w:val="21"/>
          <w:highlight w:val="none"/>
        </w:rPr>
      </w:pPr>
    </w:p>
    <w:p w14:paraId="1D6886DA">
      <w:pPr>
        <w:snapToGrid w:val="0"/>
        <w:spacing w:line="360" w:lineRule="auto"/>
        <w:ind w:left="5626" w:leftChars="1736" w:hanging="1980" w:hangingChars="825"/>
        <w:rPr>
          <w:rFonts w:hint="eastAsia" w:ascii="仿宋_GB2312" w:hAnsi="仿宋" w:eastAsia="仿宋_GB2312" w:cs="仿宋_GB2312"/>
          <w:color w:val="auto"/>
          <w:kern w:val="0"/>
          <w:sz w:val="24"/>
          <w:highlight w:val="none"/>
        </w:rPr>
      </w:pPr>
      <w:r>
        <w:rPr>
          <w:rFonts w:hint="eastAsia" w:ascii="仿宋_GB2312" w:hAnsi="仿宋" w:eastAsia="仿宋_GB2312" w:cs="仿宋_GB2312"/>
          <w:color w:val="auto"/>
          <w:kern w:val="0"/>
          <w:sz w:val="24"/>
          <w:highlight w:val="none"/>
          <w:lang w:val="zh-CN"/>
        </w:rPr>
        <w:t>投标人名称(电子签章)：</w:t>
      </w:r>
    </w:p>
    <w:p w14:paraId="16B71E4E">
      <w:pPr>
        <w:snapToGrid w:val="0"/>
        <w:spacing w:line="360" w:lineRule="auto"/>
        <w:ind w:firstLine="5160" w:firstLineChars="2150"/>
        <w:rPr>
          <w:rFonts w:hint="eastAsia" w:ascii="仿宋_GB2312" w:hAnsi="仿宋" w:eastAsia="仿宋_GB2312" w:cs="仿宋_GB2312"/>
          <w:color w:val="auto"/>
          <w:kern w:val="0"/>
          <w:sz w:val="24"/>
          <w:highlight w:val="none"/>
          <w:lang w:val="zh-CN"/>
        </w:rPr>
      </w:pPr>
      <w:r>
        <w:rPr>
          <w:rFonts w:hint="eastAsia" w:ascii="仿宋_GB2312" w:hAnsi="仿宋" w:eastAsia="仿宋_GB2312" w:cs="仿宋_GB2312"/>
          <w:color w:val="auto"/>
          <w:kern w:val="0"/>
          <w:sz w:val="24"/>
          <w:highlight w:val="none"/>
          <w:lang w:val="zh-CN"/>
        </w:rPr>
        <w:t>日期</w:t>
      </w:r>
      <w:r>
        <w:rPr>
          <w:rFonts w:hint="eastAsia" w:ascii="仿宋_GB2312" w:hAnsi="仿宋" w:eastAsia="仿宋_GB2312" w:cs="仿宋_GB2312"/>
          <w:color w:val="auto"/>
          <w:kern w:val="0"/>
          <w:sz w:val="24"/>
          <w:highlight w:val="none"/>
        </w:rPr>
        <w:t xml:space="preserve">：  年  </w:t>
      </w:r>
      <w:r>
        <w:rPr>
          <w:rFonts w:hint="eastAsia" w:ascii="仿宋_GB2312" w:hAnsi="仿宋" w:eastAsia="仿宋_GB2312" w:cs="仿宋_GB2312"/>
          <w:color w:val="auto"/>
          <w:kern w:val="0"/>
          <w:sz w:val="24"/>
          <w:highlight w:val="none"/>
          <w:lang w:val="zh-CN"/>
        </w:rPr>
        <w:t>月</w:t>
      </w:r>
      <w:r>
        <w:rPr>
          <w:rFonts w:hint="eastAsia" w:ascii="仿宋_GB2312" w:hAnsi="仿宋" w:eastAsia="仿宋_GB2312" w:cs="仿宋_GB2312"/>
          <w:color w:val="auto"/>
          <w:kern w:val="0"/>
          <w:sz w:val="24"/>
          <w:highlight w:val="none"/>
        </w:rPr>
        <w:t xml:space="preserve"> </w:t>
      </w:r>
      <w:r>
        <w:rPr>
          <w:rFonts w:hint="eastAsia" w:ascii="仿宋_GB2312" w:hAnsi="仿宋" w:eastAsia="仿宋_GB2312" w:cs="仿宋_GB2312"/>
          <w:color w:val="auto"/>
          <w:kern w:val="0"/>
          <w:sz w:val="24"/>
          <w:highlight w:val="none"/>
          <w:lang w:val="zh-CN"/>
        </w:rPr>
        <w:t>日</w:t>
      </w:r>
    </w:p>
    <w:p w14:paraId="62014D52">
      <w:pPr>
        <w:spacing w:line="360" w:lineRule="auto"/>
        <w:ind w:left="5132" w:leftChars="1979" w:hanging="976" w:hangingChars="488"/>
        <w:rPr>
          <w:rFonts w:hint="eastAsia" w:ascii="宋体" w:hAnsi="Courier New"/>
          <w:color w:val="auto"/>
          <w:sz w:val="20"/>
          <w:szCs w:val="20"/>
          <w:highlight w:val="none"/>
        </w:rPr>
      </w:pPr>
    </w:p>
    <w:p w14:paraId="7185FA28">
      <w:pPr>
        <w:spacing w:line="360" w:lineRule="auto"/>
        <w:ind w:right="420" w:firstLine="480" w:firstLineChars="200"/>
        <w:rPr>
          <w:color w:val="auto"/>
          <w:sz w:val="20"/>
          <w:highlight w:val="none"/>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72EF80D">
      <w:pPr>
        <w:snapToGrid w:val="0"/>
        <w:spacing w:before="50" w:after="165" w:afterLines="50" w:line="360" w:lineRule="auto"/>
        <w:jc w:val="left"/>
        <w:rPr>
          <w:rFonts w:hint="eastAsia"/>
          <w:color w:val="auto"/>
          <w:sz w:val="20"/>
          <w:highlight w:val="none"/>
        </w:rPr>
      </w:pPr>
    </w:p>
    <w:p w14:paraId="5C6E8453">
      <w:pPr>
        <w:spacing w:line="360" w:lineRule="auto"/>
        <w:ind w:firstLine="606"/>
        <w:jc w:val="center"/>
        <w:rPr>
          <w:rFonts w:hint="eastAsia" w:ascii="宋体" w:hAnsi="Courier New" w:cs="Times New Roman"/>
          <w:b/>
          <w:color w:val="auto"/>
          <w:sz w:val="30"/>
          <w:szCs w:val="30"/>
          <w:highlight w:val="none"/>
        </w:rPr>
      </w:pPr>
      <w:r>
        <w:rPr>
          <w:rFonts w:hint="eastAsia" w:ascii="宋体" w:hAnsi="Courier New" w:cs="Times New Roman"/>
          <w:b/>
          <w:color w:val="auto"/>
          <w:sz w:val="30"/>
          <w:szCs w:val="30"/>
          <w:highlight w:val="none"/>
        </w:rPr>
        <w:t>关于符合本国产品标准的声明函</w:t>
      </w:r>
    </w:p>
    <w:p w14:paraId="7319495D">
      <w:pPr>
        <w:spacing w:line="360" w:lineRule="auto"/>
        <w:ind w:firstLine="606"/>
        <w:jc w:val="center"/>
        <w:rPr>
          <w:rFonts w:hint="eastAsia" w:ascii="宋体" w:hAnsi="Courier New" w:cs="Times New Roman"/>
          <w:b/>
          <w:color w:val="auto"/>
          <w:sz w:val="30"/>
          <w:szCs w:val="30"/>
          <w:highlight w:val="none"/>
        </w:rPr>
      </w:pPr>
    </w:p>
    <w:p w14:paraId="76BEAB9A">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3D36FA5D">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1.</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（产品名称1）</w:t>
      </w:r>
      <w:r>
        <w:rPr>
          <w:rFonts w:hint="eastAsia" w:ascii="宋体" w:hAnsi="宋体" w:eastAsia="宋体" w:cs="宋体"/>
          <w:b w:val="0"/>
          <w:i w:val="0"/>
          <w:color w:val="auto"/>
          <w:spacing w:val="0"/>
          <w:w w:val="100"/>
          <w:sz w:val="24"/>
          <w:szCs w:val="24"/>
          <w:highlight w:val="none"/>
          <w:u w:val="single"/>
          <w:shd w:val="clear" w:color="auto" w:fill="FFFFFF"/>
          <w:vertAlign w:val="superscript"/>
        </w:rPr>
        <w:t>1</w:t>
      </w:r>
      <w:r>
        <w:rPr>
          <w:rFonts w:hint="eastAsia" w:ascii="宋体" w:hAnsi="宋体" w:eastAsia="宋体" w:cs="宋体"/>
          <w:b w:val="0"/>
          <w:i w:val="0"/>
          <w:color w:val="auto"/>
          <w:spacing w:val="0"/>
          <w:w w:val="100"/>
          <w:sz w:val="24"/>
          <w:szCs w:val="24"/>
          <w:highlight w:val="none"/>
          <w:shd w:val="clear" w:color="auto" w:fill="FFFFFF"/>
          <w:vertAlign w:val="baseline"/>
        </w:rPr>
        <w:t>，生产厂为</w:t>
      </w:r>
      <w:r>
        <w:rPr>
          <w:rFonts w:hint="eastAsia" w:ascii="宋体" w:hAnsi="宋体" w:eastAsia="宋体" w:cs="宋体"/>
          <w:b w:val="0"/>
          <w:i w:val="0"/>
          <w:color w:val="auto"/>
          <w:spacing w:val="0"/>
          <w:w w:val="100"/>
          <w:sz w:val="24"/>
          <w:szCs w:val="24"/>
          <w:highlight w:val="none"/>
          <w:u w:val="single"/>
          <w:shd w:val="clear" w:color="auto" w:fill="FFFFFF"/>
          <w:vertAlign w:val="baseline"/>
        </w:rPr>
        <w:t>（厂名）</w:t>
      </w:r>
      <w:r>
        <w:rPr>
          <w:rFonts w:hint="eastAsia" w:ascii="宋体" w:hAnsi="宋体" w:eastAsia="宋体" w:cs="宋体"/>
          <w:b w:val="0"/>
          <w:i w:val="0"/>
          <w:color w:val="auto"/>
          <w:spacing w:val="0"/>
          <w:w w:val="100"/>
          <w:sz w:val="24"/>
          <w:szCs w:val="24"/>
          <w:highlight w:val="none"/>
          <w:u w:val="single"/>
          <w:shd w:val="clear" w:color="auto" w:fill="FFFFFF"/>
          <w:vertAlign w:val="superscript"/>
        </w:rPr>
        <w:t>2</w:t>
      </w:r>
      <w:r>
        <w:rPr>
          <w:rFonts w:hint="eastAsia" w:ascii="宋体" w:hAnsi="宋体" w:eastAsia="宋体" w:cs="宋体"/>
          <w:b w:val="0"/>
          <w:i w:val="0"/>
          <w:color w:val="auto"/>
          <w:spacing w:val="0"/>
          <w:w w:val="100"/>
          <w:sz w:val="24"/>
          <w:szCs w:val="24"/>
          <w:highlight w:val="none"/>
          <w:shd w:val="clear" w:color="auto" w:fill="FFFFFF"/>
          <w:vertAlign w:val="baseline"/>
        </w:rPr>
        <w:t>，厂址为</w:t>
      </w:r>
      <w:r>
        <w:rPr>
          <w:rFonts w:hint="eastAsia" w:ascii="宋体" w:hAnsi="宋体" w:eastAsia="宋体" w:cs="宋体"/>
          <w:b w:val="0"/>
          <w:i w:val="0"/>
          <w:color w:val="auto"/>
          <w:spacing w:val="0"/>
          <w:w w:val="100"/>
          <w:sz w:val="24"/>
          <w:szCs w:val="24"/>
          <w:highlight w:val="none"/>
          <w:u w:val="single"/>
          <w:shd w:val="clear" w:color="auto" w:fill="FFFFFF"/>
          <w:vertAlign w:val="baseline"/>
        </w:rPr>
        <w:t>（生产厂址）</w:t>
      </w:r>
      <w:r>
        <w:rPr>
          <w:rFonts w:hint="eastAsia" w:ascii="宋体" w:hAnsi="宋体" w:eastAsia="宋体" w:cs="宋体"/>
          <w:b w:val="0"/>
          <w:i w:val="0"/>
          <w:color w:val="auto"/>
          <w:spacing w:val="0"/>
          <w:w w:val="100"/>
          <w:sz w:val="24"/>
          <w:szCs w:val="24"/>
          <w:highlight w:val="none"/>
          <w:shd w:val="clear" w:color="auto" w:fill="FFFFFF"/>
          <w:vertAlign w:val="baseline"/>
        </w:rPr>
        <w:t>。</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（产品名称1）</w:t>
      </w:r>
      <w:r>
        <w:rPr>
          <w:rFonts w:hint="eastAsia" w:ascii="宋体" w:hAnsi="宋体" w:eastAsia="宋体" w:cs="宋体"/>
          <w:b w:val="0"/>
          <w:i w:val="0"/>
          <w:color w:val="auto"/>
          <w:spacing w:val="0"/>
          <w:w w:val="100"/>
          <w:sz w:val="24"/>
          <w:szCs w:val="24"/>
          <w:highlight w:val="none"/>
          <w:shd w:val="clear" w:color="auto" w:fill="FFFFFF"/>
          <w:vertAlign w:val="baseline"/>
        </w:rPr>
        <w:t>的中国境内生产的组件成本占比≥</w:t>
      </w:r>
      <w:r>
        <w:rPr>
          <w:rFonts w:hint="eastAsia" w:ascii="宋体" w:hAnsi="宋体" w:eastAsia="宋体" w:cs="宋体"/>
          <w:b w:val="0"/>
          <w:i w:val="0"/>
          <w:color w:val="auto"/>
          <w:spacing w:val="0"/>
          <w:w w:val="100"/>
          <w:sz w:val="24"/>
          <w:szCs w:val="24"/>
          <w:highlight w:val="none"/>
          <w:u w:val="single"/>
          <w:shd w:val="clear" w:color="auto" w:fill="FFFFFF"/>
          <w:vertAlign w:val="baseline"/>
        </w:rPr>
        <w:t>（规定比例）</w:t>
      </w:r>
      <w:r>
        <w:rPr>
          <w:rFonts w:hint="eastAsia" w:ascii="宋体" w:hAnsi="宋体" w:eastAsia="宋体" w:cs="宋体"/>
          <w:b w:val="0"/>
          <w:i w:val="0"/>
          <w:color w:val="auto"/>
          <w:spacing w:val="0"/>
          <w:w w:val="100"/>
          <w:sz w:val="24"/>
          <w:szCs w:val="24"/>
          <w:highlight w:val="none"/>
          <w:u w:val="single"/>
          <w:shd w:val="clear" w:color="auto" w:fill="FFFFFF"/>
          <w:vertAlign w:val="superscript"/>
        </w:rPr>
        <w:t>3</w:t>
      </w:r>
      <w:r>
        <w:rPr>
          <w:rFonts w:hint="eastAsia" w:ascii="宋体" w:hAnsi="宋体" w:eastAsia="宋体" w:cs="宋体"/>
          <w:b w:val="0"/>
          <w:i w:val="0"/>
          <w:color w:val="auto"/>
          <w:spacing w:val="0"/>
          <w:w w:val="100"/>
          <w:sz w:val="24"/>
          <w:szCs w:val="24"/>
          <w:highlight w:val="none"/>
          <w:shd w:val="clear" w:color="auto" w:fill="FFFFFF"/>
          <w:vertAlign w:val="baseline"/>
        </w:rPr>
        <w:t>。</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（产品名称1）</w:t>
      </w:r>
      <w:r>
        <w:rPr>
          <w:rFonts w:hint="eastAsia" w:ascii="宋体" w:hAnsi="宋体" w:eastAsia="宋体" w:cs="宋体"/>
          <w:b w:val="0"/>
          <w:i w:val="0"/>
          <w:color w:val="auto"/>
          <w:spacing w:val="0"/>
          <w:w w:val="100"/>
          <w:sz w:val="24"/>
          <w:szCs w:val="24"/>
          <w:highlight w:val="none"/>
          <w:shd w:val="clear" w:color="auto" w:fill="FFFFFF"/>
          <w:vertAlign w:val="baseline"/>
        </w:rPr>
        <w:t>的</w:t>
      </w:r>
      <w:r>
        <w:rPr>
          <w:rFonts w:hint="eastAsia" w:ascii="宋体" w:hAnsi="宋体" w:eastAsia="宋体" w:cs="宋体"/>
          <w:b w:val="0"/>
          <w:i w:val="0"/>
          <w:color w:val="auto"/>
          <w:spacing w:val="0"/>
          <w:w w:val="100"/>
          <w:sz w:val="24"/>
          <w:szCs w:val="24"/>
          <w:highlight w:val="none"/>
          <w:u w:val="single"/>
          <w:shd w:val="clear" w:color="auto" w:fill="FFFFFF"/>
          <w:vertAlign w:val="baseline"/>
        </w:rPr>
        <w:t>（关键组件）</w:t>
      </w:r>
      <w:r>
        <w:rPr>
          <w:rFonts w:hint="eastAsia" w:ascii="宋体" w:hAnsi="宋体" w:eastAsia="宋体" w:cs="宋体"/>
          <w:b w:val="0"/>
          <w:i w:val="0"/>
          <w:color w:val="auto"/>
          <w:spacing w:val="0"/>
          <w:w w:val="100"/>
          <w:sz w:val="24"/>
          <w:szCs w:val="24"/>
          <w:highlight w:val="none"/>
          <w:shd w:val="clear" w:color="auto" w:fill="FFFFFF"/>
          <w:vertAlign w:val="superscript"/>
        </w:rPr>
        <w:t>4</w:t>
      </w:r>
      <w:r>
        <w:rPr>
          <w:rFonts w:hint="eastAsia" w:ascii="宋体" w:hAnsi="宋体" w:eastAsia="宋体" w:cs="宋体"/>
          <w:b w:val="0"/>
          <w:i w:val="0"/>
          <w:color w:val="auto"/>
          <w:spacing w:val="0"/>
          <w:w w:val="100"/>
          <w:sz w:val="24"/>
          <w:szCs w:val="24"/>
          <w:highlight w:val="none"/>
          <w:shd w:val="clear" w:color="auto" w:fill="FFFFFF"/>
          <w:vertAlign w:val="baseline"/>
        </w:rPr>
        <w:t>在中国境内生产。</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（产品名称1）</w:t>
      </w:r>
      <w:r>
        <w:rPr>
          <w:rFonts w:hint="eastAsia" w:ascii="宋体" w:hAnsi="宋体" w:eastAsia="宋体" w:cs="宋体"/>
          <w:b w:val="0"/>
          <w:i w:val="0"/>
          <w:color w:val="auto"/>
          <w:spacing w:val="0"/>
          <w:w w:val="100"/>
          <w:sz w:val="24"/>
          <w:szCs w:val="24"/>
          <w:highlight w:val="none"/>
          <w:shd w:val="clear" w:color="auto" w:fill="FFFFFF"/>
          <w:vertAlign w:val="baseline"/>
        </w:rPr>
        <w:t>的</w:t>
      </w:r>
      <w:r>
        <w:rPr>
          <w:rFonts w:hint="eastAsia" w:ascii="宋体" w:hAnsi="宋体" w:eastAsia="宋体" w:cs="宋体"/>
          <w:b w:val="0"/>
          <w:i w:val="0"/>
          <w:color w:val="auto"/>
          <w:spacing w:val="0"/>
          <w:w w:val="100"/>
          <w:sz w:val="24"/>
          <w:szCs w:val="24"/>
          <w:highlight w:val="none"/>
          <w:u w:val="single"/>
          <w:shd w:val="clear" w:color="auto" w:fill="FFFFFF"/>
          <w:vertAlign w:val="baseline"/>
        </w:rPr>
        <w:t>（关键工序）</w:t>
      </w:r>
      <w:r>
        <w:rPr>
          <w:rFonts w:hint="eastAsia" w:ascii="宋体" w:hAnsi="宋体" w:eastAsia="宋体" w:cs="宋体"/>
          <w:b w:val="0"/>
          <w:i w:val="0"/>
          <w:color w:val="auto"/>
          <w:spacing w:val="0"/>
          <w:w w:val="100"/>
          <w:sz w:val="24"/>
          <w:szCs w:val="24"/>
          <w:highlight w:val="none"/>
          <w:shd w:val="clear" w:color="auto" w:fill="FFFFFF"/>
          <w:vertAlign w:val="superscript"/>
        </w:rPr>
        <w:t>5</w:t>
      </w:r>
      <w:r>
        <w:rPr>
          <w:rFonts w:hint="eastAsia" w:ascii="宋体" w:hAnsi="宋体" w:eastAsia="宋体" w:cs="宋体"/>
          <w:b w:val="0"/>
          <w:i w:val="0"/>
          <w:color w:val="auto"/>
          <w:spacing w:val="0"/>
          <w:w w:val="100"/>
          <w:sz w:val="24"/>
          <w:szCs w:val="24"/>
          <w:highlight w:val="none"/>
          <w:shd w:val="clear" w:color="auto" w:fill="FFFFFF"/>
          <w:vertAlign w:val="baseline"/>
        </w:rPr>
        <w:t>在中国境内完成。</w:t>
      </w:r>
    </w:p>
    <w:p w14:paraId="3784133D">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2.</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（产品名称2）</w:t>
      </w:r>
      <w:r>
        <w:rPr>
          <w:rFonts w:hint="eastAsia" w:ascii="宋体" w:hAnsi="宋体" w:eastAsia="宋体" w:cs="宋体"/>
          <w:b w:val="0"/>
          <w:i w:val="0"/>
          <w:color w:val="auto"/>
          <w:spacing w:val="0"/>
          <w:w w:val="100"/>
          <w:sz w:val="24"/>
          <w:szCs w:val="24"/>
          <w:highlight w:val="none"/>
          <w:shd w:val="clear" w:color="auto" w:fill="FFFFFF"/>
          <w:vertAlign w:val="baseline"/>
        </w:rPr>
        <w:t>，生产厂为</w:t>
      </w:r>
      <w:r>
        <w:rPr>
          <w:rFonts w:hint="eastAsia" w:ascii="宋体" w:hAnsi="宋体" w:eastAsia="宋体" w:cs="宋体"/>
          <w:b w:val="0"/>
          <w:i w:val="0"/>
          <w:color w:val="auto"/>
          <w:spacing w:val="0"/>
          <w:w w:val="100"/>
          <w:sz w:val="24"/>
          <w:szCs w:val="24"/>
          <w:highlight w:val="none"/>
          <w:u w:val="single"/>
          <w:shd w:val="clear" w:color="auto" w:fill="FFFFFF"/>
          <w:vertAlign w:val="baseline"/>
        </w:rPr>
        <w:t>（厂名）</w:t>
      </w:r>
      <w:r>
        <w:rPr>
          <w:rFonts w:hint="eastAsia" w:ascii="宋体" w:hAnsi="宋体" w:eastAsia="宋体" w:cs="宋体"/>
          <w:b w:val="0"/>
          <w:i w:val="0"/>
          <w:color w:val="auto"/>
          <w:spacing w:val="0"/>
          <w:w w:val="100"/>
          <w:sz w:val="24"/>
          <w:szCs w:val="24"/>
          <w:highlight w:val="none"/>
          <w:shd w:val="clear" w:color="auto" w:fill="FFFFFF"/>
          <w:vertAlign w:val="baseline"/>
        </w:rPr>
        <w:t>，厂址为</w:t>
      </w:r>
      <w:r>
        <w:rPr>
          <w:rFonts w:hint="eastAsia" w:ascii="宋体" w:hAnsi="宋体" w:eastAsia="宋体" w:cs="宋体"/>
          <w:b w:val="0"/>
          <w:i w:val="0"/>
          <w:color w:val="auto"/>
          <w:spacing w:val="0"/>
          <w:w w:val="100"/>
          <w:sz w:val="24"/>
          <w:szCs w:val="24"/>
          <w:highlight w:val="none"/>
          <w:u w:val="single"/>
          <w:shd w:val="clear" w:color="auto" w:fill="FFFFFF"/>
          <w:vertAlign w:val="baseline"/>
        </w:rPr>
        <w:t>（生产厂址）</w:t>
      </w:r>
      <w:r>
        <w:rPr>
          <w:rFonts w:hint="eastAsia" w:ascii="宋体" w:hAnsi="宋体" w:eastAsia="宋体" w:cs="宋体"/>
          <w:b w:val="0"/>
          <w:i w:val="0"/>
          <w:color w:val="auto"/>
          <w:spacing w:val="0"/>
          <w:w w:val="100"/>
          <w:sz w:val="24"/>
          <w:szCs w:val="24"/>
          <w:highlight w:val="none"/>
          <w:shd w:val="clear" w:color="auto" w:fill="FFFFFF"/>
          <w:vertAlign w:val="baseline"/>
        </w:rPr>
        <w:t>。</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（产品名称2）</w:t>
      </w:r>
      <w:r>
        <w:rPr>
          <w:rFonts w:hint="eastAsia" w:ascii="宋体" w:hAnsi="宋体" w:eastAsia="宋体" w:cs="宋体"/>
          <w:b w:val="0"/>
          <w:i w:val="0"/>
          <w:color w:val="auto"/>
          <w:spacing w:val="0"/>
          <w:w w:val="100"/>
          <w:sz w:val="24"/>
          <w:szCs w:val="24"/>
          <w:highlight w:val="none"/>
          <w:shd w:val="clear" w:color="auto" w:fill="FFFFFF"/>
          <w:vertAlign w:val="baseline"/>
        </w:rPr>
        <w:t>的中国境内生产的组件成本占比≥</w:t>
      </w:r>
      <w:r>
        <w:rPr>
          <w:rFonts w:hint="eastAsia" w:ascii="宋体" w:hAnsi="宋体" w:eastAsia="宋体" w:cs="宋体"/>
          <w:b w:val="0"/>
          <w:i w:val="0"/>
          <w:color w:val="auto"/>
          <w:spacing w:val="0"/>
          <w:w w:val="100"/>
          <w:sz w:val="24"/>
          <w:szCs w:val="24"/>
          <w:highlight w:val="none"/>
          <w:u w:val="single"/>
          <w:shd w:val="clear" w:color="auto" w:fill="FFFFFF"/>
          <w:vertAlign w:val="baseline"/>
        </w:rPr>
        <w:t>（规定比例）</w:t>
      </w:r>
      <w:r>
        <w:rPr>
          <w:rFonts w:hint="eastAsia" w:ascii="宋体" w:hAnsi="宋体" w:eastAsia="宋体" w:cs="宋体"/>
          <w:b w:val="0"/>
          <w:i w:val="0"/>
          <w:color w:val="auto"/>
          <w:spacing w:val="0"/>
          <w:w w:val="100"/>
          <w:sz w:val="24"/>
          <w:szCs w:val="24"/>
          <w:highlight w:val="none"/>
          <w:u w:val="single"/>
          <w:shd w:val="clear" w:color="auto" w:fill="FFFFFF"/>
          <w:vertAlign w:val="superscript"/>
        </w:rPr>
        <w:t>3</w:t>
      </w:r>
      <w:r>
        <w:rPr>
          <w:rFonts w:hint="eastAsia" w:ascii="宋体" w:hAnsi="宋体" w:eastAsia="宋体" w:cs="宋体"/>
          <w:b w:val="0"/>
          <w:i w:val="0"/>
          <w:color w:val="auto"/>
          <w:spacing w:val="0"/>
          <w:w w:val="100"/>
          <w:sz w:val="24"/>
          <w:szCs w:val="24"/>
          <w:highlight w:val="none"/>
          <w:shd w:val="clear" w:color="auto" w:fill="FFFFFF"/>
          <w:vertAlign w:val="baseline"/>
        </w:rPr>
        <w:t>。</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（产品名称2）</w:t>
      </w:r>
      <w:r>
        <w:rPr>
          <w:rFonts w:hint="eastAsia" w:ascii="宋体" w:hAnsi="宋体" w:eastAsia="宋体" w:cs="宋体"/>
          <w:b w:val="0"/>
          <w:i w:val="0"/>
          <w:color w:val="auto"/>
          <w:spacing w:val="0"/>
          <w:w w:val="100"/>
          <w:sz w:val="24"/>
          <w:szCs w:val="24"/>
          <w:highlight w:val="none"/>
          <w:shd w:val="clear" w:color="auto" w:fill="FFFFFF"/>
          <w:vertAlign w:val="baseline"/>
        </w:rPr>
        <w:t>的</w:t>
      </w:r>
      <w:r>
        <w:rPr>
          <w:rFonts w:hint="eastAsia" w:ascii="宋体" w:hAnsi="宋体" w:eastAsia="宋体" w:cs="宋体"/>
          <w:b w:val="0"/>
          <w:i w:val="0"/>
          <w:color w:val="auto"/>
          <w:spacing w:val="0"/>
          <w:w w:val="100"/>
          <w:sz w:val="24"/>
          <w:szCs w:val="24"/>
          <w:highlight w:val="none"/>
          <w:u w:val="single"/>
          <w:shd w:val="clear" w:color="auto" w:fill="FFFFFF"/>
          <w:vertAlign w:val="baseline"/>
        </w:rPr>
        <w:t>（关键组件）</w:t>
      </w:r>
      <w:r>
        <w:rPr>
          <w:rFonts w:hint="eastAsia" w:ascii="宋体" w:hAnsi="宋体" w:eastAsia="宋体" w:cs="宋体"/>
          <w:b w:val="0"/>
          <w:i w:val="0"/>
          <w:color w:val="auto"/>
          <w:spacing w:val="0"/>
          <w:w w:val="100"/>
          <w:sz w:val="24"/>
          <w:szCs w:val="24"/>
          <w:highlight w:val="none"/>
          <w:shd w:val="clear" w:color="auto" w:fill="FFFFFF"/>
          <w:vertAlign w:val="superscript"/>
        </w:rPr>
        <w:t>4</w:t>
      </w:r>
      <w:r>
        <w:rPr>
          <w:rFonts w:hint="eastAsia" w:ascii="宋体" w:hAnsi="宋体" w:eastAsia="宋体" w:cs="宋体"/>
          <w:b w:val="0"/>
          <w:i w:val="0"/>
          <w:color w:val="auto"/>
          <w:spacing w:val="0"/>
          <w:w w:val="100"/>
          <w:sz w:val="24"/>
          <w:szCs w:val="24"/>
          <w:highlight w:val="none"/>
          <w:shd w:val="clear" w:color="auto" w:fill="FFFFFF"/>
          <w:vertAlign w:val="baseline"/>
        </w:rPr>
        <w:t>在中国境内生产。</w:t>
      </w:r>
      <w:r>
        <w:rPr>
          <w:rFonts w:hint="eastAsia" w:ascii="宋体" w:hAnsi="宋体" w:eastAsia="宋体" w:cs="宋体"/>
          <w:b w:val="0"/>
          <w:i w:val="0"/>
          <w:color w:val="auto"/>
          <w:spacing w:val="0"/>
          <w:w w:val="100"/>
          <w:sz w:val="24"/>
          <w:szCs w:val="24"/>
          <w:highlight w:val="none"/>
          <w:u w:val="single"/>
          <w:shd w:val="clear" w:color="auto" w:fill="FFFFFF"/>
          <w:vertAlign w:val="baseline"/>
        </w:rPr>
        <w:t>（产品名称2）</w:t>
      </w:r>
      <w:r>
        <w:rPr>
          <w:rFonts w:hint="eastAsia" w:ascii="宋体" w:hAnsi="宋体" w:eastAsia="宋体" w:cs="宋体"/>
          <w:b w:val="0"/>
          <w:i w:val="0"/>
          <w:color w:val="auto"/>
          <w:spacing w:val="0"/>
          <w:w w:val="100"/>
          <w:sz w:val="24"/>
          <w:szCs w:val="24"/>
          <w:highlight w:val="none"/>
          <w:shd w:val="clear" w:color="auto" w:fill="FFFFFF"/>
          <w:vertAlign w:val="baseline"/>
        </w:rPr>
        <w:t>的</w:t>
      </w:r>
      <w:r>
        <w:rPr>
          <w:rFonts w:hint="eastAsia" w:ascii="宋体" w:hAnsi="宋体" w:eastAsia="宋体" w:cs="宋体"/>
          <w:b w:val="0"/>
          <w:i w:val="0"/>
          <w:color w:val="auto"/>
          <w:spacing w:val="0"/>
          <w:w w:val="100"/>
          <w:sz w:val="24"/>
          <w:szCs w:val="24"/>
          <w:highlight w:val="none"/>
          <w:u w:val="single"/>
          <w:shd w:val="clear" w:color="auto" w:fill="FFFFFF"/>
          <w:vertAlign w:val="baseline"/>
        </w:rPr>
        <w:t>（关键工序）</w:t>
      </w:r>
      <w:r>
        <w:rPr>
          <w:rFonts w:hint="eastAsia" w:ascii="宋体" w:hAnsi="宋体" w:eastAsia="宋体" w:cs="宋体"/>
          <w:b w:val="0"/>
          <w:i w:val="0"/>
          <w:color w:val="auto"/>
          <w:spacing w:val="0"/>
          <w:w w:val="100"/>
          <w:sz w:val="24"/>
          <w:szCs w:val="24"/>
          <w:highlight w:val="none"/>
          <w:shd w:val="clear" w:color="auto" w:fill="FFFFFF"/>
          <w:vertAlign w:val="superscript"/>
        </w:rPr>
        <w:t>5</w:t>
      </w:r>
      <w:r>
        <w:rPr>
          <w:rFonts w:hint="eastAsia" w:ascii="宋体" w:hAnsi="宋体" w:eastAsia="宋体" w:cs="宋体"/>
          <w:b w:val="0"/>
          <w:i w:val="0"/>
          <w:color w:val="auto"/>
          <w:spacing w:val="0"/>
          <w:w w:val="100"/>
          <w:sz w:val="24"/>
          <w:szCs w:val="24"/>
          <w:highlight w:val="none"/>
          <w:shd w:val="clear" w:color="auto" w:fill="FFFFFF"/>
          <w:vertAlign w:val="baseline"/>
        </w:rPr>
        <w:t>在中国境内完成。</w:t>
      </w:r>
    </w:p>
    <w:p w14:paraId="761D4855">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w:t>
      </w:r>
    </w:p>
    <w:p w14:paraId="2C52AF4F">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本公司（单位）对上述声明内容的真实性负责。如有虚假，愿承担相应法律责任。</w:t>
      </w:r>
    </w:p>
    <w:p w14:paraId="7EA9AA76">
      <w:pPr>
        <w:pStyle w:val="5"/>
        <w:keepNext w:val="0"/>
        <w:keepLines w:val="0"/>
        <w:widowControl/>
        <w:suppressLineNumbers w:val="0"/>
        <w:spacing w:before="0" w:beforeAutospacing="0" w:after="0" w:afterAutospacing="0" w:line="480" w:lineRule="exact"/>
        <w:ind w:left="0" w:right="0" w:firstLine="420"/>
        <w:jc w:val="lef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lang w:val="en-US"/>
        </w:rPr>
        <w:t> </w:t>
      </w:r>
    </w:p>
    <w:p w14:paraId="6B0E530D">
      <w:pPr>
        <w:pStyle w:val="5"/>
        <w:keepNext w:val="0"/>
        <w:keepLines w:val="0"/>
        <w:widowControl/>
        <w:suppressLineNumbers w:val="0"/>
        <w:spacing w:before="0" w:beforeAutospacing="0" w:after="0" w:afterAutospacing="0" w:line="480" w:lineRule="exact"/>
        <w:ind w:left="0" w:right="0" w:firstLine="420"/>
        <w:jc w:val="righ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投标人名称(电子签章)：</w:t>
      </w:r>
    </w:p>
    <w:p w14:paraId="5C3EE66A">
      <w:pPr>
        <w:pStyle w:val="5"/>
        <w:keepNext w:val="0"/>
        <w:keepLines w:val="0"/>
        <w:widowControl/>
        <w:suppressLineNumbers w:val="0"/>
        <w:spacing w:before="0" w:beforeAutospacing="0" w:after="0" w:afterAutospacing="0" w:line="480" w:lineRule="exact"/>
        <w:ind w:left="0" w:right="0" w:firstLine="420"/>
        <w:jc w:val="right"/>
        <w:rPr>
          <w:color w:val="auto"/>
          <w:sz w:val="24"/>
          <w:szCs w:val="24"/>
          <w:highlight w:val="none"/>
        </w:rPr>
      </w:pPr>
      <w:r>
        <w:rPr>
          <w:rFonts w:hint="eastAsia" w:ascii="宋体" w:hAnsi="宋体" w:eastAsia="宋体" w:cs="宋体"/>
          <w:b w:val="0"/>
          <w:i w:val="0"/>
          <w:color w:val="auto"/>
          <w:spacing w:val="0"/>
          <w:w w:val="100"/>
          <w:sz w:val="24"/>
          <w:szCs w:val="24"/>
          <w:highlight w:val="none"/>
          <w:shd w:val="clear" w:color="auto" w:fill="FFFFFF"/>
          <w:vertAlign w:val="baseline"/>
        </w:rPr>
        <w:t>日期： 年 月 日    </w:t>
      </w:r>
    </w:p>
    <w:p w14:paraId="3FF77FF9">
      <w:pPr>
        <w:pStyle w:val="5"/>
        <w:keepNext w:val="0"/>
        <w:keepLines w:val="0"/>
        <w:widowControl/>
        <w:suppressLineNumbers w:val="0"/>
        <w:spacing w:before="0" w:beforeAutospacing="0" w:after="0" w:afterAutospacing="0" w:line="40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vertAlign w:val="baseline"/>
          <w:lang w:val="en-US"/>
        </w:rPr>
        <w:t> </w:t>
      </w:r>
    </w:p>
    <w:p w14:paraId="2AC75AF6">
      <w:pPr>
        <w:pStyle w:val="5"/>
        <w:keepNext w:val="0"/>
        <w:keepLines w:val="0"/>
        <w:widowControl/>
        <w:suppressLineNumbers w:val="0"/>
        <w:spacing w:before="0" w:beforeAutospacing="0" w:after="0" w:afterAutospacing="0" w:line="40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vertAlign w:val="baseline"/>
          <w:lang w:val="en-US"/>
        </w:rPr>
        <w:t> </w:t>
      </w:r>
    </w:p>
    <w:p w14:paraId="5685099E">
      <w:pPr>
        <w:pStyle w:val="5"/>
        <w:keepNext w:val="0"/>
        <w:keepLines w:val="0"/>
        <w:widowControl/>
        <w:suppressLineNumbers w:val="0"/>
        <w:spacing w:before="0" w:beforeAutospacing="0" w:after="0" w:afterAutospacing="0" w:line="48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vertAlign w:val="baseline"/>
        </w:rPr>
        <w:t xml:space="preserve">关于符合本国产品标准的声明函说明： </w:t>
      </w:r>
    </w:p>
    <w:p w14:paraId="33182773">
      <w:pPr>
        <w:pStyle w:val="5"/>
        <w:keepNext w:val="0"/>
        <w:keepLines w:val="0"/>
        <w:widowControl/>
        <w:suppressLineNumbers w:val="0"/>
        <w:spacing w:before="0" w:beforeAutospacing="0" w:after="0" w:afterAutospacing="0" w:line="48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shd w:val="clear" w:color="auto" w:fill="FFFFFF"/>
          <w:vertAlign w:val="baseline"/>
        </w:rPr>
        <w:t>1.产品如有型号，请在“产品名称”栏一并填写。</w:t>
      </w:r>
    </w:p>
    <w:p w14:paraId="13BBFFF3">
      <w:pPr>
        <w:pStyle w:val="5"/>
        <w:keepNext w:val="0"/>
        <w:keepLines w:val="0"/>
        <w:widowControl/>
        <w:suppressLineNumbers w:val="0"/>
        <w:spacing w:before="0" w:beforeAutospacing="0" w:after="0" w:afterAutospacing="0" w:line="48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shd w:val="clear" w:color="auto" w:fill="FFFFFF"/>
          <w:vertAlign w:val="baseline"/>
        </w:rPr>
        <w:t>2.生产厂名与厂址应与生产厂营业执照载明的相关信息保持一致。</w:t>
      </w:r>
    </w:p>
    <w:p w14:paraId="4DED887C">
      <w:pPr>
        <w:pStyle w:val="5"/>
        <w:keepNext w:val="0"/>
        <w:keepLines w:val="0"/>
        <w:widowControl/>
        <w:suppressLineNumbers w:val="0"/>
        <w:spacing w:before="0" w:beforeAutospacing="0" w:after="0" w:afterAutospacing="0" w:line="48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shd w:val="clear" w:color="auto" w:fill="FFFFFF"/>
          <w:vertAlign w:val="baseline"/>
        </w:rPr>
        <w:t>3.该产品的中国境内生产的组件成本占比相关要求实施前，“规定比例”栏可不填，下同。</w:t>
      </w:r>
    </w:p>
    <w:p w14:paraId="57EE3E0D">
      <w:pPr>
        <w:pStyle w:val="5"/>
        <w:keepNext w:val="0"/>
        <w:keepLines w:val="0"/>
        <w:widowControl/>
        <w:suppressLineNumbers w:val="0"/>
        <w:spacing w:before="0" w:beforeAutospacing="0" w:after="0" w:afterAutospacing="0" w:line="480" w:lineRule="exact"/>
        <w:ind w:left="0" w:right="0" w:firstLine="420"/>
        <w:jc w:val="left"/>
        <w:rPr>
          <w:color w:val="auto"/>
          <w:highlight w:val="none"/>
        </w:rPr>
      </w:pPr>
      <w:r>
        <w:rPr>
          <w:rFonts w:hint="eastAsia" w:ascii="宋体" w:hAnsi="宋体" w:eastAsia="宋体" w:cs="宋体"/>
          <w:b w:val="0"/>
          <w:i w:val="0"/>
          <w:color w:val="auto"/>
          <w:spacing w:val="0"/>
          <w:w w:val="100"/>
          <w:sz w:val="21"/>
          <w:szCs w:val="21"/>
          <w:highlight w:val="none"/>
          <w:shd w:val="clear" w:color="auto" w:fill="FFFFFF"/>
          <w:vertAlign w:val="baseline"/>
        </w:rPr>
        <w:t>4.该产品的关键组件要求实施前，“关键组件”栏可不填，下同。</w:t>
      </w:r>
    </w:p>
    <w:p w14:paraId="3CABF1FF">
      <w:pPr>
        <w:snapToGrid w:val="0"/>
        <w:spacing w:before="50" w:after="165" w:afterLines="50" w:line="360" w:lineRule="auto"/>
        <w:ind w:firstLine="406"/>
        <w:jc w:val="left"/>
        <w:rPr>
          <w:rFonts w:hint="eastAsia"/>
          <w:color w:val="auto"/>
          <w:sz w:val="20"/>
          <w:highlight w:val="none"/>
        </w:rPr>
      </w:pPr>
      <w:r>
        <w:rPr>
          <w:rFonts w:hint="eastAsia" w:ascii="宋体" w:hAnsi="宋体" w:eastAsia="宋体" w:cs="宋体"/>
          <w:b w:val="0"/>
          <w:i w:val="0"/>
          <w:color w:val="auto"/>
          <w:spacing w:val="0"/>
          <w:w w:val="100"/>
          <w:sz w:val="21"/>
          <w:szCs w:val="21"/>
          <w:highlight w:val="none"/>
          <w:shd w:val="clear" w:color="auto" w:fill="FFFFFF"/>
          <w:vertAlign w:val="baseline"/>
        </w:rPr>
        <w:t>5.该产品的关键工序要求实施前，“关键工序”栏可不填，下同。</w:t>
      </w:r>
    </w:p>
    <w:p w14:paraId="3A20CD8F">
      <w:pPr>
        <w:tabs>
          <w:tab w:val="left" w:pos="2472"/>
        </w:tabs>
        <w:spacing w:line="460" w:lineRule="exact"/>
        <w:ind w:firstLine="727"/>
        <w:jc w:val="center"/>
        <w:rPr>
          <w:b/>
          <w:color w:val="auto"/>
          <w:sz w:val="36"/>
          <w:szCs w:val="20"/>
          <w:highlight w:val="none"/>
        </w:rPr>
      </w:pPr>
    </w:p>
    <w:p w14:paraId="0B603137">
      <w:pPr>
        <w:tabs>
          <w:tab w:val="left" w:pos="2472"/>
        </w:tabs>
        <w:spacing w:line="460" w:lineRule="exact"/>
        <w:ind w:firstLine="727"/>
        <w:jc w:val="center"/>
        <w:rPr>
          <w:b/>
          <w:color w:val="auto"/>
          <w:sz w:val="36"/>
          <w:szCs w:val="20"/>
          <w:highlight w:val="none"/>
        </w:rPr>
      </w:pPr>
    </w:p>
    <w:p w14:paraId="46F0CF79">
      <w:pPr>
        <w:tabs>
          <w:tab w:val="left" w:pos="2472"/>
        </w:tabs>
        <w:spacing w:line="460" w:lineRule="exact"/>
        <w:ind w:firstLine="727"/>
        <w:jc w:val="center"/>
        <w:rPr>
          <w:b/>
          <w:color w:val="auto"/>
          <w:sz w:val="36"/>
          <w:szCs w:val="20"/>
          <w:highlight w:val="none"/>
        </w:rPr>
      </w:pPr>
    </w:p>
    <w:p w14:paraId="0DAFB12F">
      <w:pPr>
        <w:tabs>
          <w:tab w:val="left" w:pos="2472"/>
        </w:tabs>
        <w:spacing w:line="460" w:lineRule="exact"/>
        <w:ind w:firstLine="727"/>
        <w:jc w:val="center"/>
        <w:rPr>
          <w:b/>
          <w:color w:val="auto"/>
          <w:sz w:val="36"/>
          <w:szCs w:val="20"/>
          <w:highlight w:val="none"/>
        </w:rPr>
      </w:pPr>
    </w:p>
    <w:p w14:paraId="1C79B339">
      <w:pPr>
        <w:tabs>
          <w:tab w:val="left" w:pos="2472"/>
        </w:tabs>
        <w:spacing w:line="460" w:lineRule="exact"/>
        <w:ind w:firstLine="727"/>
        <w:jc w:val="center"/>
        <w:rPr>
          <w:b/>
          <w:color w:val="auto"/>
          <w:sz w:val="36"/>
          <w:szCs w:val="20"/>
          <w:highlight w:val="none"/>
        </w:rPr>
      </w:pPr>
    </w:p>
    <w:p w14:paraId="069269AA">
      <w:pPr>
        <w:tabs>
          <w:tab w:val="left" w:pos="2472"/>
        </w:tabs>
        <w:spacing w:line="460" w:lineRule="exact"/>
        <w:ind w:firstLine="727"/>
        <w:jc w:val="center"/>
        <w:rPr>
          <w:b/>
          <w:color w:val="auto"/>
          <w:sz w:val="36"/>
          <w:szCs w:val="20"/>
          <w:highlight w:val="none"/>
        </w:rPr>
      </w:pPr>
    </w:p>
    <w:p w14:paraId="1E1C489A">
      <w:pPr>
        <w:tabs>
          <w:tab w:val="left" w:pos="2472"/>
        </w:tabs>
        <w:spacing w:line="460" w:lineRule="exact"/>
        <w:ind w:firstLine="727"/>
        <w:jc w:val="center"/>
        <w:rPr>
          <w:b/>
          <w:color w:val="auto"/>
          <w:sz w:val="36"/>
          <w:szCs w:val="20"/>
          <w:highlight w:val="none"/>
        </w:rPr>
      </w:pPr>
    </w:p>
    <w:p w14:paraId="59F87121">
      <w:pPr>
        <w:tabs>
          <w:tab w:val="left" w:pos="2472"/>
        </w:tabs>
        <w:spacing w:line="460" w:lineRule="exact"/>
        <w:ind w:firstLine="727"/>
        <w:jc w:val="center"/>
        <w:rPr>
          <w:b/>
          <w:color w:val="auto"/>
          <w:sz w:val="36"/>
          <w:szCs w:val="20"/>
          <w:highlight w:val="none"/>
        </w:rPr>
      </w:pPr>
    </w:p>
    <w:p w14:paraId="10578EE1">
      <w:pPr>
        <w:tabs>
          <w:tab w:val="left" w:pos="2472"/>
        </w:tabs>
        <w:spacing w:line="460" w:lineRule="exact"/>
        <w:ind w:firstLine="727"/>
        <w:jc w:val="center"/>
        <w:rPr>
          <w:b/>
          <w:color w:val="auto"/>
          <w:sz w:val="36"/>
          <w:szCs w:val="20"/>
          <w:highlight w:val="none"/>
        </w:rPr>
      </w:pPr>
    </w:p>
    <w:p w14:paraId="0BC3C33A">
      <w:pPr>
        <w:tabs>
          <w:tab w:val="left" w:pos="2472"/>
        </w:tabs>
        <w:spacing w:line="460" w:lineRule="exact"/>
        <w:ind w:firstLine="727"/>
        <w:jc w:val="center"/>
        <w:rPr>
          <w:b/>
          <w:color w:val="auto"/>
          <w:sz w:val="36"/>
          <w:szCs w:val="20"/>
          <w:highlight w:val="none"/>
        </w:rPr>
      </w:pPr>
    </w:p>
    <w:p w14:paraId="7E712638">
      <w:pPr>
        <w:tabs>
          <w:tab w:val="left" w:pos="2472"/>
        </w:tabs>
        <w:spacing w:line="460" w:lineRule="exact"/>
        <w:ind w:firstLine="727"/>
        <w:jc w:val="center"/>
        <w:rPr>
          <w:b/>
          <w:color w:val="auto"/>
          <w:sz w:val="36"/>
          <w:szCs w:val="20"/>
          <w:highlight w:val="none"/>
        </w:rPr>
      </w:pPr>
    </w:p>
    <w:p w14:paraId="7A142552">
      <w:pPr>
        <w:tabs>
          <w:tab w:val="left" w:pos="2472"/>
        </w:tabs>
        <w:spacing w:line="460" w:lineRule="exact"/>
        <w:ind w:firstLine="727"/>
        <w:jc w:val="center"/>
        <w:outlineLvl w:val="0"/>
        <w:rPr>
          <w:b/>
          <w:color w:val="auto"/>
          <w:sz w:val="36"/>
          <w:szCs w:val="20"/>
          <w:highlight w:val="none"/>
        </w:rPr>
      </w:pPr>
      <w:bookmarkStart w:id="79" w:name="_Toc182318247"/>
      <w:r>
        <w:rPr>
          <w:rFonts w:hint="eastAsia"/>
          <w:b/>
          <w:color w:val="auto"/>
          <w:sz w:val="36"/>
          <w:szCs w:val="20"/>
          <w:highlight w:val="none"/>
        </w:rPr>
        <w:t>第七章质疑、投诉证明材料格式</w:t>
      </w:r>
      <w:bookmarkEnd w:id="79"/>
    </w:p>
    <w:p w14:paraId="75CA4E1D">
      <w:pPr>
        <w:widowControl/>
        <w:spacing w:line="360" w:lineRule="auto"/>
        <w:jc w:val="left"/>
        <w:rPr>
          <w:color w:val="auto"/>
          <w:sz w:val="20"/>
          <w:highlight w:val="none"/>
        </w:rPr>
        <w:sectPr>
          <w:pgSz w:w="11906" w:h="16838"/>
          <w:pgMar w:top="1134" w:right="1134" w:bottom="1134" w:left="1134" w:header="720" w:footer="720" w:gutter="0"/>
          <w:cols w:space="720" w:num="1"/>
          <w:docGrid w:type="lines" w:linePitch="331" w:charSpace="0"/>
        </w:sectPr>
      </w:pPr>
    </w:p>
    <w:p w14:paraId="263BB3F9">
      <w:pPr>
        <w:widowControl/>
        <w:shd w:val="clear" w:color="auto" w:fill="FFFFFF"/>
        <w:spacing w:line="260" w:lineRule="exact"/>
        <w:ind w:firstLine="566"/>
        <w:jc w:val="left"/>
        <w:rPr>
          <w:rFonts w:ascii="宋体" w:hAnsi="宋体"/>
          <w:b/>
          <w:bCs/>
          <w:color w:val="auto"/>
          <w:sz w:val="28"/>
          <w:szCs w:val="28"/>
          <w:highlight w:val="none"/>
        </w:rPr>
      </w:pPr>
    </w:p>
    <w:p w14:paraId="1E66BC94">
      <w:pPr>
        <w:keepNext/>
        <w:keepLines/>
        <w:spacing w:line="412" w:lineRule="auto"/>
        <w:ind w:firstLine="649"/>
        <w:jc w:val="center"/>
        <w:outlineLvl w:val="1"/>
        <w:rPr>
          <w:rFonts w:hint="eastAsia" w:ascii="宋体" w:hAnsi="宋体" w:eastAsia="黑体"/>
          <w:color w:val="auto"/>
          <w:sz w:val="32"/>
          <w:szCs w:val="32"/>
          <w:highlight w:val="none"/>
        </w:rPr>
      </w:pPr>
      <w:bookmarkStart w:id="80" w:name="_Toc182318248"/>
      <w:r>
        <w:rPr>
          <w:rFonts w:hint="eastAsia" w:ascii="宋体" w:hAnsi="宋体" w:eastAsia="黑体"/>
          <w:color w:val="auto"/>
          <w:sz w:val="32"/>
          <w:szCs w:val="32"/>
          <w:highlight w:val="none"/>
        </w:rPr>
        <w:t>第一节质疑函（格式）</w:t>
      </w:r>
      <w:bookmarkEnd w:id="80"/>
    </w:p>
    <w:p w14:paraId="671DE5E0">
      <w:pPr>
        <w:ind w:firstLine="889"/>
        <w:jc w:val="center"/>
        <w:rPr>
          <w:rFonts w:hint="eastAsia" w:ascii="仿宋" w:hAnsi="仿宋" w:eastAsia="仿宋" w:cs="仿宋"/>
          <w:b/>
          <w:bCs/>
          <w:color w:val="auto"/>
          <w:sz w:val="40"/>
          <w:szCs w:val="40"/>
          <w:highlight w:val="none"/>
        </w:rPr>
      </w:pPr>
      <w:r>
        <w:rPr>
          <w:rFonts w:hint="eastAsia" w:ascii="仿宋" w:hAnsi="仿宋" w:eastAsia="仿宋" w:cs="仿宋"/>
          <w:b/>
          <w:bCs/>
          <w:color w:val="auto"/>
          <w:sz w:val="40"/>
          <w:szCs w:val="40"/>
          <w:highlight w:val="none"/>
        </w:rPr>
        <w:t>质疑函范本</w:t>
      </w:r>
    </w:p>
    <w:p w14:paraId="53A81533">
      <w:pPr>
        <w:adjustRightInd w:val="0"/>
        <w:snapToGrid w:val="0"/>
        <w:spacing w:before="331" w:beforeLines="100" w:line="360" w:lineRule="auto"/>
        <w:ind w:firstLine="649"/>
        <w:rPr>
          <w:rFonts w:hint="eastAsia" w:ascii="黑体" w:hAnsi="黑体" w:eastAsia="黑体" w:cs="仿宋"/>
          <w:bCs/>
          <w:color w:val="auto"/>
          <w:sz w:val="28"/>
          <w:szCs w:val="28"/>
          <w:highlight w:val="none"/>
        </w:rPr>
      </w:pPr>
      <w:r>
        <w:rPr>
          <w:rFonts w:hint="eastAsia" w:ascii="黑体" w:hAnsi="黑体" w:eastAsia="黑体" w:cs="仿宋"/>
          <w:bCs/>
          <w:color w:val="auto"/>
          <w:sz w:val="28"/>
          <w:szCs w:val="28"/>
          <w:highlight w:val="none"/>
        </w:rPr>
        <w:t>一、质疑供应商基本信息</w:t>
      </w:r>
    </w:p>
    <w:p w14:paraId="41D46C47">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质疑供应商：</w:t>
      </w:r>
    </w:p>
    <w:p w14:paraId="15B62F99">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          邮编：</w:t>
      </w:r>
    </w:p>
    <w:p w14:paraId="52A33093">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联系人：        联系电话：</w:t>
      </w:r>
    </w:p>
    <w:p w14:paraId="549E674E">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授权代表：</w:t>
      </w:r>
    </w:p>
    <w:p w14:paraId="6CCA1ABC">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w:t>
      </w:r>
    </w:p>
    <w:p w14:paraId="506C6467">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地址： 邮编：</w:t>
      </w:r>
    </w:p>
    <w:p w14:paraId="0EF73388">
      <w:pPr>
        <w:adjustRightInd w:val="0"/>
        <w:snapToGrid w:val="0"/>
        <w:spacing w:line="360" w:lineRule="auto"/>
        <w:ind w:firstLine="649"/>
        <w:rPr>
          <w:rFonts w:hint="eastAsia" w:ascii="黑体" w:hAnsi="黑体" w:eastAsia="黑体" w:cs="仿宋"/>
          <w:bCs/>
          <w:color w:val="auto"/>
          <w:sz w:val="28"/>
          <w:szCs w:val="28"/>
          <w:highlight w:val="none"/>
        </w:rPr>
      </w:pPr>
      <w:r>
        <w:rPr>
          <w:rFonts w:hint="eastAsia" w:ascii="黑体" w:hAnsi="黑体" w:eastAsia="黑体" w:cs="仿宋"/>
          <w:bCs/>
          <w:color w:val="auto"/>
          <w:sz w:val="28"/>
          <w:szCs w:val="28"/>
          <w:highlight w:val="none"/>
        </w:rPr>
        <w:t>二、质疑项目基本情况</w:t>
      </w:r>
    </w:p>
    <w:p w14:paraId="0FC7B1EA">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质疑项目的名称：</w:t>
      </w:r>
      <w:bookmarkStart w:id="81" w:name="PO_3000001867_PM002_11"/>
      <w:r>
        <w:rPr>
          <w:rFonts w:hint="eastAsia" w:ascii="仿宋" w:hAnsi="仿宋" w:eastAsia="仿宋" w:cs="仿宋"/>
          <w:color w:val="auto"/>
          <w:sz w:val="28"/>
          <w:szCs w:val="28"/>
          <w:highlight w:val="none"/>
          <w:u w:val="dotted"/>
        </w:rPr>
        <w:t>[项目采购-项目名称_]</w:t>
      </w:r>
      <w:bookmarkEnd w:id="81"/>
    </w:p>
    <w:p w14:paraId="6777A76C">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质疑项目的编号：</w:t>
      </w:r>
      <w:bookmarkStart w:id="82" w:name="PO_3000001867_PM001_8"/>
      <w:r>
        <w:rPr>
          <w:rFonts w:hint="eastAsia" w:ascii="仿宋" w:hAnsi="仿宋" w:eastAsia="仿宋" w:cs="仿宋"/>
          <w:color w:val="auto"/>
          <w:sz w:val="28"/>
          <w:szCs w:val="28"/>
          <w:highlight w:val="none"/>
          <w:u w:val="dotted"/>
        </w:rPr>
        <w:t>[项目采购-项目编号_]</w:t>
      </w:r>
      <w:bookmarkEnd w:id="82"/>
      <w:r>
        <w:rPr>
          <w:rFonts w:hint="eastAsia" w:ascii="仿宋" w:hAnsi="仿宋" w:eastAsia="仿宋" w:cs="仿宋"/>
          <w:color w:val="auto"/>
          <w:sz w:val="28"/>
          <w:szCs w:val="28"/>
          <w:highlight w:val="none"/>
        </w:rPr>
        <w:t>包号：</w:t>
      </w:r>
    </w:p>
    <w:p w14:paraId="0646B761">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采购人名称：</w:t>
      </w:r>
      <w:bookmarkStart w:id="83" w:name="PO_3000001867_PM026_5"/>
      <w:r>
        <w:rPr>
          <w:rFonts w:hint="eastAsia" w:ascii="仿宋" w:hAnsi="仿宋" w:eastAsia="仿宋" w:cs="仿宋"/>
          <w:color w:val="auto"/>
          <w:sz w:val="28"/>
          <w:szCs w:val="28"/>
          <w:highlight w:val="none"/>
          <w:u w:val="dotted"/>
        </w:rPr>
        <w:t>[项目采购-采购人_]</w:t>
      </w:r>
      <w:bookmarkEnd w:id="83"/>
    </w:p>
    <w:p w14:paraId="592ADC4F">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采购文件获取日期：</w:t>
      </w:r>
    </w:p>
    <w:p w14:paraId="54254654">
      <w:pPr>
        <w:adjustRightInd w:val="0"/>
        <w:snapToGrid w:val="0"/>
        <w:spacing w:line="360" w:lineRule="auto"/>
        <w:ind w:firstLine="649"/>
        <w:rPr>
          <w:rFonts w:hint="eastAsia" w:ascii="黑体" w:hAnsi="黑体" w:eastAsia="黑体" w:cs="仿宋"/>
          <w:bCs/>
          <w:color w:val="auto"/>
          <w:sz w:val="28"/>
          <w:szCs w:val="28"/>
          <w:highlight w:val="none"/>
        </w:rPr>
      </w:pPr>
      <w:r>
        <w:rPr>
          <w:rFonts w:hint="eastAsia" w:ascii="黑体" w:hAnsi="黑体" w:eastAsia="黑体" w:cs="仿宋"/>
          <w:bCs/>
          <w:color w:val="auto"/>
          <w:sz w:val="28"/>
          <w:szCs w:val="28"/>
          <w:highlight w:val="none"/>
        </w:rPr>
        <w:t>三、质疑事项具体内容</w:t>
      </w:r>
    </w:p>
    <w:p w14:paraId="1987C0A8">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质疑事项1：</w:t>
      </w:r>
    </w:p>
    <w:p w14:paraId="5A487EB5">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事实依据：</w:t>
      </w:r>
    </w:p>
    <w:p w14:paraId="56CE494E">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法律依据：</w:t>
      </w:r>
    </w:p>
    <w:p w14:paraId="19F24BFA">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质疑事项2</w:t>
      </w:r>
    </w:p>
    <w:p w14:paraId="67131593">
      <w:pPr>
        <w:adjustRightInd w:val="0"/>
        <w:snapToGrid w:val="0"/>
        <w:spacing w:line="360" w:lineRule="auto"/>
        <w:ind w:firstLine="64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p>
    <w:p w14:paraId="49AE8657">
      <w:pPr>
        <w:adjustRightInd w:val="0"/>
        <w:snapToGrid w:val="0"/>
        <w:spacing w:line="360" w:lineRule="auto"/>
        <w:ind w:firstLine="649"/>
        <w:rPr>
          <w:rFonts w:hint="eastAsia" w:ascii="黑体" w:hAnsi="黑体" w:eastAsia="黑体" w:cs="仿宋"/>
          <w:bCs/>
          <w:color w:val="auto"/>
          <w:sz w:val="28"/>
          <w:szCs w:val="28"/>
          <w:highlight w:val="none"/>
        </w:rPr>
      </w:pPr>
      <w:r>
        <w:rPr>
          <w:rFonts w:hint="eastAsia" w:ascii="黑体" w:hAnsi="黑体" w:eastAsia="黑体" w:cs="仿宋"/>
          <w:bCs/>
          <w:color w:val="auto"/>
          <w:sz w:val="28"/>
          <w:szCs w:val="28"/>
          <w:highlight w:val="none"/>
        </w:rPr>
        <w:t>四、与质疑事项相关的质疑请求</w:t>
      </w:r>
    </w:p>
    <w:p w14:paraId="37EC4E38">
      <w:pPr>
        <w:adjustRightInd w:val="0"/>
        <w:snapToGrid w:val="0"/>
        <w:spacing w:line="360" w:lineRule="auto"/>
        <w:ind w:firstLine="649"/>
        <w:rPr>
          <w:rFonts w:hint="eastAsia" w:ascii="仿宋" w:hAnsi="仿宋" w:eastAsia="仿宋" w:cs="仿宋"/>
          <w:color w:val="auto"/>
          <w:sz w:val="28"/>
          <w:szCs w:val="28"/>
          <w:highlight w:val="none"/>
          <w:u w:val="dotted"/>
        </w:rPr>
      </w:pPr>
      <w:r>
        <w:rPr>
          <w:rFonts w:hint="eastAsia" w:ascii="仿宋" w:hAnsi="仿宋" w:eastAsia="仿宋" w:cs="仿宋"/>
          <w:color w:val="auto"/>
          <w:sz w:val="28"/>
          <w:szCs w:val="28"/>
          <w:highlight w:val="none"/>
        </w:rPr>
        <w:t>请求：</w:t>
      </w:r>
    </w:p>
    <w:p w14:paraId="5D3F4437">
      <w:pPr>
        <w:ind w:firstLine="608"/>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签字(签章)：                   公章：                      </w:t>
      </w:r>
    </w:p>
    <w:p w14:paraId="0CA8DF23">
      <w:pPr>
        <w:ind w:firstLine="608"/>
        <w:rPr>
          <w:rFonts w:hint="eastAsia" w:ascii="黑体" w:hAnsi="黑体" w:eastAsia="黑体"/>
          <w:b/>
          <w:color w:val="auto"/>
          <w:sz w:val="28"/>
          <w:szCs w:val="28"/>
          <w:highlight w:val="none"/>
        </w:rPr>
      </w:pPr>
      <w:r>
        <w:rPr>
          <w:rFonts w:hint="eastAsia" w:ascii="仿宋_GB2312" w:eastAsia="仿宋_GB2312"/>
          <w:color w:val="auto"/>
          <w:sz w:val="28"/>
          <w:szCs w:val="28"/>
          <w:highlight w:val="none"/>
        </w:rPr>
        <w:t xml:space="preserve">日期：    </w:t>
      </w:r>
    </w:p>
    <w:p w14:paraId="13110088">
      <w:pPr>
        <w:ind w:firstLine="646"/>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t>质疑函制作说明：</w:t>
      </w:r>
    </w:p>
    <w:p w14:paraId="1CACA970">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1.供应商提出质疑时，应提交质疑函和必要的证明材料。</w:t>
      </w:r>
    </w:p>
    <w:p w14:paraId="1D5F215A">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2.质疑供应商若委托代理人进行质疑的，质疑函应按要求列明“授权代表”的有关内容，并在附件中提交由质疑</w:t>
      </w:r>
      <w:r>
        <w:rPr>
          <w:rFonts w:hint="eastAsia" w:ascii="仿宋_GB2312" w:hAnsi="宋体" w:eastAsia="仿宋_GB2312" w:cs="宋体"/>
          <w:color w:val="auto"/>
          <w:kern w:val="0"/>
          <w:sz w:val="28"/>
          <w:szCs w:val="28"/>
          <w:highlight w:val="none"/>
        </w:rPr>
        <w:t>供应商签署的授权委托书。授权委托书应载明代理人的姓名或者名称、代理事项、具体权限、期限和相关事项。</w:t>
      </w:r>
    </w:p>
    <w:p w14:paraId="77CFB53B">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3.质疑供应商若对项目的某一分包进行质疑，质疑函中应列明具体分包号。</w:t>
      </w:r>
    </w:p>
    <w:p w14:paraId="0EFA7D79">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4.质疑函的质疑事项应具体、明确，并有必要的事实依据和法律依据。</w:t>
      </w:r>
    </w:p>
    <w:p w14:paraId="2DBC48BB">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5.质疑函的质疑请求应与质疑事项相关。</w:t>
      </w:r>
    </w:p>
    <w:p w14:paraId="7A5624D5">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6.质疑供应商为自然人的，质疑函应由本人签字；质疑供应商为法人或者其他组织的，质疑函应由法定代表人、主要负责人，或者其授权代表签字或者盖章，并加盖公章。</w:t>
      </w:r>
    </w:p>
    <w:p w14:paraId="0223307B">
      <w:pPr>
        <w:widowControl/>
        <w:ind w:firstLine="560" w:firstLineChars="200"/>
        <w:jc w:val="left"/>
        <w:rPr>
          <w:rFonts w:hint="eastAsia" w:ascii="仿宋_GB2312" w:eastAsia="仿宋_GB2312"/>
          <w:color w:val="auto"/>
          <w:sz w:val="28"/>
          <w:szCs w:val="28"/>
          <w:highlight w:val="none"/>
        </w:rPr>
      </w:pPr>
    </w:p>
    <w:p w14:paraId="1330737E">
      <w:pPr>
        <w:widowControl/>
        <w:spacing w:line="360" w:lineRule="auto"/>
        <w:jc w:val="left"/>
        <w:rPr>
          <w:rFonts w:ascii="ˎ̥" w:hAnsi="ˎ̥" w:cs="宋体"/>
          <w:color w:val="auto"/>
          <w:kern w:val="0"/>
          <w:sz w:val="22"/>
          <w:szCs w:val="22"/>
          <w:highlight w:val="none"/>
        </w:rPr>
        <w:sectPr>
          <w:pgSz w:w="11906" w:h="16838"/>
          <w:pgMar w:top="1134" w:right="1134" w:bottom="1134" w:left="1134" w:header="720" w:footer="720" w:gutter="0"/>
          <w:cols w:space="720" w:num="1"/>
          <w:docGrid w:type="lines" w:linePitch="331" w:charSpace="0"/>
        </w:sectPr>
      </w:pPr>
    </w:p>
    <w:p w14:paraId="2BE907D8">
      <w:pPr>
        <w:keepNext/>
        <w:keepLines/>
        <w:spacing w:line="412" w:lineRule="auto"/>
        <w:ind w:firstLine="649"/>
        <w:jc w:val="center"/>
        <w:outlineLvl w:val="1"/>
        <w:rPr>
          <w:rFonts w:hint="eastAsia" w:ascii="宋体" w:hAnsi="宋体" w:eastAsia="黑体"/>
          <w:color w:val="auto"/>
          <w:sz w:val="28"/>
          <w:szCs w:val="28"/>
          <w:highlight w:val="none"/>
        </w:rPr>
      </w:pPr>
      <w:bookmarkStart w:id="84" w:name="_Toc182318249"/>
      <w:r>
        <w:rPr>
          <w:rFonts w:hint="eastAsia" w:ascii="宋体" w:hAnsi="宋体" w:eastAsia="黑体"/>
          <w:color w:val="auto"/>
          <w:sz w:val="28"/>
          <w:szCs w:val="28"/>
          <w:highlight w:val="none"/>
        </w:rPr>
        <w:t>第二节投诉书（格式）</w:t>
      </w:r>
      <w:bookmarkEnd w:id="84"/>
    </w:p>
    <w:p w14:paraId="4CBA7861">
      <w:pPr>
        <w:ind w:firstLine="889"/>
        <w:jc w:val="center"/>
        <w:rPr>
          <w:rFonts w:hint="eastAsia" w:ascii="宋体" w:hAnsi="宋体"/>
          <w:b/>
          <w:color w:val="auto"/>
          <w:sz w:val="40"/>
          <w:szCs w:val="40"/>
          <w:highlight w:val="none"/>
        </w:rPr>
      </w:pPr>
      <w:r>
        <w:rPr>
          <w:rFonts w:hint="eastAsia" w:ascii="宋体" w:hAnsi="宋体"/>
          <w:b/>
          <w:color w:val="auto"/>
          <w:sz w:val="40"/>
          <w:szCs w:val="40"/>
          <w:highlight w:val="none"/>
        </w:rPr>
        <w:t>投诉书范本</w:t>
      </w:r>
    </w:p>
    <w:p w14:paraId="72AE993E">
      <w:pPr>
        <w:ind w:firstLine="649"/>
        <w:rPr>
          <w:rFonts w:hint="eastAsia" w:ascii="黑体" w:hAnsi="黑体" w:eastAsia="黑体"/>
          <w:color w:val="auto"/>
          <w:sz w:val="28"/>
          <w:szCs w:val="28"/>
          <w:highlight w:val="none"/>
        </w:rPr>
      </w:pPr>
      <w:r>
        <w:rPr>
          <w:rFonts w:hint="eastAsia" w:ascii="黑体" w:hAnsi="黑体" w:eastAsia="黑体"/>
          <w:color w:val="auto"/>
          <w:sz w:val="28"/>
          <w:szCs w:val="28"/>
          <w:highlight w:val="none"/>
        </w:rPr>
        <w:t>一、投诉相关主体基本情况</w:t>
      </w:r>
    </w:p>
    <w:p w14:paraId="5DBF1B92">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投诉人：</w:t>
      </w:r>
    </w:p>
    <w:p w14:paraId="141D81C0">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地     址：           邮编：</w:t>
      </w:r>
    </w:p>
    <w:p w14:paraId="26CBDD5F">
      <w:pPr>
        <w:tabs>
          <w:tab w:val="left" w:pos="6510"/>
        </w:tabs>
        <w:ind w:firstLine="649"/>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法定代表人/主要负责人：</w:t>
      </w:r>
    </w:p>
    <w:p w14:paraId="62B4DD60">
      <w:pPr>
        <w:tabs>
          <w:tab w:val="left" w:pos="6510"/>
        </w:tabs>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联系电话：</w:t>
      </w:r>
    </w:p>
    <w:p w14:paraId="6C1C9A1C">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授权代表：           联系电话</w:t>
      </w:r>
      <w:r>
        <w:rPr>
          <w:rFonts w:hint="eastAsia" w:ascii="仿宋_GB2312" w:eastAsia="仿宋_GB2312"/>
          <w:color w:val="auto"/>
          <w:sz w:val="28"/>
          <w:szCs w:val="28"/>
          <w:highlight w:val="none"/>
          <w:u w:val="dotted"/>
        </w:rPr>
        <w:t xml:space="preserve">：                  </w:t>
      </w:r>
    </w:p>
    <w:p w14:paraId="3A10F878">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地     址：          邮编：</w:t>
      </w:r>
    </w:p>
    <w:p w14:paraId="1F87324E">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被投诉人1：</w:t>
      </w:r>
    </w:p>
    <w:p w14:paraId="3C45DF2E">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地     址：          邮编：</w:t>
      </w:r>
    </w:p>
    <w:p w14:paraId="23D0EEE8">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联系人：             联系电话：</w:t>
      </w:r>
    </w:p>
    <w:p w14:paraId="3C0061E6">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被投诉人2</w:t>
      </w:r>
    </w:p>
    <w:p w14:paraId="325F483D">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w:t>
      </w:r>
    </w:p>
    <w:p w14:paraId="02F5F7BF">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相关供应商：</w:t>
      </w:r>
    </w:p>
    <w:p w14:paraId="447A9313">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地     址：          邮编：</w:t>
      </w:r>
    </w:p>
    <w:p w14:paraId="407A2BC9">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联系人：             联系电话：</w:t>
      </w:r>
    </w:p>
    <w:p w14:paraId="2DEF48E7">
      <w:pPr>
        <w:ind w:firstLine="649"/>
        <w:rPr>
          <w:rFonts w:hint="eastAsia" w:ascii="黑体" w:hAnsi="黑体" w:eastAsia="黑体"/>
          <w:color w:val="auto"/>
          <w:sz w:val="28"/>
          <w:szCs w:val="28"/>
          <w:highlight w:val="none"/>
        </w:rPr>
      </w:pPr>
      <w:r>
        <w:rPr>
          <w:rFonts w:hint="eastAsia" w:ascii="黑体" w:hAnsi="黑体" w:eastAsia="黑体"/>
          <w:color w:val="auto"/>
          <w:sz w:val="28"/>
          <w:szCs w:val="28"/>
          <w:highlight w:val="none"/>
        </w:rPr>
        <w:t>二、投诉项目基本情况</w:t>
      </w:r>
    </w:p>
    <w:p w14:paraId="0D71DD23">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采购项目名称：</w:t>
      </w:r>
      <w:bookmarkStart w:id="85" w:name="PO_3000001867_PM002_12"/>
      <w:r>
        <w:rPr>
          <w:rFonts w:hint="eastAsia" w:ascii="仿宋_GB2312" w:eastAsia="仿宋_GB2312"/>
          <w:color w:val="auto"/>
          <w:sz w:val="28"/>
          <w:szCs w:val="28"/>
          <w:highlight w:val="none"/>
          <w:u w:val="dotted"/>
        </w:rPr>
        <w:t>[项目采购-项目名称_]</w:t>
      </w:r>
      <w:bookmarkEnd w:id="85"/>
    </w:p>
    <w:p w14:paraId="479CE019">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采购项目编号：</w:t>
      </w:r>
      <w:bookmarkStart w:id="86" w:name="PO_3000001867_PM001_9"/>
      <w:r>
        <w:rPr>
          <w:rFonts w:hint="eastAsia" w:ascii="仿宋_GB2312" w:eastAsia="仿宋_GB2312"/>
          <w:color w:val="auto"/>
          <w:sz w:val="28"/>
          <w:szCs w:val="28"/>
          <w:highlight w:val="none"/>
          <w:u w:val="dotted"/>
        </w:rPr>
        <w:t>[项目采购-项目编号]</w:t>
      </w:r>
      <w:bookmarkEnd w:id="86"/>
      <w:r>
        <w:rPr>
          <w:rFonts w:hint="eastAsia" w:ascii="仿宋_GB2312" w:eastAsia="仿宋_GB2312"/>
          <w:color w:val="auto"/>
          <w:sz w:val="28"/>
          <w:szCs w:val="28"/>
          <w:highlight w:val="none"/>
        </w:rPr>
        <w:t>包号：</w:t>
      </w:r>
    </w:p>
    <w:p w14:paraId="543203E5">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采购人名称：</w:t>
      </w:r>
      <w:bookmarkStart w:id="87" w:name="PO_3000001867_PM026_6"/>
      <w:r>
        <w:rPr>
          <w:rFonts w:hint="eastAsia" w:ascii="仿宋_GB2312" w:eastAsia="仿宋_GB2312"/>
          <w:color w:val="auto"/>
          <w:sz w:val="28"/>
          <w:szCs w:val="28"/>
          <w:highlight w:val="none"/>
          <w:u w:val="dotted"/>
        </w:rPr>
        <w:t>[项目采购-采购人]</w:t>
      </w:r>
      <w:bookmarkEnd w:id="87"/>
    </w:p>
    <w:p w14:paraId="515AE223">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代理机构名称：</w:t>
      </w:r>
    </w:p>
    <w:p w14:paraId="0CBC4E9B">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采购文件公告:</w:t>
      </w:r>
      <w:r>
        <w:rPr>
          <w:rFonts w:hint="eastAsia" w:ascii="仿宋_GB2312" w:eastAsia="仿宋_GB2312"/>
          <w:color w:val="auto"/>
          <w:sz w:val="28"/>
          <w:szCs w:val="28"/>
          <w:highlight w:val="none"/>
          <w:u w:val="dotted"/>
        </w:rPr>
        <w:t xml:space="preserve">是/否 </w:t>
      </w:r>
      <w:r>
        <w:rPr>
          <w:rFonts w:hint="eastAsia" w:ascii="仿宋_GB2312" w:eastAsia="仿宋_GB2312"/>
          <w:color w:val="auto"/>
          <w:sz w:val="28"/>
          <w:szCs w:val="28"/>
          <w:highlight w:val="none"/>
        </w:rPr>
        <w:t>公告期限：</w:t>
      </w:r>
    </w:p>
    <w:p w14:paraId="6FE096F1">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采购结果公告:</w:t>
      </w:r>
      <w:r>
        <w:rPr>
          <w:rFonts w:hint="eastAsia" w:ascii="仿宋_GB2312" w:eastAsia="仿宋_GB2312"/>
          <w:color w:val="auto"/>
          <w:sz w:val="28"/>
          <w:szCs w:val="28"/>
          <w:highlight w:val="none"/>
          <w:u w:val="dotted"/>
        </w:rPr>
        <w:t xml:space="preserve">是/否 </w:t>
      </w:r>
      <w:r>
        <w:rPr>
          <w:rFonts w:hint="eastAsia" w:ascii="仿宋_GB2312" w:eastAsia="仿宋_GB2312"/>
          <w:color w:val="auto"/>
          <w:sz w:val="28"/>
          <w:szCs w:val="28"/>
          <w:highlight w:val="none"/>
        </w:rPr>
        <w:t>公告期限：</w:t>
      </w:r>
    </w:p>
    <w:p w14:paraId="7D93B328">
      <w:pPr>
        <w:ind w:firstLine="649"/>
        <w:rPr>
          <w:rFonts w:hint="eastAsia" w:ascii="黑体" w:hAnsi="黑体" w:eastAsia="黑体"/>
          <w:color w:val="auto"/>
          <w:sz w:val="28"/>
          <w:szCs w:val="28"/>
          <w:highlight w:val="none"/>
        </w:rPr>
      </w:pPr>
      <w:r>
        <w:rPr>
          <w:rFonts w:hint="eastAsia" w:ascii="黑体" w:hAnsi="黑体" w:eastAsia="黑体"/>
          <w:color w:val="auto"/>
          <w:sz w:val="28"/>
          <w:szCs w:val="28"/>
          <w:highlight w:val="none"/>
        </w:rPr>
        <w:t>三、质疑基本情况</w:t>
      </w:r>
    </w:p>
    <w:p w14:paraId="6A082122">
      <w:pPr>
        <w:ind w:firstLine="560" w:firstLineChars="200"/>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投诉人于年月日,向提出质疑，质疑事项为：</w:t>
      </w:r>
    </w:p>
    <w:p w14:paraId="61A003FF">
      <w:pPr>
        <w:ind w:firstLine="649"/>
        <w:rPr>
          <w:rFonts w:hint="eastAsia" w:ascii="仿宋_GB2312" w:eastAsia="仿宋_GB2312"/>
          <w:color w:val="auto"/>
          <w:sz w:val="28"/>
          <w:szCs w:val="28"/>
          <w:highlight w:val="none"/>
          <w:u w:val="dotted"/>
        </w:rPr>
      </w:pPr>
    </w:p>
    <w:p w14:paraId="5FDF9348">
      <w:pPr>
        <w:ind w:firstLine="420" w:firstLineChars="150"/>
        <w:rPr>
          <w:rFonts w:hint="eastAsia" w:ascii="仿宋_GB2312" w:eastAsia="仿宋_GB2312"/>
          <w:color w:val="auto"/>
          <w:sz w:val="28"/>
          <w:szCs w:val="28"/>
          <w:highlight w:val="none"/>
        </w:rPr>
      </w:pPr>
      <w:r>
        <w:rPr>
          <w:rFonts w:hint="eastAsia" w:ascii="仿宋_GB2312" w:eastAsia="仿宋_GB2312"/>
          <w:color w:val="auto"/>
          <w:sz w:val="28"/>
          <w:szCs w:val="28"/>
          <w:highlight w:val="none"/>
          <w:u w:val="dotted"/>
        </w:rPr>
        <w:t>采购人/代理机构</w:t>
      </w:r>
      <w:r>
        <w:rPr>
          <w:rFonts w:hint="eastAsia" w:ascii="仿宋_GB2312" w:eastAsia="仿宋_GB2312"/>
          <w:color w:val="auto"/>
          <w:sz w:val="28"/>
          <w:szCs w:val="28"/>
          <w:highlight w:val="none"/>
        </w:rPr>
        <w:t>于年月日,就质疑事项作出了答复/没有在法定期限内作出答复。</w:t>
      </w:r>
    </w:p>
    <w:p w14:paraId="18E876D1">
      <w:pPr>
        <w:ind w:firstLine="649"/>
        <w:rPr>
          <w:rFonts w:hint="eastAsia" w:ascii="黑体" w:hAnsi="黑体" w:eastAsia="黑体"/>
          <w:color w:val="auto"/>
          <w:sz w:val="28"/>
          <w:szCs w:val="28"/>
          <w:highlight w:val="none"/>
        </w:rPr>
      </w:pPr>
      <w:r>
        <w:rPr>
          <w:rFonts w:hint="eastAsia" w:ascii="黑体" w:hAnsi="黑体" w:eastAsia="黑体"/>
          <w:color w:val="auto"/>
          <w:sz w:val="28"/>
          <w:szCs w:val="28"/>
          <w:highlight w:val="none"/>
        </w:rPr>
        <w:t>四、投诉事项具体内容</w:t>
      </w:r>
    </w:p>
    <w:p w14:paraId="396F78D9">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投诉事项 1：</w:t>
      </w:r>
    </w:p>
    <w:p w14:paraId="732576AF">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事实依据：</w:t>
      </w:r>
    </w:p>
    <w:p w14:paraId="58D5DB22">
      <w:pPr>
        <w:ind w:firstLine="649"/>
        <w:rPr>
          <w:rFonts w:hint="eastAsia" w:ascii="仿宋_GB2312" w:eastAsia="仿宋_GB2312"/>
          <w:color w:val="auto"/>
          <w:sz w:val="28"/>
          <w:szCs w:val="28"/>
          <w:highlight w:val="none"/>
          <w:u w:val="dotted"/>
        </w:rPr>
      </w:pPr>
    </w:p>
    <w:p w14:paraId="58AD89B5">
      <w:pPr>
        <w:ind w:firstLine="649"/>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法律依据：</w:t>
      </w:r>
    </w:p>
    <w:p w14:paraId="4432BB0D">
      <w:pPr>
        <w:ind w:firstLine="649"/>
        <w:rPr>
          <w:rFonts w:hint="eastAsia" w:ascii="仿宋_GB2312" w:eastAsia="仿宋_GB2312"/>
          <w:color w:val="auto"/>
          <w:sz w:val="28"/>
          <w:szCs w:val="28"/>
          <w:highlight w:val="none"/>
          <w:u w:val="dotted"/>
        </w:rPr>
      </w:pPr>
    </w:p>
    <w:p w14:paraId="6EA7F9E9">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投诉事项2</w:t>
      </w:r>
    </w:p>
    <w:p w14:paraId="7CCF7E4E">
      <w:pPr>
        <w:ind w:firstLine="649"/>
        <w:rPr>
          <w:rFonts w:hint="eastAsia" w:ascii="仿宋_GB2312" w:eastAsia="仿宋_GB2312"/>
          <w:color w:val="auto"/>
          <w:sz w:val="28"/>
          <w:szCs w:val="28"/>
          <w:highlight w:val="none"/>
          <w:u w:val="dotted"/>
        </w:rPr>
      </w:pPr>
      <w:r>
        <w:rPr>
          <w:rFonts w:hint="eastAsia" w:ascii="仿宋_GB2312" w:eastAsia="仿宋_GB2312"/>
          <w:color w:val="auto"/>
          <w:sz w:val="28"/>
          <w:szCs w:val="28"/>
          <w:highlight w:val="none"/>
        </w:rPr>
        <w:t>……</w:t>
      </w:r>
    </w:p>
    <w:p w14:paraId="6E1877E2">
      <w:pPr>
        <w:ind w:firstLine="649"/>
        <w:rPr>
          <w:rFonts w:hint="eastAsia" w:ascii="黑体" w:hAnsi="黑体" w:eastAsia="黑体"/>
          <w:color w:val="auto"/>
          <w:sz w:val="28"/>
          <w:szCs w:val="28"/>
          <w:highlight w:val="none"/>
        </w:rPr>
      </w:pPr>
      <w:r>
        <w:rPr>
          <w:rFonts w:hint="eastAsia" w:ascii="黑体" w:hAnsi="黑体" w:eastAsia="黑体"/>
          <w:color w:val="auto"/>
          <w:sz w:val="28"/>
          <w:szCs w:val="28"/>
          <w:highlight w:val="none"/>
        </w:rPr>
        <w:t>五、与投诉事项相关的投诉请求</w:t>
      </w:r>
    </w:p>
    <w:p w14:paraId="571A2819">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请求：</w:t>
      </w:r>
    </w:p>
    <w:p w14:paraId="124BA2D9">
      <w:pPr>
        <w:ind w:firstLine="649"/>
        <w:rPr>
          <w:rFonts w:hint="eastAsia" w:ascii="仿宋_GB2312" w:eastAsia="仿宋_GB2312"/>
          <w:color w:val="auto"/>
          <w:sz w:val="28"/>
          <w:szCs w:val="28"/>
          <w:highlight w:val="none"/>
          <w:u w:val="single"/>
        </w:rPr>
      </w:pPr>
    </w:p>
    <w:p w14:paraId="3B062643">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签字(签章)：                   公章：                      </w:t>
      </w:r>
    </w:p>
    <w:p w14:paraId="0C2F3AAB">
      <w:pPr>
        <w:ind w:firstLine="649"/>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 xml:space="preserve">日期：    </w:t>
      </w:r>
    </w:p>
    <w:p w14:paraId="2E3AB8CA">
      <w:pPr>
        <w:ind w:firstLine="646"/>
        <w:rPr>
          <w:rFonts w:hint="eastAsia" w:ascii="黑体" w:hAnsi="黑体" w:eastAsia="黑体"/>
          <w:b/>
          <w:color w:val="auto"/>
          <w:sz w:val="28"/>
          <w:szCs w:val="28"/>
          <w:highlight w:val="none"/>
        </w:rPr>
      </w:pPr>
    </w:p>
    <w:p w14:paraId="2BBE7509">
      <w:pPr>
        <w:ind w:firstLine="646"/>
        <w:rPr>
          <w:rFonts w:hint="eastAsia" w:ascii="黑体" w:hAnsi="黑体" w:eastAsia="黑体"/>
          <w:b/>
          <w:color w:val="auto"/>
          <w:sz w:val="28"/>
          <w:szCs w:val="28"/>
          <w:highlight w:val="none"/>
        </w:rPr>
      </w:pPr>
    </w:p>
    <w:p w14:paraId="44797293">
      <w:pPr>
        <w:ind w:firstLine="646"/>
        <w:rPr>
          <w:rFonts w:hint="eastAsia" w:ascii="黑体" w:hAnsi="黑体" w:eastAsia="黑体"/>
          <w:b/>
          <w:color w:val="auto"/>
          <w:sz w:val="28"/>
          <w:szCs w:val="28"/>
          <w:highlight w:val="none"/>
        </w:rPr>
      </w:pPr>
      <w:r>
        <w:rPr>
          <w:rFonts w:hint="eastAsia" w:ascii="黑体" w:hAnsi="黑体" w:eastAsia="黑体"/>
          <w:b/>
          <w:color w:val="auto"/>
          <w:sz w:val="28"/>
          <w:szCs w:val="28"/>
          <w:highlight w:val="none"/>
        </w:rPr>
        <w:t>投诉书制作说明：</w:t>
      </w:r>
    </w:p>
    <w:p w14:paraId="40270277">
      <w:pPr>
        <w:widowControl/>
        <w:ind w:firstLine="560" w:firstLineChars="200"/>
        <w:rPr>
          <w:rFonts w:hint="eastAsia" w:ascii="仿宋_GB2312" w:hAnsi="宋体" w:eastAsia="仿宋_GB2312" w:cs="宋体"/>
          <w:color w:val="auto"/>
          <w:kern w:val="0"/>
          <w:sz w:val="28"/>
          <w:szCs w:val="28"/>
          <w:highlight w:val="none"/>
        </w:rPr>
      </w:pPr>
      <w:r>
        <w:rPr>
          <w:rFonts w:hint="eastAsia" w:ascii="仿宋_GB2312" w:eastAsia="仿宋_GB2312"/>
          <w:color w:val="auto"/>
          <w:sz w:val="28"/>
          <w:szCs w:val="28"/>
          <w:highlight w:val="none"/>
        </w:rPr>
        <w:t>1.投诉人提起投诉时，应当提交投诉书和必要的证明材料，并按照被投诉人和与投诉事项有关的供应商数量提供投诉书副本。</w:t>
      </w:r>
    </w:p>
    <w:p w14:paraId="6FF5F211">
      <w:pPr>
        <w:widowControl/>
        <w:ind w:firstLine="560" w:firstLineChars="200"/>
        <w:jc w:val="left"/>
        <w:rPr>
          <w:rFonts w:hint="eastAsia" w:ascii="仿宋_GB2312" w:hAnsi="宋体" w:eastAsia="仿宋_GB2312" w:cs="宋体"/>
          <w:color w:val="auto"/>
          <w:kern w:val="0"/>
          <w:sz w:val="28"/>
          <w:szCs w:val="28"/>
          <w:highlight w:val="none"/>
        </w:rPr>
      </w:pPr>
      <w:r>
        <w:rPr>
          <w:rFonts w:hint="eastAsia" w:ascii="仿宋_GB2312" w:eastAsia="仿宋_GB2312"/>
          <w:color w:val="auto"/>
          <w:sz w:val="28"/>
          <w:szCs w:val="28"/>
          <w:highlight w:val="none"/>
        </w:rPr>
        <w:t>2.投诉人若委托代理人进行投诉的，投诉书应按照要求列明“授权代表”的有关内容，并在附件中提交由</w:t>
      </w:r>
      <w:r>
        <w:rPr>
          <w:rFonts w:hint="eastAsia" w:ascii="仿宋_GB2312" w:hAnsi="宋体" w:eastAsia="仿宋_GB2312" w:cs="宋体"/>
          <w:color w:val="auto"/>
          <w:kern w:val="0"/>
          <w:sz w:val="28"/>
          <w:szCs w:val="28"/>
          <w:highlight w:val="none"/>
        </w:rPr>
        <w:t>投诉人签署的授权委托书。授权委托书应当载明代理人的姓名或者名称、代理事项、具体权限、期限和相关事项。</w:t>
      </w:r>
    </w:p>
    <w:p w14:paraId="4BEEC9BD">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3.投诉人若对项目的某一分包进行投诉，投诉书应列明具体分包号。</w:t>
      </w:r>
    </w:p>
    <w:p w14:paraId="7D23C6FC">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4.投诉书应简要列明质疑事项，质疑函、质疑答复等作为附件材料提供。</w:t>
      </w:r>
    </w:p>
    <w:p w14:paraId="30652BDC">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5.投诉书的投诉事项应具体、明确，并有必要的事实依据和法律依据。</w:t>
      </w:r>
    </w:p>
    <w:p w14:paraId="01A97DFA">
      <w:pPr>
        <w:widowControl/>
        <w:ind w:firstLine="560" w:firstLineChars="200"/>
        <w:jc w:val="left"/>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6.投诉书的投诉请求应与投诉事项相关。</w:t>
      </w:r>
    </w:p>
    <w:p w14:paraId="12D7A3E0">
      <w:pPr>
        <w:widowControl/>
        <w:ind w:firstLine="560" w:firstLineChars="200"/>
        <w:jc w:val="left"/>
        <w:rPr>
          <w:rFonts w:hint="eastAsia" w:ascii="仿宋_GB2312" w:hAnsi="宋体" w:eastAsia="仿宋_GB2312" w:cs="宋体"/>
          <w:color w:val="auto"/>
          <w:kern w:val="0"/>
          <w:sz w:val="28"/>
          <w:szCs w:val="28"/>
          <w:highlight w:val="none"/>
        </w:rPr>
      </w:pPr>
      <w:r>
        <w:rPr>
          <w:rFonts w:hint="eastAsia" w:ascii="仿宋_GB2312" w:eastAsia="仿宋_GB2312"/>
          <w:color w:val="auto"/>
          <w:sz w:val="28"/>
          <w:szCs w:val="28"/>
          <w:highlight w:val="none"/>
        </w:rPr>
        <w:t>7.投诉人为自然人的，投诉书应当由本人签字；投诉人为法人或者其他组织的，投诉书应当由法定代表人、主要负责人，或者其授权代表签字或者盖章，并加盖公章。</w:t>
      </w:r>
    </w:p>
    <w:p w14:paraId="4F3F6CB8">
      <w:pPr>
        <w:snapToGrid w:val="0"/>
        <w:spacing w:before="50" w:after="165" w:afterLines="50" w:line="360" w:lineRule="auto"/>
        <w:ind w:firstLine="480" w:firstLineChars="200"/>
        <w:jc w:val="left"/>
        <w:rPr>
          <w:rFonts w:hint="eastAsia"/>
          <w:color w:val="auto"/>
          <w:sz w:val="24"/>
          <w:highlight w:val="none"/>
        </w:rPr>
      </w:pPr>
    </w:p>
    <w:p w14:paraId="4361F0D2">
      <w:pPr>
        <w:ind w:firstLine="426"/>
        <w:rPr>
          <w:color w:val="auto"/>
          <w:highlight w:val="none"/>
        </w:rPr>
      </w:pPr>
    </w:p>
    <w:bookmarkEnd w:id="0"/>
    <w:p w14:paraId="46EA4F7D">
      <w:pPr>
        <w:rPr>
          <w:rFonts w:hint="eastAsia"/>
          <w:color w:val="auto"/>
          <w:highlight w:val="none"/>
        </w:rPr>
      </w:pPr>
    </w:p>
    <w:p w14:paraId="54CAE903">
      <w:pPr>
        <w:rPr>
          <w:color w:val="auto"/>
          <w:highlight w:val="none"/>
        </w:rPr>
      </w:pPr>
    </w:p>
    <w:sectPr>
      <w:footerReference r:id="rId7" w:type="first"/>
      <w:headerReference r:id="rId4" w:type="default"/>
      <w:footerReference r:id="rId5" w:type="default"/>
      <w:footerReference r:id="rId6"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Segoe UI Emoji">
    <w:altName w:val="Segoe UI"/>
    <w:panose1 w:val="020B0502040204020203"/>
    <w:charset w:val="00"/>
    <w:family w:val="swiss"/>
    <w:pitch w:val="default"/>
    <w:sig w:usb0="00000000" w:usb1="00000000" w:usb2="00000000" w:usb3="00000000" w:csb0="00000001"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auto"/>
    <w:pitch w:val="default"/>
    <w:sig w:usb0="80000287" w:usb1="280F3C52"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Wingdings 2">
    <w:altName w:val="Wingdings"/>
    <w:panose1 w:val="05020102010507070707"/>
    <w:charset w:val="02"/>
    <w:family w:val="roman"/>
    <w:pitch w:val="default"/>
    <w:sig w:usb0="00000000" w:usb1="00000000" w:usb2="00000000" w:usb3="00000000" w:csb0="80000000" w:csb1="00000000"/>
  </w:font>
  <w:font w:name="Helvetica">
    <w:altName w:val="Arial"/>
    <w:panose1 w:val="020B0504020202030204"/>
    <w:charset w:val="00"/>
    <w:family w:val="swiss"/>
    <w:pitch w:val="default"/>
    <w:sig w:usb0="00000000" w:usb1="00000000" w:usb2="00000000" w:usb3="00000000" w:csb0="00000093" w:csb1="00000000"/>
  </w:font>
  <w:font w:name="Helvetica Neue">
    <w:altName w:val="微软雅黑"/>
    <w:panose1 w:val="00000000000000000000"/>
    <w:charset w:val="01"/>
    <w:family w:val="auto"/>
    <w:pitch w:val="default"/>
    <w:sig w:usb0="00000000" w:usb1="00000000" w:usb2="00000000" w:usb3="00000000" w:csb0="00040001" w:csb1="00000000"/>
  </w:font>
  <w:font w:name="楷体">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 w:name="MS Gothic">
    <w:panose1 w:val="020B0609070205080204"/>
    <w:charset w:val="80"/>
    <w:family w:val="modern"/>
    <w:pitch w:val="default"/>
    <w:sig w:usb0="E00002FF" w:usb1="6AC7FDFB" w:usb2="00000012" w:usb3="00000000" w:csb0="4002009F" w:csb1="DFD70000"/>
  </w:font>
  <w:font w:name="TimesNewRomanPSMT">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97E04">
    <w:pPr>
      <w:pStyle w:val="3"/>
      <w:jc w:val="center"/>
    </w:pPr>
    <w:r>
      <w:fldChar w:fldCharType="begin"/>
    </w:r>
    <w:r>
      <w:instrText xml:space="preserve"> PAGE   \* MERGEFORMAT </w:instrText>
    </w:r>
    <w:r>
      <w:fldChar w:fldCharType="separate"/>
    </w:r>
    <w:r>
      <w:rPr>
        <w:lang w:val="zh-CN"/>
      </w:rPr>
      <w:t>105</w:t>
    </w:r>
    <w:r>
      <w:fldChar w:fldCharType="end"/>
    </w:r>
  </w:p>
  <w:p w14:paraId="31DA5E10">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84496">
    <w:pPr>
      <w:pStyle w:val="3"/>
      <w:framePr w:wrap="around" w:vAnchor="text" w:hAnchor="margin" w:xAlign="center" w:y="1"/>
      <w:rPr>
        <w:rStyle w:val="8"/>
      </w:rPr>
    </w:pPr>
    <w:r>
      <w:fldChar w:fldCharType="begin"/>
    </w:r>
    <w:r>
      <w:rPr>
        <w:rStyle w:val="8"/>
      </w:rPr>
      <w:instrText xml:space="preserve">PAGE  </w:instrText>
    </w:r>
    <w:r>
      <w:fldChar w:fldCharType="end"/>
    </w:r>
  </w:p>
  <w:p w14:paraId="259EA0DE">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FD206">
    <w:pPr>
      <w:pStyle w:val="3"/>
      <w:framePr w:wrap="around" w:vAnchor="text" w:hAnchor="margin" w:xAlign="right" w:y="1"/>
      <w:rPr>
        <w:rStyle w:val="8"/>
      </w:rPr>
    </w:pPr>
    <w:r>
      <w:fldChar w:fldCharType="begin"/>
    </w:r>
    <w:r>
      <w:rPr>
        <w:rStyle w:val="8"/>
      </w:rPr>
      <w:instrText xml:space="preserve">PAGE  </w:instrText>
    </w:r>
    <w:r>
      <w:fldChar w:fldCharType="separate"/>
    </w:r>
    <w:r>
      <w:rPr>
        <w:rStyle w:val="8"/>
      </w:rPr>
      <w:t>122</w:t>
    </w:r>
    <w:r>
      <w:fldChar w:fldCharType="end"/>
    </w:r>
  </w:p>
  <w:p w14:paraId="1685F90E">
    <w:pPr>
      <w:pStyle w:val="3"/>
      <w:ind w:right="360"/>
      <w:jc w:val="both"/>
      <w:rPr>
        <w:rFonts w:hint="eastAsia"/>
      </w:rPr>
    </w:pPr>
    <w:r>
      <w:rPr>
        <w:rFonts w:hint="eastAsia"/>
      </w:rPr>
      <w:t>121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CA4E00">
    <w:pPr>
      <w:pStyle w:val="4"/>
    </w:pPr>
    <w:r>
      <w:rPr>
        <w:rFonts w:hint="eastAsia"/>
      </w:rPr>
      <w:t>政府采购公开招标采购文件（项目编号：NNZC2026-G1-270085-GXDY）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F6C89">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1206853"/>
    <w:multiLevelType w:val="singleLevel"/>
    <w:tmpl w:val="01206853"/>
    <w:lvl w:ilvl="0" w:tentative="0">
      <w:start w:val="3"/>
      <w:numFmt w:val="decimal"/>
      <w:lvlText w:val="%1."/>
      <w:lvlJc w:val="left"/>
      <w:pPr>
        <w:tabs>
          <w:tab w:val="left" w:pos="312"/>
        </w:tabs>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abstractNum w:abstractNumId="4">
    <w:nsid w:val="6DBE02DA"/>
    <w:multiLevelType w:val="singleLevel"/>
    <w:tmpl w:val="6DBE02DA"/>
    <w:lvl w:ilvl="0" w:tentative="0">
      <w:start w:val="3"/>
      <w:numFmt w:val="decimal"/>
      <w:lvlText w:val="(%1)"/>
      <w:lvlJc w:val="left"/>
      <w:pPr>
        <w:tabs>
          <w:tab w:val="left" w:pos="312"/>
        </w:tabs>
        <w:ind w:left="105" w:firstLine="0"/>
      </w:pPr>
    </w:lvl>
  </w:abstractNum>
  <w:abstractNum w:abstractNumId="5">
    <w:nsid w:val="72962756"/>
    <w:multiLevelType w:val="multilevel"/>
    <w:tmpl w:val="72962756"/>
    <w:lvl w:ilvl="0" w:tentative="0">
      <w:start w:val="1"/>
      <w:numFmt w:val="japaneseCounting"/>
      <w:lvlText w:val="（%1）"/>
      <w:lvlJc w:val="left"/>
      <w:pPr>
        <w:ind w:left="1237" w:hanging="765"/>
      </w:pPr>
      <w:rPr>
        <w:rFonts w:hint="default"/>
      </w:rPr>
    </w:lvl>
    <w:lvl w:ilvl="1" w:tentative="0">
      <w:start w:val="1"/>
      <w:numFmt w:val="lowerLetter"/>
      <w:lvlText w:val="%2)"/>
      <w:lvlJc w:val="left"/>
      <w:pPr>
        <w:ind w:left="1312" w:hanging="420"/>
      </w:pPr>
    </w:lvl>
    <w:lvl w:ilvl="2" w:tentative="0">
      <w:start w:val="1"/>
      <w:numFmt w:val="lowerRoman"/>
      <w:lvlText w:val="%3."/>
      <w:lvlJc w:val="right"/>
      <w:pPr>
        <w:ind w:left="1732" w:hanging="420"/>
      </w:pPr>
    </w:lvl>
    <w:lvl w:ilvl="3" w:tentative="0">
      <w:start w:val="1"/>
      <w:numFmt w:val="decimal"/>
      <w:lvlText w:val="%4."/>
      <w:lvlJc w:val="left"/>
      <w:pPr>
        <w:ind w:left="2152" w:hanging="420"/>
      </w:pPr>
    </w:lvl>
    <w:lvl w:ilvl="4" w:tentative="0">
      <w:start w:val="1"/>
      <w:numFmt w:val="lowerLetter"/>
      <w:lvlText w:val="%5)"/>
      <w:lvlJc w:val="left"/>
      <w:pPr>
        <w:ind w:left="2572" w:hanging="420"/>
      </w:pPr>
    </w:lvl>
    <w:lvl w:ilvl="5" w:tentative="0">
      <w:start w:val="1"/>
      <w:numFmt w:val="lowerRoman"/>
      <w:lvlText w:val="%6."/>
      <w:lvlJc w:val="right"/>
      <w:pPr>
        <w:ind w:left="2992" w:hanging="420"/>
      </w:pPr>
    </w:lvl>
    <w:lvl w:ilvl="6" w:tentative="0">
      <w:start w:val="1"/>
      <w:numFmt w:val="decimal"/>
      <w:lvlText w:val="%7."/>
      <w:lvlJc w:val="left"/>
      <w:pPr>
        <w:ind w:left="3412" w:hanging="420"/>
      </w:pPr>
    </w:lvl>
    <w:lvl w:ilvl="7" w:tentative="0">
      <w:start w:val="1"/>
      <w:numFmt w:val="lowerLetter"/>
      <w:lvlText w:val="%8)"/>
      <w:lvlJc w:val="left"/>
      <w:pPr>
        <w:ind w:left="3832" w:hanging="420"/>
      </w:pPr>
    </w:lvl>
    <w:lvl w:ilvl="8" w:tentative="0">
      <w:start w:val="1"/>
      <w:numFmt w:val="lowerRoman"/>
      <w:lvlText w:val="%9."/>
      <w:lvlJc w:val="right"/>
      <w:pPr>
        <w:ind w:left="4252" w:hanging="420"/>
      </w:pPr>
    </w:lvl>
  </w:abstractNum>
  <w:num w:numId="1">
    <w:abstractNumId w:val="1"/>
  </w:num>
  <w:num w:numId="2">
    <w:abstractNumId w:val="2"/>
    <w:lvlOverride w:ilvl="0">
      <w:startOverride w:val="1"/>
    </w:lvlOverride>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A643EA"/>
    <w:rsid w:val="0CD9526D"/>
    <w:rsid w:val="0D8C66C5"/>
    <w:rsid w:val="20716010"/>
    <w:rsid w:val="2C8C39F6"/>
    <w:rsid w:val="44C3068D"/>
    <w:rsid w:val="453A331C"/>
    <w:rsid w:val="51F9738A"/>
    <w:rsid w:val="5ED12DA6"/>
    <w:rsid w:val="661701F9"/>
    <w:rsid w:val="66524C7D"/>
    <w:rsid w:val="75C513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next w:val="1"/>
    <w:qFormat/>
    <w:uiPriority w:val="99"/>
    <w:pPr>
      <w:tabs>
        <w:tab w:val="center" w:pos="4153"/>
        <w:tab w:val="right" w:pos="8306"/>
      </w:tabs>
      <w:snapToGrid w:val="0"/>
      <w:jc w:val="left"/>
    </w:pPr>
    <w:rPr>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rPr>
      <w:sz w:val="24"/>
    </w:rPr>
  </w:style>
  <w:style w:type="character" w:styleId="8">
    <w:name w:val="page number"/>
    <w:qFormat/>
    <w:uiPriority w:val="0"/>
  </w:style>
  <w:style w:type="character" w:styleId="9">
    <w:name w:val="annotation reference"/>
    <w:qFormat/>
    <w:uiPriority w:val="99"/>
    <w:rPr>
      <w:sz w:val="21"/>
      <w:szCs w:val="21"/>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108</Pages>
  <Words>8021</Words>
  <Characters>9463</Characters>
  <Lines>0</Lines>
  <Paragraphs>0</Paragraphs>
  <TotalTime>17</TotalTime>
  <ScaleCrop>false</ScaleCrop>
  <LinksUpToDate>false</LinksUpToDate>
  <CharactersWithSpaces>9672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Administrator.USER-20171206AJ</dc:creator>
  <cp:lastModifiedBy>Administrator</cp:lastModifiedBy>
  <dcterms:modified xsi:type="dcterms:W3CDTF">2026-07-15T02:39:22Z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eyJoZGlkIjoiYWViYjQ2NWYzNTk5OTA0YTM4MzQ5NTdjOWMxMTAxZDgifQ==</vt:lpwstr>
  </property>
  <property fmtid="{D5CDD505-2E9C-101B-9397-08002B2CF9AE}" pid="4" name="ICV">
    <vt:lpwstr>C819E437FEB74F67928C3F8DEC8DE193_13</vt:lpwstr>
  </property>
</Properties>
</file>